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C4F3A" w14:textId="77777777" w:rsidR="005A1285" w:rsidRDefault="0000000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145670493"/>
      <w:bookmarkStart w:id="1" w:name="_Hlk117841894"/>
      <w:r>
        <w:rPr>
          <w:rFonts w:ascii="Arial" w:hAnsi="Arial" w:cs="Arial"/>
          <w:b/>
          <w:bCs/>
          <w:sz w:val="28"/>
        </w:rPr>
        <w:t>3GPP TSG RAN WG1 #117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R1-24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05127</w:t>
      </w:r>
    </w:p>
    <w:p w14:paraId="63D80D94" w14:textId="77777777" w:rsidR="005A1285" w:rsidRDefault="00000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City, Fukuoka, 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24</w:t>
      </w:r>
      <w:r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728DD8BB" w14:textId="77777777" w:rsidR="005A1285" w:rsidRDefault="005A1285"/>
    <w:p w14:paraId="46C06256" w14:textId="77777777" w:rsidR="005A1285" w:rsidRDefault="00000000">
      <w:pPr>
        <w:pStyle w:val="ac"/>
        <w:widowControl w:val="0"/>
        <w:tabs>
          <w:tab w:val="clear" w:pos="4153"/>
          <w:tab w:val="clear" w:pos="8306"/>
          <w:tab w:val="left" w:pos="1800"/>
        </w:tabs>
        <w:ind w:left="1800" w:hanging="1800"/>
        <w:rPr>
          <w:rFonts w:ascii="Arial" w:eastAsia="MS Mincho" w:hAnsi="Arial"/>
          <w:b/>
          <w:sz w:val="24"/>
          <w:lang w:val="en-US" w:eastAsia="zh-CN"/>
        </w:rPr>
      </w:pPr>
      <w:r>
        <w:rPr>
          <w:rFonts w:ascii="Arial" w:eastAsia="MS Mincho" w:hAnsi="Arial"/>
          <w:b/>
          <w:sz w:val="24"/>
          <w:lang w:val="en-US" w:eastAsia="ja-JP"/>
        </w:rPr>
        <w:t>Agenda Item:</w:t>
      </w:r>
      <w:r>
        <w:rPr>
          <w:rFonts w:ascii="Arial" w:eastAsia="MS Mincho" w:hAnsi="Arial"/>
          <w:b/>
          <w:sz w:val="24"/>
          <w:lang w:val="en-US" w:eastAsia="ja-JP"/>
        </w:rPr>
        <w:tab/>
      </w:r>
      <w:r>
        <w:rPr>
          <w:rFonts w:ascii="Arial" w:eastAsia="MS Mincho" w:hAnsi="Arial" w:hint="eastAsia"/>
          <w:b/>
          <w:sz w:val="24"/>
          <w:lang w:val="en-US" w:eastAsia="zh-CN"/>
        </w:rPr>
        <w:t>9.5.1</w:t>
      </w:r>
    </w:p>
    <w:bookmarkEnd w:id="1"/>
    <w:p w14:paraId="5D89665D" w14:textId="77777777" w:rsidR="005A1285" w:rsidRDefault="00000000">
      <w:pPr>
        <w:pStyle w:val="ac"/>
        <w:widowControl w:val="0"/>
        <w:tabs>
          <w:tab w:val="clear" w:pos="4153"/>
          <w:tab w:val="clear" w:pos="8306"/>
          <w:tab w:val="left" w:pos="1800"/>
        </w:tabs>
        <w:ind w:left="1800" w:hanging="1800"/>
        <w:rPr>
          <w:rFonts w:ascii="Arial" w:eastAsia="MS Mincho" w:hAnsi="Arial"/>
          <w:b/>
          <w:sz w:val="24"/>
          <w:lang w:val="en-US" w:eastAsia="ja-JP"/>
        </w:rPr>
      </w:pPr>
      <w:r>
        <w:rPr>
          <w:rFonts w:ascii="Arial" w:eastAsia="MS Mincho" w:hAnsi="Arial"/>
          <w:b/>
          <w:sz w:val="24"/>
          <w:lang w:val="en-US" w:eastAsia="ja-JP"/>
        </w:rPr>
        <w:t>Source:</w:t>
      </w:r>
      <w:r>
        <w:rPr>
          <w:rFonts w:ascii="Arial" w:eastAsia="MS Mincho" w:hAnsi="Arial"/>
          <w:b/>
          <w:sz w:val="24"/>
          <w:lang w:val="en-US" w:eastAsia="ja-JP"/>
        </w:rPr>
        <w:tab/>
      </w:r>
      <w:r>
        <w:rPr>
          <w:rFonts w:ascii="Arial" w:eastAsia="MS Mincho" w:hAnsi="Arial" w:hint="eastAsia"/>
          <w:b/>
          <w:sz w:val="24"/>
          <w:lang w:val="en-US" w:eastAsia="zh-CN"/>
        </w:rPr>
        <w:t>CAICT</w:t>
      </w:r>
    </w:p>
    <w:p w14:paraId="7B28F7EA" w14:textId="77777777" w:rsidR="005A1285" w:rsidRDefault="00000000">
      <w:pPr>
        <w:pStyle w:val="ac"/>
        <w:widowControl w:val="0"/>
        <w:tabs>
          <w:tab w:val="clear" w:pos="4153"/>
          <w:tab w:val="clear" w:pos="8306"/>
          <w:tab w:val="left" w:pos="1800"/>
        </w:tabs>
        <w:ind w:left="1800" w:hanging="1800"/>
        <w:rPr>
          <w:rFonts w:ascii="Arial" w:eastAsia="MS Mincho" w:hAnsi="Arial"/>
          <w:b/>
          <w:sz w:val="24"/>
          <w:lang w:val="en-US" w:eastAsia="ja-JP"/>
        </w:rPr>
      </w:pPr>
      <w:r>
        <w:rPr>
          <w:rFonts w:ascii="Arial" w:eastAsia="MS Mincho" w:hAnsi="Arial"/>
          <w:b/>
          <w:sz w:val="24"/>
          <w:lang w:val="en-US" w:eastAsia="ja-JP"/>
        </w:rPr>
        <w:t>Title:</w:t>
      </w:r>
      <w:r>
        <w:rPr>
          <w:rFonts w:ascii="Arial" w:eastAsia="MS Mincho" w:hAnsi="Arial"/>
          <w:b/>
          <w:sz w:val="24"/>
          <w:lang w:val="en-US" w:eastAsia="ja-JP"/>
        </w:rPr>
        <w:tab/>
        <w:t xml:space="preserve">Discussion </w:t>
      </w:r>
      <w:r>
        <w:rPr>
          <w:rFonts w:ascii="Arial" w:hAnsi="Arial" w:hint="eastAsia"/>
          <w:b/>
          <w:sz w:val="24"/>
          <w:lang w:val="en-US" w:eastAsia="zh-CN"/>
        </w:rPr>
        <w:t>on</w:t>
      </w:r>
      <w:r>
        <w:rPr>
          <w:rFonts w:ascii="Arial" w:eastAsia="MS Mincho" w:hAnsi="Arial" w:hint="eastAsia"/>
          <w:b/>
          <w:sz w:val="24"/>
          <w:lang w:val="en-US" w:eastAsia="zh-CN"/>
        </w:rPr>
        <w:t xml:space="preserve"> o</w:t>
      </w:r>
      <w:r>
        <w:rPr>
          <w:rFonts w:ascii="Arial" w:eastAsia="MS Mincho" w:hAnsi="Arial"/>
          <w:b/>
          <w:sz w:val="24"/>
          <w:lang w:val="en-US" w:eastAsia="ja-JP"/>
        </w:rPr>
        <w:t xml:space="preserve">n-demand SSB </w:t>
      </w:r>
      <w:proofErr w:type="spellStart"/>
      <w:r>
        <w:rPr>
          <w:rFonts w:ascii="Arial" w:eastAsia="MS Mincho" w:hAnsi="Arial"/>
          <w:b/>
          <w:sz w:val="24"/>
          <w:lang w:val="en-US" w:eastAsia="ja-JP"/>
        </w:rPr>
        <w:t>SCell</w:t>
      </w:r>
      <w:proofErr w:type="spellEnd"/>
      <w:r>
        <w:rPr>
          <w:rFonts w:ascii="Arial" w:eastAsia="MS Mincho" w:hAnsi="Arial"/>
          <w:b/>
          <w:sz w:val="24"/>
          <w:lang w:val="en-US" w:eastAsia="ja-JP"/>
        </w:rPr>
        <w:t xml:space="preserve"> operation</w:t>
      </w:r>
    </w:p>
    <w:p w14:paraId="6DBBCF0E" w14:textId="77777777" w:rsidR="005A1285" w:rsidRDefault="00000000">
      <w:pPr>
        <w:pStyle w:val="ac"/>
        <w:widowControl w:val="0"/>
        <w:tabs>
          <w:tab w:val="clear" w:pos="4153"/>
          <w:tab w:val="clear" w:pos="8306"/>
          <w:tab w:val="left" w:pos="1800"/>
        </w:tabs>
        <w:ind w:left="1800" w:hanging="1800"/>
        <w:rPr>
          <w:rFonts w:ascii="Arial" w:eastAsia="MS Mincho" w:hAnsi="Arial"/>
          <w:b/>
          <w:sz w:val="24"/>
          <w:lang w:val="en-US" w:eastAsia="zh-CN"/>
        </w:rPr>
      </w:pPr>
      <w:r>
        <w:rPr>
          <w:rFonts w:ascii="Arial" w:eastAsia="MS Mincho" w:hAnsi="Arial"/>
          <w:b/>
          <w:sz w:val="24"/>
          <w:lang w:val="en-US" w:eastAsia="ja-JP"/>
        </w:rPr>
        <w:t>Document for:</w:t>
      </w:r>
      <w:r>
        <w:rPr>
          <w:rFonts w:ascii="Arial" w:eastAsia="MS Mincho" w:hAnsi="Arial"/>
          <w:b/>
          <w:sz w:val="24"/>
          <w:lang w:val="en-US" w:eastAsia="ja-JP"/>
        </w:rPr>
        <w:tab/>
        <w:t>Discussion and Decision</w:t>
      </w:r>
      <w:r>
        <w:rPr>
          <w:rFonts w:ascii="Arial" w:eastAsia="MS Mincho" w:hAnsi="Arial" w:hint="eastAsia"/>
          <w:b/>
          <w:sz w:val="24"/>
          <w:lang w:val="en-US" w:eastAsia="zh-CN"/>
        </w:rPr>
        <w:t xml:space="preserve">   </w:t>
      </w:r>
    </w:p>
    <w:p w14:paraId="59034073" w14:textId="77777777" w:rsidR="005A1285" w:rsidRDefault="00000000">
      <w:pPr>
        <w:pStyle w:val="1"/>
        <w:numPr>
          <w:ilvl w:val="0"/>
          <w:numId w:val="6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4"/>
          <w:lang w:val="en-US" w:eastAsia="zh-CN"/>
        </w:rPr>
      </w:pPr>
      <w:r>
        <w:rPr>
          <w:rFonts w:hint="eastAsia"/>
          <w:bCs/>
          <w:szCs w:val="24"/>
          <w:lang w:val="en-US" w:eastAsia="zh-CN"/>
        </w:rPr>
        <w:t>Introduction</w:t>
      </w:r>
    </w:p>
    <w:p w14:paraId="6CCC5910" w14:textId="77777777" w:rsidR="005A1285" w:rsidRDefault="00000000">
      <w:pPr>
        <w:rPr>
          <w:bCs/>
          <w:lang w:val="en-US" w:eastAsia="zh-CN"/>
        </w:rPr>
      </w:pPr>
      <w:r>
        <w:rPr>
          <w:bCs/>
          <w:lang w:eastAsia="zh-CN"/>
        </w:rPr>
        <w:t>In RAN</w:t>
      </w:r>
      <w:r>
        <w:rPr>
          <w:rFonts w:hint="eastAsia"/>
          <w:bCs/>
          <w:lang w:val="en-US" w:eastAsia="zh-CN"/>
        </w:rPr>
        <w:t>1</w:t>
      </w:r>
      <w:r>
        <w:rPr>
          <w:bCs/>
          <w:lang w:eastAsia="zh-CN"/>
        </w:rPr>
        <w:t xml:space="preserve"> #1</w:t>
      </w:r>
      <w:r>
        <w:rPr>
          <w:rFonts w:hint="eastAsia"/>
          <w:bCs/>
          <w:lang w:val="en-US" w:eastAsia="zh-CN"/>
        </w:rPr>
        <w:t>16bis</w:t>
      </w:r>
      <w:r>
        <w:rPr>
          <w:bCs/>
          <w:lang w:eastAsia="zh-CN"/>
        </w:rPr>
        <w:t xml:space="preserve"> meeting, </w:t>
      </w:r>
      <w:r>
        <w:rPr>
          <w:rFonts w:hint="eastAsia"/>
          <w:bCs/>
          <w:lang w:val="en-US" w:eastAsia="zh-CN"/>
        </w:rPr>
        <w:t>some agreements about new WI</w:t>
      </w:r>
      <w:r>
        <w:rPr>
          <w:bCs/>
          <w:lang w:eastAsia="zh-CN"/>
        </w:rPr>
        <w:t xml:space="preserve"> Enhancements of network energy savings for NR</w:t>
      </w:r>
      <w:r>
        <w:rPr>
          <w:rFonts w:hint="eastAsia"/>
          <w:bCs/>
          <w:lang w:val="en-US" w:eastAsia="zh-CN"/>
        </w:rPr>
        <w:t xml:space="preserve"> are </w:t>
      </w:r>
      <w:proofErr w:type="gramStart"/>
      <w:r>
        <w:rPr>
          <w:rFonts w:hint="eastAsia"/>
          <w:bCs/>
          <w:lang w:val="en-US" w:eastAsia="zh-CN"/>
        </w:rPr>
        <w:t>approved[</w:t>
      </w:r>
      <w:proofErr w:type="gramEnd"/>
      <w:r>
        <w:rPr>
          <w:rFonts w:hint="eastAsia"/>
          <w:bCs/>
          <w:lang w:val="en-US" w:eastAsia="zh-CN"/>
        </w:rPr>
        <w:t>1</w:t>
      </w:r>
      <w:r>
        <w:t>]</w:t>
      </w:r>
      <w:r>
        <w:rPr>
          <w:rFonts w:hint="eastAsia"/>
          <w:lang w:val="en-US" w:eastAsia="zh-CN"/>
        </w:rPr>
        <w:t xml:space="preserve">, </w:t>
      </w:r>
      <w:r>
        <w:t xml:space="preserve"> </w:t>
      </w:r>
      <w:r>
        <w:rPr>
          <w:rFonts w:hint="eastAsia"/>
          <w:bCs/>
          <w:lang w:val="en-US" w:eastAsia="zh-CN"/>
        </w:rPr>
        <w:t>Which are shown as following:</w:t>
      </w:r>
    </w:p>
    <w:p w14:paraId="76819A1E" w14:textId="77777777" w:rsidR="005A1285" w:rsidRDefault="005A1285">
      <w:pPr>
        <w:pStyle w:val="ListParagraph1"/>
        <w:ind w:left="0"/>
        <w:jc w:val="both"/>
        <w:rPr>
          <w:sz w:val="20"/>
        </w:rPr>
      </w:pPr>
    </w:p>
    <w:p w14:paraId="650272E6" w14:textId="77777777" w:rsidR="005A1285" w:rsidRDefault="00000000">
      <w:pPr>
        <w:contextualSpacing/>
        <w:jc w:val="both"/>
        <w:rPr>
          <w:rFonts w:eastAsia="Malgun Gothic"/>
          <w:lang w:eastAsia="ko-KR"/>
        </w:rPr>
      </w:pPr>
      <w:r>
        <w:t>For the identified scenarios</w:t>
      </w:r>
      <w:r>
        <w:rPr>
          <w:rFonts w:hint="eastAsia"/>
          <w:lang w:eastAsia="ko-KR"/>
        </w:rPr>
        <w:t xml:space="preserve"> and cases (as per RAN1#116 agreement)</w:t>
      </w:r>
      <w:r>
        <w:t>,</w:t>
      </w:r>
      <w:r>
        <w:rPr>
          <w:rFonts w:hint="eastAsia"/>
          <w:lang w:eastAsia="ko-KR"/>
        </w:rPr>
        <w:t xml:space="preserve"> on-demand SSB can be triggered by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at least for the following scenarios/cases:</w:t>
      </w:r>
    </w:p>
    <w:p w14:paraId="29FEC117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szCs w:val="20"/>
        </w:rPr>
        <w:t>Scenario #2</w:t>
      </w:r>
      <w:r>
        <w:rPr>
          <w:rFonts w:hint="eastAsia"/>
          <w:szCs w:val="20"/>
          <w:lang w:eastAsia="ko-KR"/>
        </w:rPr>
        <w:t xml:space="preserve"> and Case #1</w:t>
      </w:r>
    </w:p>
    <w:p w14:paraId="2D425989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Scenario #2 and Case #2</w:t>
      </w:r>
    </w:p>
    <w:p w14:paraId="6571AFDD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szCs w:val="20"/>
        </w:rPr>
        <w:t>Scenario #</w:t>
      </w:r>
      <w:r>
        <w:rPr>
          <w:rFonts w:hint="eastAsia"/>
          <w:szCs w:val="20"/>
          <w:lang w:eastAsia="ko-KR"/>
        </w:rPr>
        <w:t>2A and Case #1</w:t>
      </w:r>
    </w:p>
    <w:p w14:paraId="55749BFB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Scenario #2A and Case #2</w:t>
      </w:r>
    </w:p>
    <w:p w14:paraId="7590DF32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 xml:space="preserve">FFS: </w:t>
      </w:r>
      <w:r>
        <w:rPr>
          <w:rFonts w:eastAsia="Malgun Gothic" w:hint="eastAsia"/>
          <w:szCs w:val="20"/>
          <w:lang w:eastAsia="ko-KR"/>
        </w:rPr>
        <w:t>Scenario #3A and Case #1</w:t>
      </w:r>
    </w:p>
    <w:p w14:paraId="51CF7A66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 xml:space="preserve">FFS: </w:t>
      </w:r>
      <w:r>
        <w:rPr>
          <w:szCs w:val="20"/>
        </w:rPr>
        <w:t>Scenario #3</w:t>
      </w:r>
      <w:r>
        <w:rPr>
          <w:rFonts w:hint="eastAsia"/>
          <w:szCs w:val="20"/>
          <w:lang w:eastAsia="ko-KR"/>
        </w:rPr>
        <w:t>A and Case #2</w:t>
      </w:r>
    </w:p>
    <w:p w14:paraId="1F977100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FFS: Scenario #3B and Case #1</w:t>
      </w:r>
    </w:p>
    <w:p w14:paraId="0FD6CD97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FFS: Scenario #3B and Case #2</w:t>
      </w:r>
    </w:p>
    <w:p w14:paraId="3E99E35C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eastAsia="Malgun Gothic" w:hint="eastAsia"/>
          <w:szCs w:val="20"/>
          <w:lang w:eastAsia="ko-KR"/>
        </w:rPr>
        <w:t>For Case #1, once on-demand SSB is triggered, its transmission is in a periodic manner.</w:t>
      </w:r>
    </w:p>
    <w:p w14:paraId="30B42188" w14:textId="77777777" w:rsidR="005A1285" w:rsidRDefault="00000000">
      <w:pPr>
        <w:pStyle w:val="a"/>
        <w:numPr>
          <w:ilvl w:val="1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eastAsia="Malgun Gothic" w:hint="eastAsia"/>
          <w:szCs w:val="20"/>
          <w:lang w:eastAsia="ko-KR"/>
        </w:rPr>
        <w:t>Note: This does not imply periodic on-demand SSB is transmitted indefinitely after triggered.</w:t>
      </w:r>
    </w:p>
    <w:p w14:paraId="09772179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eastAsia="Malgun Gothic" w:hint="eastAsia"/>
          <w:szCs w:val="20"/>
          <w:lang w:eastAsia="ko-KR"/>
        </w:rPr>
        <w:t>Notes:</w:t>
      </w:r>
    </w:p>
    <w:p w14:paraId="3A4BC1E0" w14:textId="77777777" w:rsidR="005A1285" w:rsidRDefault="00000000">
      <w:pPr>
        <w:pStyle w:val="a"/>
        <w:numPr>
          <w:ilvl w:val="1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eastAsia="Malgun Gothic" w:hint="eastAsia"/>
          <w:szCs w:val="20"/>
          <w:lang w:eastAsia="ko-KR"/>
        </w:rPr>
        <w:t>Scenario #2A refers to</w:t>
      </w:r>
    </w:p>
    <w:p w14:paraId="07597A95" w14:textId="77777777" w:rsidR="005A1285" w:rsidRDefault="00000000">
      <w:pPr>
        <w:pStyle w:val="a"/>
        <w:numPr>
          <w:ilvl w:val="2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eastAsia="Malgun Gothic"/>
          <w:szCs w:val="20"/>
          <w:lang w:eastAsia="ko-KR"/>
        </w:rPr>
        <w:t>“</w:t>
      </w:r>
      <w:r>
        <w:rPr>
          <w:rFonts w:eastAsia="Malgun Gothic" w:hint="eastAsia"/>
          <w:szCs w:val="20"/>
          <w:lang w:eastAsia="ko-KR"/>
        </w:rPr>
        <w:t xml:space="preserve">When </w:t>
      </w:r>
      <w:r>
        <w:rPr>
          <w:szCs w:val="20"/>
        </w:rPr>
        <w:t xml:space="preserve">UE receives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activation command (e.g., as defined in TS 38.321)</w:t>
      </w:r>
      <w:r>
        <w:rPr>
          <w:szCs w:val="20"/>
          <w:lang w:eastAsia="ko-KR"/>
        </w:rPr>
        <w:t>”</w:t>
      </w:r>
    </w:p>
    <w:p w14:paraId="0EC04F31" w14:textId="77777777" w:rsidR="005A1285" w:rsidRDefault="00000000">
      <w:pPr>
        <w:pStyle w:val="a"/>
        <w:numPr>
          <w:ilvl w:val="1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eastAsia="Malgun Gothic" w:hint="eastAsia"/>
          <w:szCs w:val="20"/>
          <w:lang w:eastAsia="ko-KR"/>
        </w:rPr>
        <w:t>Scenario #3A refers to</w:t>
      </w:r>
    </w:p>
    <w:p w14:paraId="02AAD2F6" w14:textId="77777777" w:rsidR="005A1285" w:rsidRDefault="00000000">
      <w:pPr>
        <w:pStyle w:val="a"/>
        <w:numPr>
          <w:ilvl w:val="2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eastAsia="Malgun Gothic"/>
          <w:szCs w:val="20"/>
          <w:lang w:eastAsia="ko-KR"/>
        </w:rPr>
        <w:t>“A</w:t>
      </w:r>
      <w:r>
        <w:rPr>
          <w:szCs w:val="20"/>
        </w:rPr>
        <w:t xml:space="preserve">fter UE receives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activation command (e.g., as defined in TS 38.321)</w:t>
      </w:r>
      <w:r>
        <w:rPr>
          <w:rFonts w:hint="eastAsia"/>
          <w:szCs w:val="20"/>
          <w:lang w:eastAsia="ko-KR"/>
        </w:rPr>
        <w:t xml:space="preserve"> until </w:t>
      </w:r>
      <w:proofErr w:type="spellStart"/>
      <w:r>
        <w:rPr>
          <w:rFonts w:hint="eastAsia"/>
          <w:szCs w:val="20"/>
          <w:lang w:eastAsia="ko-KR"/>
        </w:rPr>
        <w:t>SCell</w:t>
      </w:r>
      <w:proofErr w:type="spellEnd"/>
      <w:r>
        <w:rPr>
          <w:rFonts w:hint="eastAsia"/>
          <w:szCs w:val="20"/>
          <w:lang w:eastAsia="ko-KR"/>
        </w:rPr>
        <w:t xml:space="preserve"> activation is completed</w:t>
      </w:r>
      <w:r>
        <w:rPr>
          <w:szCs w:val="20"/>
          <w:lang w:eastAsia="ko-KR"/>
        </w:rPr>
        <w:t>”</w:t>
      </w:r>
    </w:p>
    <w:p w14:paraId="6E6BD7C5" w14:textId="77777777" w:rsidR="005A1285" w:rsidRDefault="00000000">
      <w:pPr>
        <w:pStyle w:val="a"/>
        <w:numPr>
          <w:ilvl w:val="1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eastAsia="Malgun Gothic" w:hint="eastAsia"/>
          <w:szCs w:val="20"/>
          <w:lang w:eastAsia="ko-KR"/>
        </w:rPr>
        <w:t>Scenario #3B refers to</w:t>
      </w:r>
    </w:p>
    <w:p w14:paraId="3A418772" w14:textId="77777777" w:rsidR="005A1285" w:rsidRDefault="00000000">
      <w:pPr>
        <w:pStyle w:val="a"/>
        <w:numPr>
          <w:ilvl w:val="2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eastAsia="Malgun Gothic"/>
          <w:szCs w:val="20"/>
          <w:lang w:eastAsia="ko-KR"/>
        </w:rPr>
        <w:t>“</w:t>
      </w:r>
      <w:r>
        <w:rPr>
          <w:rFonts w:eastAsia="Malgun Gothic" w:hint="eastAsia"/>
          <w:szCs w:val="20"/>
          <w:lang w:eastAsia="ko-KR"/>
        </w:rPr>
        <w:t xml:space="preserve">When </w:t>
      </w:r>
      <w:proofErr w:type="spellStart"/>
      <w:r>
        <w:rPr>
          <w:rFonts w:eastAsia="Malgun Gothic" w:hint="eastAsia"/>
          <w:szCs w:val="20"/>
          <w:lang w:eastAsia="ko-KR"/>
        </w:rPr>
        <w:t>SCell</w:t>
      </w:r>
      <w:proofErr w:type="spellEnd"/>
      <w:r>
        <w:rPr>
          <w:rFonts w:eastAsia="Malgun Gothic" w:hint="eastAsia"/>
          <w:szCs w:val="20"/>
          <w:lang w:eastAsia="ko-KR"/>
        </w:rPr>
        <w:t xml:space="preserve"> activation is completed and </w:t>
      </w:r>
      <w:proofErr w:type="spellStart"/>
      <w:r>
        <w:rPr>
          <w:rFonts w:eastAsia="Malgun Gothic" w:hint="eastAsia"/>
          <w:szCs w:val="20"/>
          <w:lang w:eastAsia="ko-KR"/>
        </w:rPr>
        <w:t>SCell</w:t>
      </w:r>
      <w:proofErr w:type="spellEnd"/>
      <w:r>
        <w:rPr>
          <w:rFonts w:eastAsia="Malgun Gothic" w:hint="eastAsia"/>
          <w:szCs w:val="20"/>
          <w:lang w:eastAsia="ko-KR"/>
        </w:rPr>
        <w:t xml:space="preserve"> is activated</w:t>
      </w:r>
      <w:r>
        <w:rPr>
          <w:rFonts w:eastAsia="Malgun Gothic"/>
          <w:szCs w:val="20"/>
          <w:lang w:eastAsia="ko-KR"/>
        </w:rPr>
        <w:t>” or</w:t>
      </w:r>
    </w:p>
    <w:p w14:paraId="7EF5F9F3" w14:textId="77777777" w:rsidR="005A1285" w:rsidRDefault="00000000">
      <w:pPr>
        <w:pStyle w:val="a"/>
        <w:numPr>
          <w:ilvl w:val="2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eastAsia="Malgun Gothic"/>
          <w:szCs w:val="20"/>
          <w:lang w:eastAsia="ko-KR"/>
        </w:rPr>
        <w:t>“A</w:t>
      </w:r>
      <w:r>
        <w:rPr>
          <w:rFonts w:eastAsia="Malgun Gothic" w:hint="eastAsia"/>
          <w:szCs w:val="20"/>
          <w:lang w:eastAsia="ko-KR"/>
        </w:rPr>
        <w:t xml:space="preserve">fter </w:t>
      </w:r>
      <w:proofErr w:type="spellStart"/>
      <w:r>
        <w:rPr>
          <w:rFonts w:eastAsia="Malgun Gothic" w:hint="eastAsia"/>
          <w:szCs w:val="20"/>
          <w:lang w:eastAsia="ko-KR"/>
        </w:rPr>
        <w:t>SCell</w:t>
      </w:r>
      <w:proofErr w:type="spellEnd"/>
      <w:r>
        <w:rPr>
          <w:rFonts w:eastAsia="Malgun Gothic" w:hint="eastAsia"/>
          <w:szCs w:val="20"/>
          <w:lang w:eastAsia="ko-KR"/>
        </w:rPr>
        <w:t xml:space="preserve"> activation is completed and </w:t>
      </w:r>
      <w:proofErr w:type="spellStart"/>
      <w:r>
        <w:rPr>
          <w:rFonts w:eastAsia="Malgun Gothic" w:hint="eastAsia"/>
          <w:szCs w:val="20"/>
          <w:lang w:eastAsia="ko-KR"/>
        </w:rPr>
        <w:t>SCell</w:t>
      </w:r>
      <w:proofErr w:type="spellEnd"/>
      <w:r>
        <w:rPr>
          <w:rFonts w:eastAsia="Malgun Gothic" w:hint="eastAsia"/>
          <w:szCs w:val="20"/>
          <w:lang w:eastAsia="ko-KR"/>
        </w:rPr>
        <w:t xml:space="preserve"> is activated</w:t>
      </w:r>
      <w:r>
        <w:rPr>
          <w:rFonts w:eastAsia="Malgun Gothic"/>
          <w:szCs w:val="20"/>
          <w:lang w:eastAsia="ko-KR"/>
        </w:rPr>
        <w:t>”</w:t>
      </w:r>
    </w:p>
    <w:p w14:paraId="3D82E1CE" w14:textId="77777777" w:rsidR="005A1285" w:rsidRDefault="00000000">
      <w:pPr>
        <w:pStyle w:val="a"/>
        <w:numPr>
          <w:ilvl w:val="1"/>
          <w:numId w:val="7"/>
        </w:numPr>
        <w:contextualSpacing/>
        <w:jc w:val="both"/>
        <w:rPr>
          <w:rFonts w:eastAsia="Malgun Gothic"/>
          <w:szCs w:val="20"/>
        </w:rPr>
      </w:pPr>
      <w:r>
        <w:rPr>
          <w:rFonts w:eastAsia="Malgun Gothic"/>
          <w:szCs w:val="20"/>
        </w:rPr>
        <w:t>For discussion purpose</w:t>
      </w:r>
      <w:r>
        <w:rPr>
          <w:rFonts w:eastAsia="Malgun Gothic" w:hint="eastAsia"/>
          <w:szCs w:val="20"/>
          <w:lang w:eastAsia="ko-KR"/>
        </w:rPr>
        <w:t xml:space="preserve"> under AI 9.5.1</w:t>
      </w:r>
      <w:r>
        <w:rPr>
          <w:rFonts w:eastAsia="Malgun Gothic"/>
          <w:szCs w:val="20"/>
        </w:rPr>
        <w:t xml:space="preserve">, always-on SSB is </w:t>
      </w:r>
      <w:r>
        <w:rPr>
          <w:rFonts w:eastAsia="Malgun Gothic" w:hint="eastAsia"/>
          <w:szCs w:val="20"/>
          <w:lang w:eastAsia="ko-KR"/>
        </w:rPr>
        <w:t xml:space="preserve">SSB </w:t>
      </w:r>
      <w:r>
        <w:rPr>
          <w:rFonts w:eastAsia="Malgun Gothic"/>
          <w:szCs w:val="20"/>
          <w:lang w:eastAsia="ko-KR"/>
        </w:rPr>
        <w:t>supported in</w:t>
      </w:r>
      <w:r>
        <w:rPr>
          <w:rFonts w:eastAsia="Malgun Gothic" w:hint="eastAsia"/>
          <w:szCs w:val="20"/>
          <w:lang w:eastAsia="ko-KR"/>
        </w:rPr>
        <w:t xml:space="preserve"> Rel-18 specifications.</w:t>
      </w:r>
    </w:p>
    <w:p w14:paraId="611D5F7F" w14:textId="77777777" w:rsidR="005A1285" w:rsidRDefault="00000000">
      <w:pPr>
        <w:pStyle w:val="a"/>
        <w:numPr>
          <w:ilvl w:val="1"/>
          <w:numId w:val="7"/>
        </w:numPr>
        <w:contextualSpacing/>
        <w:jc w:val="both"/>
      </w:pPr>
      <w:r>
        <w:rPr>
          <w:rFonts w:eastAsia="Malgun Gothic" w:hint="eastAsia"/>
          <w:szCs w:val="20"/>
          <w:lang w:eastAsia="ko-KR"/>
        </w:rPr>
        <w:t>Timing for on-demand SSB transmission</w:t>
      </w:r>
      <w:r>
        <w:rPr>
          <w:rFonts w:eastAsia="Malgun Gothic"/>
          <w:szCs w:val="20"/>
          <w:lang w:eastAsia="ko-KR"/>
        </w:rPr>
        <w:t xml:space="preserve"> (e.g. when the triggered SSB starts and ends)</w:t>
      </w:r>
      <w:r>
        <w:rPr>
          <w:rFonts w:eastAsia="Malgun Gothic" w:hint="eastAsia"/>
          <w:szCs w:val="20"/>
          <w:lang w:eastAsia="ko-KR"/>
        </w:rPr>
        <w:t xml:space="preserve"> will be </w:t>
      </w:r>
      <w:r>
        <w:rPr>
          <w:rFonts w:eastAsia="Malgun Gothic"/>
          <w:szCs w:val="20"/>
          <w:lang w:eastAsia="ko-KR"/>
        </w:rPr>
        <w:t>separately</w:t>
      </w:r>
      <w:r>
        <w:rPr>
          <w:rFonts w:eastAsia="Malgun Gothic" w:hint="eastAsia"/>
          <w:szCs w:val="20"/>
          <w:lang w:eastAsia="ko-KR"/>
        </w:rPr>
        <w:t xml:space="preserve"> discussed.</w:t>
      </w:r>
    </w:p>
    <w:p w14:paraId="3EE565CD" w14:textId="77777777" w:rsidR="005A1285" w:rsidRDefault="005A1285">
      <w:pPr>
        <w:pStyle w:val="a"/>
        <w:numPr>
          <w:ilvl w:val="0"/>
          <w:numId w:val="0"/>
        </w:numPr>
        <w:ind w:left="1080"/>
        <w:contextualSpacing/>
        <w:jc w:val="both"/>
      </w:pPr>
    </w:p>
    <w:p w14:paraId="017F3B13" w14:textId="77777777" w:rsidR="005A1285" w:rsidRDefault="00000000">
      <w:pPr>
        <w:pStyle w:val="a"/>
        <w:numPr>
          <w:ilvl w:val="0"/>
          <w:numId w:val="0"/>
        </w:numPr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operation</w:t>
      </w:r>
      <w:r>
        <w:rPr>
          <w:rFonts w:hint="eastAsia"/>
          <w:szCs w:val="20"/>
          <w:lang w:eastAsia="ko-KR"/>
        </w:rPr>
        <w:t>,</w:t>
      </w:r>
    </w:p>
    <w:p w14:paraId="0909F3F7" w14:textId="77777777" w:rsidR="005A1285" w:rsidRDefault="00000000">
      <w:pPr>
        <w:pStyle w:val="a"/>
        <w:numPr>
          <w:ilvl w:val="0"/>
          <w:numId w:val="7"/>
        </w:numPr>
        <w:ind w:left="1020" w:hanging="357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Note: It is up to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gNB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implementation whether always-on SSB (if transmitted) on the cell is cell-defining SSB or not.</w:t>
      </w:r>
    </w:p>
    <w:p w14:paraId="5DE0F6B7" w14:textId="77777777" w:rsidR="005A1285" w:rsidRDefault="00000000">
      <w:pPr>
        <w:pStyle w:val="a"/>
        <w:numPr>
          <w:ilvl w:val="0"/>
          <w:numId w:val="7"/>
        </w:numPr>
        <w:ind w:left="1020" w:hanging="357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For on-demand SSB on the cell,</w:t>
      </w:r>
      <w:r>
        <w:rPr>
          <w:rFonts w:ascii="Times New Roman" w:eastAsia="Malgun Gothic" w:hAnsi="Times New Roman"/>
          <w:lang w:val="en-US" w:eastAsia="ko-KR"/>
        </w:rPr>
        <w:t xml:space="preserve"> </w:t>
      </w:r>
      <w:proofErr w:type="spellStart"/>
      <w:r>
        <w:rPr>
          <w:rFonts w:ascii="Times New Roman" w:eastAsia="Malgun Gothic" w:hAnsi="Times New Roman"/>
          <w:lang w:val="en-US" w:eastAsia="ko-KR"/>
        </w:rPr>
        <w:t>downselect</w:t>
      </w:r>
      <w:proofErr w:type="spellEnd"/>
      <w:r>
        <w:rPr>
          <w:rFonts w:ascii="Times New Roman" w:eastAsia="Malgun Gothic" w:hAnsi="Times New Roman"/>
          <w:lang w:val="en-US" w:eastAsia="ko-KR"/>
        </w:rPr>
        <w:t xml:space="preserve"> between the following alternatives</w:t>
      </w:r>
    </w:p>
    <w:p w14:paraId="1A65A15D" w14:textId="77777777" w:rsidR="005A1285" w:rsidRDefault="00000000">
      <w:pPr>
        <w:pStyle w:val="a"/>
        <w:numPr>
          <w:ilvl w:val="1"/>
          <w:numId w:val="7"/>
        </w:numPr>
        <w:ind w:left="1740" w:hanging="357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Alt-1: It is up to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gNB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implementation whether on-demand SSB is cell-defining SSB or not.</w:t>
      </w:r>
    </w:p>
    <w:p w14:paraId="47EC2488" w14:textId="77777777" w:rsidR="005A1285" w:rsidRDefault="00000000">
      <w:pPr>
        <w:pStyle w:val="a"/>
        <w:numPr>
          <w:ilvl w:val="1"/>
          <w:numId w:val="7"/>
        </w:numPr>
        <w:ind w:left="1740" w:hanging="357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Alt-2: On-demand SSB is limited to non-cell-defining SSB.</w:t>
      </w:r>
    </w:p>
    <w:p w14:paraId="494254A4" w14:textId="77777777" w:rsidR="005A1285" w:rsidRDefault="00000000">
      <w:pPr>
        <w:pStyle w:val="a"/>
        <w:numPr>
          <w:ilvl w:val="2"/>
          <w:numId w:val="7"/>
        </w:numPr>
        <w:ind w:left="2460" w:hanging="357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FFS: Further limitations to on-demand SSB </w:t>
      </w:r>
    </w:p>
    <w:p w14:paraId="10B5EC40" w14:textId="77777777" w:rsidR="005A1285" w:rsidRDefault="00000000">
      <w:pPr>
        <w:contextualSpacing/>
        <w:jc w:val="both"/>
        <w:rPr>
          <w:rFonts w:eastAsia="Malgun Gothic"/>
          <w:lang w:val="en-US"/>
        </w:rPr>
      </w:pPr>
      <w:r>
        <w:rPr>
          <w:rFonts w:hint="eastAsia"/>
          <w:lang w:eastAsia="ko-KR"/>
        </w:rPr>
        <w:t>For</w:t>
      </w:r>
      <w:r>
        <w:t xml:space="preserve"> a cell supporting on-demand SSB </w:t>
      </w:r>
      <w:proofErr w:type="spellStart"/>
      <w:r>
        <w:t>SCell</w:t>
      </w:r>
      <w:proofErr w:type="spellEnd"/>
      <w:r>
        <w:t xml:space="preserve"> operation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f</w:t>
      </w:r>
      <w:proofErr w:type="spellStart"/>
      <w:r>
        <w:rPr>
          <w:rFonts w:eastAsia="Malgun Gothic" w:hint="eastAsia"/>
          <w:lang w:val="en-US" w:eastAsia="ko-KR"/>
        </w:rPr>
        <w:t>urther</w:t>
      </w:r>
      <w:proofErr w:type="spellEnd"/>
      <w:r>
        <w:rPr>
          <w:rFonts w:eastAsia="Malgun Gothic" w:hint="eastAsia"/>
          <w:lang w:val="en-US" w:eastAsia="ko-KR"/>
        </w:rPr>
        <w:t xml:space="preserve"> study the following options.</w:t>
      </w:r>
    </w:p>
    <w:p w14:paraId="2E351078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Option 1: Separate signaling between legacy/existing signaling (e.g., RRC, MAC CE) providing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activation/deactivation and signaling providing On-demand SSB transmission</w:t>
      </w:r>
      <w:r>
        <w:rPr>
          <w:rFonts w:ascii="Times New Roman" w:eastAsia="Malgun Gothic" w:hAnsi="Times New Roman"/>
          <w:lang w:val="en-US" w:eastAsia="ko-KR"/>
        </w:rPr>
        <w:t xml:space="preserve"> indication</w:t>
      </w:r>
      <w:r>
        <w:rPr>
          <w:rFonts w:ascii="Times New Roman" w:eastAsia="Malgun Gothic" w:hAnsi="Times New Roman" w:hint="eastAsia"/>
          <w:lang w:val="en-US" w:eastAsia="ko-KR"/>
        </w:rPr>
        <w:t>.</w:t>
      </w:r>
    </w:p>
    <w:p w14:paraId="44C58E6E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Option 2: A single signaling in which both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activation/deactivation and On-demand SSB transmission</w:t>
      </w:r>
      <w:r>
        <w:rPr>
          <w:rFonts w:ascii="Times New Roman" w:eastAsia="Malgun Gothic" w:hAnsi="Times New Roman"/>
          <w:lang w:val="en-US" w:eastAsia="ko-KR"/>
        </w:rPr>
        <w:t xml:space="preserve"> indication</w:t>
      </w:r>
      <w:r>
        <w:rPr>
          <w:rFonts w:ascii="Times New Roman" w:eastAsia="Malgun Gothic" w:hAnsi="Times New Roman" w:hint="eastAsia"/>
          <w:lang w:val="en-US" w:eastAsia="ko-KR"/>
        </w:rPr>
        <w:t xml:space="preserve"> are provided.</w:t>
      </w:r>
    </w:p>
    <w:p w14:paraId="69F5ECB2" w14:textId="77777777" w:rsidR="005A1285" w:rsidRDefault="00000000">
      <w:pPr>
        <w:pStyle w:val="a"/>
        <w:numPr>
          <w:ilvl w:val="1"/>
          <w:numId w:val="7"/>
        </w:numPr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FFS: Details of the signaling</w:t>
      </w:r>
    </w:p>
    <w:p w14:paraId="1A866798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/>
        </w:rPr>
        <w:t>Other options are not precluded.</w:t>
      </w:r>
    </w:p>
    <w:p w14:paraId="31410085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/>
        </w:rPr>
        <w:t xml:space="preserve">FFS: Details on </w:t>
      </w:r>
      <w:r>
        <w:rPr>
          <w:rFonts w:ascii="Times New Roman" w:eastAsia="Malgun Gothic" w:hAnsi="Times New Roman" w:hint="eastAsia"/>
          <w:lang w:val="en-US" w:eastAsia="ko-KR"/>
        </w:rPr>
        <w:t>On-demand SSB transmission</w:t>
      </w:r>
      <w:r>
        <w:rPr>
          <w:rFonts w:ascii="Times New Roman" w:eastAsia="Malgun Gothic" w:hAnsi="Times New Roman"/>
          <w:lang w:val="en-US" w:eastAsia="ko-KR"/>
        </w:rPr>
        <w:t xml:space="preserve"> indication</w:t>
      </w:r>
    </w:p>
    <w:p w14:paraId="25BDC10A" w14:textId="77777777" w:rsidR="005A1285" w:rsidRDefault="00000000">
      <w:pPr>
        <w:rPr>
          <w:bCs/>
          <w:lang w:val="en-US" w:eastAsia="zh-CN"/>
        </w:rPr>
      </w:pPr>
      <w:r>
        <w:rPr>
          <w:bCs/>
          <w:lang w:eastAsia="zh-CN"/>
        </w:rPr>
        <w:t xml:space="preserve">In this contribution, we discuss </w:t>
      </w:r>
      <w:r>
        <w:rPr>
          <w:rFonts w:hint="eastAsia"/>
          <w:bCs/>
          <w:lang w:val="en-US" w:eastAsia="zh-CN"/>
        </w:rPr>
        <w:t>o</w:t>
      </w:r>
      <w:r>
        <w:rPr>
          <w:bCs/>
          <w:lang w:val="en-US"/>
        </w:rPr>
        <w:t xml:space="preserve">n-demand SSB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 xml:space="preserve"> operation</w:t>
      </w:r>
      <w:r>
        <w:rPr>
          <w:rFonts w:hint="eastAsia"/>
          <w:bCs/>
          <w:lang w:val="en-US" w:eastAsia="zh-CN"/>
        </w:rPr>
        <w:t>.</w:t>
      </w:r>
    </w:p>
    <w:p w14:paraId="7BA3647C" w14:textId="77777777" w:rsidR="005A1285" w:rsidRDefault="00000000">
      <w:pPr>
        <w:pStyle w:val="1"/>
        <w:numPr>
          <w:ilvl w:val="0"/>
          <w:numId w:val="6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4"/>
          <w:lang w:val="en-US" w:eastAsia="zh-CN"/>
        </w:rPr>
      </w:pPr>
      <w:r>
        <w:rPr>
          <w:rFonts w:hint="eastAsia"/>
          <w:bCs/>
          <w:szCs w:val="24"/>
          <w:lang w:val="en-US" w:eastAsia="zh-CN"/>
        </w:rPr>
        <w:t xml:space="preserve"> O</w:t>
      </w:r>
      <w:r>
        <w:rPr>
          <w:rFonts w:hint="eastAsia"/>
          <w:bCs/>
          <w:szCs w:val="24"/>
          <w:lang w:val="en-US"/>
        </w:rPr>
        <w:t xml:space="preserve">n-demand SSB </w:t>
      </w:r>
      <w:proofErr w:type="spellStart"/>
      <w:r>
        <w:rPr>
          <w:rFonts w:hint="eastAsia"/>
          <w:bCs/>
          <w:szCs w:val="24"/>
          <w:lang w:val="en-US"/>
        </w:rPr>
        <w:t>SCell</w:t>
      </w:r>
      <w:proofErr w:type="spellEnd"/>
      <w:r>
        <w:rPr>
          <w:rFonts w:hint="eastAsia"/>
          <w:bCs/>
          <w:szCs w:val="24"/>
          <w:lang w:val="en-US"/>
        </w:rPr>
        <w:t xml:space="preserve"> operation</w:t>
      </w:r>
      <w:r>
        <w:rPr>
          <w:rFonts w:hint="eastAsia"/>
          <w:bCs/>
          <w:szCs w:val="24"/>
          <w:lang w:val="en-US" w:eastAsia="zh-CN"/>
        </w:rPr>
        <w:t xml:space="preserve"> </w:t>
      </w:r>
    </w:p>
    <w:p w14:paraId="4652F0AB" w14:textId="77777777" w:rsidR="005A1285" w:rsidRDefault="00000000">
      <w:pPr>
        <w:pStyle w:val="a"/>
        <w:numPr>
          <w:ilvl w:val="0"/>
          <w:numId w:val="0"/>
        </w:numPr>
        <w:contextualSpacing/>
        <w:jc w:val="both"/>
        <w:rPr>
          <w:rFonts w:eastAsia="宋体"/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It has been agreed that </w:t>
      </w:r>
      <w:r>
        <w:rPr>
          <w:rFonts w:hint="eastAsia"/>
          <w:szCs w:val="20"/>
          <w:lang w:eastAsia="ko-KR"/>
        </w:rPr>
        <w:t xml:space="preserve">on-demand SSB can be triggered by </w:t>
      </w:r>
      <w:proofErr w:type="spellStart"/>
      <w:r>
        <w:rPr>
          <w:rFonts w:hint="eastAsia"/>
          <w:szCs w:val="20"/>
          <w:lang w:eastAsia="ko-KR"/>
        </w:rPr>
        <w:t>gNB</w:t>
      </w:r>
      <w:proofErr w:type="spellEnd"/>
      <w:r>
        <w:rPr>
          <w:rFonts w:hint="eastAsia"/>
          <w:szCs w:val="20"/>
          <w:lang w:eastAsia="ko-KR"/>
        </w:rPr>
        <w:t xml:space="preserve"> at least for the following scenarios/cases</w:t>
      </w:r>
      <w:r>
        <w:rPr>
          <w:rFonts w:hint="eastAsia"/>
          <w:szCs w:val="20"/>
          <w:lang w:val="en-US"/>
        </w:rPr>
        <w:t xml:space="preserve">, </w:t>
      </w:r>
      <w:r>
        <w:rPr>
          <w:szCs w:val="20"/>
        </w:rPr>
        <w:t>Scenario #2</w:t>
      </w:r>
      <w:r>
        <w:rPr>
          <w:rFonts w:hint="eastAsia"/>
          <w:szCs w:val="20"/>
          <w:lang w:eastAsia="ko-KR"/>
        </w:rPr>
        <w:t xml:space="preserve"> and Case #1</w:t>
      </w:r>
      <w:r>
        <w:rPr>
          <w:rFonts w:eastAsia="宋体" w:hint="eastAsia"/>
          <w:szCs w:val="20"/>
          <w:lang w:val="en-US"/>
        </w:rPr>
        <w:t xml:space="preserve">, </w:t>
      </w:r>
      <w:r>
        <w:rPr>
          <w:rFonts w:hint="eastAsia"/>
          <w:szCs w:val="20"/>
          <w:lang w:eastAsia="ko-KR"/>
        </w:rPr>
        <w:t>Scenario #2 and Case #2</w:t>
      </w:r>
      <w:r>
        <w:rPr>
          <w:rFonts w:eastAsia="宋体" w:hint="eastAsia"/>
          <w:szCs w:val="20"/>
          <w:lang w:val="en-US"/>
        </w:rPr>
        <w:t xml:space="preserve">, </w:t>
      </w:r>
      <w:r>
        <w:rPr>
          <w:szCs w:val="20"/>
        </w:rPr>
        <w:t>Scenario #</w:t>
      </w:r>
      <w:r>
        <w:rPr>
          <w:rFonts w:hint="eastAsia"/>
          <w:szCs w:val="20"/>
          <w:lang w:eastAsia="ko-KR"/>
        </w:rPr>
        <w:t>2A and Case #1</w:t>
      </w:r>
      <w:r>
        <w:rPr>
          <w:rFonts w:eastAsia="宋体" w:hint="eastAsia"/>
          <w:szCs w:val="20"/>
          <w:lang w:val="en-US"/>
        </w:rPr>
        <w:t xml:space="preserve">, </w:t>
      </w:r>
      <w:r>
        <w:rPr>
          <w:rFonts w:hint="eastAsia"/>
          <w:szCs w:val="20"/>
          <w:lang w:eastAsia="ko-KR"/>
        </w:rPr>
        <w:t>Scenario #2A and Case #2</w:t>
      </w:r>
      <w:r>
        <w:rPr>
          <w:rFonts w:eastAsia="宋体" w:hint="eastAsia"/>
          <w:szCs w:val="20"/>
          <w:lang w:val="en-US"/>
        </w:rPr>
        <w:t xml:space="preserve">, and </w:t>
      </w:r>
      <w:proofErr w:type="gramStart"/>
      <w:r>
        <w:rPr>
          <w:rFonts w:eastAsia="宋体" w:hint="eastAsia"/>
          <w:szCs w:val="20"/>
          <w:lang w:val="en-US"/>
        </w:rPr>
        <w:t xml:space="preserve">FFS </w:t>
      </w:r>
      <w:r>
        <w:rPr>
          <w:rFonts w:hint="eastAsia"/>
          <w:szCs w:val="20"/>
          <w:lang w:eastAsia="ko-KR"/>
        </w:rPr>
        <w:t xml:space="preserve"> </w:t>
      </w:r>
      <w:r>
        <w:rPr>
          <w:rFonts w:eastAsia="Malgun Gothic" w:hint="eastAsia"/>
          <w:szCs w:val="20"/>
          <w:lang w:eastAsia="ko-KR"/>
        </w:rPr>
        <w:t>Scenario</w:t>
      </w:r>
      <w:proofErr w:type="gramEnd"/>
      <w:r>
        <w:rPr>
          <w:rFonts w:eastAsia="Malgun Gothic" w:hint="eastAsia"/>
          <w:szCs w:val="20"/>
          <w:lang w:eastAsia="ko-KR"/>
        </w:rPr>
        <w:t xml:space="preserve"> #3A and </w:t>
      </w:r>
      <w:r>
        <w:rPr>
          <w:rFonts w:eastAsia="Malgun Gothic" w:hint="eastAsia"/>
          <w:szCs w:val="20"/>
          <w:lang w:eastAsia="ko-KR"/>
        </w:rPr>
        <w:lastRenderedPageBreak/>
        <w:t>Case #1</w:t>
      </w:r>
      <w:r>
        <w:rPr>
          <w:rFonts w:eastAsia="宋体" w:hint="eastAsia"/>
          <w:szCs w:val="20"/>
          <w:lang w:val="en-US"/>
        </w:rPr>
        <w:t xml:space="preserve">, </w:t>
      </w:r>
      <w:r>
        <w:rPr>
          <w:rFonts w:hint="eastAsia"/>
          <w:szCs w:val="20"/>
          <w:lang w:eastAsia="ko-KR"/>
        </w:rPr>
        <w:t xml:space="preserve"> </w:t>
      </w:r>
      <w:r>
        <w:rPr>
          <w:szCs w:val="20"/>
        </w:rPr>
        <w:t>Scenario #3</w:t>
      </w:r>
      <w:r>
        <w:rPr>
          <w:rFonts w:hint="eastAsia"/>
          <w:szCs w:val="20"/>
          <w:lang w:eastAsia="ko-KR"/>
        </w:rPr>
        <w:t>A and Case #2</w:t>
      </w:r>
      <w:r>
        <w:rPr>
          <w:rFonts w:eastAsia="宋体" w:hint="eastAsia"/>
          <w:szCs w:val="20"/>
          <w:lang w:val="en-US"/>
        </w:rPr>
        <w:t xml:space="preserve">, </w:t>
      </w:r>
      <w:r>
        <w:rPr>
          <w:rFonts w:hint="eastAsia"/>
          <w:szCs w:val="20"/>
          <w:lang w:eastAsia="ko-KR"/>
        </w:rPr>
        <w:t xml:space="preserve"> Scenario #3B and Case #1</w:t>
      </w:r>
      <w:r>
        <w:rPr>
          <w:rFonts w:eastAsia="宋体" w:hint="eastAsia"/>
          <w:szCs w:val="20"/>
          <w:lang w:val="en-US"/>
        </w:rPr>
        <w:t xml:space="preserve">, </w:t>
      </w:r>
      <w:r>
        <w:rPr>
          <w:rFonts w:hint="eastAsia"/>
          <w:szCs w:val="20"/>
          <w:lang w:eastAsia="ko-KR"/>
        </w:rPr>
        <w:t xml:space="preserve"> Scenario #3B and Case #2</w:t>
      </w:r>
      <w:r>
        <w:rPr>
          <w:rFonts w:eastAsia="宋体" w:hint="eastAsia"/>
          <w:szCs w:val="20"/>
          <w:lang w:val="en-US"/>
        </w:rPr>
        <w:t xml:space="preserve">. </w:t>
      </w:r>
    </w:p>
    <w:p w14:paraId="76E7A144" w14:textId="77777777" w:rsidR="005A1285" w:rsidRDefault="00000000">
      <w:pPr>
        <w:pStyle w:val="a"/>
        <w:numPr>
          <w:ilvl w:val="0"/>
          <w:numId w:val="0"/>
        </w:numPr>
        <w:contextualSpacing/>
        <w:jc w:val="both"/>
        <w:rPr>
          <w:rFonts w:eastAsia="宋体"/>
          <w:szCs w:val="20"/>
          <w:lang w:val="en-US"/>
        </w:rPr>
      </w:pPr>
      <w:r>
        <w:rPr>
          <w:rFonts w:eastAsia="宋体" w:hint="eastAsia"/>
          <w:szCs w:val="20"/>
          <w:lang w:val="en-US"/>
        </w:rPr>
        <w:t>The detailed scenarios and cases are defined as following:</w:t>
      </w:r>
    </w:p>
    <w:p w14:paraId="2F22A30B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>Scenario #2</w:t>
      </w:r>
      <w:r>
        <w:rPr>
          <w:rFonts w:ascii="Times New Roman" w:eastAsia="宋体" w:hAnsi="Times New Roman" w:hint="eastAsia"/>
          <w:lang w:val="en-US"/>
        </w:rPr>
        <w:t xml:space="preserve"> refers to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is configured to a UE but before the UE receives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activation command (e.g., as defined in TS 38.321)</w:t>
      </w:r>
    </w:p>
    <w:p w14:paraId="5ED5A1DB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>Scenario #2A refers to</w:t>
      </w:r>
      <w:r>
        <w:rPr>
          <w:rFonts w:ascii="Times New Roman" w:eastAsia="宋体" w:hAnsi="Times New Roman" w:hint="eastAsia"/>
          <w:lang w:val="en-US"/>
        </w:rPr>
        <w:t xml:space="preserve">  </w:t>
      </w:r>
      <w:r>
        <w:rPr>
          <w:rFonts w:ascii="Times New Roman" w:eastAsia="Malgun Gothic" w:hAnsi="Times New Roman" w:hint="eastAsia"/>
          <w:lang w:val="en-US" w:eastAsia="ko-KR"/>
        </w:rPr>
        <w:t>“</w:t>
      </w:r>
      <w:r>
        <w:rPr>
          <w:rFonts w:ascii="Times New Roman" w:eastAsia="Malgun Gothic" w:hAnsi="Times New Roman" w:hint="eastAsia"/>
          <w:lang w:val="en-US" w:eastAsia="ko-KR"/>
        </w:rPr>
        <w:t xml:space="preserve">When UE receives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activation command (e.g., as defined in TS 38.321)</w:t>
      </w:r>
      <w:r>
        <w:rPr>
          <w:rFonts w:ascii="Times New Roman" w:eastAsia="Malgun Gothic" w:hAnsi="Times New Roman" w:hint="eastAsia"/>
          <w:lang w:val="en-US" w:eastAsia="ko-KR"/>
        </w:rPr>
        <w:t>”</w:t>
      </w:r>
    </w:p>
    <w:p w14:paraId="44AF25A0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>Scenario #3A refers to</w:t>
      </w:r>
      <w:r>
        <w:rPr>
          <w:rFonts w:ascii="Times New Roman" w:eastAsia="宋体" w:hAnsi="Times New Roman" w:hint="eastAsia"/>
          <w:lang w:val="en-US"/>
        </w:rPr>
        <w:t xml:space="preserve"> </w:t>
      </w:r>
      <w:r>
        <w:rPr>
          <w:rFonts w:ascii="Times New Roman" w:eastAsia="Malgun Gothic" w:hAnsi="Times New Roman" w:hint="eastAsia"/>
          <w:lang w:val="en-US" w:eastAsia="ko-KR"/>
        </w:rPr>
        <w:t>“</w:t>
      </w:r>
      <w:r>
        <w:rPr>
          <w:rFonts w:ascii="Times New Roman" w:eastAsia="Malgun Gothic" w:hAnsi="Times New Roman" w:hint="eastAsia"/>
          <w:lang w:val="en-US" w:eastAsia="ko-KR"/>
        </w:rPr>
        <w:t xml:space="preserve">After UE receives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activation command (e.g., as defined in TS 38.321) until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activation is completed</w:t>
      </w:r>
      <w:r>
        <w:rPr>
          <w:rFonts w:ascii="Times New Roman" w:eastAsia="Malgun Gothic" w:hAnsi="Times New Roman" w:hint="eastAsia"/>
          <w:lang w:val="en-US" w:eastAsia="ko-KR"/>
        </w:rPr>
        <w:t>”</w:t>
      </w:r>
    </w:p>
    <w:p w14:paraId="0E434784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>Scenario #3B refers to</w:t>
      </w:r>
      <w:r>
        <w:rPr>
          <w:rFonts w:ascii="Times New Roman" w:eastAsia="宋体" w:hAnsi="Times New Roman" w:hint="eastAsia"/>
          <w:lang w:val="en-US"/>
        </w:rPr>
        <w:t xml:space="preserve"> </w:t>
      </w:r>
      <w:r>
        <w:rPr>
          <w:rFonts w:ascii="Times New Roman" w:eastAsia="Malgun Gothic" w:hAnsi="Times New Roman" w:hint="eastAsia"/>
          <w:lang w:val="en-US" w:eastAsia="ko-KR"/>
        </w:rPr>
        <w:t>“</w:t>
      </w:r>
      <w:r>
        <w:rPr>
          <w:rFonts w:ascii="Times New Roman" w:eastAsia="Malgun Gothic" w:hAnsi="Times New Roman" w:hint="eastAsia"/>
          <w:lang w:val="en-US" w:eastAsia="ko-KR"/>
        </w:rPr>
        <w:t xml:space="preserve">When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activation is completed and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is activated</w:t>
      </w:r>
      <w:r>
        <w:rPr>
          <w:rFonts w:ascii="Times New Roman" w:eastAsia="Malgun Gothic" w:hAnsi="Times New Roman" w:hint="eastAsia"/>
          <w:lang w:val="en-US" w:eastAsia="ko-KR"/>
        </w:rPr>
        <w:t>”</w:t>
      </w:r>
      <w:r>
        <w:rPr>
          <w:rFonts w:ascii="Times New Roman" w:eastAsia="Malgun Gothic" w:hAnsi="Times New Roman" w:hint="eastAsia"/>
          <w:lang w:val="en-US" w:eastAsia="ko-KR"/>
        </w:rPr>
        <w:t xml:space="preserve"> or</w:t>
      </w:r>
      <w:r>
        <w:rPr>
          <w:rFonts w:ascii="Times New Roman" w:eastAsia="宋体" w:hAnsi="Times New Roman" w:hint="eastAsia"/>
          <w:lang w:val="en-US"/>
        </w:rPr>
        <w:t xml:space="preserve"> </w:t>
      </w:r>
      <w:r>
        <w:rPr>
          <w:rFonts w:ascii="Times New Roman" w:eastAsia="Malgun Gothic" w:hAnsi="Times New Roman" w:hint="eastAsia"/>
          <w:lang w:val="en-US" w:eastAsia="ko-KR"/>
        </w:rPr>
        <w:t>“</w:t>
      </w:r>
      <w:r>
        <w:rPr>
          <w:rFonts w:ascii="Times New Roman" w:eastAsia="Malgun Gothic" w:hAnsi="Times New Roman" w:hint="eastAsia"/>
          <w:lang w:val="en-US" w:eastAsia="ko-KR"/>
        </w:rPr>
        <w:t xml:space="preserve">After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activation is completed and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is activated</w:t>
      </w:r>
      <w:r>
        <w:rPr>
          <w:rFonts w:ascii="Times New Roman" w:eastAsia="Malgun Gothic" w:hAnsi="Times New Roman" w:hint="eastAsia"/>
          <w:lang w:val="en-US" w:eastAsia="ko-KR"/>
        </w:rPr>
        <w:t>”</w:t>
      </w:r>
    </w:p>
    <w:p w14:paraId="461B4501" w14:textId="77777777" w:rsidR="005A1285" w:rsidRDefault="00000000">
      <w:pPr>
        <w:pStyle w:val="a"/>
        <w:numPr>
          <w:ilvl w:val="0"/>
          <w:numId w:val="7"/>
        </w:numPr>
        <w:spacing w:line="256" w:lineRule="auto"/>
        <w:contextualSpacing/>
        <w:jc w:val="both"/>
        <w:rPr>
          <w:rFonts w:eastAsia="Malgun Gothic"/>
          <w:szCs w:val="20"/>
        </w:rPr>
      </w:pPr>
      <w:r>
        <w:rPr>
          <w:szCs w:val="20"/>
        </w:rPr>
        <w:t>Case #1: No always-on SSB on the cell</w:t>
      </w:r>
    </w:p>
    <w:p w14:paraId="1F331E18" w14:textId="77777777" w:rsidR="005A1285" w:rsidRDefault="00000000">
      <w:pPr>
        <w:pStyle w:val="a"/>
        <w:numPr>
          <w:ilvl w:val="0"/>
          <w:numId w:val="7"/>
        </w:numPr>
        <w:contextualSpacing/>
        <w:jc w:val="both"/>
        <w:rPr>
          <w:rFonts w:ascii="Times New Roman" w:eastAsia="Malgun Gothic" w:hAnsi="Times New Roman"/>
          <w:lang w:val="en-US" w:eastAsia="ko-KR"/>
        </w:rPr>
      </w:pPr>
      <w:r>
        <w:rPr>
          <w:szCs w:val="20"/>
        </w:rPr>
        <w:t>Case #2: Always-on SSB is periodically transmitted on the cell</w:t>
      </w:r>
    </w:p>
    <w:p w14:paraId="07163352" w14:textId="77777777" w:rsidR="005A1285" w:rsidRDefault="005A1285">
      <w:pPr>
        <w:pStyle w:val="a"/>
        <w:numPr>
          <w:ilvl w:val="0"/>
          <w:numId w:val="0"/>
        </w:numPr>
        <w:tabs>
          <w:tab w:val="left" w:pos="1570"/>
        </w:tabs>
        <w:ind w:left="360"/>
        <w:contextualSpacing/>
        <w:jc w:val="both"/>
        <w:rPr>
          <w:rFonts w:ascii="Times New Roman" w:eastAsia="Malgun Gothic" w:hAnsi="Times New Roman"/>
          <w:lang w:val="en-US" w:eastAsia="ko-KR"/>
        </w:rPr>
      </w:pPr>
    </w:p>
    <w:p w14:paraId="79BB97E5" w14:textId="370C4A14" w:rsidR="005A1285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our point of view, For </w:t>
      </w:r>
      <w:r>
        <w:t>Scenario #3</w:t>
      </w:r>
      <w:r>
        <w:rPr>
          <w:rFonts w:hint="eastAsia"/>
          <w:lang w:val="en-US" w:eastAsia="zh-CN"/>
        </w:rPr>
        <w:t>A</w:t>
      </w:r>
      <w:r>
        <w:t xml:space="preserve">: After UE receives </w:t>
      </w:r>
      <w:proofErr w:type="spellStart"/>
      <w:r>
        <w:t>SCell</w:t>
      </w:r>
      <w:proofErr w:type="spellEnd"/>
      <w:r>
        <w:t xml:space="preserve"> activation command (e.g., as defined in TS 38.321)</w:t>
      </w:r>
      <w:r>
        <w:rPr>
          <w:rFonts w:hint="eastAsia"/>
          <w:lang w:val="en-US" w:eastAsia="zh-CN"/>
        </w:rPr>
        <w:t xml:space="preserve"> until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activation is </w:t>
      </w:r>
      <w:r w:rsidR="008D2EC6">
        <w:rPr>
          <w:lang w:val="en-US" w:eastAsia="zh-CN"/>
        </w:rPr>
        <w:t>completed, the</w:t>
      </w:r>
      <w:r>
        <w:rPr>
          <w:rFonts w:hint="eastAsia"/>
          <w:lang w:val="en-US" w:eastAsia="zh-CN"/>
        </w:rPr>
        <w:t xml:space="preserve"> on demand SSB can be used for cell search during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activation procedure, and can be used to reduce the activation delay and also get the energy saving gain. </w:t>
      </w:r>
      <w:proofErr w:type="gramStart"/>
      <w:r>
        <w:rPr>
          <w:rFonts w:hint="eastAsia"/>
          <w:lang w:val="en-US" w:eastAsia="zh-CN"/>
        </w:rPr>
        <w:t>So</w:t>
      </w:r>
      <w:proofErr w:type="gramEnd"/>
      <w:r>
        <w:rPr>
          <w:rFonts w:hint="eastAsia"/>
          <w:lang w:val="en-US" w:eastAsia="zh-CN"/>
        </w:rPr>
        <w:t xml:space="preserve"> it is better to support on demand SSB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operation in scenario#3A. And both case#1 and case#2 need to be supported.</w:t>
      </w:r>
    </w:p>
    <w:p w14:paraId="2CBF147E" w14:textId="6E274B7E" w:rsidR="005A1285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While for Scenario #3B: </w:t>
      </w:r>
      <w:r>
        <w:rPr>
          <w:rFonts w:hint="eastAsia"/>
          <w:lang w:val="en-US" w:eastAsia="ko-KR"/>
        </w:rPr>
        <w:t>“</w:t>
      </w:r>
      <w:r>
        <w:rPr>
          <w:rFonts w:hint="eastAsia"/>
          <w:lang w:val="en-US" w:eastAsia="ko-KR"/>
        </w:rPr>
        <w:t xml:space="preserve">When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is completed and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is activated</w:t>
      </w:r>
      <w:r>
        <w:rPr>
          <w:rFonts w:hint="eastAsia"/>
          <w:lang w:val="en-US" w:eastAsia="ko-KR"/>
        </w:rPr>
        <w:t>”</w:t>
      </w:r>
      <w:r>
        <w:rPr>
          <w:rFonts w:hint="eastAsia"/>
          <w:lang w:val="en-US" w:eastAsia="ko-KR"/>
        </w:rPr>
        <w:t>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ko-KR"/>
        </w:rPr>
        <w:t>“</w:t>
      </w:r>
      <w:r>
        <w:rPr>
          <w:rFonts w:hint="eastAsia"/>
          <w:lang w:val="en-US" w:eastAsia="ko-KR"/>
        </w:rPr>
        <w:t xml:space="preserve">After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is completed and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is activated</w:t>
      </w:r>
      <w:r>
        <w:rPr>
          <w:rFonts w:hint="eastAsia"/>
          <w:lang w:val="en-US" w:eastAsia="ko-KR"/>
        </w:rPr>
        <w:t>”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val="en-US" w:eastAsia="zh-CN"/>
        </w:rPr>
        <w:t xml:space="preserve">as for legacy UEs, the periodic SSB can be used by UEs of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to do normal operation, and if on demand SSB is supported, the network energy saving UEs need to do some implementation or some specification impact needed to do normal operation of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by using on demand SSB. Considering the simplicity and trade</w:t>
      </w:r>
      <w:r w:rsidR="005C1CD3"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>off between network energy saving and specification or implementation impact, we propose whether on demand SSB is supported in Scenarios #3B is FFS.</w:t>
      </w:r>
    </w:p>
    <w:p w14:paraId="3981F99E" w14:textId="77777777" w:rsidR="005A1285" w:rsidRDefault="005A1285">
      <w:pPr>
        <w:jc w:val="both"/>
        <w:rPr>
          <w:lang w:val="en-US" w:eastAsia="zh-CN"/>
        </w:rPr>
      </w:pPr>
    </w:p>
    <w:p w14:paraId="4A52060E" w14:textId="77777777" w:rsidR="005A1285" w:rsidRDefault="00000000">
      <w:pPr>
        <w:jc w:val="both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</w:t>
      </w:r>
      <w:r>
        <w:rPr>
          <w:rFonts w:hint="eastAsia"/>
          <w:b/>
          <w:bCs/>
          <w:lang w:val="en-US" w:eastAsia="zh-CN"/>
        </w:rPr>
        <w:t>：</w:t>
      </w:r>
      <w:r>
        <w:rPr>
          <w:b/>
          <w:bCs/>
        </w:rPr>
        <w:t>Scenario #3</w:t>
      </w:r>
      <w:r>
        <w:rPr>
          <w:rFonts w:hint="eastAsia"/>
          <w:b/>
          <w:bCs/>
          <w:lang w:val="en-US" w:eastAsia="zh-CN"/>
        </w:rPr>
        <w:t xml:space="preserve">A case #1 and Scenario #3A case #B need to be supported for on-demand SSB </w:t>
      </w:r>
      <w:proofErr w:type="spellStart"/>
      <w:r>
        <w:rPr>
          <w:rFonts w:hint="eastAsia"/>
          <w:b/>
          <w:bCs/>
          <w:lang w:val="en-US" w:eastAsia="zh-CN"/>
        </w:rPr>
        <w:t>Scell</w:t>
      </w:r>
      <w:proofErr w:type="spellEnd"/>
      <w:r>
        <w:rPr>
          <w:rFonts w:hint="eastAsia"/>
          <w:b/>
          <w:bCs/>
          <w:lang w:val="en-US" w:eastAsia="zh-CN"/>
        </w:rPr>
        <w:t xml:space="preserve"> operation, and Scenario #3B is FFS.</w:t>
      </w:r>
    </w:p>
    <w:p w14:paraId="47BF10E4" w14:textId="77777777" w:rsidR="005A1285" w:rsidRDefault="00000000">
      <w:pPr>
        <w:pStyle w:val="1"/>
        <w:numPr>
          <w:ilvl w:val="0"/>
          <w:numId w:val="6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4"/>
          <w:lang w:val="en-US" w:eastAsia="zh-CN"/>
        </w:rPr>
      </w:pPr>
      <w:r>
        <w:rPr>
          <w:rFonts w:hint="eastAsia"/>
          <w:bCs/>
          <w:szCs w:val="24"/>
          <w:lang w:val="en-US" w:eastAsia="zh-CN"/>
        </w:rPr>
        <w:t xml:space="preserve"> Cell-defining SSB or non-cell-defining SSB </w:t>
      </w:r>
    </w:p>
    <w:p w14:paraId="07F7D173" w14:textId="77777777" w:rsidR="005A1285" w:rsidRDefault="00000000">
      <w:pPr>
        <w:spacing w:beforeLines="50" w:before="120"/>
        <w:jc w:val="both"/>
        <w:rPr>
          <w:lang w:val="en-US" w:eastAsia="zh-CN"/>
        </w:rPr>
      </w:pPr>
      <w:r>
        <w:rPr>
          <w:rFonts w:eastAsia="Malgun Gothic" w:hint="eastAsia"/>
          <w:lang w:val="en-US" w:eastAsia="ko-KR"/>
        </w:rPr>
        <w:t>For on-demand SSB on the cell,</w:t>
      </w:r>
      <w:r>
        <w:rPr>
          <w:rFonts w:hint="eastAsia"/>
          <w:lang w:val="en-US" w:eastAsia="zh-CN"/>
        </w:rPr>
        <w:t xml:space="preserve"> whether the SSB is limited to non-cell-defining SSB or it is up to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implementation whether SSB is cell-defining SSB or not. In our point of view, as the WID of </w:t>
      </w:r>
      <w:r>
        <w:rPr>
          <w:rFonts w:hint="eastAsia"/>
          <w:sz w:val="22"/>
          <w:szCs w:val="22"/>
          <w:lang w:val="en-US" w:eastAsia="zh-CN"/>
        </w:rPr>
        <w:t>Enhancements of network energy savings for NR</w:t>
      </w:r>
      <w:r>
        <w:rPr>
          <w:rFonts w:hint="eastAsia"/>
          <w:lang w:val="en-US" w:eastAsia="zh-CN"/>
        </w:rPr>
        <w:t xml:space="preserve"> has stated that </w:t>
      </w:r>
      <w:r>
        <w:t>on-demand SSB operation is targeting UEs in connected mode configured with CA</w:t>
      </w:r>
      <w:r>
        <w:rPr>
          <w:rFonts w:hint="eastAsia"/>
          <w:lang w:val="en-US" w:eastAsia="zh-CN"/>
        </w:rPr>
        <w:t xml:space="preserve">, and the system information has been provided via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, so the on demand SSB need not to be cell defining. </w:t>
      </w:r>
      <w:proofErr w:type="gramStart"/>
      <w:r>
        <w:rPr>
          <w:rFonts w:hint="eastAsia"/>
          <w:lang w:val="en-US" w:eastAsia="zh-CN"/>
        </w:rPr>
        <w:t>So</w:t>
      </w:r>
      <w:proofErr w:type="gramEnd"/>
      <w:r>
        <w:rPr>
          <w:rFonts w:hint="eastAsia"/>
          <w:lang w:val="en-US" w:eastAsia="zh-CN"/>
        </w:rPr>
        <w:t xml:space="preserve"> we propose that SSB is limited to non-cell-defining SSB for on-demand SSB on the cell.</w:t>
      </w:r>
    </w:p>
    <w:p w14:paraId="492ADB5B" w14:textId="77777777" w:rsidR="005A1285" w:rsidRDefault="005A1285">
      <w:pPr>
        <w:spacing w:beforeLines="50" w:before="120"/>
        <w:jc w:val="both"/>
        <w:rPr>
          <w:lang w:val="en-US" w:eastAsia="zh-CN"/>
        </w:rPr>
      </w:pPr>
    </w:p>
    <w:p w14:paraId="0C2DFCD7" w14:textId="77777777" w:rsidR="005A1285" w:rsidRDefault="00000000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</w:t>
      </w:r>
      <w:r>
        <w:rPr>
          <w:rFonts w:hint="eastAsia"/>
          <w:b/>
          <w:bCs/>
          <w:lang w:val="en-US" w:eastAsia="zh-CN"/>
        </w:rPr>
        <w:t>：</w:t>
      </w:r>
      <w:r>
        <w:rPr>
          <w:rFonts w:hint="eastAsia"/>
          <w:b/>
          <w:bCs/>
          <w:lang w:val="en-US" w:eastAsia="ko-KR"/>
        </w:rPr>
        <w:t>For on-demand SSB on the cell,</w:t>
      </w:r>
      <w:r>
        <w:rPr>
          <w:rFonts w:hint="eastAsia"/>
          <w:b/>
          <w:bCs/>
          <w:lang w:val="en-US" w:eastAsia="zh-CN"/>
        </w:rPr>
        <w:t xml:space="preserve"> the SSB is limited to non-cell-defining SSB for on-demand SSB on the cell.</w:t>
      </w:r>
    </w:p>
    <w:p w14:paraId="5B498238" w14:textId="77777777" w:rsidR="005A1285" w:rsidRDefault="00000000">
      <w:pPr>
        <w:pStyle w:val="1"/>
        <w:numPr>
          <w:ilvl w:val="0"/>
          <w:numId w:val="6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4"/>
          <w:lang w:val="en-US" w:eastAsia="zh-CN"/>
        </w:rPr>
      </w:pPr>
      <w:bookmarkStart w:id="2" w:name="_Ref162947486"/>
      <w:r>
        <w:rPr>
          <w:rFonts w:hint="eastAsia"/>
          <w:bCs/>
          <w:szCs w:val="24"/>
          <w:lang w:val="en-US" w:eastAsia="zh-CN"/>
        </w:rPr>
        <w:t>Signaling indication for on-demand SSB</w:t>
      </w:r>
      <w:bookmarkEnd w:id="2"/>
    </w:p>
    <w:p w14:paraId="2E158E70" w14:textId="55B2E862" w:rsidR="005A1285" w:rsidRDefault="00000000">
      <w:pPr>
        <w:pStyle w:val="a"/>
        <w:numPr>
          <w:ilvl w:val="0"/>
          <w:numId w:val="0"/>
        </w:numPr>
        <w:contextualSpacing/>
        <w:jc w:val="both"/>
        <w:rPr>
          <w:rFonts w:ascii="Times New Roman" w:eastAsia="宋体" w:hAnsi="Times New Roman"/>
          <w:lang w:val="en-US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operation</w:t>
      </w:r>
      <w:r>
        <w:rPr>
          <w:rFonts w:hint="eastAsia"/>
          <w:szCs w:val="20"/>
          <w:lang w:eastAsia="ko-KR"/>
        </w:rPr>
        <w:t xml:space="preserve">, </w:t>
      </w:r>
      <w:r>
        <w:rPr>
          <w:rFonts w:hint="eastAsia"/>
          <w:szCs w:val="20"/>
          <w:lang w:val="en-US"/>
        </w:rPr>
        <w:t xml:space="preserve">the signaling indication for on-demand SSB can be separate signaled or single signaled with </w:t>
      </w:r>
      <w:proofErr w:type="spellStart"/>
      <w:r>
        <w:rPr>
          <w:rFonts w:hint="eastAsia"/>
          <w:szCs w:val="20"/>
          <w:lang w:val="en-US"/>
        </w:rPr>
        <w:t>Scell</w:t>
      </w:r>
      <w:proofErr w:type="spellEnd"/>
      <w:r>
        <w:rPr>
          <w:rFonts w:hint="eastAsia"/>
          <w:szCs w:val="20"/>
          <w:lang w:val="en-US"/>
        </w:rPr>
        <w:t xml:space="preserve"> activation/deactivation. On the first aspect, when </w:t>
      </w:r>
      <w:proofErr w:type="spellStart"/>
      <w:r>
        <w:rPr>
          <w:rFonts w:hint="eastAsia"/>
          <w:szCs w:val="20"/>
          <w:lang w:val="en-US"/>
        </w:rPr>
        <w:t>Scell</w:t>
      </w:r>
      <w:proofErr w:type="spellEnd"/>
      <w:r>
        <w:rPr>
          <w:rFonts w:hint="eastAsia"/>
          <w:szCs w:val="20"/>
          <w:lang w:val="en-US"/>
        </w:rPr>
        <w:t xml:space="preserve"> is configured but not activated, the on-demand SSB is used as L1/L3 measurements, if a</w:t>
      </w:r>
      <w:r>
        <w:rPr>
          <w:rFonts w:ascii="Times New Roman" w:eastAsia="Malgun Gothic" w:hAnsi="Times New Roman" w:hint="eastAsia"/>
          <w:lang w:val="en-US" w:eastAsia="ko-KR"/>
        </w:rPr>
        <w:t xml:space="preserve"> single signaling in which both </w:t>
      </w:r>
      <w:proofErr w:type="spellStart"/>
      <w:r>
        <w:rPr>
          <w:rFonts w:ascii="Times New Roman" w:eastAsia="Malgun Gothic" w:hAnsi="Times New Roman" w:hint="eastAsia"/>
          <w:lang w:val="en-US" w:eastAsia="ko-KR"/>
        </w:rPr>
        <w:t>SCell</w:t>
      </w:r>
      <w:proofErr w:type="spellEnd"/>
      <w:r>
        <w:rPr>
          <w:rFonts w:ascii="Times New Roman" w:eastAsia="Malgun Gothic" w:hAnsi="Times New Roman" w:hint="eastAsia"/>
          <w:lang w:val="en-US" w:eastAsia="ko-KR"/>
        </w:rPr>
        <w:t xml:space="preserve"> activation/deactivation and On-demand SSB transmission</w:t>
      </w:r>
      <w:r>
        <w:rPr>
          <w:rFonts w:ascii="Times New Roman" w:eastAsia="Malgun Gothic" w:hAnsi="Times New Roman"/>
          <w:lang w:val="en-US" w:eastAsia="ko-KR"/>
        </w:rPr>
        <w:t xml:space="preserve"> indication</w:t>
      </w:r>
      <w:r>
        <w:rPr>
          <w:rFonts w:ascii="Times New Roman" w:eastAsia="Malgun Gothic" w:hAnsi="Times New Roman" w:hint="eastAsia"/>
          <w:lang w:val="en-US" w:eastAsia="ko-KR"/>
        </w:rPr>
        <w:t xml:space="preserve"> are provided</w:t>
      </w:r>
      <w:r>
        <w:rPr>
          <w:rFonts w:ascii="Times New Roman" w:eastAsia="宋体" w:hAnsi="Times New Roman" w:hint="eastAsia"/>
          <w:lang w:val="en-US"/>
        </w:rPr>
        <w:t xml:space="preserve">, the on-demand SSB in Scenario#2  </w:t>
      </w:r>
      <w:proofErr w:type="spellStart"/>
      <w:r>
        <w:rPr>
          <w:rFonts w:ascii="Times New Roman" w:eastAsia="宋体" w:hAnsi="Times New Roman" w:hint="eastAsia"/>
          <w:lang w:val="en-US"/>
        </w:rPr>
        <w:t>can not</w:t>
      </w:r>
      <w:proofErr w:type="spellEnd"/>
      <w:r>
        <w:rPr>
          <w:rFonts w:ascii="Times New Roman" w:eastAsia="宋体" w:hAnsi="Times New Roman" w:hint="eastAsia"/>
          <w:lang w:val="en-US"/>
        </w:rPr>
        <w:t xml:space="preserve"> be indicated, and on the second aspect, when </w:t>
      </w:r>
      <w:proofErr w:type="spellStart"/>
      <w:r>
        <w:rPr>
          <w:rFonts w:ascii="Times New Roman" w:eastAsia="宋体" w:hAnsi="Times New Roman" w:hint="eastAsia"/>
          <w:lang w:val="en-US"/>
        </w:rPr>
        <w:t>SCell</w:t>
      </w:r>
      <w:proofErr w:type="spellEnd"/>
      <w:r>
        <w:rPr>
          <w:rFonts w:ascii="Times New Roman" w:eastAsia="宋体" w:hAnsi="Times New Roman" w:hint="eastAsia"/>
          <w:lang w:val="en-US"/>
        </w:rPr>
        <w:t xml:space="preserve"> is activated, single signaling  in which both </w:t>
      </w:r>
      <w:proofErr w:type="spellStart"/>
      <w:r>
        <w:rPr>
          <w:rFonts w:ascii="Times New Roman" w:eastAsia="宋体" w:hAnsi="Times New Roman" w:hint="eastAsia"/>
          <w:lang w:val="en-US"/>
        </w:rPr>
        <w:t>SCell</w:t>
      </w:r>
      <w:proofErr w:type="spellEnd"/>
      <w:r>
        <w:rPr>
          <w:rFonts w:ascii="Times New Roman" w:eastAsia="宋体" w:hAnsi="Times New Roman" w:hint="eastAsia"/>
          <w:lang w:val="en-US"/>
        </w:rPr>
        <w:t xml:space="preserve"> activation/deactivation and on-demand SSB transmission indication are provided, the MAC CE can be reused for on demand SSB triggering, but the signal of </w:t>
      </w:r>
      <w:proofErr w:type="spellStart"/>
      <w:r>
        <w:rPr>
          <w:rFonts w:ascii="Times New Roman" w:eastAsia="宋体" w:hAnsi="Times New Roman" w:hint="eastAsia"/>
          <w:lang w:val="en-US"/>
        </w:rPr>
        <w:t>Scell</w:t>
      </w:r>
      <w:proofErr w:type="spellEnd"/>
      <w:r>
        <w:rPr>
          <w:rFonts w:ascii="Times New Roman" w:eastAsia="宋体" w:hAnsi="Times New Roman" w:hint="eastAsia"/>
          <w:lang w:val="en-US"/>
        </w:rPr>
        <w:t xml:space="preserve"> activation is UE specific, and the on-demand SSB can be signaled by cell-specific signal. Considering </w:t>
      </w:r>
      <w:r w:rsidR="00206900">
        <w:rPr>
          <w:rFonts w:ascii="Times New Roman" w:eastAsia="宋体" w:hAnsi="Times New Roman"/>
          <w:lang w:val="en-US"/>
        </w:rPr>
        <w:t>these two aspects</w:t>
      </w:r>
      <w:r>
        <w:rPr>
          <w:rFonts w:ascii="Times New Roman" w:eastAsia="宋体" w:hAnsi="Times New Roman" w:hint="eastAsia"/>
          <w:lang w:val="en-US"/>
        </w:rPr>
        <w:t xml:space="preserve">, we think it is better to introduce new signaling such as MAC CE and DCI signaling, to indicate on-demand SSB other than </w:t>
      </w:r>
      <w:proofErr w:type="spellStart"/>
      <w:r>
        <w:rPr>
          <w:rFonts w:ascii="Times New Roman" w:eastAsia="宋体" w:hAnsi="Times New Roman" w:hint="eastAsia"/>
          <w:lang w:val="en-US"/>
        </w:rPr>
        <w:t>SCell</w:t>
      </w:r>
      <w:proofErr w:type="spellEnd"/>
      <w:r>
        <w:rPr>
          <w:rFonts w:ascii="Times New Roman" w:eastAsia="宋体" w:hAnsi="Times New Roman" w:hint="eastAsia"/>
          <w:lang w:val="en-US"/>
        </w:rPr>
        <w:t xml:space="preserve"> activation/deactivation indication.</w:t>
      </w:r>
    </w:p>
    <w:p w14:paraId="0C062E57" w14:textId="77777777" w:rsidR="005A1285" w:rsidRDefault="005A1285">
      <w:pPr>
        <w:jc w:val="both"/>
        <w:rPr>
          <w:b/>
          <w:bCs/>
          <w:lang w:val="en-US" w:eastAsia="zh-CN"/>
        </w:rPr>
      </w:pPr>
    </w:p>
    <w:p w14:paraId="642C764D" w14:textId="694D2F88" w:rsidR="005A1285" w:rsidRDefault="00000000">
      <w:pPr>
        <w:jc w:val="both"/>
        <w:rPr>
          <w:lang w:val="en-US" w:eastAsia="ja-JP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 w:rsidR="00661381">
        <w:rPr>
          <w:b/>
          <w:bCs/>
          <w:lang w:val="en-US" w:eastAsia="zh-CN"/>
        </w:rPr>
        <w:t>3:</w:t>
      </w:r>
      <w:r w:rsidR="00661381">
        <w:rPr>
          <w:b/>
          <w:bCs/>
          <w:lang w:val="en-US" w:eastAsia="ko-KR"/>
        </w:rPr>
        <w:t xml:space="preserve"> Separate</w:t>
      </w:r>
      <w:r>
        <w:rPr>
          <w:rFonts w:hint="eastAsia"/>
          <w:b/>
          <w:bCs/>
          <w:lang w:val="en-US" w:eastAsia="ko-KR"/>
        </w:rPr>
        <w:t xml:space="preserve"> signaling between legacy/existing signaling providing </w:t>
      </w:r>
      <w:proofErr w:type="spellStart"/>
      <w:r>
        <w:rPr>
          <w:rFonts w:hint="eastAsia"/>
          <w:b/>
          <w:bCs/>
          <w:lang w:val="en-US" w:eastAsia="ko-KR"/>
        </w:rPr>
        <w:t>SCell</w:t>
      </w:r>
      <w:proofErr w:type="spellEnd"/>
      <w:r>
        <w:rPr>
          <w:rFonts w:hint="eastAsia"/>
          <w:b/>
          <w:bCs/>
          <w:lang w:val="en-US" w:eastAsia="ko-KR"/>
        </w:rPr>
        <w:t xml:space="preserve"> activation/deactivation and signaling providing On-demand SSB transmission indication.</w:t>
      </w:r>
    </w:p>
    <w:p w14:paraId="18C358BE" w14:textId="77777777" w:rsidR="005A1285" w:rsidRDefault="00000000">
      <w:pPr>
        <w:pStyle w:val="1"/>
        <w:numPr>
          <w:ilvl w:val="0"/>
          <w:numId w:val="6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8"/>
          <w:lang w:val="en-US" w:eastAsia="zh-CN"/>
        </w:rPr>
      </w:pPr>
      <w:r>
        <w:rPr>
          <w:rFonts w:hint="eastAsia"/>
          <w:bCs/>
          <w:szCs w:val="28"/>
          <w:lang w:val="en-US" w:eastAsia="zh-CN"/>
        </w:rPr>
        <w:t>Conclusion</w:t>
      </w:r>
    </w:p>
    <w:p w14:paraId="193032AA" w14:textId="77777777" w:rsidR="005A1285" w:rsidRDefault="00000000">
      <w:pPr>
        <w:rPr>
          <w:bCs/>
          <w:color w:val="000000"/>
          <w:szCs w:val="24"/>
          <w:lang w:val="en-US" w:eastAsia="zh-CN"/>
        </w:rPr>
      </w:pPr>
      <w:r>
        <w:rPr>
          <w:szCs w:val="24"/>
          <w:lang w:eastAsia="zh-CN"/>
        </w:rPr>
        <w:t>I</w:t>
      </w:r>
      <w:r>
        <w:rPr>
          <w:rFonts w:hint="eastAsia"/>
          <w:szCs w:val="24"/>
          <w:lang w:eastAsia="zh-CN"/>
        </w:rPr>
        <w:t xml:space="preserve">n </w:t>
      </w:r>
      <w:r>
        <w:rPr>
          <w:szCs w:val="24"/>
          <w:lang w:eastAsia="zh-CN"/>
        </w:rPr>
        <w:t xml:space="preserve">this contribution, we </w:t>
      </w:r>
      <w:r>
        <w:rPr>
          <w:rFonts w:eastAsiaTheme="minorEastAsia" w:hint="eastAsia"/>
          <w:szCs w:val="24"/>
          <w:lang w:eastAsia="zh-CN"/>
        </w:rPr>
        <w:t>give</w:t>
      </w:r>
      <w:r>
        <w:rPr>
          <w:rFonts w:eastAsiaTheme="minorEastAsia" w:hint="eastAsia"/>
          <w:szCs w:val="24"/>
        </w:rPr>
        <w:t xml:space="preserve"> following</w:t>
      </w:r>
      <w:r>
        <w:rPr>
          <w:rFonts w:eastAsiaTheme="minorEastAsia" w:hint="eastAsia"/>
          <w:szCs w:val="24"/>
          <w:lang w:eastAsia="zh-CN"/>
        </w:rPr>
        <w:t xml:space="preserve"> proposals </w:t>
      </w:r>
      <w:r>
        <w:rPr>
          <w:rFonts w:eastAsiaTheme="minorEastAsia" w:hint="eastAsia"/>
          <w:lang w:val="en-US" w:eastAsia="zh-CN"/>
        </w:rPr>
        <w:t>of on demand SSB transmission</w:t>
      </w:r>
      <w:r>
        <w:rPr>
          <w:rFonts w:hint="eastAsia"/>
          <w:bCs/>
          <w:color w:val="000000"/>
          <w:szCs w:val="24"/>
          <w:lang w:val="en-US" w:eastAsia="zh-CN"/>
        </w:rPr>
        <w:t>:</w:t>
      </w:r>
    </w:p>
    <w:p w14:paraId="69145BBA" w14:textId="77777777" w:rsidR="005A1285" w:rsidRDefault="00000000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</w:t>
      </w:r>
      <w:r>
        <w:rPr>
          <w:rFonts w:hint="eastAsia"/>
          <w:b/>
          <w:bCs/>
          <w:lang w:val="en-US" w:eastAsia="zh-CN"/>
        </w:rPr>
        <w:t>：</w:t>
      </w:r>
      <w:r>
        <w:rPr>
          <w:b/>
          <w:bCs/>
        </w:rPr>
        <w:t>Scenario #3</w:t>
      </w:r>
      <w:r>
        <w:rPr>
          <w:rFonts w:hint="eastAsia"/>
          <w:b/>
          <w:bCs/>
          <w:lang w:val="en-US" w:eastAsia="zh-CN"/>
        </w:rPr>
        <w:t xml:space="preserve">A case #1 and Scenario #3A case #B need to be supported for on-demand SSB </w:t>
      </w:r>
      <w:proofErr w:type="spellStart"/>
      <w:r>
        <w:rPr>
          <w:rFonts w:hint="eastAsia"/>
          <w:b/>
          <w:bCs/>
          <w:lang w:val="en-US" w:eastAsia="zh-CN"/>
        </w:rPr>
        <w:t>Scell</w:t>
      </w:r>
      <w:proofErr w:type="spellEnd"/>
      <w:r>
        <w:rPr>
          <w:rFonts w:hint="eastAsia"/>
          <w:b/>
          <w:bCs/>
          <w:lang w:val="en-US" w:eastAsia="zh-CN"/>
        </w:rPr>
        <w:t xml:space="preserve"> operation, and Scenario #3B is FFS.</w:t>
      </w:r>
    </w:p>
    <w:p w14:paraId="4D0FE2B5" w14:textId="77777777" w:rsidR="005A1285" w:rsidRDefault="00000000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</w:t>
      </w:r>
      <w:r>
        <w:rPr>
          <w:rFonts w:hint="eastAsia"/>
          <w:b/>
          <w:bCs/>
          <w:lang w:val="en-US" w:eastAsia="zh-CN"/>
        </w:rPr>
        <w:t>：</w:t>
      </w:r>
      <w:r>
        <w:rPr>
          <w:rFonts w:hint="eastAsia"/>
          <w:b/>
          <w:bCs/>
          <w:lang w:val="en-US" w:eastAsia="ko-KR"/>
        </w:rPr>
        <w:t>For on-demand SSB on the cell,</w:t>
      </w:r>
      <w:r>
        <w:rPr>
          <w:rFonts w:hint="eastAsia"/>
          <w:b/>
          <w:bCs/>
          <w:lang w:val="en-US" w:eastAsia="zh-CN"/>
        </w:rPr>
        <w:t xml:space="preserve"> the SSB is limited to non-cell-defining SSB for on-demand SSB on the cell.</w:t>
      </w:r>
    </w:p>
    <w:p w14:paraId="7579286C" w14:textId="2AB9CF9B" w:rsidR="005A1285" w:rsidRDefault="00000000">
      <w:pPr>
        <w:jc w:val="both"/>
        <w:rPr>
          <w:lang w:val="en-US" w:eastAsia="ja-JP"/>
        </w:rPr>
      </w:pPr>
      <w:r>
        <w:rPr>
          <w:rFonts w:hint="eastAsia"/>
          <w:b/>
          <w:bCs/>
          <w:lang w:val="en-US" w:eastAsia="zh-CN"/>
        </w:rPr>
        <w:lastRenderedPageBreak/>
        <w:t xml:space="preserve">Proposal </w:t>
      </w:r>
      <w:r w:rsidR="00DA750E">
        <w:rPr>
          <w:b/>
          <w:bCs/>
          <w:lang w:val="en-US" w:eastAsia="zh-CN"/>
        </w:rPr>
        <w:t>3:</w:t>
      </w:r>
      <w:r w:rsidR="00DA750E">
        <w:rPr>
          <w:b/>
          <w:bCs/>
          <w:lang w:val="en-US" w:eastAsia="ko-KR"/>
        </w:rPr>
        <w:t xml:space="preserve"> Separate</w:t>
      </w:r>
      <w:r>
        <w:rPr>
          <w:rFonts w:hint="eastAsia"/>
          <w:b/>
          <w:bCs/>
          <w:lang w:val="en-US" w:eastAsia="ko-KR"/>
        </w:rPr>
        <w:t xml:space="preserve"> signaling between legacy/existing signaling providing </w:t>
      </w:r>
      <w:proofErr w:type="spellStart"/>
      <w:r>
        <w:rPr>
          <w:rFonts w:hint="eastAsia"/>
          <w:b/>
          <w:bCs/>
          <w:lang w:val="en-US" w:eastAsia="ko-KR"/>
        </w:rPr>
        <w:t>SCell</w:t>
      </w:r>
      <w:proofErr w:type="spellEnd"/>
      <w:r>
        <w:rPr>
          <w:rFonts w:hint="eastAsia"/>
          <w:b/>
          <w:bCs/>
          <w:lang w:val="en-US" w:eastAsia="ko-KR"/>
        </w:rPr>
        <w:t xml:space="preserve"> activation/deactivation and signaling providing On-demand SSB transmission indication.</w:t>
      </w:r>
    </w:p>
    <w:p w14:paraId="44109BF0" w14:textId="77777777" w:rsidR="005A1285" w:rsidRDefault="005A1285">
      <w:pPr>
        <w:jc w:val="both"/>
        <w:rPr>
          <w:b/>
          <w:bCs/>
          <w:lang w:val="en-US" w:eastAsia="zh-CN"/>
        </w:rPr>
      </w:pPr>
    </w:p>
    <w:p w14:paraId="4C3B24D2" w14:textId="77777777" w:rsidR="005A1285" w:rsidRDefault="00000000">
      <w:pPr>
        <w:pStyle w:val="1"/>
        <w:numPr>
          <w:ilvl w:val="0"/>
          <w:numId w:val="6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8"/>
          <w:lang w:val="en-US" w:eastAsia="zh-CN"/>
        </w:rPr>
      </w:pPr>
      <w:r>
        <w:rPr>
          <w:rFonts w:hint="eastAsia"/>
          <w:bCs/>
          <w:szCs w:val="28"/>
          <w:lang w:val="en-US" w:eastAsia="zh-CN"/>
        </w:rPr>
        <w:t>References</w:t>
      </w:r>
    </w:p>
    <w:p w14:paraId="140075F1" w14:textId="77777777" w:rsidR="005A1285" w:rsidRDefault="00000000">
      <w:pPr>
        <w:widowControl w:val="0"/>
        <w:numPr>
          <w:ilvl w:val="0"/>
          <w:numId w:val="8"/>
        </w:numPr>
        <w:spacing w:after="12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Chairman notes of RAN1#116bis</w:t>
      </w:r>
    </w:p>
    <w:p w14:paraId="70B9565F" w14:textId="77777777" w:rsidR="005A1285" w:rsidRDefault="005A12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5A128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04A92E" w14:textId="77777777" w:rsidR="001625C3" w:rsidRDefault="001625C3" w:rsidP="008D2EC6">
      <w:r>
        <w:separator/>
      </w:r>
    </w:p>
  </w:endnote>
  <w:endnote w:type="continuationSeparator" w:id="0">
    <w:p w14:paraId="1B07826A" w14:textId="77777777" w:rsidR="001625C3" w:rsidRDefault="001625C3" w:rsidP="008D2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579B2" w14:textId="77777777" w:rsidR="001625C3" w:rsidRDefault="001625C3" w:rsidP="008D2EC6">
      <w:r>
        <w:separator/>
      </w:r>
    </w:p>
  </w:footnote>
  <w:footnote w:type="continuationSeparator" w:id="0">
    <w:p w14:paraId="70ED83AF" w14:textId="77777777" w:rsidR="001625C3" w:rsidRDefault="001625C3" w:rsidP="008D2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1C143D8"/>
    <w:multiLevelType w:val="multilevel"/>
    <w:tmpl w:val="41C143D8"/>
    <w:lvl w:ilvl="0">
      <w:start w:val="1"/>
      <w:numFmt w:val="decimal"/>
      <w:pStyle w:val="a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15A3F"/>
    <w:multiLevelType w:val="multilevel"/>
    <w:tmpl w:val="58015A3F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4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99163417">
    <w:abstractNumId w:val="7"/>
  </w:num>
  <w:num w:numId="2" w16cid:durableId="831799662">
    <w:abstractNumId w:val="3"/>
  </w:num>
  <w:num w:numId="3" w16cid:durableId="755394539">
    <w:abstractNumId w:val="2"/>
  </w:num>
  <w:num w:numId="4" w16cid:durableId="323822411">
    <w:abstractNumId w:val="5"/>
  </w:num>
  <w:num w:numId="5" w16cid:durableId="866334477">
    <w:abstractNumId w:val="0"/>
  </w:num>
  <w:num w:numId="6" w16cid:durableId="135529839">
    <w:abstractNumId w:val="6"/>
  </w:num>
  <w:num w:numId="7" w16cid:durableId="199707470">
    <w:abstractNumId w:val="4"/>
  </w:num>
  <w:num w:numId="8" w16cid:durableId="660619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JiN2NmMWUyZTYwZDZiMmU1MTlhYTU5MGI5Nzg0OGY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0F7817"/>
    <w:rsid w:val="00102006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25C3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566D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06900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4ED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241D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66F4B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3803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049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285"/>
    <w:rsid w:val="005A13D0"/>
    <w:rsid w:val="005A5644"/>
    <w:rsid w:val="005A6C01"/>
    <w:rsid w:val="005A78FA"/>
    <w:rsid w:val="005B0797"/>
    <w:rsid w:val="005B6F2B"/>
    <w:rsid w:val="005C0083"/>
    <w:rsid w:val="005C14BB"/>
    <w:rsid w:val="005C1CD3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5C98"/>
    <w:rsid w:val="00636849"/>
    <w:rsid w:val="00637194"/>
    <w:rsid w:val="00640D4D"/>
    <w:rsid w:val="00642FBB"/>
    <w:rsid w:val="00644E4A"/>
    <w:rsid w:val="00646A11"/>
    <w:rsid w:val="00646B88"/>
    <w:rsid w:val="006523D7"/>
    <w:rsid w:val="00653EDE"/>
    <w:rsid w:val="0065505F"/>
    <w:rsid w:val="00655BF8"/>
    <w:rsid w:val="00661381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25E5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2FC9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150"/>
    <w:rsid w:val="00724547"/>
    <w:rsid w:val="00724C73"/>
    <w:rsid w:val="00725211"/>
    <w:rsid w:val="007272A8"/>
    <w:rsid w:val="00727338"/>
    <w:rsid w:val="0072783E"/>
    <w:rsid w:val="007312DB"/>
    <w:rsid w:val="00735A90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6C21"/>
    <w:rsid w:val="00757155"/>
    <w:rsid w:val="00757E95"/>
    <w:rsid w:val="0076096F"/>
    <w:rsid w:val="00761C02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3B4B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9CB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2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2EC6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857BA"/>
    <w:rsid w:val="0099303B"/>
    <w:rsid w:val="00995FB3"/>
    <w:rsid w:val="009A40E1"/>
    <w:rsid w:val="009B2291"/>
    <w:rsid w:val="009B2C92"/>
    <w:rsid w:val="009B6C28"/>
    <w:rsid w:val="009B7B34"/>
    <w:rsid w:val="009C1920"/>
    <w:rsid w:val="009C3DD9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9AC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507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A750E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C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0620"/>
    <w:rsid w:val="00F364BF"/>
    <w:rsid w:val="00F3722D"/>
    <w:rsid w:val="00F3735B"/>
    <w:rsid w:val="00F42F5D"/>
    <w:rsid w:val="00F47374"/>
    <w:rsid w:val="00F5142F"/>
    <w:rsid w:val="00F5473E"/>
    <w:rsid w:val="00F54968"/>
    <w:rsid w:val="00F55026"/>
    <w:rsid w:val="00F56BFF"/>
    <w:rsid w:val="00F61B3B"/>
    <w:rsid w:val="00F63403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19"/>
    <w:rsid w:val="00FE099A"/>
    <w:rsid w:val="00FE33CA"/>
    <w:rsid w:val="00FE37D1"/>
    <w:rsid w:val="00FE4BED"/>
    <w:rsid w:val="00FF58A3"/>
    <w:rsid w:val="014C540C"/>
    <w:rsid w:val="01F351B6"/>
    <w:rsid w:val="021A4B0A"/>
    <w:rsid w:val="033837C9"/>
    <w:rsid w:val="03615FD4"/>
    <w:rsid w:val="03651136"/>
    <w:rsid w:val="03661A20"/>
    <w:rsid w:val="03680CBF"/>
    <w:rsid w:val="03B77E11"/>
    <w:rsid w:val="04615C54"/>
    <w:rsid w:val="04CE34CE"/>
    <w:rsid w:val="05484847"/>
    <w:rsid w:val="05B91863"/>
    <w:rsid w:val="06761D63"/>
    <w:rsid w:val="069F6698"/>
    <w:rsid w:val="07F65A68"/>
    <w:rsid w:val="08E40618"/>
    <w:rsid w:val="097D1872"/>
    <w:rsid w:val="0A473296"/>
    <w:rsid w:val="0AD16319"/>
    <w:rsid w:val="0B600CF8"/>
    <w:rsid w:val="0BB065A9"/>
    <w:rsid w:val="0BB65C44"/>
    <w:rsid w:val="0CA82115"/>
    <w:rsid w:val="0D760AE5"/>
    <w:rsid w:val="0DD2744D"/>
    <w:rsid w:val="0F0C791F"/>
    <w:rsid w:val="105F56D4"/>
    <w:rsid w:val="12382250"/>
    <w:rsid w:val="12BB7784"/>
    <w:rsid w:val="147E306D"/>
    <w:rsid w:val="149946D2"/>
    <w:rsid w:val="1589571D"/>
    <w:rsid w:val="159115AF"/>
    <w:rsid w:val="15B80B0B"/>
    <w:rsid w:val="15EA227B"/>
    <w:rsid w:val="16076896"/>
    <w:rsid w:val="165E7A27"/>
    <w:rsid w:val="16B46DA2"/>
    <w:rsid w:val="16EC6265"/>
    <w:rsid w:val="18744C4E"/>
    <w:rsid w:val="196B2ACF"/>
    <w:rsid w:val="1B3814E1"/>
    <w:rsid w:val="1BE5513F"/>
    <w:rsid w:val="1C033E58"/>
    <w:rsid w:val="1D840FD4"/>
    <w:rsid w:val="1E01086B"/>
    <w:rsid w:val="1E05210A"/>
    <w:rsid w:val="1E21289D"/>
    <w:rsid w:val="1E2924E2"/>
    <w:rsid w:val="1FBC260D"/>
    <w:rsid w:val="20234029"/>
    <w:rsid w:val="211263C3"/>
    <w:rsid w:val="228D491A"/>
    <w:rsid w:val="22943BCE"/>
    <w:rsid w:val="23196081"/>
    <w:rsid w:val="23EB6BEB"/>
    <w:rsid w:val="24505F4C"/>
    <w:rsid w:val="24925E50"/>
    <w:rsid w:val="249D79E0"/>
    <w:rsid w:val="255B7C74"/>
    <w:rsid w:val="260B672B"/>
    <w:rsid w:val="29196CD8"/>
    <w:rsid w:val="29A250D3"/>
    <w:rsid w:val="29FD6B88"/>
    <w:rsid w:val="2A030384"/>
    <w:rsid w:val="2B4707F4"/>
    <w:rsid w:val="2C416ABA"/>
    <w:rsid w:val="2C956FB8"/>
    <w:rsid w:val="2CB87D35"/>
    <w:rsid w:val="2D1C4D7A"/>
    <w:rsid w:val="2E3924AE"/>
    <w:rsid w:val="2E76495E"/>
    <w:rsid w:val="2ED31E23"/>
    <w:rsid w:val="2F0A0553"/>
    <w:rsid w:val="301A3C1C"/>
    <w:rsid w:val="303F397E"/>
    <w:rsid w:val="30487408"/>
    <w:rsid w:val="30672894"/>
    <w:rsid w:val="30B11C7D"/>
    <w:rsid w:val="31E542D4"/>
    <w:rsid w:val="32B97F94"/>
    <w:rsid w:val="33111456"/>
    <w:rsid w:val="338F79A2"/>
    <w:rsid w:val="33AE59D7"/>
    <w:rsid w:val="33CE31AE"/>
    <w:rsid w:val="34281EA0"/>
    <w:rsid w:val="34403BE4"/>
    <w:rsid w:val="34AE2601"/>
    <w:rsid w:val="34E0634A"/>
    <w:rsid w:val="3629786E"/>
    <w:rsid w:val="368C5B54"/>
    <w:rsid w:val="36926B15"/>
    <w:rsid w:val="36B8656C"/>
    <w:rsid w:val="37350A63"/>
    <w:rsid w:val="37421881"/>
    <w:rsid w:val="385028CE"/>
    <w:rsid w:val="39633687"/>
    <w:rsid w:val="3AD61AF0"/>
    <w:rsid w:val="3BE91E2F"/>
    <w:rsid w:val="3C086E59"/>
    <w:rsid w:val="3CF22103"/>
    <w:rsid w:val="3CF55B86"/>
    <w:rsid w:val="3E713531"/>
    <w:rsid w:val="3F255D10"/>
    <w:rsid w:val="403326AF"/>
    <w:rsid w:val="40541D96"/>
    <w:rsid w:val="4088584A"/>
    <w:rsid w:val="410C38BB"/>
    <w:rsid w:val="41660486"/>
    <w:rsid w:val="41EA4629"/>
    <w:rsid w:val="434800DB"/>
    <w:rsid w:val="43B8278B"/>
    <w:rsid w:val="448A6C2D"/>
    <w:rsid w:val="44D12406"/>
    <w:rsid w:val="44D9383A"/>
    <w:rsid w:val="45901ED8"/>
    <w:rsid w:val="45DA429A"/>
    <w:rsid w:val="46B74A6E"/>
    <w:rsid w:val="472C4997"/>
    <w:rsid w:val="478E2E23"/>
    <w:rsid w:val="48164208"/>
    <w:rsid w:val="48585805"/>
    <w:rsid w:val="48B00411"/>
    <w:rsid w:val="4A0F5A50"/>
    <w:rsid w:val="4B0215FB"/>
    <w:rsid w:val="4B2F515B"/>
    <w:rsid w:val="4B3B05E9"/>
    <w:rsid w:val="4CBD57DA"/>
    <w:rsid w:val="4DEC3D61"/>
    <w:rsid w:val="4E3B2A83"/>
    <w:rsid w:val="4ECD1F20"/>
    <w:rsid w:val="4EDC4157"/>
    <w:rsid w:val="4F1418FD"/>
    <w:rsid w:val="4F1701B1"/>
    <w:rsid w:val="4F372BB7"/>
    <w:rsid w:val="4F6E4541"/>
    <w:rsid w:val="5029235C"/>
    <w:rsid w:val="50D63B52"/>
    <w:rsid w:val="510A2361"/>
    <w:rsid w:val="51D61265"/>
    <w:rsid w:val="52A92FB6"/>
    <w:rsid w:val="53A82AE2"/>
    <w:rsid w:val="545D78A2"/>
    <w:rsid w:val="556D0DCD"/>
    <w:rsid w:val="55B160F8"/>
    <w:rsid w:val="56E322E1"/>
    <w:rsid w:val="5774615E"/>
    <w:rsid w:val="5832064A"/>
    <w:rsid w:val="5AED1FFA"/>
    <w:rsid w:val="5B9433F7"/>
    <w:rsid w:val="5BE337F6"/>
    <w:rsid w:val="5C7859D1"/>
    <w:rsid w:val="5EE63F56"/>
    <w:rsid w:val="5EF91A06"/>
    <w:rsid w:val="604C3EAB"/>
    <w:rsid w:val="621912AD"/>
    <w:rsid w:val="62726C0F"/>
    <w:rsid w:val="64E70DAE"/>
    <w:rsid w:val="652D7A4D"/>
    <w:rsid w:val="65942C6A"/>
    <w:rsid w:val="66564087"/>
    <w:rsid w:val="66B626E3"/>
    <w:rsid w:val="69320EA6"/>
    <w:rsid w:val="6A1D1B56"/>
    <w:rsid w:val="6A294057"/>
    <w:rsid w:val="6A2E2B4A"/>
    <w:rsid w:val="6A811FF5"/>
    <w:rsid w:val="6B8005EE"/>
    <w:rsid w:val="6C6F5000"/>
    <w:rsid w:val="6C8C2A08"/>
    <w:rsid w:val="6CE054E7"/>
    <w:rsid w:val="6D42160B"/>
    <w:rsid w:val="6F2B5252"/>
    <w:rsid w:val="70074C3C"/>
    <w:rsid w:val="70C1148D"/>
    <w:rsid w:val="70FD29A1"/>
    <w:rsid w:val="714B51FB"/>
    <w:rsid w:val="71734189"/>
    <w:rsid w:val="71FE1B95"/>
    <w:rsid w:val="72A663F7"/>
    <w:rsid w:val="735008A6"/>
    <w:rsid w:val="74100036"/>
    <w:rsid w:val="74747483"/>
    <w:rsid w:val="74F126D2"/>
    <w:rsid w:val="75956A44"/>
    <w:rsid w:val="767C3EDB"/>
    <w:rsid w:val="78DA119E"/>
    <w:rsid w:val="7AF77C3E"/>
    <w:rsid w:val="7B38755E"/>
    <w:rsid w:val="7BD94379"/>
    <w:rsid w:val="7C40154C"/>
    <w:rsid w:val="7C79553F"/>
    <w:rsid w:val="7CFB1883"/>
    <w:rsid w:val="7D806106"/>
    <w:rsid w:val="7DE46F58"/>
    <w:rsid w:val="7E470AF8"/>
    <w:rsid w:val="7E602C54"/>
    <w:rsid w:val="7EB16548"/>
    <w:rsid w:val="7F8E6E6E"/>
    <w:rsid w:val="7FA0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5F06A"/>
  <w15:docId w15:val="{513B735E-F45F-49EF-BB7C-851D47B04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autoRedefine/>
    <w:qFormat/>
    <w:rPr>
      <w:lang w:val="en-GB" w:eastAsia="en-US"/>
    </w:rPr>
  </w:style>
  <w:style w:type="paragraph" w:styleId="1">
    <w:name w:val="heading 1"/>
    <w:basedOn w:val="a0"/>
    <w:next w:val="a0"/>
    <w:autoRedefine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autoRedefine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autoRedefine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autoRedefine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autoRedefine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autoRedefine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autoRedefine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autoRedefine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autoRedefine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autoRedefine/>
    <w:qFormat/>
    <w:rPr>
      <w:b/>
      <w:bCs/>
      <w:sz w:val="21"/>
      <w:szCs w:val="21"/>
    </w:rPr>
  </w:style>
  <w:style w:type="paragraph" w:styleId="a5">
    <w:name w:val="Document Map"/>
    <w:basedOn w:val="a0"/>
    <w:link w:val="a6"/>
    <w:autoRedefine/>
    <w:qFormat/>
    <w:rPr>
      <w:rFonts w:ascii="Tahoma" w:hAnsi="Tahoma" w:cs="Tahoma"/>
      <w:sz w:val="16"/>
      <w:szCs w:val="16"/>
    </w:rPr>
  </w:style>
  <w:style w:type="paragraph" w:styleId="a7">
    <w:name w:val="annotation text"/>
    <w:basedOn w:val="a0"/>
    <w:link w:val="a8"/>
    <w:autoRedefine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0"/>
    <w:autoRedefine/>
    <w:qFormat/>
    <w:rPr>
      <w:rFonts w:ascii="Arial" w:hAnsi="Arial" w:cs="Arial"/>
      <w:color w:val="FF0000"/>
    </w:rPr>
  </w:style>
  <w:style w:type="paragraph" w:styleId="aa">
    <w:name w:val="Balloon Text"/>
    <w:basedOn w:val="a0"/>
    <w:autoRedefine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0"/>
    <w:autoRedefine/>
    <w:qFormat/>
    <w:pPr>
      <w:tabs>
        <w:tab w:val="center" w:pos="4153"/>
        <w:tab w:val="right" w:pos="8306"/>
      </w:tabs>
    </w:pPr>
  </w:style>
  <w:style w:type="paragraph" w:styleId="ac">
    <w:name w:val="header"/>
    <w:basedOn w:val="a0"/>
    <w:link w:val="ad"/>
    <w:autoRedefine/>
    <w:qFormat/>
    <w:pPr>
      <w:tabs>
        <w:tab w:val="center" w:pos="4153"/>
        <w:tab w:val="right" w:pos="8306"/>
      </w:tabs>
    </w:pPr>
  </w:style>
  <w:style w:type="paragraph" w:styleId="ae">
    <w:name w:val="footnote text"/>
    <w:basedOn w:val="a0"/>
    <w:link w:val="af"/>
    <w:autoRedefine/>
    <w:semiHidden/>
    <w:unhideWhenUsed/>
    <w:qFormat/>
    <w:pPr>
      <w:snapToGrid w:val="0"/>
    </w:pPr>
    <w:rPr>
      <w:sz w:val="18"/>
      <w:szCs w:val="18"/>
    </w:rPr>
  </w:style>
  <w:style w:type="paragraph" w:styleId="af0">
    <w:name w:val="Normal (Web)"/>
    <w:basedOn w:val="a0"/>
    <w:autoRedefine/>
    <w:uiPriority w:val="99"/>
    <w:unhideWhenUsed/>
    <w:qFormat/>
    <w:pPr>
      <w:spacing w:before="100" w:beforeAutospacing="1" w:after="100" w:afterAutospacing="1"/>
    </w:pPr>
    <w:rPr>
      <w:rFonts w:ascii="MS PGothic" w:eastAsia="MS PGothic" w:hAnsi="MS PGothic" w:cs="MS PGothic"/>
      <w:szCs w:val="24"/>
      <w:lang w:val="en-US"/>
    </w:rPr>
  </w:style>
  <w:style w:type="paragraph" w:styleId="af1">
    <w:name w:val="annotation subject"/>
    <w:basedOn w:val="a7"/>
    <w:next w:val="a7"/>
    <w:link w:val="af2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2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1"/>
    <w:autoRedefine/>
    <w:qFormat/>
  </w:style>
  <w:style w:type="character" w:styleId="af5">
    <w:name w:val="Hyperlink"/>
    <w:basedOn w:val="a1"/>
    <w:autoRedefine/>
    <w:uiPriority w:val="99"/>
    <w:unhideWhenUsed/>
    <w:qFormat/>
    <w:rPr>
      <w:color w:val="0000FF"/>
      <w:u w:val="single"/>
    </w:rPr>
  </w:style>
  <w:style w:type="character" w:styleId="af6">
    <w:name w:val="annotation reference"/>
    <w:autoRedefine/>
    <w:semiHidden/>
    <w:qFormat/>
    <w:rPr>
      <w:sz w:val="16"/>
    </w:rPr>
  </w:style>
  <w:style w:type="character" w:styleId="af7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a9"/>
    <w:autoRedefine/>
    <w:qFormat/>
    <w:pPr>
      <w:tabs>
        <w:tab w:val="left" w:pos="1701"/>
      </w:tabs>
    </w:pPr>
    <w:rPr>
      <w:rFonts w:eastAsia="等线"/>
      <w:b/>
      <w:bCs/>
    </w:rPr>
  </w:style>
  <w:style w:type="paragraph" w:customStyle="1" w:styleId="B1">
    <w:name w:val="B1"/>
    <w:basedOn w:val="a0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autoRedefine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autoRedefine/>
    <w:qFormat/>
    <w:pPr>
      <w:widowControl w:val="0"/>
    </w:pPr>
    <w:rPr>
      <w:lang w:eastAsia="en-US"/>
    </w:rPr>
  </w:style>
  <w:style w:type="paragraph" w:customStyle="1" w:styleId="20">
    <w:name w:val="??? 2"/>
    <w:basedOn w:val="af8"/>
    <w:next w:val="af8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0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a6">
    <w:name w:val="文档结构图 字符"/>
    <w:link w:val="a5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批注文字 字符"/>
    <w:link w:val="a7"/>
    <w:autoRedefine/>
    <w:uiPriority w:val="99"/>
    <w:qFormat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autoRedefine/>
    <w:qFormat/>
    <w:rPr>
      <w:rFonts w:ascii="Arial" w:hAnsi="Arial"/>
      <w:lang w:val="en-GB" w:eastAsia="en-US"/>
    </w:rPr>
  </w:style>
  <w:style w:type="character" w:customStyle="1" w:styleId="ad">
    <w:name w:val="页眉 字符"/>
    <w:link w:val="ac"/>
    <w:autoRedefine/>
    <w:qFormat/>
    <w:rPr>
      <w:rFonts w:eastAsia="宋体"/>
      <w:lang w:val="en-GB" w:eastAsia="en-US" w:bidi="ar-SA"/>
    </w:rPr>
  </w:style>
  <w:style w:type="paragraph" w:customStyle="1" w:styleId="Comments">
    <w:name w:val="Comments"/>
    <w:basedOn w:val="a0"/>
    <w:link w:val="CommentsChar"/>
    <w:autoRedefine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a0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0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0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a">
    <w:name w:val="List Paragraph"/>
    <w:basedOn w:val="a0"/>
    <w:link w:val="af9"/>
    <w:autoRedefine/>
    <w:uiPriority w:val="34"/>
    <w:qFormat/>
    <w:pPr>
      <w:widowControl w:val="0"/>
      <w:numPr>
        <w:numId w:val="3"/>
      </w:numPr>
      <w:autoSpaceDE w:val="0"/>
      <w:autoSpaceDN w:val="0"/>
      <w:adjustRightInd w:val="0"/>
      <w:snapToGrid w:val="0"/>
      <w:spacing w:beforeLines="50" w:before="120" w:afterLines="50" w:after="120"/>
    </w:pPr>
    <w:rPr>
      <w:rFonts w:ascii="Times" w:eastAsia="Batang" w:hAnsi="Times"/>
      <w:szCs w:val="24"/>
      <w:lang w:eastAsia="zh-CN"/>
    </w:rPr>
  </w:style>
  <w:style w:type="character" w:customStyle="1" w:styleId="af9">
    <w:name w:val="列表段落 字符"/>
    <w:link w:val="a"/>
    <w:autoRedefine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a0"/>
    <w:link w:val="TALCar"/>
    <w:autoRedefine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autoRedefine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autoRedefine/>
    <w:qFormat/>
  </w:style>
  <w:style w:type="character" w:customStyle="1" w:styleId="CRCoverPageZchn">
    <w:name w:val="CR Cover Page Zchn"/>
    <w:link w:val="CRCoverPage"/>
    <w:autoRedefine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a0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a0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af">
    <w:name w:val="脚注文本 字符"/>
    <w:basedOn w:val="a1"/>
    <w:link w:val="ae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customStyle="1" w:styleId="EmailDiscussion2">
    <w:name w:val="EmailDiscussion2"/>
    <w:basedOn w:val="a0"/>
    <w:autoRedefine/>
    <w:qFormat/>
    <w:pPr>
      <w:ind w:left="1622" w:hanging="363"/>
    </w:pPr>
    <w:rPr>
      <w:rFonts w:ascii="Arial" w:hAnsi="Arial" w:cs="Arial"/>
      <w:lang w:val="en-US" w:eastAsia="en-GB"/>
    </w:rPr>
  </w:style>
  <w:style w:type="character" w:customStyle="1" w:styleId="EmailDiscussionChar">
    <w:name w:val="EmailDiscussion Char"/>
    <w:basedOn w:val="a1"/>
    <w:link w:val="EmailDiscussion"/>
    <w:autoRedefine/>
    <w:qFormat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autoRedefine/>
    <w:qFormat/>
    <w:pPr>
      <w:numPr>
        <w:numId w:val="4"/>
      </w:numPr>
      <w:spacing w:before="40"/>
    </w:pPr>
    <w:rPr>
      <w:rFonts w:ascii="Arial" w:hAnsi="Arial" w:cs="Arial"/>
      <w:b/>
      <w:bCs/>
      <w:lang w:val="en-US" w:eastAsia="zh-CN"/>
    </w:rPr>
  </w:style>
  <w:style w:type="paragraph" w:customStyle="1" w:styleId="10">
    <w:name w:val="修订1"/>
    <w:autoRedefine/>
    <w:hidden/>
    <w:uiPriority w:val="99"/>
    <w:semiHidden/>
    <w:qFormat/>
    <w:rPr>
      <w:lang w:val="en-GB" w:eastAsia="en-US"/>
    </w:rPr>
  </w:style>
  <w:style w:type="paragraph" w:customStyle="1" w:styleId="YJ-Proposal">
    <w:name w:val="YJ-Proposal"/>
    <w:basedOn w:val="a0"/>
    <w:autoRedefine/>
    <w:qFormat/>
    <w:pPr>
      <w:numPr>
        <w:numId w:val="5"/>
      </w:numPr>
      <w:tabs>
        <w:tab w:val="left" w:pos="0"/>
      </w:tabs>
      <w:ind w:left="0"/>
    </w:pPr>
    <w:rPr>
      <w:rFonts w:eastAsiaTheme="minorEastAsia"/>
      <w:b/>
      <w:bCs/>
      <w:szCs w:val="21"/>
    </w:rPr>
  </w:style>
  <w:style w:type="paragraph" w:customStyle="1" w:styleId="ListParagraph1">
    <w:name w:val="List Paragraph1"/>
    <w:basedOn w:val="a0"/>
    <w:autoRedefine/>
    <w:qFormat/>
    <w:pPr>
      <w:ind w:left="720"/>
      <w:contextualSpacing/>
    </w:pPr>
    <w:rPr>
      <w:rFonts w:eastAsia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337E49-2338-4474-8EE4-D82DA4C65D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1079</Words>
  <Characters>6154</Characters>
  <Application>Microsoft Office Word</Application>
  <DocSecurity>0</DocSecurity>
  <Lines>51</Lines>
  <Paragraphs>14</Paragraphs>
  <ScaleCrop>false</ScaleCrop>
  <Company>ETSI Sophia Antipolis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CAICT</cp:lastModifiedBy>
  <cp:revision>12</cp:revision>
  <cp:lastPrinted>2002-04-23T00:10:00Z</cp:lastPrinted>
  <dcterms:created xsi:type="dcterms:W3CDTF">2024-02-29T12:42:00Z</dcterms:created>
  <dcterms:modified xsi:type="dcterms:W3CDTF">2024-05-10T15:00:00Z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2052-12.1.0.16729</vt:lpwstr>
  </property>
  <property fmtid="{D5CDD505-2E9C-101B-9397-08002B2CF9AE}" pid="12" name="ICV">
    <vt:lpwstr>9FD9007885764D73A977F3B77783A17C_13</vt:lpwstr>
  </property>
  <property fmtid="{D5CDD505-2E9C-101B-9397-08002B2CF9AE}" pid="13" name="CWM3f66a430d5f111ee800017d6000016d6">
    <vt:lpwstr>CWMAB/5s+wnX1WZJjwdDczdP7plWwr8I/llF9PZfjuEOzl0c2vLGzBM5UJae3zTR7Dw</vt:lpwstr>
  </property>
</Properties>
</file>