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0917" w14:textId="7F3D66B3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E33E31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E33E31" w:rsidRPr="00E33E31">
        <w:rPr>
          <w:b/>
          <w:iCs/>
          <w:sz w:val="24"/>
          <w:szCs w:val="24"/>
        </w:rPr>
        <w:t>R1-2404268</w:t>
      </w:r>
    </w:p>
    <w:p w14:paraId="4A262E3C" w14:textId="1A1A7801" w:rsidR="006B36D3" w:rsidRDefault="00E33E31" w:rsidP="00E33E31">
      <w:pPr>
        <w:pStyle w:val="CRCoverPage"/>
        <w:outlineLvl w:val="0"/>
        <w:rPr>
          <w:rFonts w:cs="Arial"/>
          <w:bCs/>
          <w:sz w:val="22"/>
          <w:szCs w:val="22"/>
        </w:rPr>
      </w:pPr>
      <w:r w:rsidRPr="00E33E31">
        <w:rPr>
          <w:rFonts w:eastAsia="SimSun" w:cs="Arial"/>
          <w:b/>
          <w:bCs/>
          <w:sz w:val="24"/>
          <w:szCs w:val="24"/>
          <w:lang w:val="en-US" w:eastAsia="zh-CN"/>
        </w:rPr>
        <w:t xml:space="preserve">Fukuoka City, Fukuoka, Japan, May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20</w:t>
      </w:r>
      <w:r w:rsidRPr="00E33E31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E33E31">
        <w:rPr>
          <w:rFonts w:eastAsia="SimSun" w:cs="Arial"/>
          <w:b/>
          <w:bCs/>
          <w:sz w:val="24"/>
          <w:szCs w:val="24"/>
          <w:lang w:val="en-US" w:eastAsia="zh-CN"/>
        </w:rPr>
        <w:t xml:space="preserve"> – 2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4</w:t>
      </w:r>
      <w:r w:rsidRPr="00E33E31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E33E31">
        <w:rPr>
          <w:rFonts w:eastAsia="SimSun" w:cs="Arial"/>
          <w:b/>
          <w:bCs/>
          <w:sz w:val="24"/>
          <w:szCs w:val="24"/>
          <w:lang w:val="en-US" w:eastAsia="zh-CN"/>
        </w:rPr>
        <w:t>, 2024</w:t>
      </w:r>
    </w:p>
    <w:p w14:paraId="67E13D1D" w14:textId="77777777" w:rsidR="00E33E31" w:rsidRDefault="00E33E31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0C36A154" w14:textId="735C8948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BB12BB">
        <w:rPr>
          <w:rFonts w:ascii="Arial" w:hAnsi="Arial" w:cs="Arial"/>
          <w:b/>
        </w:rPr>
        <w:t>[</w:t>
      </w:r>
      <w:r w:rsidR="00E33E31">
        <w:rPr>
          <w:rFonts w:ascii="Helvetica Neue" w:hAnsi="Helvetica Neue"/>
          <w:color w:val="000000"/>
        </w:rPr>
        <w:t>Draft</w:t>
      </w:r>
      <w:r w:rsidR="00BB12BB">
        <w:rPr>
          <w:rFonts w:ascii="Helvetica Neue" w:hAnsi="Helvetica Neue"/>
          <w:color w:val="000000"/>
        </w:rPr>
        <w:t>]</w:t>
      </w:r>
      <w:r w:rsidR="00E33E31">
        <w:rPr>
          <w:rFonts w:ascii="Helvetica Neue" w:hAnsi="Helvetica Neue"/>
          <w:color w:val="000000"/>
        </w:rPr>
        <w:t xml:space="preserve"> Reply LS type 3 PH value for the serving cell configured with mTRP</w:t>
      </w:r>
    </w:p>
    <w:p w14:paraId="26D7BC5A" w14:textId="25A0556A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BB12BB">
        <w:rPr>
          <w:rFonts w:ascii="Arial" w:hAnsi="Arial" w:cs="Arial"/>
          <w:bCs/>
        </w:rPr>
        <w:t>LS R1-2403828 (</w:t>
      </w:r>
      <w:r w:rsidR="00E33E31" w:rsidRPr="00E33E31">
        <w:rPr>
          <w:rFonts w:ascii="Arial" w:hAnsi="Arial" w:cs="Arial"/>
          <w:bCs/>
        </w:rPr>
        <w:t>R2-2403968</w:t>
      </w:r>
      <w:r w:rsidR="00BB12BB">
        <w:rPr>
          <w:rFonts w:ascii="Arial" w:hAnsi="Arial" w:cs="Arial"/>
          <w:bCs/>
        </w:rPr>
        <w:t>)</w:t>
      </w:r>
    </w:p>
    <w:p w14:paraId="3D61A24F" w14:textId="4E94CCF8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E33E31">
        <w:rPr>
          <w:rFonts w:ascii="Arial" w:hAnsi="Arial" w:cs="Arial"/>
          <w:bCs/>
        </w:rPr>
        <w:t>8</w:t>
      </w:r>
    </w:p>
    <w:p w14:paraId="659C93D4" w14:textId="62CD2AC5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E33E31" w:rsidRPr="007D1421">
        <w:rPr>
          <w:rFonts w:ascii="Arial" w:hAnsi="Arial" w:cs="Arial"/>
          <w:bCs/>
          <w:lang w:eastAsia="zh-CN"/>
        </w:rPr>
        <w:t>NR_feMIMO-Core</w:t>
      </w:r>
      <w:r w:rsidR="00E33E31">
        <w:rPr>
          <w:rFonts w:ascii="Arial" w:hAnsi="Arial" w:cs="Arial" w:hint="eastAsia"/>
          <w:bCs/>
          <w:lang w:eastAsia="zh-CN"/>
        </w:rPr>
        <w:t xml:space="preserve">, </w:t>
      </w:r>
      <w:r w:rsidR="00E33E31" w:rsidRPr="007D1421">
        <w:rPr>
          <w:rFonts w:ascii="Arial" w:hAnsi="Arial" w:cs="Arial"/>
          <w:bCs/>
          <w:lang w:eastAsia="zh-CN"/>
        </w:rPr>
        <w:t>NR_MIMO_evo_DL_UL-Core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CF913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BB12BB" w:rsidRPr="00BB12BB">
        <w:rPr>
          <w:rFonts w:ascii="Arial" w:hAnsi="Arial" w:cs="Arial"/>
          <w:bCs/>
        </w:rPr>
        <w:t>[</w:t>
      </w:r>
      <w:r w:rsidRPr="00D1321A">
        <w:rPr>
          <w:rFonts w:ascii="Arial" w:hAnsi="Arial" w:cs="Arial"/>
          <w:bCs/>
        </w:rPr>
        <w:t>RAN1</w:t>
      </w:r>
      <w:r w:rsidR="00BB12BB">
        <w:rPr>
          <w:rFonts w:ascii="Arial" w:hAnsi="Arial" w:cs="Arial"/>
          <w:bCs/>
        </w:rPr>
        <w:t>], Apple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40A78357" w14:textId="77777777" w:rsidR="00BB12BB" w:rsidRDefault="00E54C8A" w:rsidP="00E54C8A">
      <w:pPr>
        <w:spacing w:after="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Contact Person:</w:t>
      </w:r>
    </w:p>
    <w:p w14:paraId="36708EA1" w14:textId="77777777" w:rsidR="00BB12BB" w:rsidRDefault="00BB12BB" w:rsidP="00BB12BB">
      <w:pPr>
        <w:spacing w:after="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 Hong He</w:t>
      </w:r>
    </w:p>
    <w:p w14:paraId="586BC2E0" w14:textId="5BD04595" w:rsidR="00E54C8A" w:rsidRPr="009B26AA" w:rsidRDefault="00BB12BB" w:rsidP="00BB12BB">
      <w:pPr>
        <w:spacing w:after="0"/>
        <w:ind w:left="720"/>
        <w:rPr>
          <w:rFonts w:ascii="Arial" w:hAnsi="Arial" w:cs="Arial"/>
          <w:bCs/>
          <w:color w:val="0432FF"/>
        </w:rPr>
      </w:pPr>
      <w:r w:rsidRPr="009B26AA">
        <w:rPr>
          <w:rFonts w:ascii="Arial" w:hAnsi="Arial" w:cs="Arial"/>
          <w:bCs/>
          <w:color w:val="0432FF"/>
        </w:rPr>
        <w:t xml:space="preserve">Email Address: </w:t>
      </w:r>
      <w:r w:rsidR="00E54C8A" w:rsidRPr="009B26AA">
        <w:rPr>
          <w:rFonts w:ascii="Arial" w:hAnsi="Arial" w:cs="Arial"/>
          <w:bCs/>
          <w:color w:val="0432FF"/>
        </w:rPr>
        <w:tab/>
      </w:r>
      <w:r w:rsidRPr="009B26AA">
        <w:rPr>
          <w:rFonts w:ascii="Arial" w:hAnsi="Arial" w:cs="Arial"/>
          <w:bCs/>
          <w:color w:val="0432FF"/>
        </w:rPr>
        <w:t>&lt;hhe5@apple.com&gt;</w:t>
      </w:r>
      <w:r w:rsidR="00E54C8A" w:rsidRPr="009B26AA">
        <w:rPr>
          <w:rFonts w:ascii="Arial" w:hAnsi="Arial" w:cs="Arial"/>
          <w:bCs/>
          <w:color w:val="0432FF"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4C3ECE83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</w:r>
      <w:r w:rsidR="00BB12BB">
        <w:rPr>
          <w:rFonts w:ascii="Arial" w:hAnsi="Arial" w:cs="Arial"/>
          <w:sz w:val="21"/>
        </w:rPr>
        <w:t>none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643EA9" w14:textId="43453ABC" w:rsidR="00BB12BB" w:rsidRDefault="00BB12BB" w:rsidP="00BB12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received an LS from RAN2 </w:t>
      </w:r>
      <w:r>
        <w:rPr>
          <w:rFonts w:ascii="Arial" w:hAnsi="Arial" w:cs="Arial"/>
          <w:lang/>
        </w:rPr>
        <w:t>regarding</w:t>
      </w:r>
      <w:r>
        <w:rPr>
          <w:rFonts w:ascii="Arial" w:hAnsi="Arial" w:cs="Arial"/>
          <w:lang w:val="en-US"/>
        </w:rPr>
        <w:t xml:space="preserve"> Type-3 PH value for </w:t>
      </w:r>
      <w:r>
        <w:rPr>
          <w:rFonts w:ascii="Helvetica Neue" w:hAnsi="Helvetica Neue"/>
          <w:color w:val="000000"/>
        </w:rPr>
        <w:t>for the serving cell configured with mTRP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RAN1 discussed the raised questions and would like to inform the following responses: </w:t>
      </w:r>
    </w:p>
    <w:p w14:paraId="640E71D8" w14:textId="77777777" w:rsidR="009B26AA" w:rsidRPr="00B60A8E" w:rsidRDefault="009B26AA" w:rsidP="009B26AA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el-17 </w:t>
      </w:r>
      <w:r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PHR for 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mTRP PUSCH Repetition</w:t>
      </w:r>
    </w:p>
    <w:p w14:paraId="7D7ACEC5" w14:textId="6B5B485C" w:rsidR="0037744F" w:rsidRDefault="0037744F" w:rsidP="0037744F">
      <w:pPr>
        <w:spacing w:after="60"/>
        <w:rPr>
          <w:rFonts w:ascii="Arial" w:hAnsi="Arial" w:cs="Arial"/>
          <w:b/>
          <w:bCs/>
        </w:rPr>
      </w:pPr>
      <w:r w:rsidRPr="0037744F">
        <w:rPr>
          <w:rFonts w:ascii="Arial" w:hAnsi="Arial" w:cs="Arial"/>
          <w:b/>
          <w:bCs/>
        </w:rPr>
        <w:t xml:space="preserve">Questions: </w:t>
      </w:r>
    </w:p>
    <w:p w14:paraId="07E2E0D0" w14:textId="77777777" w:rsidR="0037744F" w:rsidRDefault="0037744F" w:rsidP="0037744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60"/>
        <w:ind w:leftChars="0" w:left="418" w:hanging="418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>hether UE can provide one type 3 PH value instead of two type 1 PH values for a serving cell that is configured with mTRP PUSCH repetition?</w:t>
      </w:r>
    </w:p>
    <w:p w14:paraId="530DE9F1" w14:textId="6D3768E6" w:rsidR="0037744F" w:rsidRPr="0037744F" w:rsidRDefault="0037744F" w:rsidP="0037744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Chars="0" w:left="418" w:hanging="418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>f answer to a) is yes, in which case will the UE report the type 3 PH value for this serving cell, and in which case will the UE report two Type 1 PH values for this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744F" w14:paraId="3CFA83AA" w14:textId="77777777" w:rsidTr="0037744F">
        <w:tc>
          <w:tcPr>
            <w:tcW w:w="9855" w:type="dxa"/>
          </w:tcPr>
          <w:p w14:paraId="48FAC8AF" w14:textId="77777777" w:rsidR="0037744F" w:rsidRDefault="0037744F" w:rsidP="0037744F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1FBDFB3C" w14:textId="4DE5133C" w:rsidR="0037744F" w:rsidRPr="0037744F" w:rsidRDefault="0037744F" w:rsidP="0037744F">
            <w:pPr>
              <w:spacing w:after="60"/>
              <w:rPr>
                <w:rFonts w:ascii="Arial" w:hAnsi="Arial" w:cs="Arial"/>
                <w:sz w:val="20"/>
                <w:szCs w:val="21"/>
              </w:rPr>
            </w:pPr>
            <w:r w:rsidRPr="0037744F">
              <w:rPr>
                <w:rFonts w:ascii="Arial" w:hAnsi="Arial" w:cs="Arial"/>
                <w:sz w:val="20"/>
                <w:szCs w:val="21"/>
              </w:rPr>
              <w:t xml:space="preserve">Following 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the 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rule </w:t>
            </w:r>
            <w:r w:rsidRPr="0037744F">
              <w:rPr>
                <w:rFonts w:ascii="Arial" w:hAnsi="Arial" w:cs="Arial"/>
                <w:sz w:val="20"/>
                <w:szCs w:val="21"/>
              </w:rPr>
              <w:t>specified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in Rel-15, </w:t>
            </w:r>
            <w:r w:rsidRPr="0037744F">
              <w:rPr>
                <w:rFonts w:ascii="Arial" w:hAnsi="Arial" w:cs="Arial"/>
                <w:sz w:val="20"/>
                <w:szCs w:val="21"/>
              </w:rPr>
              <w:t>if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a serving cell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is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configured with both UL and SUL,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the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Type-3 PH value is </w:t>
            </w:r>
            <w:r w:rsidRPr="0037744F">
              <w:rPr>
                <w:rFonts w:ascii="Arial" w:hAnsi="Arial" w:cs="Arial"/>
                <w:sz w:val="20"/>
                <w:szCs w:val="21"/>
              </w:rPr>
              <w:t>provided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Pr="0037744F">
              <w:rPr>
                <w:rFonts w:ascii="Arial" w:hAnsi="Arial" w:cs="Arial"/>
                <w:sz w:val="20"/>
                <w:szCs w:val="21"/>
              </w:rPr>
              <w:t>to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the serving cell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when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the following conditions are met:</w:t>
            </w:r>
          </w:p>
          <w:p w14:paraId="61750FD2" w14:textId="42842B5C" w:rsidR="0037744F" w:rsidRPr="0037744F" w:rsidRDefault="0037744F" w:rsidP="0037744F">
            <w:pPr>
              <w:pStyle w:val="ListParagraph"/>
              <w:numPr>
                <w:ilvl w:val="0"/>
                <w:numId w:val="10"/>
              </w:numPr>
              <w:spacing w:after="60"/>
              <w:ind w:leftChars="0"/>
              <w:rPr>
                <w:rFonts w:ascii="Arial" w:hAnsi="Arial" w:cs="Arial"/>
                <w:sz w:val="20"/>
                <w:szCs w:val="21"/>
              </w:rPr>
            </w:pPr>
            <w:r w:rsidRPr="0037744F">
              <w:rPr>
                <w:rFonts w:ascii="Arial" w:hAnsi="Arial" w:cs="Arial"/>
                <w:sz w:val="20"/>
                <w:szCs w:val="21"/>
              </w:rPr>
              <w:t>Either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UL </w:t>
            </w:r>
            <w:r w:rsidRPr="0037744F">
              <w:rPr>
                <w:rFonts w:ascii="Arial" w:hAnsi="Arial" w:cs="Arial"/>
                <w:sz w:val="20"/>
                <w:szCs w:val="21"/>
              </w:rPr>
              <w:t>or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SUL carrier is configured </w:t>
            </w:r>
            <w:r w:rsidRPr="0037744F">
              <w:rPr>
                <w:rFonts w:ascii="Arial" w:hAnsi="Arial" w:cs="Arial"/>
                <w:sz w:val="20"/>
                <w:szCs w:val="21"/>
              </w:rPr>
              <w:t>as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‘SRS-only’ carrier </w:t>
            </w:r>
            <w:r w:rsidRPr="0037744F">
              <w:rPr>
                <w:rFonts w:ascii="Arial" w:hAnsi="Arial" w:cs="Arial"/>
                <w:sz w:val="20"/>
                <w:szCs w:val="21"/>
              </w:rPr>
              <w:t>via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 RRC signaling,</w:t>
            </w:r>
          </w:p>
          <w:p w14:paraId="235496BC" w14:textId="77777777" w:rsidR="0037744F" w:rsidRPr="0037744F" w:rsidRDefault="0037744F" w:rsidP="0037744F">
            <w:pPr>
              <w:pStyle w:val="ListParagraph"/>
              <w:numPr>
                <w:ilvl w:val="0"/>
                <w:numId w:val="10"/>
              </w:numPr>
              <w:spacing w:after="60"/>
              <w:ind w:leftChars="0"/>
              <w:rPr>
                <w:rFonts w:ascii="Arial" w:hAnsi="Arial" w:cs="Arial"/>
                <w:sz w:val="20"/>
                <w:szCs w:val="21"/>
              </w:rPr>
            </w:pPr>
            <w:r w:rsidRPr="0037744F">
              <w:rPr>
                <w:rFonts w:ascii="Arial" w:hAnsi="Arial" w:cs="Arial"/>
                <w:sz w:val="20"/>
                <w:szCs w:val="21"/>
              </w:rPr>
              <w:t>A single ‘actual’ PHR is triggered on the SRS-only carrier</w:t>
            </w:r>
            <w:r w:rsidRPr="0037744F">
              <w:rPr>
                <w:rFonts w:ascii="Arial" w:hAnsi="Arial" w:cs="Arial"/>
                <w:sz w:val="20"/>
                <w:szCs w:val="21"/>
              </w:rPr>
              <w:t xml:space="preserve">. </w:t>
            </w:r>
          </w:p>
          <w:p w14:paraId="7590542F" w14:textId="06E0EDCD" w:rsidR="0037744F" w:rsidRPr="0037744F" w:rsidRDefault="0037744F" w:rsidP="0037744F">
            <w:pPr>
              <w:spacing w:after="60"/>
              <w:rPr>
                <w:rFonts w:ascii="Arial" w:hAnsi="Arial" w:cs="Arial"/>
              </w:rPr>
            </w:pPr>
            <w:r w:rsidRPr="0037744F">
              <w:rPr>
                <w:rFonts w:ascii="Arial" w:hAnsi="Arial" w:cs="Arial"/>
                <w:sz w:val="20"/>
                <w:szCs w:val="21"/>
              </w:rPr>
              <w:t xml:space="preserve">Otherwise, two type-1 PH values are provided for the serving cell configured with mTRP PUSCH repetition. </w:t>
            </w:r>
          </w:p>
        </w:tc>
      </w:tr>
    </w:tbl>
    <w:p w14:paraId="1DE3BE3C" w14:textId="77777777" w:rsidR="00C3768A" w:rsidRDefault="00C3768A" w:rsidP="00567874">
      <w:pPr>
        <w:spacing w:before="120" w:after="120"/>
        <w:rPr>
          <w:rFonts w:ascii="Arial" w:eastAsia="Malgun Gothic" w:hAnsi="Arial" w:cs="Arial"/>
          <w:lang w:eastAsia="ko-KR"/>
        </w:rPr>
      </w:pPr>
    </w:p>
    <w:p w14:paraId="79D15EB4" w14:textId="1E6D0DE3" w:rsidR="009B26AA" w:rsidRPr="009B26AA" w:rsidRDefault="009B26AA" w:rsidP="009B26AA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18 PHR for STx2P</w:t>
      </w:r>
    </w:p>
    <w:p w14:paraId="5F835900" w14:textId="4F39DC9D" w:rsidR="0037744F" w:rsidRDefault="0037744F" w:rsidP="0037744F">
      <w:pPr>
        <w:spacing w:after="60"/>
        <w:rPr>
          <w:rFonts w:ascii="Arial" w:hAnsi="Arial" w:cs="Arial"/>
          <w:b/>
          <w:bCs/>
        </w:rPr>
      </w:pPr>
      <w:r w:rsidRPr="0037744F">
        <w:rPr>
          <w:rFonts w:ascii="Arial" w:hAnsi="Arial" w:cs="Arial"/>
          <w:b/>
          <w:bCs/>
        </w:rPr>
        <w:t xml:space="preserve">Questions: </w:t>
      </w:r>
    </w:p>
    <w:p w14:paraId="33EF8556" w14:textId="77777777" w:rsidR="009B26AA" w:rsidRDefault="009B26AA" w:rsidP="009B26A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 xml:space="preserve">hether UE can provide one type 3 PH value with one Pcmax instead of two type 1 PH values with two Pcmax for a serving cell that is configured with </w:t>
      </w:r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multipanelSchemeSDM</w:t>
      </w:r>
      <w:r w:rsidRPr="00B60A8E">
        <w:rPr>
          <w:rFonts w:ascii="Arial" w:eastAsia="DengXian" w:hAnsi="Arial" w:cs="Arial"/>
          <w:bCs/>
          <w:iCs/>
          <w:lang w:val="en-US" w:eastAsia="zh-CN"/>
        </w:rPr>
        <w:t xml:space="preserve"> or </w:t>
      </w:r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multipanelSchemeSFN</w:t>
      </w:r>
      <w:r>
        <w:rPr>
          <w:rFonts w:ascii="Arial" w:eastAsia="DengXian" w:hAnsi="Arial" w:cs="Arial"/>
          <w:bCs/>
          <w:iCs/>
          <w:lang w:val="en-US" w:eastAsia="zh-CN"/>
        </w:rPr>
        <w:t>?</w:t>
      </w:r>
    </w:p>
    <w:p w14:paraId="06DAF6B5" w14:textId="77777777" w:rsidR="009B26AA" w:rsidRPr="00B60A8E" w:rsidRDefault="009B26AA" w:rsidP="009B26A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>f answer to c) is yes, in which case will the UE provide type 3 PH value with one Pcmax for this serving cell, in which case will the UE provides two type 1 PH values with two Pcmax for this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26AA" w14:paraId="4357C3CC" w14:textId="77777777" w:rsidTr="00C3768A">
        <w:trPr>
          <w:trHeight w:val="1363"/>
        </w:trPr>
        <w:tc>
          <w:tcPr>
            <w:tcW w:w="9855" w:type="dxa"/>
          </w:tcPr>
          <w:p w14:paraId="4D289D15" w14:textId="77777777" w:rsidR="009B26AA" w:rsidRDefault="009B26AA" w:rsidP="00EE5CC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20C86858" w14:textId="0DB8D6D8" w:rsidR="00C3768A" w:rsidRPr="009B26AA" w:rsidRDefault="009B26AA" w:rsidP="00C3768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6AA">
              <w:rPr>
                <w:rFonts w:ascii="Arial" w:hAnsi="Arial" w:cs="Arial"/>
                <w:sz w:val="20"/>
                <w:szCs w:val="20"/>
              </w:rPr>
              <w:t>The</w:t>
            </w:r>
            <w:r w:rsidR="00C3768A">
              <w:rPr>
                <w:rFonts w:ascii="Arial" w:hAnsi="Arial" w:cs="Arial"/>
                <w:sz w:val="20"/>
                <w:szCs w:val="20"/>
              </w:rPr>
              <w:t xml:space="preserve"> Rel-18</w:t>
            </w:r>
            <w:r w:rsidRPr="009B26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768A" w:rsidRPr="00C3768A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PUSCH</w:t>
            </w:r>
            <w:r w:rsidR="00C3768A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transmission</w:t>
            </w:r>
            <w:r w:rsidR="00C3768A">
              <w:rPr>
                <w:rFonts w:ascii="Arial" w:eastAsia="DengXian" w:hAnsi="Arial" w:cs="Arial"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 w:rsidR="00C3768A" w:rsidRPr="00C3768A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schemes</w:t>
            </w:r>
            <w:r w:rsidR="00C3768A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enabled by </w:t>
            </w:r>
            <w:r w:rsidR="00C3768A" w:rsidRPr="009B26AA">
              <w:rPr>
                <w:rFonts w:ascii="Arial" w:eastAsia="DengXian" w:hAnsi="Arial" w:cs="Arial"/>
                <w:bCs/>
                <w:i/>
                <w:iCs/>
                <w:sz w:val="20"/>
                <w:szCs w:val="20"/>
                <w:lang w:val="en-US" w:eastAsia="zh-CN"/>
              </w:rPr>
              <w:t>multipanelSchemeSDM</w:t>
            </w:r>
            <w:r w:rsidR="00C3768A" w:rsidRPr="009B26AA">
              <w:rPr>
                <w:rFonts w:ascii="Arial" w:eastAsia="DengXian" w:hAnsi="Arial" w:cs="Arial"/>
                <w:bCs/>
                <w:iCs/>
                <w:sz w:val="20"/>
                <w:szCs w:val="20"/>
                <w:lang w:val="en-US" w:eastAsia="zh-CN"/>
              </w:rPr>
              <w:t xml:space="preserve"> or </w:t>
            </w:r>
            <w:r w:rsidR="00C3768A" w:rsidRPr="009B26AA">
              <w:rPr>
                <w:rFonts w:ascii="Arial" w:eastAsia="DengXian" w:hAnsi="Arial" w:cs="Arial"/>
                <w:bCs/>
                <w:i/>
                <w:iCs/>
                <w:sz w:val="20"/>
                <w:szCs w:val="20"/>
                <w:lang w:val="en-US" w:eastAsia="zh-CN"/>
              </w:rPr>
              <w:t>multipanelSchemeSFN</w:t>
            </w:r>
            <w:r w:rsidR="00C3768A">
              <w:rPr>
                <w:rFonts w:ascii="Arial" w:eastAsia="DengXian" w:hAnsi="Arial" w:cs="Arial"/>
                <w:bCs/>
                <w:i/>
                <w:iCs/>
                <w:sz w:val="20"/>
                <w:szCs w:val="20"/>
                <w:lang w:val="en-US" w:eastAsia="zh-CN"/>
              </w:rPr>
              <w:t xml:space="preserve"> IEs </w:t>
            </w:r>
            <w:r w:rsidRPr="009B26AA">
              <w:rPr>
                <w:rFonts w:ascii="Arial" w:hAnsi="Arial" w:cs="Arial"/>
                <w:bCs/>
                <w:sz w:val="20"/>
                <w:szCs w:val="20"/>
              </w:rPr>
              <w:t>can be configured</w:t>
            </w:r>
            <w:r w:rsidRPr="009B26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 a</w:t>
            </w:r>
            <w:r w:rsidR="00C3768A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UL carrier </w:t>
            </w:r>
            <w:r w:rsidR="00C3768A">
              <w:rPr>
                <w:rFonts w:ascii="Arial" w:hAnsi="Arial" w:cs="Arial"/>
                <w:sz w:val="20"/>
                <w:szCs w:val="20"/>
              </w:rPr>
              <w:t>on</w:t>
            </w:r>
            <w:r>
              <w:rPr>
                <w:rFonts w:ascii="Arial" w:hAnsi="Arial" w:cs="Arial"/>
                <w:sz w:val="20"/>
                <w:szCs w:val="20"/>
              </w:rPr>
              <w:t xml:space="preserve"> FR2 only. Assuming</w:t>
            </w:r>
            <w:r w:rsidR="00C3768A">
              <w:rPr>
                <w:rFonts w:ascii="Arial" w:hAnsi="Arial" w:cs="Arial"/>
                <w:sz w:val="20"/>
                <w:szCs w:val="20"/>
              </w:rPr>
              <w:t xml:space="preserve"> that the SUL on FR1 configured with ‘SRS-only’ is not supported, there is no use case </w:t>
            </w:r>
            <w:r w:rsidR="00F65B14">
              <w:rPr>
                <w:rFonts w:ascii="Arial" w:hAnsi="Arial" w:cs="Arial"/>
                <w:sz w:val="20"/>
                <w:szCs w:val="20"/>
              </w:rPr>
              <w:t>where</w:t>
            </w:r>
            <w:r w:rsidR="00C3768A">
              <w:rPr>
                <w:rFonts w:ascii="Arial" w:hAnsi="Arial" w:cs="Arial"/>
                <w:sz w:val="20"/>
                <w:szCs w:val="20"/>
              </w:rPr>
              <w:t xml:space="preserve"> UE would provide type 3 PH value for a serivng cell configured with </w:t>
            </w:r>
            <w:r w:rsidR="00C3768A">
              <w:rPr>
                <w:rFonts w:ascii="Arial" w:hAnsi="Arial" w:cs="Arial"/>
                <w:sz w:val="20"/>
                <w:szCs w:val="20"/>
              </w:rPr>
              <w:t>Rel-18</w:t>
            </w:r>
            <w:r w:rsidR="00C3768A" w:rsidRPr="009B26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768A" w:rsidRPr="009B26AA">
              <w:rPr>
                <w:rFonts w:ascii="Arial" w:eastAsia="DengXian" w:hAnsi="Arial" w:cs="Arial"/>
                <w:bCs/>
                <w:i/>
                <w:iCs/>
                <w:sz w:val="20"/>
                <w:szCs w:val="20"/>
                <w:lang w:val="en-US" w:eastAsia="zh-CN"/>
              </w:rPr>
              <w:t>multipanelSchemeSDM</w:t>
            </w:r>
            <w:r w:rsidR="00C3768A" w:rsidRPr="009B26AA">
              <w:rPr>
                <w:rFonts w:ascii="Arial" w:eastAsia="DengXian" w:hAnsi="Arial" w:cs="Arial"/>
                <w:bCs/>
                <w:iCs/>
                <w:sz w:val="20"/>
                <w:szCs w:val="20"/>
                <w:lang w:val="en-US" w:eastAsia="zh-CN"/>
              </w:rPr>
              <w:t xml:space="preserve"> or </w:t>
            </w:r>
            <w:r w:rsidR="00C3768A" w:rsidRPr="009B26AA">
              <w:rPr>
                <w:rFonts w:ascii="Arial" w:eastAsia="DengXian" w:hAnsi="Arial" w:cs="Arial"/>
                <w:bCs/>
                <w:i/>
                <w:iCs/>
                <w:sz w:val="20"/>
                <w:szCs w:val="20"/>
                <w:lang w:val="en-US" w:eastAsia="zh-CN"/>
              </w:rPr>
              <w:t>multipanelSchemeSFN</w:t>
            </w:r>
            <w:r w:rsidR="00C3768A">
              <w:rPr>
                <w:rFonts w:ascii="Arial" w:hAnsi="Arial" w:cs="Arial"/>
                <w:sz w:val="20"/>
                <w:szCs w:val="20"/>
              </w:rPr>
              <w:t xml:space="preserve"> PUSCH transmission schemes</w:t>
            </w:r>
            <w:r w:rsidR="00F65B1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376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6D37B695" w14:textId="3AA17DCE" w:rsidR="00F8021B" w:rsidRDefault="005D3EA7" w:rsidP="00F8021B">
      <w:pPr>
        <w:pStyle w:val="Heading1"/>
      </w:pPr>
      <w:r>
        <w:lastRenderedPageBreak/>
        <w:t xml:space="preserve">2. </w:t>
      </w:r>
      <w:r w:rsidR="00F8021B"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55579F89" w:rsidR="00F8021B" w:rsidRPr="005D3EA7" w:rsidRDefault="00F8021B" w:rsidP="005D3EA7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="005D3EA7" w:rsidRPr="00E17675">
        <w:rPr>
          <w:rFonts w:ascii="Arial" w:hAnsi="Arial" w:cs="Arial"/>
          <w:bCs/>
        </w:rPr>
        <w:t>RAN1 kindly requests RAN</w:t>
      </w:r>
      <w:r w:rsidR="005D3EA7">
        <w:rPr>
          <w:rFonts w:ascii="Arial" w:hAnsi="Arial" w:cs="Arial"/>
          <w:bCs/>
        </w:rPr>
        <w:t>2</w:t>
      </w:r>
      <w:r w:rsidR="005D3EA7" w:rsidRPr="00E17675">
        <w:rPr>
          <w:rFonts w:ascii="Arial" w:hAnsi="Arial" w:cs="Arial"/>
          <w:bCs/>
        </w:rPr>
        <w:t xml:space="preserve"> to take the above information into </w:t>
      </w:r>
      <w:r w:rsidR="005D3EA7" w:rsidRPr="00E17675">
        <w:rPr>
          <w:rFonts w:ascii="Arial" w:hAnsi="Arial" w:cs="Arial"/>
          <w:bCs/>
          <w:lang/>
        </w:rPr>
        <w:t xml:space="preserve">consideration for </w:t>
      </w:r>
      <w:r w:rsidR="005D3EA7" w:rsidRPr="00E17675">
        <w:rPr>
          <w:rFonts w:ascii="Arial" w:hAnsi="Arial" w:cs="Arial"/>
          <w:bCs/>
        </w:rPr>
        <w:t>their future work.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0096321" w14:textId="77777777" w:rsidR="00F273EA" w:rsidRDefault="00F273EA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Aug.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  <w:t>Maastricht, Netherlands.</w:t>
      </w:r>
    </w:p>
    <w:p w14:paraId="272AC1E0" w14:textId="03AAC352" w:rsidR="00E33E31" w:rsidRPr="002F1940" w:rsidRDefault="00E33E31" w:rsidP="00E33E31">
      <w:pPr>
        <w:tabs>
          <w:tab w:val="left" w:pos="4370"/>
        </w:tabs>
        <w:spacing w:after="120"/>
        <w:ind w:left="2268" w:hanging="2268"/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E33E3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Pr="00FD36E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>18</w:t>
      </w:r>
      <w:r w:rsidRPr="00E33E3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Oct.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393C64A" w14:textId="77777777" w:rsidR="00E33E31" w:rsidRDefault="00E33E31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37C6F" w14:textId="77777777" w:rsidR="001F24FA" w:rsidRDefault="001F24FA">
      <w:pPr>
        <w:spacing w:after="0"/>
      </w:pPr>
      <w:r>
        <w:separator/>
      </w:r>
    </w:p>
  </w:endnote>
  <w:endnote w:type="continuationSeparator" w:id="0">
    <w:p w14:paraId="59CB1F80" w14:textId="77777777" w:rsidR="001F24FA" w:rsidRDefault="001F24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4D0CF" w14:textId="77777777" w:rsidR="001F24FA" w:rsidRDefault="001F24FA">
      <w:pPr>
        <w:spacing w:after="0"/>
      </w:pPr>
      <w:r>
        <w:separator/>
      </w:r>
    </w:p>
  </w:footnote>
  <w:footnote w:type="continuationSeparator" w:id="0">
    <w:p w14:paraId="12A9F51F" w14:textId="77777777" w:rsidR="001F24FA" w:rsidRDefault="001F24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75DED"/>
    <w:multiLevelType w:val="hybridMultilevel"/>
    <w:tmpl w:val="54E2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3182654">
    <w:abstractNumId w:val="7"/>
  </w:num>
  <w:num w:numId="2" w16cid:durableId="259148869">
    <w:abstractNumId w:val="6"/>
  </w:num>
  <w:num w:numId="3" w16cid:durableId="1900094141">
    <w:abstractNumId w:val="4"/>
  </w:num>
  <w:num w:numId="4" w16cid:durableId="1860729044">
    <w:abstractNumId w:val="1"/>
  </w:num>
  <w:num w:numId="5" w16cid:durableId="657463886">
    <w:abstractNumId w:val="5"/>
  </w:num>
  <w:num w:numId="6" w16cid:durableId="2026589287">
    <w:abstractNumId w:val="8"/>
  </w:num>
  <w:num w:numId="7" w16cid:durableId="416636105">
    <w:abstractNumId w:val="0"/>
  </w:num>
  <w:num w:numId="8" w16cid:durableId="936838300">
    <w:abstractNumId w:val="2"/>
  </w:num>
  <w:num w:numId="9" w16cid:durableId="1960724455">
    <w:abstractNumId w:val="9"/>
  </w:num>
  <w:num w:numId="10" w16cid:durableId="40360183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648C1"/>
    <w:rsid w:val="00064B3A"/>
    <w:rsid w:val="00071447"/>
    <w:rsid w:val="00087D92"/>
    <w:rsid w:val="00091E7F"/>
    <w:rsid w:val="000B15AC"/>
    <w:rsid w:val="000B5E44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1F24FA"/>
    <w:rsid w:val="002000E8"/>
    <w:rsid w:val="00244D3F"/>
    <w:rsid w:val="002745CA"/>
    <w:rsid w:val="0028422E"/>
    <w:rsid w:val="002848BB"/>
    <w:rsid w:val="002B270B"/>
    <w:rsid w:val="002B2F92"/>
    <w:rsid w:val="002E1F94"/>
    <w:rsid w:val="002F1940"/>
    <w:rsid w:val="00320A29"/>
    <w:rsid w:val="003237CA"/>
    <w:rsid w:val="00350815"/>
    <w:rsid w:val="00357426"/>
    <w:rsid w:val="00376BF4"/>
    <w:rsid w:val="0037744F"/>
    <w:rsid w:val="00383545"/>
    <w:rsid w:val="00393DB0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D3883"/>
    <w:rsid w:val="004E3939"/>
    <w:rsid w:val="004E469D"/>
    <w:rsid w:val="00520058"/>
    <w:rsid w:val="00522352"/>
    <w:rsid w:val="00540062"/>
    <w:rsid w:val="00562D5D"/>
    <w:rsid w:val="00567874"/>
    <w:rsid w:val="005B26BF"/>
    <w:rsid w:val="005D3EA7"/>
    <w:rsid w:val="006023B7"/>
    <w:rsid w:val="00621179"/>
    <w:rsid w:val="00637AD7"/>
    <w:rsid w:val="00674D88"/>
    <w:rsid w:val="00677434"/>
    <w:rsid w:val="006821D5"/>
    <w:rsid w:val="006977D3"/>
    <w:rsid w:val="006A2906"/>
    <w:rsid w:val="006B36D3"/>
    <w:rsid w:val="006D2CB1"/>
    <w:rsid w:val="006D49CB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5DF9"/>
    <w:rsid w:val="0087623F"/>
    <w:rsid w:val="00892180"/>
    <w:rsid w:val="008A43CC"/>
    <w:rsid w:val="008A4C76"/>
    <w:rsid w:val="008C063D"/>
    <w:rsid w:val="008D632C"/>
    <w:rsid w:val="008D772F"/>
    <w:rsid w:val="008F073B"/>
    <w:rsid w:val="008F55BC"/>
    <w:rsid w:val="008F6BC4"/>
    <w:rsid w:val="00917DBF"/>
    <w:rsid w:val="00942C96"/>
    <w:rsid w:val="00971EAA"/>
    <w:rsid w:val="0099764C"/>
    <w:rsid w:val="009B0D22"/>
    <w:rsid w:val="009B26AA"/>
    <w:rsid w:val="009E63B7"/>
    <w:rsid w:val="00A14269"/>
    <w:rsid w:val="00A27CDF"/>
    <w:rsid w:val="00A46EAC"/>
    <w:rsid w:val="00A77908"/>
    <w:rsid w:val="00A94D31"/>
    <w:rsid w:val="00AC40C8"/>
    <w:rsid w:val="00B27A7A"/>
    <w:rsid w:val="00B3366A"/>
    <w:rsid w:val="00B57A76"/>
    <w:rsid w:val="00B83E7E"/>
    <w:rsid w:val="00B9218E"/>
    <w:rsid w:val="00B97703"/>
    <w:rsid w:val="00BA71CB"/>
    <w:rsid w:val="00BB12BB"/>
    <w:rsid w:val="00BC4CAB"/>
    <w:rsid w:val="00BC523E"/>
    <w:rsid w:val="00BD1A2A"/>
    <w:rsid w:val="00BE7BC2"/>
    <w:rsid w:val="00C14A61"/>
    <w:rsid w:val="00C2038B"/>
    <w:rsid w:val="00C20617"/>
    <w:rsid w:val="00C3768A"/>
    <w:rsid w:val="00C46C0E"/>
    <w:rsid w:val="00C701AA"/>
    <w:rsid w:val="00C74153"/>
    <w:rsid w:val="00C82BCE"/>
    <w:rsid w:val="00CA1A1C"/>
    <w:rsid w:val="00CC537F"/>
    <w:rsid w:val="00CF3300"/>
    <w:rsid w:val="00CF6087"/>
    <w:rsid w:val="00D1321A"/>
    <w:rsid w:val="00D1528A"/>
    <w:rsid w:val="00D317BF"/>
    <w:rsid w:val="00D6400D"/>
    <w:rsid w:val="00D740FF"/>
    <w:rsid w:val="00D83E5F"/>
    <w:rsid w:val="00DA3064"/>
    <w:rsid w:val="00DA7550"/>
    <w:rsid w:val="00DC0D50"/>
    <w:rsid w:val="00E23125"/>
    <w:rsid w:val="00E31C18"/>
    <w:rsid w:val="00E33E31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273EA"/>
    <w:rsid w:val="00F36D37"/>
    <w:rsid w:val="00F45B9C"/>
    <w:rsid w:val="00F64AF8"/>
    <w:rsid w:val="00F65B14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99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列"/>
    <w:basedOn w:val="Normal"/>
    <w:link w:val="ListParagraphChar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47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He</cp:lastModifiedBy>
  <cp:revision>8</cp:revision>
  <cp:lastPrinted>2002-04-23T07:10:00Z</cp:lastPrinted>
  <dcterms:created xsi:type="dcterms:W3CDTF">2024-05-08T23:20:00Z</dcterms:created>
  <dcterms:modified xsi:type="dcterms:W3CDTF">2024-05-10T01:09:00Z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