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4AD8C8B" w14:textId="31C5206F" w:rsidR="00681C16" w:rsidRPr="00210A3C" w:rsidRDefault="00681C16" w:rsidP="00681C16">
      <w:pPr>
        <w:widowControl w:val="0"/>
        <w:tabs>
          <w:tab w:val="right" w:pos="9639"/>
        </w:tabs>
        <w:spacing w:after="0"/>
        <w:rPr>
          <w:rFonts w:ascii="Arial" w:hAnsi="Arial"/>
          <w:b/>
          <w:sz w:val="24"/>
          <w:szCs w:val="24"/>
        </w:rPr>
      </w:pPr>
      <w:r w:rsidRPr="00210A3C">
        <w:rPr>
          <w:rFonts w:ascii="Arial" w:hAnsi="Arial"/>
          <w:b/>
          <w:sz w:val="24"/>
          <w:szCs w:val="24"/>
        </w:rPr>
        <w:fldChar w:fldCharType="begin"/>
      </w:r>
      <w:r w:rsidRPr="00210A3C">
        <w:rPr>
          <w:rFonts w:ascii="Arial" w:hAnsi="Arial"/>
          <w:b/>
          <w:sz w:val="24"/>
          <w:szCs w:val="24"/>
        </w:rPr>
        <w:instrText xml:space="preserve"> DOCPROPERTY  MeetingName  \* MERGEFORMAT </w:instrText>
      </w:r>
      <w:r w:rsidRPr="00210A3C">
        <w:rPr>
          <w:rFonts w:ascii="Arial" w:hAnsi="Arial"/>
          <w:b/>
          <w:sz w:val="24"/>
          <w:szCs w:val="24"/>
        </w:rPr>
        <w:fldChar w:fldCharType="separate"/>
      </w:r>
      <w:r w:rsidR="00AA0B73">
        <w:rPr>
          <w:rFonts w:ascii="Arial" w:hAnsi="Arial"/>
          <w:b/>
          <w:sz w:val="24"/>
          <w:szCs w:val="24"/>
        </w:rPr>
        <w:t>3GPP TSG RAN WG1 #117</w:t>
      </w:r>
      <w:r w:rsidRPr="00210A3C">
        <w:rPr>
          <w:rFonts w:ascii="Arial" w:hAnsi="Arial"/>
          <w:b/>
          <w:sz w:val="24"/>
          <w:szCs w:val="24"/>
        </w:rPr>
        <w:fldChar w:fldCharType="end"/>
      </w:r>
      <w:r w:rsidRPr="00210A3C">
        <w:rPr>
          <w:rFonts w:ascii="Arial" w:hAnsi="Arial"/>
          <w:b/>
          <w:sz w:val="18"/>
        </w:rPr>
        <w:tab/>
      </w:r>
      <w:r w:rsidRPr="00210A3C">
        <w:rPr>
          <w:rFonts w:ascii="Arial" w:hAnsi="Arial"/>
          <w:b/>
          <w:sz w:val="24"/>
          <w:szCs w:val="24"/>
        </w:rPr>
        <w:fldChar w:fldCharType="begin"/>
      </w:r>
      <w:r w:rsidRPr="00210A3C">
        <w:rPr>
          <w:rFonts w:ascii="Arial" w:hAnsi="Arial"/>
          <w:b/>
          <w:sz w:val="24"/>
          <w:szCs w:val="24"/>
        </w:rPr>
        <w:instrText xml:space="preserve"> DOCPROPERTY  TdocId  \* MERGEFORMAT </w:instrText>
      </w:r>
      <w:r w:rsidRPr="00210A3C">
        <w:rPr>
          <w:rFonts w:ascii="Arial" w:hAnsi="Arial"/>
          <w:b/>
          <w:sz w:val="24"/>
          <w:szCs w:val="24"/>
        </w:rPr>
        <w:fldChar w:fldCharType="separate"/>
      </w:r>
      <w:r w:rsidR="00AA0B73">
        <w:rPr>
          <w:rFonts w:ascii="Arial" w:hAnsi="Arial"/>
          <w:b/>
          <w:sz w:val="24"/>
          <w:szCs w:val="24"/>
        </w:rPr>
        <w:t>R1-2403886</w:t>
      </w:r>
      <w:r w:rsidRPr="00210A3C">
        <w:rPr>
          <w:rFonts w:ascii="Arial" w:hAnsi="Arial"/>
          <w:b/>
          <w:sz w:val="24"/>
          <w:szCs w:val="24"/>
        </w:rPr>
        <w:fldChar w:fldCharType="end"/>
      </w:r>
    </w:p>
    <w:p w14:paraId="20F5841E" w14:textId="57C54C7F" w:rsidR="00681C16" w:rsidRPr="00210A3C" w:rsidRDefault="00681C16" w:rsidP="00681C16">
      <w:pPr>
        <w:widowControl w:val="0"/>
        <w:spacing w:after="0"/>
        <w:rPr>
          <w:rFonts w:ascii="Arial" w:hAnsi="Arial"/>
          <w:b/>
          <w:sz w:val="24"/>
          <w:szCs w:val="24"/>
        </w:rPr>
      </w:pPr>
      <w:r w:rsidRPr="00210A3C">
        <w:rPr>
          <w:rFonts w:ascii="Arial" w:hAnsi="Arial"/>
          <w:b/>
          <w:sz w:val="24"/>
          <w:szCs w:val="24"/>
        </w:rPr>
        <w:fldChar w:fldCharType="begin"/>
      </w:r>
      <w:r w:rsidRPr="00210A3C">
        <w:rPr>
          <w:rFonts w:ascii="Arial" w:hAnsi="Arial"/>
          <w:b/>
          <w:sz w:val="24"/>
          <w:szCs w:val="24"/>
        </w:rPr>
        <w:instrText xml:space="preserve"> DOCPROPERTY  MeetingPlaceDates  \* MERGEFORMAT </w:instrText>
      </w:r>
      <w:r w:rsidRPr="00210A3C">
        <w:rPr>
          <w:rFonts w:ascii="Arial" w:hAnsi="Arial"/>
          <w:b/>
          <w:sz w:val="24"/>
          <w:szCs w:val="24"/>
        </w:rPr>
        <w:fldChar w:fldCharType="separate"/>
      </w:r>
      <w:r w:rsidR="00AA0B73">
        <w:rPr>
          <w:rFonts w:ascii="Arial" w:hAnsi="Arial"/>
          <w:b/>
          <w:sz w:val="24"/>
          <w:szCs w:val="24"/>
        </w:rPr>
        <w:t>Fukuoka City, Fukuoka, Japan, May 20th - 24th, 2024</w:t>
      </w:r>
      <w:r w:rsidRPr="00210A3C">
        <w:rPr>
          <w:rFonts w:ascii="Arial" w:hAnsi="Arial"/>
          <w:b/>
          <w:sz w:val="24"/>
          <w:szCs w:val="24"/>
        </w:rPr>
        <w:fldChar w:fldCharType="end"/>
      </w:r>
    </w:p>
    <w:bookmarkEnd w:id="0"/>
    <w:p w14:paraId="05DA41A7" w14:textId="77777777" w:rsidR="00681C16" w:rsidRPr="00210A3C" w:rsidRDefault="00681C16" w:rsidP="00681C16">
      <w:pPr>
        <w:widowControl w:val="0"/>
        <w:spacing w:after="0"/>
        <w:rPr>
          <w:rFonts w:ascii="Arial" w:hAnsi="Arial"/>
          <w:b/>
          <w:sz w:val="24"/>
          <w:lang w:eastAsia="ja-JP"/>
        </w:rPr>
      </w:pPr>
    </w:p>
    <w:p w14:paraId="21155379" w14:textId="29F1910B" w:rsidR="00681C16" w:rsidRPr="00210A3C" w:rsidRDefault="00681C16" w:rsidP="00681C16">
      <w:pPr>
        <w:tabs>
          <w:tab w:val="left" w:pos="1985"/>
        </w:tabs>
        <w:spacing w:after="120"/>
        <w:ind w:left="1985" w:hanging="1985"/>
        <w:rPr>
          <w:rFonts w:ascii="Arial" w:hAnsi="Arial" w:cs="Arial"/>
          <w:b/>
          <w:sz w:val="24"/>
          <w:szCs w:val="24"/>
        </w:rPr>
      </w:pPr>
      <w:r w:rsidRPr="00210A3C">
        <w:rPr>
          <w:rFonts w:ascii="Arial" w:hAnsi="Arial" w:cs="Arial"/>
          <w:b/>
          <w:sz w:val="24"/>
          <w:szCs w:val="24"/>
        </w:rPr>
        <w:t>Source:</w:t>
      </w:r>
      <w:r w:rsidRPr="00210A3C">
        <w:rPr>
          <w:rFonts w:ascii="Arial" w:hAnsi="Arial" w:cs="Arial"/>
          <w:b/>
          <w:sz w:val="24"/>
        </w:rPr>
        <w:tab/>
      </w:r>
      <w:r w:rsidR="00A57856" w:rsidRPr="00210A3C">
        <w:rPr>
          <w:rFonts w:ascii="Arial" w:hAnsi="Arial" w:cs="Arial"/>
          <w:b/>
          <w:sz w:val="24"/>
          <w:szCs w:val="24"/>
        </w:rPr>
        <w:fldChar w:fldCharType="begin"/>
      </w:r>
      <w:r w:rsidR="00A57856" w:rsidRPr="00210A3C">
        <w:rPr>
          <w:rFonts w:ascii="Arial" w:hAnsi="Arial" w:cs="Arial"/>
          <w:b/>
          <w:sz w:val="24"/>
          <w:szCs w:val="24"/>
        </w:rPr>
        <w:instrText xml:space="preserve"> DOCPROPERTY  TdocSource  \* MERGEFORMAT </w:instrText>
      </w:r>
      <w:r w:rsidR="00A57856" w:rsidRPr="00210A3C">
        <w:rPr>
          <w:rFonts w:ascii="Arial" w:hAnsi="Arial" w:cs="Arial"/>
          <w:b/>
          <w:sz w:val="24"/>
          <w:szCs w:val="24"/>
        </w:rPr>
        <w:fldChar w:fldCharType="separate"/>
      </w:r>
      <w:r w:rsidR="00AA0B73">
        <w:rPr>
          <w:rFonts w:ascii="Arial" w:hAnsi="Arial" w:cs="Arial"/>
          <w:b/>
          <w:sz w:val="24"/>
          <w:szCs w:val="24"/>
        </w:rPr>
        <w:t>Nokia</w:t>
      </w:r>
      <w:r w:rsidR="00A57856" w:rsidRPr="00210A3C">
        <w:rPr>
          <w:rFonts w:ascii="Arial" w:hAnsi="Arial" w:cs="Arial"/>
          <w:b/>
          <w:sz w:val="24"/>
          <w:szCs w:val="24"/>
        </w:rPr>
        <w:fldChar w:fldCharType="end"/>
      </w:r>
    </w:p>
    <w:p w14:paraId="4A301E73" w14:textId="0A95CFD8" w:rsidR="00681C16" w:rsidRPr="00210A3C" w:rsidRDefault="00681C16" w:rsidP="00681C16">
      <w:pPr>
        <w:ind w:left="1985" w:hanging="1985"/>
        <w:rPr>
          <w:rFonts w:ascii="Arial" w:hAnsi="Arial" w:cs="Arial"/>
          <w:b/>
          <w:sz w:val="24"/>
          <w:szCs w:val="24"/>
        </w:rPr>
      </w:pPr>
      <w:r w:rsidRPr="00210A3C">
        <w:rPr>
          <w:rFonts w:ascii="Arial" w:hAnsi="Arial" w:cs="Arial"/>
          <w:b/>
          <w:sz w:val="24"/>
          <w:szCs w:val="24"/>
        </w:rPr>
        <w:t>Title:</w:t>
      </w:r>
      <w:r w:rsidRPr="00210A3C">
        <w:rPr>
          <w:rFonts w:ascii="Calibri" w:hAnsi="Calibri" w:cs="Arial"/>
          <w:b/>
        </w:rPr>
        <w:tab/>
      </w:r>
      <w:r w:rsidRPr="00210A3C">
        <w:rPr>
          <w:rFonts w:ascii="Arial" w:hAnsi="Arial" w:cs="Arial"/>
          <w:b/>
          <w:sz w:val="24"/>
          <w:szCs w:val="24"/>
        </w:rPr>
        <w:fldChar w:fldCharType="begin"/>
      </w:r>
      <w:r w:rsidRPr="00210A3C">
        <w:rPr>
          <w:rFonts w:ascii="Arial" w:hAnsi="Arial" w:cs="Arial"/>
          <w:b/>
          <w:sz w:val="24"/>
          <w:szCs w:val="24"/>
        </w:rPr>
        <w:instrText xml:space="preserve"> DOCPROPERTY  TdocTitle  \* MERGEFORMAT </w:instrText>
      </w:r>
      <w:r w:rsidRPr="00210A3C">
        <w:rPr>
          <w:rFonts w:ascii="Arial" w:hAnsi="Arial" w:cs="Arial"/>
          <w:b/>
          <w:sz w:val="24"/>
          <w:szCs w:val="24"/>
        </w:rPr>
        <w:fldChar w:fldCharType="separate"/>
      </w:r>
      <w:r w:rsidR="00AA0B73">
        <w:rPr>
          <w:rFonts w:ascii="Arial" w:hAnsi="Arial" w:cs="Arial"/>
          <w:b/>
          <w:sz w:val="24"/>
          <w:szCs w:val="24"/>
        </w:rPr>
        <w:t>Evaluation assumptions and results for Ambient IoT</w:t>
      </w:r>
      <w:r w:rsidRPr="00210A3C">
        <w:rPr>
          <w:rFonts w:ascii="Arial" w:hAnsi="Arial" w:cs="Arial"/>
          <w:b/>
          <w:sz w:val="24"/>
          <w:szCs w:val="24"/>
        </w:rPr>
        <w:fldChar w:fldCharType="end"/>
      </w:r>
    </w:p>
    <w:p w14:paraId="330D0549" w14:textId="03698208" w:rsidR="00681C16" w:rsidRPr="00210A3C" w:rsidRDefault="00681C16" w:rsidP="00681C16">
      <w:pPr>
        <w:spacing w:after="120"/>
        <w:ind w:left="1985" w:hanging="1985"/>
        <w:rPr>
          <w:rFonts w:ascii="Arial" w:eastAsia="MS Mincho" w:hAnsi="Arial" w:cs="Arial"/>
          <w:b/>
          <w:sz w:val="24"/>
          <w:szCs w:val="24"/>
          <w:lang w:eastAsia="ja-JP"/>
        </w:rPr>
      </w:pPr>
      <w:r w:rsidRPr="00210A3C">
        <w:rPr>
          <w:rFonts w:ascii="Arial" w:eastAsia="MS Mincho" w:hAnsi="Arial" w:cs="Arial"/>
          <w:b/>
          <w:sz w:val="24"/>
          <w:szCs w:val="24"/>
        </w:rPr>
        <w:t>Agenda item:</w:t>
      </w:r>
      <w:r w:rsidRPr="00210A3C">
        <w:rPr>
          <w:rFonts w:ascii="Arial" w:eastAsia="MS Mincho" w:hAnsi="Arial" w:cs="Arial"/>
          <w:b/>
          <w:sz w:val="24"/>
        </w:rPr>
        <w:tab/>
      </w:r>
      <w:r w:rsidRPr="00210A3C">
        <w:rPr>
          <w:rFonts w:ascii="Arial" w:eastAsia="MS Mincho" w:hAnsi="Arial" w:cs="Arial"/>
          <w:b/>
          <w:sz w:val="24"/>
          <w:szCs w:val="24"/>
        </w:rPr>
        <w:fldChar w:fldCharType="begin"/>
      </w:r>
      <w:r w:rsidRPr="00210A3C">
        <w:rPr>
          <w:rFonts w:ascii="Arial" w:eastAsia="MS Mincho" w:hAnsi="Arial" w:cs="Arial"/>
          <w:b/>
          <w:sz w:val="24"/>
          <w:szCs w:val="24"/>
        </w:rPr>
        <w:instrText xml:space="preserve"> DOCPROPERTY  TdocAgendaItem  \* MERGEFORMAT </w:instrText>
      </w:r>
      <w:r w:rsidRPr="00210A3C">
        <w:rPr>
          <w:rFonts w:ascii="Arial" w:eastAsia="MS Mincho" w:hAnsi="Arial" w:cs="Arial"/>
          <w:b/>
          <w:sz w:val="24"/>
          <w:szCs w:val="24"/>
        </w:rPr>
        <w:fldChar w:fldCharType="separate"/>
      </w:r>
      <w:r w:rsidR="00AA0B73">
        <w:rPr>
          <w:rFonts w:ascii="Arial" w:eastAsia="MS Mincho" w:hAnsi="Arial" w:cs="Arial"/>
          <w:b/>
          <w:sz w:val="24"/>
          <w:szCs w:val="24"/>
        </w:rPr>
        <w:t>9.4.1.1</w:t>
      </w:r>
      <w:r w:rsidRPr="00210A3C">
        <w:rPr>
          <w:rFonts w:ascii="Arial" w:eastAsia="MS Mincho" w:hAnsi="Arial" w:cs="Arial"/>
          <w:b/>
          <w:sz w:val="24"/>
          <w:szCs w:val="24"/>
        </w:rPr>
        <w:fldChar w:fldCharType="end"/>
      </w:r>
    </w:p>
    <w:p w14:paraId="15907D64" w14:textId="11C96E02" w:rsidR="00681C16" w:rsidRPr="00210A3C" w:rsidRDefault="00681C16" w:rsidP="00681C16">
      <w:pPr>
        <w:ind w:left="1985" w:hanging="1985"/>
        <w:rPr>
          <w:rFonts w:ascii="Arial" w:hAnsi="Arial" w:cs="Arial"/>
          <w:b/>
          <w:sz w:val="24"/>
          <w:szCs w:val="24"/>
        </w:rPr>
      </w:pPr>
      <w:r w:rsidRPr="00210A3C">
        <w:rPr>
          <w:rFonts w:ascii="Arial" w:hAnsi="Arial" w:cs="Arial"/>
          <w:b/>
          <w:sz w:val="24"/>
          <w:szCs w:val="24"/>
        </w:rPr>
        <w:t>Document for:</w:t>
      </w:r>
      <w:r w:rsidRPr="00210A3C">
        <w:rPr>
          <w:rFonts w:ascii="Arial" w:hAnsi="Arial" w:cs="Arial"/>
          <w:b/>
          <w:sz w:val="24"/>
        </w:rPr>
        <w:tab/>
      </w:r>
      <w:r w:rsidRPr="00210A3C">
        <w:rPr>
          <w:rFonts w:ascii="Arial" w:hAnsi="Arial" w:cs="Arial"/>
          <w:b/>
          <w:sz w:val="24"/>
          <w:szCs w:val="24"/>
        </w:rPr>
        <w:fldChar w:fldCharType="begin"/>
      </w:r>
      <w:r w:rsidRPr="00210A3C">
        <w:rPr>
          <w:rFonts w:ascii="Arial" w:hAnsi="Arial" w:cs="Arial"/>
          <w:b/>
          <w:sz w:val="24"/>
          <w:szCs w:val="24"/>
        </w:rPr>
        <w:instrText xml:space="preserve"> DOCPROPERTY  TdocFor  \* MERGEFORMAT </w:instrText>
      </w:r>
      <w:r w:rsidRPr="00210A3C">
        <w:rPr>
          <w:rFonts w:ascii="Arial" w:hAnsi="Arial" w:cs="Arial"/>
          <w:b/>
          <w:sz w:val="24"/>
          <w:szCs w:val="24"/>
        </w:rPr>
        <w:fldChar w:fldCharType="separate"/>
      </w:r>
      <w:r w:rsidR="00AA0B73">
        <w:rPr>
          <w:rFonts w:ascii="Arial" w:hAnsi="Arial" w:cs="Arial"/>
          <w:b/>
          <w:sz w:val="24"/>
          <w:szCs w:val="24"/>
        </w:rPr>
        <w:t>Discussion and Decision</w:t>
      </w:r>
      <w:r w:rsidRPr="00210A3C">
        <w:rPr>
          <w:rFonts w:ascii="Arial" w:hAnsi="Arial" w:cs="Arial"/>
          <w:b/>
          <w:sz w:val="24"/>
          <w:szCs w:val="24"/>
        </w:rPr>
        <w:fldChar w:fldCharType="end"/>
      </w:r>
    </w:p>
    <w:p w14:paraId="7CF7938E" w14:textId="633C7172" w:rsidR="00ED1327" w:rsidRPr="007A717A" w:rsidRDefault="00EE7FA7" w:rsidP="00ED1327">
      <w:pPr>
        <w:pStyle w:val="Heading1"/>
        <w:rPr>
          <w:lang w:val="en-US"/>
        </w:rPr>
      </w:pPr>
      <w:r w:rsidRPr="007A717A">
        <w:rPr>
          <w:lang w:val="en-US"/>
        </w:rPr>
        <w:t>Introduction</w:t>
      </w:r>
    </w:p>
    <w:p w14:paraId="20D91522" w14:textId="1C1132BB" w:rsidR="00056BDE" w:rsidRPr="00210A3C" w:rsidRDefault="00767950" w:rsidP="00056BDE">
      <w:r w:rsidRPr="00210A3C">
        <w:t xml:space="preserve">At RAN#102, a new study item “Study on solutions for Ambient IoT (Internet of Things) in NR” (FS_Ambient_IoT_solutions) was approved </w:t>
      </w:r>
      <w:r w:rsidR="00A614A1" w:rsidRPr="00210A3C">
        <w:fldChar w:fldCharType="begin"/>
      </w:r>
      <w:r w:rsidR="00A614A1" w:rsidRPr="00210A3C">
        <w:instrText xml:space="preserve"> REF _Ref163205532 \r \h </w:instrText>
      </w:r>
      <w:r w:rsidR="00A614A1" w:rsidRPr="00210A3C">
        <w:fldChar w:fldCharType="separate"/>
      </w:r>
      <w:r w:rsidR="00AA0B73">
        <w:t>[1]</w:t>
      </w:r>
      <w:r w:rsidR="00A614A1" w:rsidRPr="00210A3C">
        <w:fldChar w:fldCharType="end"/>
      </w:r>
      <w:r w:rsidRPr="00210A3C">
        <w:t>.</w:t>
      </w:r>
    </w:p>
    <w:p w14:paraId="3006C87C" w14:textId="1851A4B4" w:rsidR="00767950" w:rsidRPr="00210A3C" w:rsidRDefault="00767950" w:rsidP="00056BDE">
      <w:r w:rsidRPr="00210A3C">
        <w:t>The following objective(s) is/are relevant for the present agenda item:</w:t>
      </w:r>
    </w:p>
    <w:tbl>
      <w:tblPr>
        <w:tblStyle w:val="TableGrid"/>
        <w:tblW w:w="0" w:type="auto"/>
        <w:tblLook w:val="04A0" w:firstRow="1" w:lastRow="0" w:firstColumn="1" w:lastColumn="0" w:noHBand="0" w:noVBand="1"/>
      </w:tblPr>
      <w:tblGrid>
        <w:gridCol w:w="9629"/>
      </w:tblGrid>
      <w:tr w:rsidR="00767950" w:rsidRPr="00210A3C" w14:paraId="0B065383" w14:textId="77777777" w:rsidTr="00767950">
        <w:tc>
          <w:tcPr>
            <w:tcW w:w="9629" w:type="dxa"/>
          </w:tcPr>
          <w:p w14:paraId="4F1F29FA" w14:textId="77777777" w:rsidR="006F416D" w:rsidRPr="00210A3C" w:rsidRDefault="006F416D" w:rsidP="006F416D">
            <w:pPr>
              <w:spacing w:after="120"/>
              <w:ind w:right="-96"/>
              <w:jc w:val="both"/>
              <w:rPr>
                <w:b/>
                <w:lang w:eastAsia="ja-JP"/>
              </w:rPr>
            </w:pPr>
            <w:r w:rsidRPr="00210A3C">
              <w:rPr>
                <w:lang w:eastAsia="ja-JP"/>
              </w:rPr>
              <w:t>The following objectives are set, within the General Scope:</w:t>
            </w:r>
          </w:p>
          <w:p w14:paraId="799A2A31" w14:textId="77777777" w:rsidR="006F416D" w:rsidRPr="00210A3C" w:rsidRDefault="006F416D" w:rsidP="006F416D">
            <w:pPr>
              <w:numPr>
                <w:ilvl w:val="0"/>
                <w:numId w:val="30"/>
              </w:numPr>
              <w:spacing w:after="120"/>
              <w:ind w:right="-96"/>
              <w:jc w:val="both"/>
              <w:rPr>
                <w:lang w:eastAsia="ja-JP"/>
              </w:rPr>
            </w:pPr>
            <w:r w:rsidRPr="00210A3C">
              <w:rPr>
                <w:lang w:eastAsia="ja-JP"/>
              </w:rPr>
              <w:t>Evaluation assumptions</w:t>
            </w:r>
          </w:p>
          <w:p w14:paraId="2A5199DB" w14:textId="77777777" w:rsidR="006F416D" w:rsidRPr="00210A3C" w:rsidRDefault="006F416D" w:rsidP="006F416D">
            <w:pPr>
              <w:numPr>
                <w:ilvl w:val="0"/>
                <w:numId w:val="31"/>
              </w:numPr>
              <w:spacing w:after="120"/>
              <w:ind w:right="-96"/>
              <w:jc w:val="both"/>
              <w:rPr>
                <w:lang w:eastAsia="ja-JP"/>
              </w:rPr>
            </w:pPr>
            <w:r w:rsidRPr="00210A3C">
              <w:rPr>
                <w:lang w:eastAsia="ja-JP"/>
              </w:rPr>
              <w:t>Conclude at least the following aspects of design targets left to WGs in Clause 5 (RAN design targets) of TR 38.848 [RAN1].</w:t>
            </w:r>
          </w:p>
          <w:p w14:paraId="17882A5F" w14:textId="77777777" w:rsidR="006F416D" w:rsidRPr="00210A3C" w:rsidRDefault="006F416D" w:rsidP="006F416D">
            <w:pPr>
              <w:numPr>
                <w:ilvl w:val="1"/>
                <w:numId w:val="31"/>
              </w:numPr>
              <w:spacing w:after="120"/>
              <w:ind w:right="-96"/>
              <w:jc w:val="both"/>
              <w:rPr>
                <w:lang w:eastAsia="ja-JP"/>
              </w:rPr>
            </w:pPr>
            <w:r w:rsidRPr="00210A3C">
              <w:rPr>
                <w:lang w:eastAsia="ja-JP"/>
              </w:rPr>
              <w:t>Clause 5.3: Applicable maximum distance target values(s)</w:t>
            </w:r>
          </w:p>
          <w:p w14:paraId="5DCE40BF" w14:textId="77777777" w:rsidR="006F416D" w:rsidRPr="00210A3C" w:rsidRDefault="006F416D" w:rsidP="006F416D">
            <w:pPr>
              <w:numPr>
                <w:ilvl w:val="1"/>
                <w:numId w:val="31"/>
              </w:numPr>
              <w:spacing w:after="120"/>
              <w:ind w:right="-96"/>
              <w:jc w:val="both"/>
              <w:rPr>
                <w:lang w:eastAsia="ja-JP"/>
              </w:rPr>
            </w:pPr>
            <w:r w:rsidRPr="00210A3C">
              <w:rPr>
                <w:lang w:eastAsia="ja-JP"/>
              </w:rPr>
              <w:t>Clause 5.6: Refine the definition of latency suitable for use in RAN WGs</w:t>
            </w:r>
          </w:p>
          <w:p w14:paraId="4C96CF1B" w14:textId="77777777" w:rsidR="006F416D" w:rsidRPr="00210A3C" w:rsidRDefault="006F416D" w:rsidP="006F416D">
            <w:pPr>
              <w:numPr>
                <w:ilvl w:val="1"/>
                <w:numId w:val="31"/>
              </w:numPr>
              <w:spacing w:after="120"/>
              <w:ind w:right="-96"/>
              <w:jc w:val="both"/>
              <w:rPr>
                <w:lang w:eastAsia="ja-JP"/>
              </w:rPr>
            </w:pPr>
            <w:r w:rsidRPr="00210A3C">
              <w:rPr>
                <w:lang w:eastAsia="ja-JP"/>
              </w:rPr>
              <w:t>Clause 5.8: 2D distribution of devices</w:t>
            </w:r>
          </w:p>
          <w:p w14:paraId="509411FA" w14:textId="77777777" w:rsidR="006F416D" w:rsidRPr="00210A3C" w:rsidRDefault="006F416D" w:rsidP="006F416D">
            <w:pPr>
              <w:numPr>
                <w:ilvl w:val="0"/>
                <w:numId w:val="31"/>
              </w:numPr>
              <w:spacing w:after="120"/>
              <w:ind w:right="-96"/>
              <w:jc w:val="both"/>
              <w:rPr>
                <w:lang w:eastAsia="ja-JP"/>
              </w:rPr>
            </w:pPr>
            <w:r w:rsidRPr="00210A3C">
              <w:t>Define necessary further evaluation assumptions of deployment scenarios for coverage and coexistence evaluations [RAN1, RAN4]</w:t>
            </w:r>
          </w:p>
          <w:p w14:paraId="5B82957C" w14:textId="77777777" w:rsidR="006F416D" w:rsidRPr="00210A3C" w:rsidRDefault="006F416D" w:rsidP="006F416D">
            <w:pPr>
              <w:numPr>
                <w:ilvl w:val="0"/>
                <w:numId w:val="31"/>
              </w:numPr>
              <w:spacing w:after="120"/>
              <w:ind w:right="-96"/>
              <w:jc w:val="both"/>
              <w:rPr>
                <w:lang w:eastAsia="ja-JP"/>
              </w:rPr>
            </w:pPr>
            <w:r w:rsidRPr="00210A3C">
              <w:t>Identify basic blocks/components of possible Ambient IoT device architectures, taking into account state of the art implementations of low-power low-complexity devices which meet the RAN design target for power consumption and complexity. [RAN1]</w:t>
            </w:r>
          </w:p>
          <w:p w14:paraId="3BADA4F1" w14:textId="77777777" w:rsidR="006F416D" w:rsidRPr="00210A3C" w:rsidRDefault="006F416D" w:rsidP="006F416D">
            <w:pPr>
              <w:numPr>
                <w:ilvl w:val="0"/>
                <w:numId w:val="31"/>
              </w:numPr>
              <w:spacing w:after="120"/>
              <w:ind w:right="-96"/>
              <w:jc w:val="both"/>
              <w:rPr>
                <w:lang w:eastAsia="ja-JP"/>
              </w:rPr>
            </w:pPr>
            <w:r w:rsidRPr="00210A3C">
              <w:rPr>
                <w:lang w:eastAsia="ja-JP"/>
              </w:rPr>
              <w:t>Define link budget calculation for coverage, including whether/how to model carrier wave from node(s) inside or outside the connectivity topology.</w:t>
            </w:r>
          </w:p>
          <w:p w14:paraId="0F9D84CD" w14:textId="77777777" w:rsidR="006F416D" w:rsidRPr="00210A3C" w:rsidRDefault="006F416D" w:rsidP="006F416D">
            <w:pPr>
              <w:spacing w:after="120"/>
              <w:ind w:left="360" w:right="-96"/>
              <w:rPr>
                <w:lang w:eastAsia="ja-JP"/>
              </w:rPr>
            </w:pPr>
            <w:r w:rsidRPr="00210A3C">
              <w:rPr>
                <w:lang w:eastAsia="ja-JP"/>
              </w:rPr>
              <w:t>NOTE: Assessment performance of the design targets is within the study of feasibility and necessity of proposals in the following objectives, e.g. by inspection of reference implementations in the field, simulations, analytically.</w:t>
            </w:r>
          </w:p>
          <w:p w14:paraId="2304D259" w14:textId="5123F8F1" w:rsidR="00767950" w:rsidRPr="00210A3C" w:rsidRDefault="006F416D" w:rsidP="006F416D">
            <w:pPr>
              <w:spacing w:after="120"/>
              <w:ind w:left="360" w:right="-96"/>
            </w:pPr>
            <w:r w:rsidRPr="00210A3C">
              <w:rPr>
                <w:lang w:eastAsia="ja-JP"/>
              </w:rPr>
              <w:t>NOTE: strive to minimize evaluation cases in RAN1.</w:t>
            </w:r>
          </w:p>
        </w:tc>
      </w:tr>
    </w:tbl>
    <w:p w14:paraId="41D48A18" w14:textId="77777777" w:rsidR="00B6639F" w:rsidRPr="00210A3C" w:rsidRDefault="00B6639F">
      <w:pPr>
        <w:overflowPunct/>
        <w:autoSpaceDE/>
        <w:autoSpaceDN/>
        <w:adjustRightInd/>
        <w:spacing w:after="0"/>
        <w:textAlignment w:val="auto"/>
      </w:pPr>
    </w:p>
    <w:p w14:paraId="74534130" w14:textId="78FDC84F" w:rsidR="00B278B2" w:rsidRPr="00210A3C" w:rsidRDefault="00F62171" w:rsidP="00CF3A25">
      <w:pPr>
        <w:spacing w:after="120"/>
      </w:pPr>
      <w:r w:rsidRPr="00210A3C">
        <w:t>In RAN1#116</w:t>
      </w:r>
      <w:r w:rsidR="00014438" w:rsidRPr="00210A3C">
        <w:t>bis</w:t>
      </w:r>
      <w:r w:rsidRPr="00210A3C">
        <w:t xml:space="preserve">, </w:t>
      </w:r>
      <w:r w:rsidR="00D81A9E" w:rsidRPr="00210A3C">
        <w:t>new</w:t>
      </w:r>
      <w:r w:rsidRPr="00210A3C">
        <w:t xml:space="preserve"> agreements </w:t>
      </w:r>
      <w:r w:rsidR="00CE1B32" w:rsidRPr="00210A3C">
        <w:fldChar w:fldCharType="begin"/>
      </w:r>
      <w:r w:rsidR="00CE1B32" w:rsidRPr="00210A3C">
        <w:instrText xml:space="preserve"> REF _Ref163115614 \r \h </w:instrText>
      </w:r>
      <w:r w:rsidR="00B278B2" w:rsidRPr="00210A3C">
        <w:instrText xml:space="preserve"> \* MERGEFORMAT </w:instrText>
      </w:r>
      <w:r w:rsidR="00CE1B32" w:rsidRPr="00210A3C">
        <w:fldChar w:fldCharType="separate"/>
      </w:r>
      <w:r w:rsidR="00AA0B73">
        <w:t>[2]</w:t>
      </w:r>
      <w:r w:rsidR="00CE1B32" w:rsidRPr="00210A3C">
        <w:fldChar w:fldCharType="end"/>
      </w:r>
      <w:r w:rsidR="00D81A9E" w:rsidRPr="00210A3C">
        <w:t xml:space="preserve"> regarding evaluation scenarios and </w:t>
      </w:r>
      <w:r w:rsidR="000F43DF" w:rsidRPr="00210A3C">
        <w:t>layouts are</w:t>
      </w:r>
      <w:r w:rsidRPr="00210A3C">
        <w:t>:</w:t>
      </w:r>
      <w:r w:rsidR="00C2245B" w:rsidRPr="00210A3C">
        <w:t xml:space="preserve"> </w:t>
      </w:r>
    </w:p>
    <w:tbl>
      <w:tblPr>
        <w:tblStyle w:val="TableGrid"/>
        <w:tblW w:w="0" w:type="auto"/>
        <w:tblLook w:val="04A0" w:firstRow="1" w:lastRow="0" w:firstColumn="1" w:lastColumn="0" w:noHBand="0" w:noVBand="1"/>
      </w:tblPr>
      <w:tblGrid>
        <w:gridCol w:w="9629"/>
      </w:tblGrid>
      <w:tr w:rsidR="004B155B" w:rsidRPr="00210A3C" w14:paraId="2EB9C89B" w14:textId="77777777" w:rsidTr="007A717A">
        <w:tc>
          <w:tcPr>
            <w:tcW w:w="9629" w:type="dxa"/>
            <w:tcMar>
              <w:top w:w="57" w:type="dxa"/>
              <w:bottom w:w="57" w:type="dxa"/>
            </w:tcMar>
            <w:vAlign w:val="center"/>
          </w:tcPr>
          <w:p w14:paraId="7385924E" w14:textId="77777777" w:rsidR="004B155B" w:rsidRPr="00210A3C" w:rsidRDefault="004B155B">
            <w:pPr>
              <w:overflowPunct/>
              <w:autoSpaceDE/>
              <w:autoSpaceDN/>
              <w:adjustRightInd/>
              <w:spacing w:after="0"/>
              <w:textAlignment w:val="auto"/>
              <w:rPr>
                <w:rFonts w:ascii="Times" w:eastAsia="Batang" w:hAnsi="Times"/>
                <w:iCs/>
                <w:szCs w:val="24"/>
                <w:lang w:eastAsia="x-none"/>
              </w:rPr>
            </w:pPr>
            <w:r w:rsidRPr="00210A3C">
              <w:rPr>
                <w:rFonts w:ascii="Times" w:eastAsia="Batang" w:hAnsi="Times"/>
                <w:iCs/>
                <w:szCs w:val="24"/>
                <w:highlight w:val="green"/>
                <w:lang w:eastAsia="x-none"/>
              </w:rPr>
              <w:t>Agreement</w:t>
            </w:r>
          </w:p>
          <w:p w14:paraId="664AAC73" w14:textId="77777777" w:rsidR="004B155B" w:rsidRPr="007A717A" w:rsidRDefault="004B155B">
            <w:pPr>
              <w:overflowPunct/>
              <w:autoSpaceDE/>
              <w:autoSpaceDN/>
              <w:adjustRightInd/>
              <w:spacing w:after="0"/>
              <w:textAlignment w:val="auto"/>
              <w:rPr>
                <w:rFonts w:ascii="Times" w:eastAsia="DengXian" w:hAnsi="Times"/>
                <w:szCs w:val="24"/>
                <w:lang w:eastAsia="zh-CN"/>
              </w:rPr>
            </w:pPr>
            <w:r w:rsidRPr="007A717A">
              <w:rPr>
                <w:rFonts w:ascii="Times" w:eastAsia="DengXian" w:hAnsi="Times"/>
                <w:szCs w:val="24"/>
                <w:lang w:eastAsia="zh-CN"/>
              </w:rPr>
              <w:t>The following scenarios are defined,</w:t>
            </w:r>
          </w:p>
          <w:p w14:paraId="59C6AA31" w14:textId="77777777" w:rsidR="004B155B" w:rsidRPr="00210A3C" w:rsidRDefault="004B155B">
            <w:pPr>
              <w:numPr>
                <w:ilvl w:val="0"/>
                <w:numId w:val="46"/>
              </w:numPr>
              <w:overflowPunct/>
              <w:autoSpaceDE/>
              <w:autoSpaceDN/>
              <w:adjustRightInd/>
              <w:spacing w:after="0"/>
              <w:textAlignment w:val="auto"/>
              <w:rPr>
                <w:rFonts w:ascii="Times" w:eastAsia="DengXian" w:hAnsi="Times"/>
                <w:szCs w:val="24"/>
                <w:lang w:eastAsia="zh-CN"/>
              </w:rPr>
            </w:pPr>
            <w:r w:rsidRPr="00210A3C">
              <w:rPr>
                <w:rFonts w:ascii="Times" w:eastAsia="DengXian" w:hAnsi="Times" w:hint="eastAsia"/>
                <w:szCs w:val="24"/>
                <w:lang w:eastAsia="zh-CN"/>
              </w:rPr>
              <w:t xml:space="preserve">FFS: </w:t>
            </w:r>
            <w:r w:rsidRPr="00210A3C">
              <w:rPr>
                <w:rFonts w:ascii="Times" w:eastAsia="DengXian" w:hAnsi="Times"/>
                <w:szCs w:val="24"/>
                <w:lang w:eastAsia="zh-CN"/>
              </w:rPr>
              <w:t>which of these scenarios will be evaluated</w:t>
            </w:r>
            <w:r w:rsidRPr="00210A3C">
              <w:rPr>
                <w:rFonts w:ascii="Times" w:eastAsia="DengXian" w:hAnsi="Times" w:hint="eastAsia"/>
                <w:szCs w:val="24"/>
                <w:lang w:eastAsia="zh-CN"/>
              </w:rPr>
              <w:t>.</w:t>
            </w:r>
          </w:p>
          <w:p w14:paraId="357C01A7" w14:textId="77777777" w:rsidR="004B155B" w:rsidRPr="007A717A" w:rsidRDefault="004B155B">
            <w:pPr>
              <w:overflowPunct/>
              <w:autoSpaceDE/>
              <w:autoSpaceDN/>
              <w:adjustRightInd/>
              <w:spacing w:after="0"/>
              <w:textAlignment w:val="auto"/>
              <w:rPr>
                <w:rFonts w:ascii="Times" w:eastAsia="DengXian" w:hAnsi="Times"/>
                <w:szCs w:val="24"/>
                <w:lang w:eastAsia="zh-CN"/>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2"/>
              <w:gridCol w:w="1168"/>
              <w:gridCol w:w="2471"/>
              <w:gridCol w:w="1598"/>
              <w:gridCol w:w="714"/>
              <w:gridCol w:w="856"/>
              <w:gridCol w:w="856"/>
              <w:gridCol w:w="908"/>
            </w:tblGrid>
            <w:tr w:rsidR="004B155B" w:rsidRPr="00210A3C" w14:paraId="4CE808A8" w14:textId="77777777">
              <w:tc>
                <w:tcPr>
                  <w:tcW w:w="439" w:type="pct"/>
                  <w:shd w:val="clear" w:color="auto" w:fill="auto"/>
                  <w:vAlign w:val="center"/>
                </w:tcPr>
                <w:p w14:paraId="71583410" w14:textId="77777777" w:rsidR="004B155B" w:rsidRPr="007A717A" w:rsidRDefault="004B155B">
                  <w:pPr>
                    <w:overflowPunct/>
                    <w:autoSpaceDE/>
                    <w:autoSpaceDN/>
                    <w:adjustRightInd/>
                    <w:spacing w:after="0"/>
                    <w:jc w:val="center"/>
                    <w:textAlignment w:val="auto"/>
                    <w:rPr>
                      <w:rFonts w:eastAsia="DengXian"/>
                      <w:b/>
                      <w:sz w:val="16"/>
                      <w:szCs w:val="21"/>
                      <w:lang w:eastAsia="zh-CN"/>
                    </w:rPr>
                  </w:pPr>
                  <w:r w:rsidRPr="007A717A">
                    <w:rPr>
                      <w:rFonts w:eastAsia="DengXian"/>
                      <w:b/>
                      <w:sz w:val="16"/>
                      <w:szCs w:val="21"/>
                      <w:lang w:eastAsia="zh-CN"/>
                    </w:rPr>
                    <w:t>Scenario</w:t>
                  </w:r>
                </w:p>
              </w:tc>
              <w:tc>
                <w:tcPr>
                  <w:tcW w:w="442" w:type="pct"/>
                  <w:shd w:val="clear" w:color="auto" w:fill="auto"/>
                  <w:vAlign w:val="center"/>
                </w:tcPr>
                <w:p w14:paraId="5FD24631" w14:textId="77777777" w:rsidR="004B155B" w:rsidRPr="007A717A" w:rsidRDefault="004B155B">
                  <w:pPr>
                    <w:overflowPunct/>
                    <w:autoSpaceDE/>
                    <w:autoSpaceDN/>
                    <w:adjustRightInd/>
                    <w:spacing w:after="0"/>
                    <w:jc w:val="center"/>
                    <w:textAlignment w:val="auto"/>
                    <w:rPr>
                      <w:rFonts w:eastAsia="DengXian"/>
                      <w:b/>
                      <w:sz w:val="16"/>
                      <w:szCs w:val="21"/>
                      <w:lang w:eastAsia="zh-CN"/>
                    </w:rPr>
                  </w:pPr>
                  <w:r w:rsidRPr="007A717A">
                    <w:rPr>
                      <w:rFonts w:eastAsia="DengXian"/>
                      <w:b/>
                      <w:sz w:val="16"/>
                      <w:szCs w:val="21"/>
                      <w:lang w:eastAsia="zh-CN"/>
                    </w:rPr>
                    <w:t>CW Inside/outside topology</w:t>
                  </w:r>
                </w:p>
              </w:tc>
              <w:tc>
                <w:tcPr>
                  <w:tcW w:w="1324" w:type="pct"/>
                  <w:shd w:val="clear" w:color="auto" w:fill="auto"/>
                  <w:vAlign w:val="center"/>
                </w:tcPr>
                <w:p w14:paraId="20DBB3B9" w14:textId="77777777" w:rsidR="004B155B" w:rsidRPr="007A717A" w:rsidRDefault="004B155B">
                  <w:pPr>
                    <w:overflowPunct/>
                    <w:autoSpaceDE/>
                    <w:autoSpaceDN/>
                    <w:adjustRightInd/>
                    <w:spacing w:after="0"/>
                    <w:jc w:val="center"/>
                    <w:textAlignment w:val="auto"/>
                    <w:rPr>
                      <w:rFonts w:eastAsia="DengXian"/>
                      <w:b/>
                      <w:sz w:val="16"/>
                      <w:szCs w:val="21"/>
                      <w:lang w:eastAsia="zh-CN"/>
                    </w:rPr>
                  </w:pPr>
                  <w:r w:rsidRPr="007A717A">
                    <w:rPr>
                      <w:rFonts w:eastAsia="DengXian"/>
                      <w:b/>
                      <w:sz w:val="16"/>
                      <w:szCs w:val="21"/>
                      <w:lang w:eastAsia="zh-CN"/>
                    </w:rPr>
                    <w:t>Diagram of the scenario</w:t>
                  </w:r>
                </w:p>
              </w:tc>
              <w:tc>
                <w:tcPr>
                  <w:tcW w:w="999" w:type="pct"/>
                  <w:shd w:val="clear" w:color="auto" w:fill="auto"/>
                  <w:vAlign w:val="center"/>
                </w:tcPr>
                <w:p w14:paraId="278A8598" w14:textId="77777777" w:rsidR="004B155B" w:rsidRPr="007A717A" w:rsidRDefault="004B155B">
                  <w:pPr>
                    <w:overflowPunct/>
                    <w:autoSpaceDE/>
                    <w:autoSpaceDN/>
                    <w:adjustRightInd/>
                    <w:spacing w:after="0"/>
                    <w:jc w:val="center"/>
                    <w:textAlignment w:val="auto"/>
                    <w:rPr>
                      <w:rFonts w:eastAsia="DengXian"/>
                      <w:b/>
                      <w:sz w:val="16"/>
                      <w:szCs w:val="21"/>
                      <w:lang w:eastAsia="zh-CN"/>
                    </w:rPr>
                  </w:pPr>
                  <w:r w:rsidRPr="007A717A">
                    <w:rPr>
                      <w:rFonts w:eastAsia="DengXian"/>
                      <w:b/>
                      <w:sz w:val="16"/>
                      <w:szCs w:val="21"/>
                      <w:lang w:eastAsia="zh-CN"/>
                    </w:rPr>
                    <w:t>Description of the scenario</w:t>
                  </w:r>
                </w:p>
              </w:tc>
              <w:tc>
                <w:tcPr>
                  <w:tcW w:w="371" w:type="pct"/>
                  <w:shd w:val="clear" w:color="auto" w:fill="auto"/>
                  <w:vAlign w:val="center"/>
                </w:tcPr>
                <w:p w14:paraId="0833D357" w14:textId="77777777" w:rsidR="004B155B" w:rsidRPr="007A717A" w:rsidRDefault="004B155B">
                  <w:pPr>
                    <w:overflowPunct/>
                    <w:autoSpaceDE/>
                    <w:autoSpaceDN/>
                    <w:adjustRightInd/>
                    <w:spacing w:after="0"/>
                    <w:jc w:val="center"/>
                    <w:textAlignment w:val="auto"/>
                    <w:rPr>
                      <w:rFonts w:eastAsia="DengXian"/>
                      <w:b/>
                      <w:sz w:val="16"/>
                      <w:szCs w:val="21"/>
                      <w:lang w:eastAsia="zh-CN"/>
                    </w:rPr>
                  </w:pPr>
                  <w:r w:rsidRPr="007A717A">
                    <w:rPr>
                      <w:rFonts w:eastAsia="DengXian"/>
                      <w:b/>
                      <w:sz w:val="16"/>
                      <w:szCs w:val="21"/>
                      <w:lang w:eastAsia="zh-CN"/>
                    </w:rPr>
                    <w:t xml:space="preserve">Device 1/2a/2b </w:t>
                  </w:r>
                </w:p>
              </w:tc>
              <w:tc>
                <w:tcPr>
                  <w:tcW w:w="444" w:type="pct"/>
                  <w:shd w:val="clear" w:color="auto" w:fill="auto"/>
                  <w:vAlign w:val="center"/>
                </w:tcPr>
                <w:p w14:paraId="473F7025" w14:textId="77777777" w:rsidR="004B155B" w:rsidRPr="007A717A" w:rsidRDefault="004B155B">
                  <w:pPr>
                    <w:overflowPunct/>
                    <w:autoSpaceDE/>
                    <w:autoSpaceDN/>
                    <w:adjustRightInd/>
                    <w:spacing w:after="0"/>
                    <w:jc w:val="center"/>
                    <w:textAlignment w:val="auto"/>
                    <w:rPr>
                      <w:rFonts w:eastAsia="DengXian"/>
                      <w:b/>
                      <w:sz w:val="16"/>
                      <w:szCs w:val="21"/>
                      <w:lang w:eastAsia="zh-CN"/>
                    </w:rPr>
                  </w:pPr>
                  <w:r w:rsidRPr="007A717A">
                    <w:rPr>
                      <w:rFonts w:eastAsia="DengXian"/>
                      <w:b/>
                      <w:sz w:val="16"/>
                      <w:szCs w:val="21"/>
                      <w:lang w:eastAsia="zh-CN"/>
                    </w:rPr>
                    <w:t>CW spectrum</w:t>
                  </w:r>
                </w:p>
              </w:tc>
              <w:tc>
                <w:tcPr>
                  <w:tcW w:w="444" w:type="pct"/>
                  <w:shd w:val="clear" w:color="auto" w:fill="auto"/>
                  <w:vAlign w:val="center"/>
                </w:tcPr>
                <w:p w14:paraId="67BE167A" w14:textId="77777777" w:rsidR="004B155B" w:rsidRPr="007A717A" w:rsidRDefault="004B155B">
                  <w:pPr>
                    <w:overflowPunct/>
                    <w:autoSpaceDE/>
                    <w:autoSpaceDN/>
                    <w:adjustRightInd/>
                    <w:spacing w:after="0"/>
                    <w:jc w:val="center"/>
                    <w:textAlignment w:val="auto"/>
                    <w:rPr>
                      <w:rFonts w:eastAsia="DengXian"/>
                      <w:b/>
                      <w:sz w:val="16"/>
                      <w:szCs w:val="21"/>
                      <w:lang w:eastAsia="zh-CN"/>
                    </w:rPr>
                  </w:pPr>
                  <w:r w:rsidRPr="007A717A">
                    <w:rPr>
                      <w:rFonts w:eastAsia="DengXian"/>
                      <w:b/>
                      <w:sz w:val="16"/>
                      <w:szCs w:val="21"/>
                      <w:lang w:eastAsia="zh-CN"/>
                    </w:rPr>
                    <w:t>D2R spectrum</w:t>
                  </w:r>
                </w:p>
              </w:tc>
              <w:tc>
                <w:tcPr>
                  <w:tcW w:w="537" w:type="pct"/>
                  <w:shd w:val="clear" w:color="auto" w:fill="auto"/>
                  <w:vAlign w:val="center"/>
                </w:tcPr>
                <w:p w14:paraId="02713AC3" w14:textId="77777777" w:rsidR="004B155B" w:rsidRPr="007A717A" w:rsidRDefault="004B155B">
                  <w:pPr>
                    <w:overflowPunct/>
                    <w:autoSpaceDE/>
                    <w:autoSpaceDN/>
                    <w:adjustRightInd/>
                    <w:spacing w:after="0"/>
                    <w:jc w:val="center"/>
                    <w:textAlignment w:val="auto"/>
                    <w:rPr>
                      <w:rFonts w:eastAsia="DengXian"/>
                      <w:b/>
                      <w:sz w:val="16"/>
                      <w:szCs w:val="21"/>
                      <w:lang w:eastAsia="zh-CN"/>
                    </w:rPr>
                  </w:pPr>
                  <w:r w:rsidRPr="007A717A">
                    <w:rPr>
                      <w:rFonts w:eastAsia="DengXian"/>
                      <w:b/>
                      <w:sz w:val="16"/>
                      <w:szCs w:val="21"/>
                      <w:lang w:eastAsia="zh-CN"/>
                    </w:rPr>
                    <w:t>R2D spectrum</w:t>
                  </w:r>
                </w:p>
              </w:tc>
            </w:tr>
            <w:tr w:rsidR="004B155B" w:rsidRPr="00210A3C" w14:paraId="6655CE9C" w14:textId="77777777">
              <w:tc>
                <w:tcPr>
                  <w:tcW w:w="439" w:type="pct"/>
                  <w:shd w:val="clear" w:color="auto" w:fill="auto"/>
                  <w:vAlign w:val="center"/>
                </w:tcPr>
                <w:p w14:paraId="7CA0E940"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b/>
                      <w:sz w:val="16"/>
                      <w:szCs w:val="21"/>
                      <w:lang w:eastAsia="zh-CN"/>
                    </w:rPr>
                    <w:t>D1T1-A1</w:t>
                  </w:r>
                </w:p>
              </w:tc>
              <w:tc>
                <w:tcPr>
                  <w:tcW w:w="442" w:type="pct"/>
                  <w:vMerge w:val="restart"/>
                  <w:shd w:val="clear" w:color="auto" w:fill="auto"/>
                  <w:vAlign w:val="center"/>
                </w:tcPr>
                <w:p w14:paraId="44213363"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sz w:val="16"/>
                      <w:szCs w:val="21"/>
                      <w:lang w:eastAsia="zh-CN"/>
                    </w:rPr>
                    <w:t>CW inside topology</w:t>
                  </w:r>
                </w:p>
              </w:tc>
              <w:tc>
                <w:tcPr>
                  <w:tcW w:w="1324" w:type="pct"/>
                  <w:shd w:val="clear" w:color="auto" w:fill="auto"/>
                  <w:vAlign w:val="center"/>
                </w:tcPr>
                <w:p w14:paraId="48BD2F9C"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noProof/>
                      <w:sz w:val="16"/>
                      <w:szCs w:val="21"/>
                      <w:lang w:eastAsia="zh-CN"/>
                    </w:rPr>
                    <w:drawing>
                      <wp:inline distT="0" distB="0" distL="0" distR="0" wp14:anchorId="2851A958" wp14:editId="5FDA4FF0">
                        <wp:extent cx="1328420" cy="276225"/>
                        <wp:effectExtent l="0" t="0" r="0" b="9525"/>
                        <wp:docPr id="1080138760" name="Picture 2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0138760" name="Picture 24" descr="A black background with a black square&#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l="5055" t="48947" b="4823"/>
                                <a:stretch>
                                  <a:fillRect/>
                                </a:stretch>
                              </pic:blipFill>
                              <pic:spPr bwMode="auto">
                                <a:xfrm>
                                  <a:off x="0" y="0"/>
                                  <a:ext cx="1328420" cy="276225"/>
                                </a:xfrm>
                                <a:prstGeom prst="rect">
                                  <a:avLst/>
                                </a:prstGeom>
                                <a:noFill/>
                                <a:ln>
                                  <a:noFill/>
                                </a:ln>
                              </pic:spPr>
                            </pic:pic>
                          </a:graphicData>
                        </a:graphic>
                      </wp:inline>
                    </w:drawing>
                  </w:r>
                </w:p>
              </w:tc>
              <w:tc>
                <w:tcPr>
                  <w:tcW w:w="999" w:type="pct"/>
                  <w:shd w:val="clear" w:color="auto" w:fill="auto"/>
                </w:tcPr>
                <w:p w14:paraId="1CD85AED"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 xml:space="preserve">CW </w:t>
                  </w:r>
                  <w:r w:rsidRPr="007A717A">
                    <w:rPr>
                      <w:rFonts w:eastAsia="DengXian"/>
                      <w:sz w:val="16"/>
                      <w:szCs w:val="21"/>
                      <w:lang w:eastAsia="zh-CN"/>
                    </w:rPr>
                    <w:t xml:space="preserve">node </w:t>
                  </w:r>
                  <w:r w:rsidRPr="007A717A">
                    <w:rPr>
                      <w:rFonts w:eastAsia="DengXian"/>
                      <w:sz w:val="16"/>
                      <w:szCs w:val="21"/>
                      <w:lang w:eastAsia="x-none"/>
                    </w:rPr>
                    <w:t>inside topology 1</w:t>
                  </w:r>
                </w:p>
                <w:p w14:paraId="3324F51D"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‘CW’ in CW2D and ‘R</w:t>
                  </w:r>
                  <w:r w:rsidRPr="007A717A">
                    <w:rPr>
                      <w:rFonts w:eastAsia="DengXian"/>
                      <w:sz w:val="16"/>
                      <w:szCs w:val="21"/>
                      <w:lang w:eastAsia="zh-CN"/>
                    </w:rPr>
                    <w:t>2</w:t>
                  </w:r>
                  <w:r w:rsidRPr="007A717A">
                    <w:rPr>
                      <w:rFonts w:eastAsia="DengXian"/>
                      <w:sz w:val="16"/>
                      <w:szCs w:val="21"/>
                      <w:lang w:eastAsia="x-none"/>
                    </w:rPr>
                    <w:t>’ in D2R are different</w:t>
                  </w:r>
                </w:p>
                <w:p w14:paraId="2BDC2A29"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‘CW’ in CW2D and ‘R</w:t>
                  </w:r>
                  <w:r w:rsidRPr="007A717A">
                    <w:rPr>
                      <w:rFonts w:eastAsia="DengXian"/>
                      <w:sz w:val="16"/>
                      <w:szCs w:val="21"/>
                      <w:lang w:eastAsia="zh-CN"/>
                    </w:rPr>
                    <w:t>1</w:t>
                  </w:r>
                  <w:r w:rsidRPr="007A717A">
                    <w:rPr>
                      <w:rFonts w:eastAsia="DengXian"/>
                      <w:sz w:val="16"/>
                      <w:szCs w:val="21"/>
                      <w:lang w:eastAsia="x-none"/>
                    </w:rPr>
                    <w:t>’ in R2D are same</w:t>
                  </w:r>
                </w:p>
                <w:p w14:paraId="384A2B74"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‘R</w:t>
                  </w:r>
                  <w:r w:rsidRPr="007A717A">
                    <w:rPr>
                      <w:rFonts w:eastAsia="DengXian"/>
                      <w:sz w:val="16"/>
                      <w:szCs w:val="21"/>
                      <w:lang w:eastAsia="zh-CN"/>
                    </w:rPr>
                    <w:t>1</w:t>
                  </w:r>
                  <w:r w:rsidRPr="007A717A">
                    <w:rPr>
                      <w:rFonts w:eastAsia="DengXian"/>
                      <w:sz w:val="16"/>
                      <w:szCs w:val="21"/>
                      <w:lang w:eastAsia="x-none"/>
                    </w:rPr>
                    <w:t>’ in R2D and ‘R</w:t>
                  </w:r>
                  <w:r w:rsidRPr="007A717A">
                    <w:rPr>
                      <w:rFonts w:eastAsia="DengXian"/>
                      <w:sz w:val="16"/>
                      <w:szCs w:val="21"/>
                      <w:lang w:eastAsia="zh-CN"/>
                    </w:rPr>
                    <w:t>2</w:t>
                  </w:r>
                  <w:r w:rsidRPr="007A717A">
                    <w:rPr>
                      <w:rFonts w:eastAsia="DengXian"/>
                      <w:sz w:val="16"/>
                      <w:szCs w:val="21"/>
                      <w:lang w:eastAsia="x-none"/>
                    </w:rPr>
                    <w:t>’ in D2R are different</w:t>
                  </w:r>
                </w:p>
              </w:tc>
              <w:tc>
                <w:tcPr>
                  <w:tcW w:w="371" w:type="pct"/>
                  <w:vMerge w:val="restart"/>
                  <w:shd w:val="clear" w:color="auto" w:fill="auto"/>
                  <w:vAlign w:val="center"/>
                </w:tcPr>
                <w:p w14:paraId="1071E2B3" w14:textId="77777777" w:rsidR="004B155B" w:rsidRPr="007A717A" w:rsidRDefault="004B155B">
                  <w:pPr>
                    <w:widowControl w:val="0"/>
                    <w:overflowPunct/>
                    <w:autoSpaceDE/>
                    <w:autoSpaceDN/>
                    <w:adjustRightInd/>
                    <w:spacing w:after="0"/>
                    <w:jc w:val="center"/>
                    <w:textAlignment w:val="auto"/>
                    <w:rPr>
                      <w:rFonts w:eastAsia="DengXian"/>
                      <w:sz w:val="16"/>
                      <w:szCs w:val="21"/>
                      <w:lang w:eastAsia="zh-CN"/>
                    </w:rPr>
                  </w:pPr>
                  <w:r w:rsidRPr="007A717A">
                    <w:rPr>
                      <w:rFonts w:eastAsia="DengXian"/>
                      <w:sz w:val="16"/>
                      <w:szCs w:val="21"/>
                      <w:lang w:eastAsia="zh-CN"/>
                    </w:rPr>
                    <w:t>Device 1, 2a</w:t>
                  </w:r>
                </w:p>
              </w:tc>
              <w:tc>
                <w:tcPr>
                  <w:tcW w:w="444" w:type="pct"/>
                  <w:shd w:val="clear" w:color="auto" w:fill="auto"/>
                </w:tcPr>
                <w:p w14:paraId="7C12B388"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r w:rsidRPr="007A717A">
                    <w:rPr>
                      <w:rFonts w:eastAsia="DengXian"/>
                      <w:sz w:val="16"/>
                      <w:szCs w:val="21"/>
                      <w:lang w:eastAsia="zh-CN"/>
                    </w:rPr>
                    <w:t>Case 1-1 (inside topology, DL)</w:t>
                  </w:r>
                </w:p>
                <w:p w14:paraId="747E65AF"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r w:rsidRPr="007A717A">
                    <w:rPr>
                      <w:rFonts w:eastAsia="DengXian"/>
                      <w:sz w:val="16"/>
                      <w:szCs w:val="21"/>
                      <w:lang w:eastAsia="zh-CN"/>
                    </w:rPr>
                    <w:t>Case 1-2 (inside topology, UL)</w:t>
                  </w:r>
                </w:p>
              </w:tc>
              <w:tc>
                <w:tcPr>
                  <w:tcW w:w="444" w:type="pct"/>
                  <w:shd w:val="clear" w:color="auto" w:fill="auto"/>
                </w:tcPr>
                <w:p w14:paraId="300FDF64"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r w:rsidRPr="007A717A">
                    <w:rPr>
                      <w:rFonts w:eastAsia="DengXian"/>
                      <w:sz w:val="16"/>
                      <w:szCs w:val="21"/>
                      <w:lang w:eastAsia="zh-CN"/>
                    </w:rPr>
                    <w:t>Same as CW</w:t>
                  </w:r>
                </w:p>
              </w:tc>
              <w:tc>
                <w:tcPr>
                  <w:tcW w:w="537" w:type="pct"/>
                  <w:shd w:val="clear" w:color="auto" w:fill="auto"/>
                </w:tcPr>
                <w:p w14:paraId="6BF9B9B2"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p>
              </w:tc>
            </w:tr>
            <w:tr w:rsidR="004B155B" w:rsidRPr="00210A3C" w14:paraId="1CD687AC" w14:textId="77777777">
              <w:tc>
                <w:tcPr>
                  <w:tcW w:w="439" w:type="pct"/>
                  <w:shd w:val="clear" w:color="auto" w:fill="auto"/>
                  <w:vAlign w:val="center"/>
                </w:tcPr>
                <w:p w14:paraId="04E414B6"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b/>
                      <w:sz w:val="16"/>
                      <w:szCs w:val="21"/>
                      <w:lang w:eastAsia="zh-CN"/>
                    </w:rPr>
                    <w:lastRenderedPageBreak/>
                    <w:t>D1T1-A2</w:t>
                  </w:r>
                </w:p>
              </w:tc>
              <w:tc>
                <w:tcPr>
                  <w:tcW w:w="442" w:type="pct"/>
                  <w:vMerge/>
                  <w:shd w:val="clear" w:color="auto" w:fill="auto"/>
                  <w:vAlign w:val="center"/>
                </w:tcPr>
                <w:p w14:paraId="3CFB3C05" w14:textId="77777777" w:rsidR="004B155B" w:rsidRPr="007A717A" w:rsidRDefault="004B155B">
                  <w:pPr>
                    <w:overflowPunct/>
                    <w:autoSpaceDE/>
                    <w:autoSpaceDN/>
                    <w:adjustRightInd/>
                    <w:spacing w:after="0"/>
                    <w:jc w:val="center"/>
                    <w:textAlignment w:val="auto"/>
                    <w:rPr>
                      <w:rFonts w:eastAsia="DengXian"/>
                      <w:sz w:val="16"/>
                      <w:szCs w:val="21"/>
                      <w:lang w:eastAsia="zh-CN"/>
                    </w:rPr>
                  </w:pPr>
                </w:p>
              </w:tc>
              <w:tc>
                <w:tcPr>
                  <w:tcW w:w="1324" w:type="pct"/>
                  <w:shd w:val="clear" w:color="auto" w:fill="auto"/>
                  <w:vAlign w:val="center"/>
                </w:tcPr>
                <w:p w14:paraId="0D3A649C"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noProof/>
                      <w:sz w:val="16"/>
                      <w:szCs w:val="21"/>
                      <w:lang w:eastAsia="zh-CN"/>
                    </w:rPr>
                    <w:drawing>
                      <wp:inline distT="0" distB="0" distL="0" distR="0" wp14:anchorId="55398227" wp14:editId="1A42F573">
                        <wp:extent cx="836930" cy="387985"/>
                        <wp:effectExtent l="0" t="0" r="0" b="0"/>
                        <wp:docPr id="1171916691" name="Picture 2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916691" name="Picture 23" descr="A black background with a black square&#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l="15254" t="44913"/>
                                <a:stretch>
                                  <a:fillRect/>
                                </a:stretch>
                              </pic:blipFill>
                              <pic:spPr bwMode="auto">
                                <a:xfrm>
                                  <a:off x="0" y="0"/>
                                  <a:ext cx="836930" cy="387985"/>
                                </a:xfrm>
                                <a:prstGeom prst="rect">
                                  <a:avLst/>
                                </a:prstGeom>
                                <a:noFill/>
                                <a:ln>
                                  <a:noFill/>
                                </a:ln>
                              </pic:spPr>
                            </pic:pic>
                          </a:graphicData>
                        </a:graphic>
                      </wp:inline>
                    </w:drawing>
                  </w:r>
                </w:p>
              </w:tc>
              <w:tc>
                <w:tcPr>
                  <w:tcW w:w="999" w:type="pct"/>
                  <w:shd w:val="clear" w:color="auto" w:fill="auto"/>
                </w:tcPr>
                <w:p w14:paraId="14327184"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CW</w:t>
                  </w:r>
                  <w:r w:rsidRPr="007A717A">
                    <w:rPr>
                      <w:rFonts w:eastAsia="DengXian"/>
                      <w:sz w:val="16"/>
                      <w:szCs w:val="21"/>
                      <w:lang w:eastAsia="zh-CN"/>
                    </w:rPr>
                    <w:t xml:space="preserve"> node</w:t>
                  </w:r>
                  <w:r w:rsidRPr="007A717A">
                    <w:rPr>
                      <w:rFonts w:eastAsia="DengXian"/>
                      <w:sz w:val="16"/>
                      <w:szCs w:val="21"/>
                      <w:lang w:eastAsia="x-none"/>
                    </w:rPr>
                    <w:t xml:space="preserve"> inside topology 1</w:t>
                  </w:r>
                </w:p>
                <w:p w14:paraId="6E399B4F"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same ‘CW’ and ‘R’ node for CW2D, D2R and R2D</w:t>
                  </w:r>
                </w:p>
              </w:tc>
              <w:tc>
                <w:tcPr>
                  <w:tcW w:w="371" w:type="pct"/>
                  <w:vMerge/>
                  <w:shd w:val="clear" w:color="auto" w:fill="auto"/>
                  <w:vAlign w:val="center"/>
                </w:tcPr>
                <w:p w14:paraId="3308150B" w14:textId="77777777" w:rsidR="004B155B" w:rsidRPr="007A717A" w:rsidRDefault="004B155B">
                  <w:pPr>
                    <w:widowControl w:val="0"/>
                    <w:overflowPunct/>
                    <w:autoSpaceDE/>
                    <w:autoSpaceDN/>
                    <w:adjustRightInd/>
                    <w:spacing w:after="0"/>
                    <w:jc w:val="center"/>
                    <w:textAlignment w:val="auto"/>
                    <w:rPr>
                      <w:rFonts w:eastAsia="DengXian"/>
                      <w:sz w:val="16"/>
                      <w:szCs w:val="21"/>
                    </w:rPr>
                  </w:pPr>
                </w:p>
              </w:tc>
              <w:tc>
                <w:tcPr>
                  <w:tcW w:w="444" w:type="pct"/>
                  <w:shd w:val="clear" w:color="auto" w:fill="auto"/>
                </w:tcPr>
                <w:p w14:paraId="581C1DD6" w14:textId="77777777" w:rsidR="004B155B" w:rsidRPr="007A717A" w:rsidRDefault="004B155B">
                  <w:pPr>
                    <w:widowControl w:val="0"/>
                    <w:overflowPunct/>
                    <w:autoSpaceDE/>
                    <w:autoSpaceDN/>
                    <w:adjustRightInd/>
                    <w:spacing w:after="0"/>
                    <w:jc w:val="both"/>
                    <w:textAlignment w:val="auto"/>
                    <w:rPr>
                      <w:rFonts w:eastAsia="DengXian"/>
                      <w:sz w:val="16"/>
                      <w:szCs w:val="21"/>
                    </w:rPr>
                  </w:pPr>
                  <w:r w:rsidRPr="007A717A">
                    <w:rPr>
                      <w:rFonts w:eastAsia="DengXian"/>
                      <w:sz w:val="16"/>
                      <w:szCs w:val="21"/>
                      <w:lang w:eastAsia="zh-CN"/>
                    </w:rPr>
                    <w:t>Same as D1T1-A1</w:t>
                  </w:r>
                </w:p>
              </w:tc>
              <w:tc>
                <w:tcPr>
                  <w:tcW w:w="444" w:type="pct"/>
                  <w:shd w:val="clear" w:color="auto" w:fill="auto"/>
                </w:tcPr>
                <w:p w14:paraId="49B18896" w14:textId="77777777" w:rsidR="004B155B" w:rsidRPr="007A717A" w:rsidRDefault="004B155B">
                  <w:pPr>
                    <w:widowControl w:val="0"/>
                    <w:overflowPunct/>
                    <w:autoSpaceDE/>
                    <w:autoSpaceDN/>
                    <w:adjustRightInd/>
                    <w:spacing w:after="0"/>
                    <w:jc w:val="both"/>
                    <w:textAlignment w:val="auto"/>
                    <w:rPr>
                      <w:rFonts w:eastAsia="DengXian"/>
                      <w:sz w:val="16"/>
                      <w:szCs w:val="21"/>
                    </w:rPr>
                  </w:pPr>
                  <w:r w:rsidRPr="007A717A">
                    <w:rPr>
                      <w:rFonts w:eastAsia="DengXian"/>
                      <w:sz w:val="16"/>
                      <w:szCs w:val="21"/>
                      <w:lang w:eastAsia="zh-CN"/>
                    </w:rPr>
                    <w:t>Same as CW</w:t>
                  </w:r>
                </w:p>
              </w:tc>
              <w:tc>
                <w:tcPr>
                  <w:tcW w:w="537" w:type="pct"/>
                  <w:shd w:val="clear" w:color="auto" w:fill="auto"/>
                </w:tcPr>
                <w:p w14:paraId="3AD1C745" w14:textId="77777777" w:rsidR="004B155B" w:rsidRPr="007A717A" w:rsidRDefault="004B155B">
                  <w:pPr>
                    <w:widowControl w:val="0"/>
                    <w:overflowPunct/>
                    <w:autoSpaceDE/>
                    <w:autoSpaceDN/>
                    <w:adjustRightInd/>
                    <w:spacing w:after="0"/>
                    <w:jc w:val="both"/>
                    <w:textAlignment w:val="auto"/>
                    <w:rPr>
                      <w:rFonts w:eastAsia="DengXian"/>
                      <w:sz w:val="16"/>
                      <w:szCs w:val="21"/>
                    </w:rPr>
                  </w:pPr>
                </w:p>
              </w:tc>
            </w:tr>
            <w:tr w:rsidR="004B155B" w:rsidRPr="00210A3C" w14:paraId="743A0340" w14:textId="77777777">
              <w:tc>
                <w:tcPr>
                  <w:tcW w:w="439" w:type="pct"/>
                  <w:shd w:val="clear" w:color="auto" w:fill="auto"/>
                  <w:vAlign w:val="center"/>
                </w:tcPr>
                <w:p w14:paraId="6D1F90A6"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b/>
                      <w:sz w:val="16"/>
                      <w:szCs w:val="21"/>
                      <w:lang w:eastAsia="zh-CN"/>
                    </w:rPr>
                    <w:t>D1T1-B</w:t>
                  </w:r>
                </w:p>
              </w:tc>
              <w:tc>
                <w:tcPr>
                  <w:tcW w:w="442" w:type="pct"/>
                  <w:shd w:val="clear" w:color="auto" w:fill="auto"/>
                  <w:vAlign w:val="center"/>
                </w:tcPr>
                <w:p w14:paraId="6EFD0EDD"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sz w:val="16"/>
                      <w:szCs w:val="21"/>
                      <w:lang w:eastAsia="zh-CN"/>
                    </w:rPr>
                    <w:t>CW outside topology</w:t>
                  </w:r>
                </w:p>
              </w:tc>
              <w:tc>
                <w:tcPr>
                  <w:tcW w:w="1324" w:type="pct"/>
                  <w:shd w:val="clear" w:color="auto" w:fill="auto"/>
                  <w:vAlign w:val="center"/>
                </w:tcPr>
                <w:p w14:paraId="7D30171D"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noProof/>
                      <w:sz w:val="16"/>
                      <w:szCs w:val="21"/>
                      <w:lang w:eastAsia="zh-CN"/>
                    </w:rPr>
                    <w:drawing>
                      <wp:inline distT="0" distB="0" distL="0" distR="0" wp14:anchorId="15CF0A1B" wp14:editId="42C372AB">
                        <wp:extent cx="1216025" cy="301625"/>
                        <wp:effectExtent l="0" t="0" r="0" b="3175"/>
                        <wp:docPr id="752701712" name="Picture 2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701712" name="Picture 22" descr="A black background with a black squar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l="12672" t="42400"/>
                                <a:stretch>
                                  <a:fillRect/>
                                </a:stretch>
                              </pic:blipFill>
                              <pic:spPr bwMode="auto">
                                <a:xfrm>
                                  <a:off x="0" y="0"/>
                                  <a:ext cx="1216025" cy="301625"/>
                                </a:xfrm>
                                <a:prstGeom prst="rect">
                                  <a:avLst/>
                                </a:prstGeom>
                                <a:noFill/>
                                <a:ln>
                                  <a:noFill/>
                                </a:ln>
                              </pic:spPr>
                            </pic:pic>
                          </a:graphicData>
                        </a:graphic>
                      </wp:inline>
                    </w:drawing>
                  </w:r>
                </w:p>
              </w:tc>
              <w:tc>
                <w:tcPr>
                  <w:tcW w:w="999" w:type="pct"/>
                  <w:shd w:val="clear" w:color="auto" w:fill="auto"/>
                </w:tcPr>
                <w:p w14:paraId="38F3A3DA"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CW node outside topology 1</w:t>
                  </w:r>
                </w:p>
                <w:p w14:paraId="75E1C6D2"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zh-CN"/>
                    </w:rPr>
                    <w:t>‘</w:t>
                  </w:r>
                  <w:r w:rsidRPr="007A717A">
                    <w:rPr>
                      <w:rFonts w:eastAsia="DengXian"/>
                      <w:sz w:val="16"/>
                      <w:szCs w:val="21"/>
                      <w:lang w:eastAsia="x-none"/>
                    </w:rPr>
                    <w:t>CW’ in CW2D and ‘R’ in D2R are different</w:t>
                  </w:r>
                </w:p>
                <w:p w14:paraId="71956451"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zh-CN"/>
                    </w:rPr>
                    <w:t>‘</w:t>
                  </w:r>
                  <w:r w:rsidRPr="007A717A">
                    <w:rPr>
                      <w:rFonts w:eastAsia="DengXian"/>
                      <w:sz w:val="16"/>
                      <w:szCs w:val="21"/>
                      <w:lang w:eastAsia="x-none"/>
                    </w:rPr>
                    <w:t>CW’ in CW2D and ‘R’ in R2D are different</w:t>
                  </w:r>
                </w:p>
                <w:p w14:paraId="0B366559"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zh-CN"/>
                    </w:rPr>
                    <w:t>‘</w:t>
                  </w:r>
                  <w:r w:rsidRPr="007A717A">
                    <w:rPr>
                      <w:rFonts w:eastAsia="DengXian"/>
                      <w:sz w:val="16"/>
                      <w:szCs w:val="21"/>
                      <w:lang w:eastAsia="x-none"/>
                    </w:rPr>
                    <w:t>R’ in R2D and ‘R’ in D2R are same</w:t>
                  </w:r>
                </w:p>
              </w:tc>
              <w:tc>
                <w:tcPr>
                  <w:tcW w:w="371" w:type="pct"/>
                  <w:vMerge/>
                  <w:shd w:val="clear" w:color="auto" w:fill="auto"/>
                  <w:vAlign w:val="center"/>
                </w:tcPr>
                <w:p w14:paraId="40DACCCA" w14:textId="77777777" w:rsidR="004B155B" w:rsidRPr="007A717A" w:rsidRDefault="004B155B">
                  <w:pPr>
                    <w:widowControl w:val="0"/>
                    <w:overflowPunct/>
                    <w:autoSpaceDE/>
                    <w:autoSpaceDN/>
                    <w:adjustRightInd/>
                    <w:spacing w:after="0"/>
                    <w:jc w:val="center"/>
                    <w:textAlignment w:val="auto"/>
                    <w:rPr>
                      <w:rFonts w:eastAsia="DengXian"/>
                      <w:sz w:val="16"/>
                      <w:szCs w:val="21"/>
                    </w:rPr>
                  </w:pPr>
                </w:p>
              </w:tc>
              <w:tc>
                <w:tcPr>
                  <w:tcW w:w="444" w:type="pct"/>
                  <w:shd w:val="clear" w:color="auto" w:fill="auto"/>
                </w:tcPr>
                <w:p w14:paraId="24EF49D6"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r w:rsidRPr="007A717A">
                    <w:rPr>
                      <w:rFonts w:eastAsia="DengXian"/>
                      <w:sz w:val="16"/>
                      <w:szCs w:val="21"/>
                      <w:lang w:eastAsia="zh-CN"/>
                    </w:rPr>
                    <w:t>Case 1-4 (outside topology, UL)</w:t>
                  </w:r>
                </w:p>
              </w:tc>
              <w:tc>
                <w:tcPr>
                  <w:tcW w:w="444" w:type="pct"/>
                  <w:shd w:val="clear" w:color="auto" w:fill="auto"/>
                </w:tcPr>
                <w:p w14:paraId="0AF0522A" w14:textId="77777777" w:rsidR="004B155B" w:rsidRPr="007A717A" w:rsidRDefault="004B155B">
                  <w:pPr>
                    <w:widowControl w:val="0"/>
                    <w:overflowPunct/>
                    <w:autoSpaceDE/>
                    <w:autoSpaceDN/>
                    <w:adjustRightInd/>
                    <w:spacing w:after="0"/>
                    <w:jc w:val="both"/>
                    <w:textAlignment w:val="auto"/>
                    <w:rPr>
                      <w:rFonts w:eastAsia="DengXian"/>
                      <w:sz w:val="16"/>
                      <w:szCs w:val="21"/>
                    </w:rPr>
                  </w:pPr>
                  <w:r w:rsidRPr="007A717A">
                    <w:rPr>
                      <w:rFonts w:eastAsia="DengXian"/>
                      <w:sz w:val="16"/>
                      <w:szCs w:val="21"/>
                      <w:lang w:eastAsia="zh-CN"/>
                    </w:rPr>
                    <w:t>Same as CW</w:t>
                  </w:r>
                </w:p>
              </w:tc>
              <w:tc>
                <w:tcPr>
                  <w:tcW w:w="537" w:type="pct"/>
                  <w:shd w:val="clear" w:color="auto" w:fill="auto"/>
                </w:tcPr>
                <w:p w14:paraId="408CCA4F" w14:textId="77777777" w:rsidR="004B155B" w:rsidRPr="007A717A" w:rsidRDefault="004B155B">
                  <w:pPr>
                    <w:widowControl w:val="0"/>
                    <w:overflowPunct/>
                    <w:autoSpaceDE/>
                    <w:autoSpaceDN/>
                    <w:adjustRightInd/>
                    <w:spacing w:after="0"/>
                    <w:jc w:val="both"/>
                    <w:textAlignment w:val="auto"/>
                    <w:rPr>
                      <w:rFonts w:eastAsia="DengXian"/>
                      <w:sz w:val="16"/>
                      <w:szCs w:val="21"/>
                    </w:rPr>
                  </w:pPr>
                </w:p>
              </w:tc>
            </w:tr>
            <w:tr w:rsidR="004B155B" w:rsidRPr="00210A3C" w14:paraId="5842CB5A" w14:textId="77777777">
              <w:tc>
                <w:tcPr>
                  <w:tcW w:w="439" w:type="pct"/>
                  <w:shd w:val="clear" w:color="auto" w:fill="auto"/>
                  <w:vAlign w:val="center"/>
                </w:tcPr>
                <w:p w14:paraId="709BA42F"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b/>
                      <w:sz w:val="16"/>
                      <w:szCs w:val="21"/>
                      <w:lang w:eastAsia="zh-CN"/>
                    </w:rPr>
                    <w:t>D1T1-C</w:t>
                  </w:r>
                </w:p>
              </w:tc>
              <w:tc>
                <w:tcPr>
                  <w:tcW w:w="442" w:type="pct"/>
                  <w:shd w:val="clear" w:color="auto" w:fill="auto"/>
                  <w:vAlign w:val="center"/>
                </w:tcPr>
                <w:p w14:paraId="1DF69BAF"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sz w:val="16"/>
                      <w:szCs w:val="21"/>
                      <w:lang w:eastAsia="zh-CN"/>
                    </w:rPr>
                    <w:t>No CW</w:t>
                  </w:r>
                </w:p>
              </w:tc>
              <w:tc>
                <w:tcPr>
                  <w:tcW w:w="1324" w:type="pct"/>
                  <w:shd w:val="clear" w:color="auto" w:fill="auto"/>
                  <w:vAlign w:val="center"/>
                </w:tcPr>
                <w:p w14:paraId="18BF3EC0"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noProof/>
                      <w:sz w:val="16"/>
                      <w:szCs w:val="21"/>
                      <w:lang w:eastAsia="zh-CN"/>
                    </w:rPr>
                    <w:drawing>
                      <wp:inline distT="0" distB="0" distL="0" distR="0" wp14:anchorId="5F12E130" wp14:editId="7255CAD2">
                        <wp:extent cx="741680" cy="327660"/>
                        <wp:effectExtent l="0" t="0" r="0" b="0"/>
                        <wp:docPr id="1325729056" name="Picture 2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729056" name="Picture 21" descr="A black background with a black square&#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41680" cy="327660"/>
                                </a:xfrm>
                                <a:prstGeom prst="rect">
                                  <a:avLst/>
                                </a:prstGeom>
                                <a:noFill/>
                                <a:ln>
                                  <a:noFill/>
                                </a:ln>
                              </pic:spPr>
                            </pic:pic>
                          </a:graphicData>
                        </a:graphic>
                      </wp:inline>
                    </w:drawing>
                  </w:r>
                </w:p>
              </w:tc>
              <w:tc>
                <w:tcPr>
                  <w:tcW w:w="999" w:type="pct"/>
                  <w:shd w:val="clear" w:color="auto" w:fill="auto"/>
                </w:tcPr>
                <w:p w14:paraId="7BD70BBC"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zh-CN"/>
                    </w:rPr>
                  </w:pPr>
                  <w:r w:rsidRPr="007A717A">
                    <w:rPr>
                      <w:rFonts w:eastAsia="DengXian"/>
                      <w:sz w:val="16"/>
                      <w:szCs w:val="21"/>
                      <w:lang w:eastAsia="zh-CN"/>
                    </w:rPr>
                    <w:t>No CW Node.</w:t>
                  </w:r>
                </w:p>
              </w:tc>
              <w:tc>
                <w:tcPr>
                  <w:tcW w:w="371" w:type="pct"/>
                  <w:shd w:val="clear" w:color="auto" w:fill="auto"/>
                  <w:vAlign w:val="center"/>
                </w:tcPr>
                <w:p w14:paraId="03EA3026" w14:textId="77777777" w:rsidR="004B155B" w:rsidRPr="007A717A" w:rsidRDefault="004B155B">
                  <w:pPr>
                    <w:widowControl w:val="0"/>
                    <w:overflowPunct/>
                    <w:autoSpaceDE/>
                    <w:autoSpaceDN/>
                    <w:adjustRightInd/>
                    <w:spacing w:after="0"/>
                    <w:jc w:val="center"/>
                    <w:textAlignment w:val="auto"/>
                    <w:rPr>
                      <w:rFonts w:eastAsia="DengXian"/>
                      <w:sz w:val="16"/>
                      <w:szCs w:val="21"/>
                    </w:rPr>
                  </w:pPr>
                  <w:r w:rsidRPr="007A717A">
                    <w:rPr>
                      <w:rFonts w:eastAsia="DengXian"/>
                      <w:sz w:val="16"/>
                      <w:szCs w:val="21"/>
                      <w:lang w:eastAsia="zh-CN"/>
                    </w:rPr>
                    <w:t>Device 2b</w:t>
                  </w:r>
                </w:p>
              </w:tc>
              <w:tc>
                <w:tcPr>
                  <w:tcW w:w="444" w:type="pct"/>
                  <w:shd w:val="clear" w:color="auto" w:fill="auto"/>
                </w:tcPr>
                <w:p w14:paraId="4A45D73A"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r w:rsidRPr="007A717A">
                    <w:rPr>
                      <w:rFonts w:eastAsia="DengXian"/>
                      <w:sz w:val="16"/>
                      <w:szCs w:val="21"/>
                      <w:lang w:eastAsia="zh-CN"/>
                    </w:rPr>
                    <w:t>N/A</w:t>
                  </w:r>
                </w:p>
              </w:tc>
              <w:tc>
                <w:tcPr>
                  <w:tcW w:w="444" w:type="pct"/>
                  <w:shd w:val="clear" w:color="auto" w:fill="auto"/>
                </w:tcPr>
                <w:p w14:paraId="745EB976"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r w:rsidRPr="007A717A">
                    <w:rPr>
                      <w:rFonts w:eastAsia="DengXian"/>
                      <w:sz w:val="16"/>
                      <w:szCs w:val="21"/>
                      <w:lang w:eastAsia="zh-CN"/>
                    </w:rPr>
                    <w:t>UL</w:t>
                  </w:r>
                </w:p>
              </w:tc>
              <w:tc>
                <w:tcPr>
                  <w:tcW w:w="537" w:type="pct"/>
                  <w:shd w:val="clear" w:color="auto" w:fill="auto"/>
                </w:tcPr>
                <w:p w14:paraId="70FDEB8F" w14:textId="77777777" w:rsidR="004B155B" w:rsidRPr="007A717A" w:rsidRDefault="004B155B">
                  <w:pPr>
                    <w:widowControl w:val="0"/>
                    <w:overflowPunct/>
                    <w:autoSpaceDE/>
                    <w:autoSpaceDN/>
                    <w:adjustRightInd/>
                    <w:spacing w:after="0"/>
                    <w:jc w:val="both"/>
                    <w:textAlignment w:val="auto"/>
                    <w:rPr>
                      <w:rFonts w:eastAsia="DengXian"/>
                      <w:sz w:val="16"/>
                      <w:szCs w:val="21"/>
                    </w:rPr>
                  </w:pPr>
                </w:p>
              </w:tc>
            </w:tr>
            <w:tr w:rsidR="004B155B" w:rsidRPr="00210A3C" w14:paraId="158D56C2" w14:textId="77777777">
              <w:tc>
                <w:tcPr>
                  <w:tcW w:w="439" w:type="pct"/>
                  <w:shd w:val="clear" w:color="auto" w:fill="auto"/>
                  <w:vAlign w:val="center"/>
                </w:tcPr>
                <w:p w14:paraId="15802605" w14:textId="77777777" w:rsidR="004B155B" w:rsidRPr="007A717A" w:rsidRDefault="004B155B">
                  <w:pPr>
                    <w:overflowPunct/>
                    <w:autoSpaceDE/>
                    <w:autoSpaceDN/>
                    <w:adjustRightInd/>
                    <w:spacing w:after="0"/>
                    <w:jc w:val="center"/>
                    <w:textAlignment w:val="auto"/>
                    <w:rPr>
                      <w:rFonts w:eastAsia="DengXian"/>
                      <w:b/>
                      <w:sz w:val="16"/>
                      <w:szCs w:val="21"/>
                      <w:lang w:eastAsia="zh-CN"/>
                    </w:rPr>
                  </w:pPr>
                  <w:r w:rsidRPr="007A717A">
                    <w:rPr>
                      <w:rFonts w:eastAsia="DengXian"/>
                      <w:b/>
                      <w:sz w:val="16"/>
                      <w:szCs w:val="21"/>
                      <w:lang w:eastAsia="zh-CN"/>
                    </w:rPr>
                    <w:t>D2T2-A1</w:t>
                  </w:r>
                </w:p>
                <w:p w14:paraId="703F5DFD" w14:textId="77777777" w:rsidR="004B155B" w:rsidRPr="007A717A" w:rsidRDefault="004B155B">
                  <w:pPr>
                    <w:overflowPunct/>
                    <w:autoSpaceDE/>
                    <w:autoSpaceDN/>
                    <w:adjustRightInd/>
                    <w:spacing w:after="0"/>
                    <w:jc w:val="center"/>
                    <w:textAlignment w:val="auto"/>
                    <w:rPr>
                      <w:rFonts w:eastAsia="DengXian"/>
                      <w:sz w:val="16"/>
                      <w:szCs w:val="21"/>
                      <w:lang w:eastAsia="zh-CN"/>
                    </w:rPr>
                  </w:pPr>
                </w:p>
              </w:tc>
              <w:tc>
                <w:tcPr>
                  <w:tcW w:w="442" w:type="pct"/>
                  <w:vMerge w:val="restart"/>
                  <w:shd w:val="clear" w:color="auto" w:fill="auto"/>
                  <w:vAlign w:val="center"/>
                </w:tcPr>
                <w:p w14:paraId="4A059A63"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sz w:val="16"/>
                      <w:szCs w:val="21"/>
                      <w:lang w:eastAsia="zh-CN"/>
                    </w:rPr>
                    <w:t>CW inside topology</w:t>
                  </w:r>
                </w:p>
              </w:tc>
              <w:tc>
                <w:tcPr>
                  <w:tcW w:w="1324" w:type="pct"/>
                  <w:shd w:val="clear" w:color="auto" w:fill="auto"/>
                  <w:vAlign w:val="center"/>
                </w:tcPr>
                <w:p w14:paraId="54009BF5"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noProof/>
                      <w:sz w:val="16"/>
                      <w:szCs w:val="21"/>
                      <w:lang w:eastAsia="zh-CN"/>
                    </w:rPr>
                    <w:drawing>
                      <wp:inline distT="0" distB="0" distL="0" distR="0" wp14:anchorId="6052D911" wp14:editId="655E47E7">
                        <wp:extent cx="1380490" cy="517525"/>
                        <wp:effectExtent l="0" t="0" r="0" b="0"/>
                        <wp:docPr id="2147096456" name="Picture 20"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7096456" name="Picture 20" descr="A black background with a black square&#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80490" cy="517525"/>
                                </a:xfrm>
                                <a:prstGeom prst="rect">
                                  <a:avLst/>
                                </a:prstGeom>
                                <a:noFill/>
                                <a:ln>
                                  <a:noFill/>
                                </a:ln>
                              </pic:spPr>
                            </pic:pic>
                          </a:graphicData>
                        </a:graphic>
                      </wp:inline>
                    </w:drawing>
                  </w:r>
                </w:p>
              </w:tc>
              <w:tc>
                <w:tcPr>
                  <w:tcW w:w="999" w:type="pct"/>
                  <w:shd w:val="clear" w:color="auto" w:fill="auto"/>
                </w:tcPr>
                <w:p w14:paraId="366BF799"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 xml:space="preserve">CW </w:t>
                  </w:r>
                  <w:r w:rsidRPr="007A717A">
                    <w:rPr>
                      <w:rFonts w:eastAsia="DengXian"/>
                      <w:sz w:val="16"/>
                      <w:szCs w:val="21"/>
                      <w:lang w:eastAsia="zh-CN"/>
                    </w:rPr>
                    <w:t xml:space="preserve">node </w:t>
                  </w:r>
                  <w:r w:rsidRPr="007A717A">
                    <w:rPr>
                      <w:rFonts w:eastAsia="DengXian"/>
                      <w:sz w:val="16"/>
                      <w:szCs w:val="21"/>
                      <w:lang w:eastAsia="x-none"/>
                    </w:rPr>
                    <w:t>inside topology 2</w:t>
                  </w:r>
                </w:p>
                <w:p w14:paraId="67066A24"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‘CW’ in CW2D and ‘R</w:t>
                  </w:r>
                  <w:r w:rsidRPr="007A717A">
                    <w:rPr>
                      <w:rFonts w:eastAsia="DengXian"/>
                      <w:sz w:val="16"/>
                      <w:szCs w:val="21"/>
                      <w:lang w:eastAsia="zh-CN"/>
                    </w:rPr>
                    <w:t>2</w:t>
                  </w:r>
                  <w:r w:rsidRPr="007A717A">
                    <w:rPr>
                      <w:rFonts w:eastAsia="DengXian"/>
                      <w:sz w:val="16"/>
                      <w:szCs w:val="21"/>
                      <w:lang w:eastAsia="x-none"/>
                    </w:rPr>
                    <w:t>’ in D2R are different</w:t>
                  </w:r>
                </w:p>
                <w:p w14:paraId="7C22E4CE"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‘CW’ in CW2D and ‘R</w:t>
                  </w:r>
                  <w:r w:rsidRPr="007A717A">
                    <w:rPr>
                      <w:rFonts w:eastAsia="DengXian"/>
                      <w:sz w:val="16"/>
                      <w:szCs w:val="21"/>
                      <w:lang w:eastAsia="zh-CN"/>
                    </w:rPr>
                    <w:t>1</w:t>
                  </w:r>
                  <w:r w:rsidRPr="007A717A">
                    <w:rPr>
                      <w:rFonts w:eastAsia="DengXian"/>
                      <w:sz w:val="16"/>
                      <w:szCs w:val="21"/>
                      <w:lang w:eastAsia="x-none"/>
                    </w:rPr>
                    <w:t>’ in R2D are same</w:t>
                  </w:r>
                </w:p>
                <w:p w14:paraId="61B0AB18"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‘R</w:t>
                  </w:r>
                  <w:r w:rsidRPr="007A717A">
                    <w:rPr>
                      <w:rFonts w:eastAsia="DengXian"/>
                      <w:sz w:val="16"/>
                      <w:szCs w:val="21"/>
                      <w:lang w:eastAsia="zh-CN"/>
                    </w:rPr>
                    <w:t>1</w:t>
                  </w:r>
                  <w:r w:rsidRPr="007A717A">
                    <w:rPr>
                      <w:rFonts w:eastAsia="DengXian"/>
                      <w:sz w:val="16"/>
                      <w:szCs w:val="21"/>
                      <w:lang w:eastAsia="x-none"/>
                    </w:rPr>
                    <w:t>’ in R2D and ‘R</w:t>
                  </w:r>
                  <w:r w:rsidRPr="007A717A">
                    <w:rPr>
                      <w:rFonts w:eastAsia="DengXian"/>
                      <w:sz w:val="16"/>
                      <w:szCs w:val="21"/>
                      <w:lang w:eastAsia="zh-CN"/>
                    </w:rPr>
                    <w:t>2</w:t>
                  </w:r>
                  <w:r w:rsidRPr="007A717A">
                    <w:rPr>
                      <w:rFonts w:eastAsia="DengXian"/>
                      <w:sz w:val="16"/>
                      <w:szCs w:val="21"/>
                      <w:lang w:eastAsia="x-none"/>
                    </w:rPr>
                    <w:t>’ in D2R are different</w:t>
                  </w:r>
                </w:p>
                <w:p w14:paraId="51A0A616"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zh-CN"/>
                    </w:rPr>
                    <w:t>BS communicates with R1 and R2</w:t>
                  </w:r>
                </w:p>
              </w:tc>
              <w:tc>
                <w:tcPr>
                  <w:tcW w:w="371" w:type="pct"/>
                  <w:vMerge w:val="restart"/>
                  <w:shd w:val="clear" w:color="auto" w:fill="auto"/>
                  <w:vAlign w:val="center"/>
                </w:tcPr>
                <w:p w14:paraId="1B108930" w14:textId="77777777" w:rsidR="004B155B" w:rsidRPr="007A717A" w:rsidRDefault="004B155B">
                  <w:pPr>
                    <w:widowControl w:val="0"/>
                    <w:overflowPunct/>
                    <w:autoSpaceDE/>
                    <w:autoSpaceDN/>
                    <w:adjustRightInd/>
                    <w:spacing w:after="0"/>
                    <w:jc w:val="center"/>
                    <w:textAlignment w:val="auto"/>
                    <w:rPr>
                      <w:rFonts w:eastAsia="DengXian"/>
                      <w:sz w:val="16"/>
                      <w:szCs w:val="21"/>
                    </w:rPr>
                  </w:pPr>
                  <w:r w:rsidRPr="007A717A">
                    <w:rPr>
                      <w:rFonts w:eastAsia="DengXian"/>
                      <w:sz w:val="16"/>
                      <w:szCs w:val="21"/>
                      <w:lang w:eastAsia="zh-CN"/>
                    </w:rPr>
                    <w:t>Device 1, 2a</w:t>
                  </w:r>
                </w:p>
              </w:tc>
              <w:tc>
                <w:tcPr>
                  <w:tcW w:w="444" w:type="pct"/>
                  <w:shd w:val="clear" w:color="auto" w:fill="auto"/>
                </w:tcPr>
                <w:p w14:paraId="646BBF31"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r w:rsidRPr="007A717A">
                    <w:rPr>
                      <w:rFonts w:eastAsia="DengXian"/>
                      <w:sz w:val="16"/>
                      <w:szCs w:val="21"/>
                      <w:lang w:eastAsia="zh-CN"/>
                    </w:rPr>
                    <w:t>Case 2-2 (inside topology, UL)</w:t>
                  </w:r>
                </w:p>
              </w:tc>
              <w:tc>
                <w:tcPr>
                  <w:tcW w:w="444" w:type="pct"/>
                  <w:shd w:val="clear" w:color="auto" w:fill="auto"/>
                </w:tcPr>
                <w:p w14:paraId="1492A2F4" w14:textId="77777777" w:rsidR="004B155B" w:rsidRPr="007A717A" w:rsidRDefault="004B155B">
                  <w:pPr>
                    <w:widowControl w:val="0"/>
                    <w:overflowPunct/>
                    <w:autoSpaceDE/>
                    <w:autoSpaceDN/>
                    <w:adjustRightInd/>
                    <w:spacing w:after="0"/>
                    <w:jc w:val="both"/>
                    <w:textAlignment w:val="auto"/>
                    <w:rPr>
                      <w:rFonts w:eastAsia="DengXian"/>
                      <w:sz w:val="16"/>
                      <w:szCs w:val="21"/>
                    </w:rPr>
                  </w:pPr>
                  <w:r w:rsidRPr="007A717A">
                    <w:rPr>
                      <w:rFonts w:eastAsia="DengXian"/>
                      <w:sz w:val="16"/>
                      <w:szCs w:val="21"/>
                      <w:lang w:eastAsia="zh-CN"/>
                    </w:rPr>
                    <w:t>Same as CW</w:t>
                  </w:r>
                </w:p>
              </w:tc>
              <w:tc>
                <w:tcPr>
                  <w:tcW w:w="537" w:type="pct"/>
                  <w:shd w:val="clear" w:color="auto" w:fill="auto"/>
                </w:tcPr>
                <w:p w14:paraId="5882308C"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p>
              </w:tc>
            </w:tr>
            <w:tr w:rsidR="004B155B" w:rsidRPr="00210A3C" w14:paraId="47BFA7AF" w14:textId="77777777">
              <w:tc>
                <w:tcPr>
                  <w:tcW w:w="439" w:type="pct"/>
                  <w:shd w:val="clear" w:color="auto" w:fill="auto"/>
                  <w:vAlign w:val="center"/>
                </w:tcPr>
                <w:p w14:paraId="6A461988" w14:textId="77777777" w:rsidR="004B155B" w:rsidRPr="007A717A" w:rsidRDefault="004B155B">
                  <w:pPr>
                    <w:overflowPunct/>
                    <w:autoSpaceDE/>
                    <w:autoSpaceDN/>
                    <w:adjustRightInd/>
                    <w:spacing w:after="0"/>
                    <w:jc w:val="center"/>
                    <w:textAlignment w:val="auto"/>
                    <w:rPr>
                      <w:rFonts w:ascii="Times" w:eastAsia="DengXian" w:hAnsi="Times"/>
                      <w:b/>
                      <w:bCs/>
                      <w:sz w:val="16"/>
                      <w:szCs w:val="21"/>
                      <w:u w:val="single"/>
                      <w:lang w:eastAsia="zh-CN"/>
                    </w:rPr>
                  </w:pPr>
                  <w:r w:rsidRPr="007A717A">
                    <w:rPr>
                      <w:rFonts w:eastAsia="DengXian"/>
                      <w:b/>
                      <w:sz w:val="16"/>
                      <w:szCs w:val="21"/>
                      <w:lang w:eastAsia="zh-CN"/>
                    </w:rPr>
                    <w:t>D2T2-A2</w:t>
                  </w:r>
                </w:p>
              </w:tc>
              <w:tc>
                <w:tcPr>
                  <w:tcW w:w="442" w:type="pct"/>
                  <w:vMerge/>
                  <w:shd w:val="clear" w:color="auto" w:fill="auto"/>
                  <w:vAlign w:val="center"/>
                </w:tcPr>
                <w:p w14:paraId="1E4E5412" w14:textId="77777777" w:rsidR="004B155B" w:rsidRPr="007A717A" w:rsidRDefault="004B155B">
                  <w:pPr>
                    <w:overflowPunct/>
                    <w:autoSpaceDE/>
                    <w:autoSpaceDN/>
                    <w:adjustRightInd/>
                    <w:spacing w:after="0"/>
                    <w:jc w:val="center"/>
                    <w:textAlignment w:val="auto"/>
                    <w:rPr>
                      <w:rFonts w:ascii="Times" w:eastAsia="DengXian" w:hAnsi="Times"/>
                      <w:sz w:val="16"/>
                      <w:szCs w:val="21"/>
                      <w:lang w:eastAsia="zh-CN"/>
                    </w:rPr>
                  </w:pPr>
                </w:p>
              </w:tc>
              <w:tc>
                <w:tcPr>
                  <w:tcW w:w="1324" w:type="pct"/>
                  <w:shd w:val="clear" w:color="auto" w:fill="auto"/>
                  <w:vAlign w:val="center"/>
                </w:tcPr>
                <w:p w14:paraId="3DFBEBF7" w14:textId="77777777" w:rsidR="004B155B" w:rsidRPr="007A717A" w:rsidRDefault="004B155B">
                  <w:pPr>
                    <w:overflowPunct/>
                    <w:autoSpaceDE/>
                    <w:autoSpaceDN/>
                    <w:adjustRightInd/>
                    <w:spacing w:after="0"/>
                    <w:jc w:val="center"/>
                    <w:textAlignment w:val="auto"/>
                    <w:rPr>
                      <w:rFonts w:ascii="Times" w:eastAsia="DengXian" w:hAnsi="Times"/>
                      <w:sz w:val="16"/>
                      <w:szCs w:val="21"/>
                      <w:lang w:eastAsia="zh-CN"/>
                    </w:rPr>
                  </w:pPr>
                  <w:r w:rsidRPr="007A717A">
                    <w:rPr>
                      <w:rFonts w:ascii="Times" w:eastAsia="DengXian" w:hAnsi="Times"/>
                      <w:noProof/>
                      <w:sz w:val="16"/>
                      <w:szCs w:val="21"/>
                      <w:lang w:eastAsia="zh-CN"/>
                    </w:rPr>
                    <w:drawing>
                      <wp:inline distT="0" distB="0" distL="0" distR="0" wp14:anchorId="6CF943E1" wp14:editId="31ADFC36">
                        <wp:extent cx="1061085" cy="387985"/>
                        <wp:effectExtent l="0" t="0" r="0" b="0"/>
                        <wp:docPr id="1988258" name="Picture 19"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258" name="Picture 19" descr="A black background with a black square&#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61085" cy="387985"/>
                                </a:xfrm>
                                <a:prstGeom prst="rect">
                                  <a:avLst/>
                                </a:prstGeom>
                                <a:noFill/>
                                <a:ln>
                                  <a:noFill/>
                                </a:ln>
                              </pic:spPr>
                            </pic:pic>
                          </a:graphicData>
                        </a:graphic>
                      </wp:inline>
                    </w:drawing>
                  </w:r>
                </w:p>
              </w:tc>
              <w:tc>
                <w:tcPr>
                  <w:tcW w:w="999" w:type="pct"/>
                  <w:shd w:val="clear" w:color="auto" w:fill="auto"/>
                </w:tcPr>
                <w:p w14:paraId="049829C4"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CW node inside topology 2</w:t>
                  </w:r>
                </w:p>
                <w:p w14:paraId="5C86FF2C"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same ‘CW’ and ‘R’ node for CW2D, D2R and R2D</w:t>
                  </w:r>
                </w:p>
                <w:p w14:paraId="41F812F3"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zh-CN"/>
                    </w:rPr>
                    <w:t>BS communicates with R</w:t>
                  </w:r>
                </w:p>
              </w:tc>
              <w:tc>
                <w:tcPr>
                  <w:tcW w:w="371" w:type="pct"/>
                  <w:vMerge/>
                  <w:shd w:val="clear" w:color="auto" w:fill="auto"/>
                  <w:vAlign w:val="center"/>
                </w:tcPr>
                <w:p w14:paraId="64FBD78E" w14:textId="77777777" w:rsidR="004B155B" w:rsidRPr="007A717A" w:rsidRDefault="004B155B">
                  <w:pPr>
                    <w:widowControl w:val="0"/>
                    <w:overflowPunct/>
                    <w:autoSpaceDE/>
                    <w:autoSpaceDN/>
                    <w:adjustRightInd/>
                    <w:spacing w:after="0"/>
                    <w:jc w:val="center"/>
                    <w:textAlignment w:val="auto"/>
                    <w:rPr>
                      <w:rFonts w:eastAsia="DengXian"/>
                      <w:sz w:val="16"/>
                      <w:szCs w:val="21"/>
                    </w:rPr>
                  </w:pPr>
                </w:p>
              </w:tc>
              <w:tc>
                <w:tcPr>
                  <w:tcW w:w="444" w:type="pct"/>
                  <w:shd w:val="clear" w:color="auto" w:fill="auto"/>
                </w:tcPr>
                <w:p w14:paraId="2C895647"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r w:rsidRPr="007A717A">
                    <w:rPr>
                      <w:rFonts w:eastAsia="DengXian"/>
                      <w:sz w:val="16"/>
                      <w:szCs w:val="21"/>
                      <w:lang w:eastAsia="zh-CN"/>
                    </w:rPr>
                    <w:t>Same as D2T2-A1</w:t>
                  </w:r>
                </w:p>
              </w:tc>
              <w:tc>
                <w:tcPr>
                  <w:tcW w:w="444" w:type="pct"/>
                  <w:shd w:val="clear" w:color="auto" w:fill="auto"/>
                </w:tcPr>
                <w:p w14:paraId="2BBFA6A7" w14:textId="77777777" w:rsidR="004B155B" w:rsidRPr="007A717A" w:rsidRDefault="004B155B">
                  <w:pPr>
                    <w:widowControl w:val="0"/>
                    <w:overflowPunct/>
                    <w:autoSpaceDE/>
                    <w:autoSpaceDN/>
                    <w:adjustRightInd/>
                    <w:spacing w:after="0"/>
                    <w:jc w:val="both"/>
                    <w:textAlignment w:val="auto"/>
                    <w:rPr>
                      <w:rFonts w:eastAsia="DengXian"/>
                      <w:sz w:val="16"/>
                      <w:szCs w:val="21"/>
                    </w:rPr>
                  </w:pPr>
                  <w:r w:rsidRPr="007A717A">
                    <w:rPr>
                      <w:rFonts w:eastAsia="DengXian"/>
                      <w:sz w:val="16"/>
                      <w:szCs w:val="21"/>
                      <w:lang w:eastAsia="zh-CN"/>
                    </w:rPr>
                    <w:t>Same as CW</w:t>
                  </w:r>
                </w:p>
              </w:tc>
              <w:tc>
                <w:tcPr>
                  <w:tcW w:w="537" w:type="pct"/>
                  <w:shd w:val="clear" w:color="auto" w:fill="auto"/>
                </w:tcPr>
                <w:p w14:paraId="72692BBB"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p>
              </w:tc>
            </w:tr>
            <w:tr w:rsidR="004B155B" w:rsidRPr="00210A3C" w14:paraId="3DA43755" w14:textId="77777777">
              <w:tc>
                <w:tcPr>
                  <w:tcW w:w="439" w:type="pct"/>
                  <w:shd w:val="clear" w:color="auto" w:fill="auto"/>
                  <w:vAlign w:val="center"/>
                </w:tcPr>
                <w:p w14:paraId="1E90BD11" w14:textId="77777777" w:rsidR="004B155B" w:rsidRPr="007A717A" w:rsidRDefault="004B155B">
                  <w:pPr>
                    <w:overflowPunct/>
                    <w:autoSpaceDE/>
                    <w:autoSpaceDN/>
                    <w:adjustRightInd/>
                    <w:spacing w:after="0"/>
                    <w:jc w:val="center"/>
                    <w:textAlignment w:val="auto"/>
                    <w:rPr>
                      <w:rFonts w:ascii="Times" w:eastAsia="DengXian" w:hAnsi="Times"/>
                      <w:b/>
                      <w:bCs/>
                      <w:sz w:val="16"/>
                      <w:szCs w:val="21"/>
                      <w:u w:val="single"/>
                      <w:lang w:eastAsia="zh-CN"/>
                    </w:rPr>
                  </w:pPr>
                  <w:r w:rsidRPr="007A717A">
                    <w:rPr>
                      <w:rFonts w:eastAsia="DengXian"/>
                      <w:b/>
                      <w:sz w:val="16"/>
                      <w:szCs w:val="21"/>
                      <w:lang w:eastAsia="zh-CN"/>
                    </w:rPr>
                    <w:t>D2T2-B</w:t>
                  </w:r>
                </w:p>
              </w:tc>
              <w:tc>
                <w:tcPr>
                  <w:tcW w:w="442" w:type="pct"/>
                  <w:shd w:val="clear" w:color="auto" w:fill="auto"/>
                  <w:vAlign w:val="center"/>
                </w:tcPr>
                <w:p w14:paraId="31B1FC82" w14:textId="77777777" w:rsidR="004B155B" w:rsidRPr="007A717A" w:rsidRDefault="004B155B">
                  <w:pPr>
                    <w:overflowPunct/>
                    <w:autoSpaceDE/>
                    <w:autoSpaceDN/>
                    <w:adjustRightInd/>
                    <w:spacing w:after="0"/>
                    <w:jc w:val="center"/>
                    <w:textAlignment w:val="auto"/>
                    <w:rPr>
                      <w:rFonts w:ascii="Times" w:eastAsia="DengXian" w:hAnsi="Times"/>
                      <w:sz w:val="16"/>
                      <w:szCs w:val="21"/>
                      <w:lang w:eastAsia="zh-CN"/>
                    </w:rPr>
                  </w:pPr>
                  <w:r w:rsidRPr="007A717A">
                    <w:rPr>
                      <w:rFonts w:eastAsia="DengXian"/>
                      <w:sz w:val="16"/>
                      <w:szCs w:val="21"/>
                      <w:lang w:eastAsia="zh-CN"/>
                    </w:rPr>
                    <w:t>CW outside topology</w:t>
                  </w:r>
                </w:p>
              </w:tc>
              <w:tc>
                <w:tcPr>
                  <w:tcW w:w="1324" w:type="pct"/>
                  <w:shd w:val="clear" w:color="auto" w:fill="auto"/>
                  <w:vAlign w:val="center"/>
                </w:tcPr>
                <w:p w14:paraId="1430DE12" w14:textId="77777777" w:rsidR="004B155B" w:rsidRPr="007A717A" w:rsidRDefault="004B155B">
                  <w:pPr>
                    <w:overflowPunct/>
                    <w:autoSpaceDE/>
                    <w:autoSpaceDN/>
                    <w:adjustRightInd/>
                    <w:spacing w:after="0"/>
                    <w:jc w:val="center"/>
                    <w:textAlignment w:val="auto"/>
                    <w:rPr>
                      <w:rFonts w:ascii="Times" w:eastAsia="DengXian" w:hAnsi="Times"/>
                      <w:sz w:val="16"/>
                      <w:szCs w:val="21"/>
                      <w:lang w:eastAsia="zh-CN"/>
                    </w:rPr>
                  </w:pPr>
                  <w:r w:rsidRPr="007A717A">
                    <w:rPr>
                      <w:rFonts w:ascii="Times" w:eastAsia="DengXian" w:hAnsi="Times"/>
                      <w:noProof/>
                      <w:sz w:val="16"/>
                      <w:szCs w:val="21"/>
                      <w:lang w:eastAsia="zh-CN"/>
                    </w:rPr>
                    <w:drawing>
                      <wp:inline distT="0" distB="0" distL="0" distR="0" wp14:anchorId="7AB165A0" wp14:editId="0294AC4E">
                        <wp:extent cx="1431925" cy="327660"/>
                        <wp:effectExtent l="0" t="0" r="0" b="0"/>
                        <wp:docPr id="2079760363" name="Picture 1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9760363" name="Picture 18" descr="A black background with a black square&#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31925" cy="327660"/>
                                </a:xfrm>
                                <a:prstGeom prst="rect">
                                  <a:avLst/>
                                </a:prstGeom>
                                <a:noFill/>
                                <a:ln>
                                  <a:noFill/>
                                </a:ln>
                              </pic:spPr>
                            </pic:pic>
                          </a:graphicData>
                        </a:graphic>
                      </wp:inline>
                    </w:drawing>
                  </w:r>
                </w:p>
              </w:tc>
              <w:tc>
                <w:tcPr>
                  <w:tcW w:w="999" w:type="pct"/>
                  <w:shd w:val="clear" w:color="auto" w:fill="auto"/>
                </w:tcPr>
                <w:p w14:paraId="31C42006"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CW node outside topology 2</w:t>
                  </w:r>
                </w:p>
                <w:p w14:paraId="4C0D4498"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zh-CN"/>
                    </w:rPr>
                    <w:t>‘</w:t>
                  </w:r>
                  <w:r w:rsidRPr="007A717A">
                    <w:rPr>
                      <w:rFonts w:eastAsia="DengXian"/>
                      <w:sz w:val="16"/>
                      <w:szCs w:val="21"/>
                      <w:lang w:eastAsia="x-none"/>
                    </w:rPr>
                    <w:t>CW’ in CW2D and ‘R’ in D2R are different</w:t>
                  </w:r>
                </w:p>
                <w:p w14:paraId="340D60D3"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zh-CN"/>
                    </w:rPr>
                    <w:t>‘</w:t>
                  </w:r>
                  <w:r w:rsidRPr="007A717A">
                    <w:rPr>
                      <w:rFonts w:eastAsia="DengXian"/>
                      <w:sz w:val="16"/>
                      <w:szCs w:val="21"/>
                      <w:lang w:eastAsia="x-none"/>
                    </w:rPr>
                    <w:t>CW’ in CW2D and ‘R’ in R2D are different</w:t>
                  </w:r>
                </w:p>
                <w:p w14:paraId="00483DD2"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zh-CN"/>
                    </w:rPr>
                    <w:t>‘</w:t>
                  </w:r>
                  <w:r w:rsidRPr="007A717A">
                    <w:rPr>
                      <w:rFonts w:eastAsia="DengXian"/>
                      <w:sz w:val="16"/>
                      <w:szCs w:val="21"/>
                      <w:lang w:eastAsia="x-none"/>
                    </w:rPr>
                    <w:t>R’ in R2D and ‘R’ in D2R are same</w:t>
                  </w:r>
                </w:p>
                <w:p w14:paraId="6E78597C"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zh-CN"/>
                    </w:rPr>
                    <w:t>BS communicates with R</w:t>
                  </w:r>
                </w:p>
              </w:tc>
              <w:tc>
                <w:tcPr>
                  <w:tcW w:w="371" w:type="pct"/>
                  <w:vMerge/>
                  <w:shd w:val="clear" w:color="auto" w:fill="auto"/>
                  <w:vAlign w:val="center"/>
                </w:tcPr>
                <w:p w14:paraId="1A0DCCBB" w14:textId="77777777" w:rsidR="004B155B" w:rsidRPr="007A717A" w:rsidRDefault="004B155B">
                  <w:pPr>
                    <w:widowControl w:val="0"/>
                    <w:overflowPunct/>
                    <w:autoSpaceDE/>
                    <w:autoSpaceDN/>
                    <w:adjustRightInd/>
                    <w:spacing w:after="0"/>
                    <w:jc w:val="center"/>
                    <w:textAlignment w:val="auto"/>
                    <w:rPr>
                      <w:rFonts w:eastAsia="DengXian"/>
                      <w:sz w:val="16"/>
                      <w:szCs w:val="21"/>
                    </w:rPr>
                  </w:pPr>
                </w:p>
              </w:tc>
              <w:tc>
                <w:tcPr>
                  <w:tcW w:w="444" w:type="pct"/>
                  <w:shd w:val="clear" w:color="auto" w:fill="auto"/>
                </w:tcPr>
                <w:p w14:paraId="1E73EC57"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r w:rsidRPr="007A717A">
                    <w:rPr>
                      <w:rFonts w:eastAsia="DengXian"/>
                      <w:sz w:val="16"/>
                      <w:szCs w:val="21"/>
                      <w:lang w:eastAsia="zh-CN"/>
                    </w:rPr>
                    <w:t>Case 2-3 (outside topology, DL)</w:t>
                  </w:r>
                </w:p>
                <w:p w14:paraId="603E873E" w14:textId="77777777" w:rsidR="004B155B" w:rsidRPr="007A717A" w:rsidRDefault="004B155B">
                  <w:pPr>
                    <w:widowControl w:val="0"/>
                    <w:overflowPunct/>
                    <w:autoSpaceDE/>
                    <w:autoSpaceDN/>
                    <w:adjustRightInd/>
                    <w:spacing w:after="0"/>
                    <w:jc w:val="both"/>
                    <w:textAlignment w:val="auto"/>
                    <w:rPr>
                      <w:rFonts w:eastAsia="DengXian"/>
                      <w:sz w:val="16"/>
                      <w:szCs w:val="21"/>
                    </w:rPr>
                  </w:pPr>
                  <w:r w:rsidRPr="007A717A">
                    <w:rPr>
                      <w:rFonts w:eastAsia="DengXian"/>
                      <w:sz w:val="16"/>
                      <w:szCs w:val="21"/>
                      <w:lang w:eastAsia="zh-CN"/>
                    </w:rPr>
                    <w:t>Case 2-4 (outside topology, UL)</w:t>
                  </w:r>
                </w:p>
              </w:tc>
              <w:tc>
                <w:tcPr>
                  <w:tcW w:w="444" w:type="pct"/>
                  <w:shd w:val="clear" w:color="auto" w:fill="auto"/>
                </w:tcPr>
                <w:p w14:paraId="59D733DB" w14:textId="77777777" w:rsidR="004B155B" w:rsidRPr="007A717A" w:rsidRDefault="004B155B">
                  <w:pPr>
                    <w:widowControl w:val="0"/>
                    <w:overflowPunct/>
                    <w:autoSpaceDE/>
                    <w:autoSpaceDN/>
                    <w:adjustRightInd/>
                    <w:spacing w:after="0"/>
                    <w:jc w:val="both"/>
                    <w:textAlignment w:val="auto"/>
                    <w:rPr>
                      <w:rFonts w:eastAsia="DengXian"/>
                      <w:sz w:val="16"/>
                      <w:szCs w:val="21"/>
                    </w:rPr>
                  </w:pPr>
                  <w:r w:rsidRPr="007A717A">
                    <w:rPr>
                      <w:rFonts w:eastAsia="DengXian"/>
                      <w:sz w:val="16"/>
                      <w:szCs w:val="21"/>
                      <w:lang w:eastAsia="zh-CN"/>
                    </w:rPr>
                    <w:t>Same as CW</w:t>
                  </w:r>
                </w:p>
              </w:tc>
              <w:tc>
                <w:tcPr>
                  <w:tcW w:w="537" w:type="pct"/>
                  <w:shd w:val="clear" w:color="auto" w:fill="auto"/>
                </w:tcPr>
                <w:p w14:paraId="2FED4CB3" w14:textId="77777777" w:rsidR="004B155B" w:rsidRPr="007A717A" w:rsidRDefault="004B155B">
                  <w:pPr>
                    <w:widowControl w:val="0"/>
                    <w:overflowPunct/>
                    <w:autoSpaceDE/>
                    <w:autoSpaceDN/>
                    <w:adjustRightInd/>
                    <w:spacing w:after="0"/>
                    <w:jc w:val="both"/>
                    <w:textAlignment w:val="auto"/>
                    <w:rPr>
                      <w:rFonts w:eastAsia="DengXian"/>
                      <w:color w:val="808080"/>
                      <w:sz w:val="16"/>
                      <w:szCs w:val="21"/>
                      <w:lang w:eastAsia="zh-CN"/>
                    </w:rPr>
                  </w:pPr>
                </w:p>
              </w:tc>
            </w:tr>
            <w:tr w:rsidR="004B155B" w:rsidRPr="00210A3C" w14:paraId="2A7AF357" w14:textId="77777777">
              <w:tc>
                <w:tcPr>
                  <w:tcW w:w="439" w:type="pct"/>
                  <w:shd w:val="clear" w:color="auto" w:fill="auto"/>
                  <w:vAlign w:val="center"/>
                </w:tcPr>
                <w:p w14:paraId="5FEB9C95" w14:textId="77777777" w:rsidR="004B155B" w:rsidRPr="007A717A" w:rsidRDefault="004B155B">
                  <w:pPr>
                    <w:overflowPunct/>
                    <w:autoSpaceDE/>
                    <w:autoSpaceDN/>
                    <w:adjustRightInd/>
                    <w:spacing w:after="0"/>
                    <w:jc w:val="center"/>
                    <w:textAlignment w:val="auto"/>
                    <w:rPr>
                      <w:rFonts w:ascii="Times" w:eastAsia="DengXian" w:hAnsi="Times"/>
                      <w:b/>
                      <w:bCs/>
                      <w:sz w:val="16"/>
                      <w:szCs w:val="21"/>
                      <w:u w:val="single"/>
                      <w:lang w:eastAsia="zh-CN"/>
                    </w:rPr>
                  </w:pPr>
                  <w:r w:rsidRPr="007A717A">
                    <w:rPr>
                      <w:rFonts w:eastAsia="DengXian"/>
                      <w:b/>
                      <w:sz w:val="16"/>
                      <w:szCs w:val="21"/>
                      <w:lang w:eastAsia="zh-CN"/>
                    </w:rPr>
                    <w:t>D2T2-C</w:t>
                  </w:r>
                </w:p>
              </w:tc>
              <w:tc>
                <w:tcPr>
                  <w:tcW w:w="442" w:type="pct"/>
                  <w:shd w:val="clear" w:color="auto" w:fill="auto"/>
                  <w:vAlign w:val="center"/>
                </w:tcPr>
                <w:p w14:paraId="6CE2DEC3" w14:textId="77777777" w:rsidR="004B155B" w:rsidRPr="007A717A" w:rsidRDefault="004B155B">
                  <w:pPr>
                    <w:overflowPunct/>
                    <w:autoSpaceDE/>
                    <w:autoSpaceDN/>
                    <w:adjustRightInd/>
                    <w:spacing w:after="0"/>
                    <w:jc w:val="center"/>
                    <w:textAlignment w:val="auto"/>
                    <w:rPr>
                      <w:rFonts w:ascii="Times" w:eastAsia="DengXian" w:hAnsi="Times"/>
                      <w:sz w:val="16"/>
                      <w:szCs w:val="21"/>
                      <w:lang w:eastAsia="zh-CN"/>
                    </w:rPr>
                  </w:pPr>
                  <w:r w:rsidRPr="007A717A">
                    <w:rPr>
                      <w:rFonts w:eastAsia="DengXian"/>
                      <w:sz w:val="16"/>
                      <w:szCs w:val="21"/>
                      <w:lang w:eastAsia="zh-CN"/>
                    </w:rPr>
                    <w:t>No CW</w:t>
                  </w:r>
                </w:p>
              </w:tc>
              <w:tc>
                <w:tcPr>
                  <w:tcW w:w="1324" w:type="pct"/>
                  <w:shd w:val="clear" w:color="auto" w:fill="auto"/>
                  <w:vAlign w:val="center"/>
                </w:tcPr>
                <w:p w14:paraId="5688C87D" w14:textId="77777777" w:rsidR="004B155B" w:rsidRPr="007A717A" w:rsidRDefault="004B155B">
                  <w:pPr>
                    <w:overflowPunct/>
                    <w:autoSpaceDE/>
                    <w:autoSpaceDN/>
                    <w:adjustRightInd/>
                    <w:spacing w:after="0"/>
                    <w:jc w:val="center"/>
                    <w:textAlignment w:val="auto"/>
                    <w:rPr>
                      <w:rFonts w:ascii="Times" w:eastAsia="DengXian" w:hAnsi="Times"/>
                      <w:sz w:val="16"/>
                      <w:szCs w:val="21"/>
                      <w:lang w:eastAsia="zh-CN"/>
                    </w:rPr>
                  </w:pPr>
                  <w:r w:rsidRPr="007A717A">
                    <w:rPr>
                      <w:rFonts w:ascii="Times" w:eastAsia="DengXian" w:hAnsi="Times"/>
                      <w:noProof/>
                      <w:sz w:val="16"/>
                      <w:szCs w:val="21"/>
                      <w:lang w:eastAsia="zh-CN"/>
                    </w:rPr>
                    <w:drawing>
                      <wp:inline distT="0" distB="0" distL="0" distR="0" wp14:anchorId="1CA2E582" wp14:editId="304B7669">
                        <wp:extent cx="1052195" cy="327660"/>
                        <wp:effectExtent l="0" t="0" r="0" b="0"/>
                        <wp:docPr id="312089940" name="Picture 17"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089940" name="Picture 17" descr="A black background with a black square&#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52195" cy="327660"/>
                                </a:xfrm>
                                <a:prstGeom prst="rect">
                                  <a:avLst/>
                                </a:prstGeom>
                                <a:noFill/>
                                <a:ln>
                                  <a:noFill/>
                                </a:ln>
                              </pic:spPr>
                            </pic:pic>
                          </a:graphicData>
                        </a:graphic>
                      </wp:inline>
                    </w:drawing>
                  </w:r>
                </w:p>
              </w:tc>
              <w:tc>
                <w:tcPr>
                  <w:tcW w:w="999" w:type="pct"/>
                  <w:shd w:val="clear" w:color="auto" w:fill="auto"/>
                </w:tcPr>
                <w:p w14:paraId="588041BE"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zh-CN"/>
                    </w:rPr>
                  </w:pPr>
                  <w:r w:rsidRPr="007A717A">
                    <w:rPr>
                      <w:rFonts w:eastAsia="DengXian"/>
                      <w:sz w:val="16"/>
                      <w:szCs w:val="21"/>
                      <w:lang w:eastAsia="zh-CN"/>
                    </w:rPr>
                    <w:t>No CW Node.</w:t>
                  </w:r>
                </w:p>
                <w:p w14:paraId="4B670A29"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zh-CN"/>
                    </w:rPr>
                  </w:pPr>
                  <w:r w:rsidRPr="007A717A">
                    <w:rPr>
                      <w:rFonts w:eastAsia="DengXian"/>
                      <w:sz w:val="16"/>
                      <w:szCs w:val="21"/>
                      <w:lang w:eastAsia="zh-CN"/>
                    </w:rPr>
                    <w:t>BS communicates with R</w:t>
                  </w:r>
                </w:p>
              </w:tc>
              <w:tc>
                <w:tcPr>
                  <w:tcW w:w="371" w:type="pct"/>
                  <w:shd w:val="clear" w:color="auto" w:fill="auto"/>
                  <w:vAlign w:val="center"/>
                </w:tcPr>
                <w:p w14:paraId="4AFDB590" w14:textId="77777777" w:rsidR="004B155B" w:rsidRPr="007A717A" w:rsidRDefault="004B155B">
                  <w:pPr>
                    <w:overflowPunct/>
                    <w:autoSpaceDE/>
                    <w:autoSpaceDN/>
                    <w:adjustRightInd/>
                    <w:spacing w:after="0"/>
                    <w:jc w:val="center"/>
                    <w:textAlignment w:val="auto"/>
                    <w:rPr>
                      <w:rFonts w:eastAsia="DengXian"/>
                      <w:sz w:val="16"/>
                      <w:szCs w:val="21"/>
                    </w:rPr>
                  </w:pPr>
                  <w:r w:rsidRPr="007A717A">
                    <w:rPr>
                      <w:rFonts w:eastAsia="DengXian"/>
                      <w:sz w:val="16"/>
                      <w:szCs w:val="21"/>
                      <w:lang w:eastAsia="zh-CN"/>
                    </w:rPr>
                    <w:t>Device 2b</w:t>
                  </w:r>
                </w:p>
              </w:tc>
              <w:tc>
                <w:tcPr>
                  <w:tcW w:w="444" w:type="pct"/>
                  <w:shd w:val="clear" w:color="auto" w:fill="auto"/>
                </w:tcPr>
                <w:p w14:paraId="022B3A05" w14:textId="77777777" w:rsidR="004B155B" w:rsidRPr="007A717A" w:rsidRDefault="004B155B">
                  <w:pPr>
                    <w:overflowPunct/>
                    <w:autoSpaceDE/>
                    <w:autoSpaceDN/>
                    <w:adjustRightInd/>
                    <w:spacing w:after="0"/>
                    <w:textAlignment w:val="auto"/>
                    <w:rPr>
                      <w:rFonts w:eastAsia="DengXian"/>
                      <w:sz w:val="16"/>
                      <w:szCs w:val="21"/>
                    </w:rPr>
                  </w:pPr>
                  <w:r w:rsidRPr="007A717A">
                    <w:rPr>
                      <w:rFonts w:eastAsia="DengXian"/>
                      <w:sz w:val="16"/>
                      <w:szCs w:val="21"/>
                      <w:lang w:eastAsia="zh-CN"/>
                    </w:rPr>
                    <w:t>N/A</w:t>
                  </w:r>
                </w:p>
              </w:tc>
              <w:tc>
                <w:tcPr>
                  <w:tcW w:w="444" w:type="pct"/>
                  <w:shd w:val="clear" w:color="auto" w:fill="auto"/>
                </w:tcPr>
                <w:p w14:paraId="4F5D8A16" w14:textId="77777777" w:rsidR="004B155B" w:rsidRPr="007A717A" w:rsidRDefault="004B155B">
                  <w:pPr>
                    <w:overflowPunct/>
                    <w:autoSpaceDE/>
                    <w:autoSpaceDN/>
                    <w:adjustRightInd/>
                    <w:spacing w:after="0"/>
                    <w:textAlignment w:val="auto"/>
                    <w:rPr>
                      <w:rFonts w:eastAsia="DengXian"/>
                      <w:sz w:val="16"/>
                      <w:szCs w:val="21"/>
                      <w:lang w:eastAsia="zh-CN"/>
                    </w:rPr>
                  </w:pPr>
                  <w:r w:rsidRPr="007A717A">
                    <w:rPr>
                      <w:rFonts w:eastAsia="DengXian"/>
                      <w:sz w:val="16"/>
                      <w:szCs w:val="21"/>
                      <w:highlight w:val="yellow"/>
                      <w:lang w:eastAsia="zh-CN"/>
                    </w:rPr>
                    <w:t>FFS</w:t>
                  </w:r>
                </w:p>
                <w:p w14:paraId="528757A5" w14:textId="77777777" w:rsidR="004B155B" w:rsidRPr="007A717A" w:rsidRDefault="004B155B">
                  <w:pPr>
                    <w:overflowPunct/>
                    <w:autoSpaceDE/>
                    <w:autoSpaceDN/>
                    <w:adjustRightInd/>
                    <w:spacing w:after="0"/>
                    <w:textAlignment w:val="auto"/>
                    <w:rPr>
                      <w:rFonts w:eastAsia="DengXian"/>
                      <w:sz w:val="16"/>
                      <w:szCs w:val="21"/>
                      <w:highlight w:val="yellow"/>
                      <w:lang w:eastAsia="zh-CN"/>
                    </w:rPr>
                  </w:pPr>
                </w:p>
              </w:tc>
              <w:tc>
                <w:tcPr>
                  <w:tcW w:w="537" w:type="pct"/>
                  <w:shd w:val="clear" w:color="auto" w:fill="auto"/>
                </w:tcPr>
                <w:p w14:paraId="2D3A23C4" w14:textId="77777777" w:rsidR="004B155B" w:rsidRPr="007A717A" w:rsidRDefault="004B155B">
                  <w:pPr>
                    <w:overflowPunct/>
                    <w:autoSpaceDE/>
                    <w:autoSpaceDN/>
                    <w:adjustRightInd/>
                    <w:spacing w:after="0"/>
                    <w:textAlignment w:val="auto"/>
                    <w:rPr>
                      <w:rFonts w:eastAsia="DengXian"/>
                      <w:sz w:val="16"/>
                      <w:szCs w:val="21"/>
                      <w:lang w:eastAsia="zh-CN"/>
                    </w:rPr>
                  </w:pPr>
                </w:p>
              </w:tc>
            </w:tr>
            <w:tr w:rsidR="004B155B" w:rsidRPr="00210A3C" w14:paraId="36E257B3" w14:textId="77777777">
              <w:tc>
                <w:tcPr>
                  <w:tcW w:w="5000" w:type="pct"/>
                  <w:gridSpan w:val="8"/>
                  <w:shd w:val="clear" w:color="auto" w:fill="auto"/>
                </w:tcPr>
                <w:p w14:paraId="49D621FA" w14:textId="77777777" w:rsidR="004B155B" w:rsidRPr="007A717A" w:rsidRDefault="004B155B">
                  <w:pPr>
                    <w:overflowPunct/>
                    <w:autoSpaceDE/>
                    <w:autoSpaceDN/>
                    <w:adjustRightInd/>
                    <w:spacing w:after="0"/>
                    <w:textAlignment w:val="auto"/>
                    <w:rPr>
                      <w:rFonts w:eastAsia="DengXian"/>
                      <w:sz w:val="16"/>
                      <w:szCs w:val="21"/>
                    </w:rPr>
                  </w:pPr>
                  <w:r w:rsidRPr="007A717A">
                    <w:rPr>
                      <w:rFonts w:eastAsia="DengXian"/>
                      <w:sz w:val="16"/>
                      <w:szCs w:val="21"/>
                      <w:lang w:eastAsia="zh-CN"/>
                    </w:rPr>
                    <w:t xml:space="preserve">Note: this table is for the case where </w:t>
                  </w:r>
                  <w:r w:rsidRPr="007A717A">
                    <w:rPr>
                      <w:rFonts w:eastAsia="DengXian"/>
                      <w:sz w:val="16"/>
                      <w:szCs w:val="21"/>
                    </w:rPr>
                    <w:t>D2R is in the same spectrum as CW2D</w:t>
                  </w:r>
                  <w:r w:rsidRPr="007A717A">
                    <w:rPr>
                      <w:rFonts w:eastAsia="DengXian"/>
                      <w:sz w:val="16"/>
                      <w:szCs w:val="21"/>
                      <w:lang w:eastAsia="zh-CN"/>
                    </w:rPr>
                    <w:t>.</w:t>
                  </w:r>
                </w:p>
              </w:tc>
            </w:tr>
          </w:tbl>
          <w:p w14:paraId="244B4CBD" w14:textId="77777777" w:rsidR="004B155B" w:rsidRPr="00210A3C" w:rsidRDefault="004B155B">
            <w:pPr>
              <w:overflowPunct/>
              <w:autoSpaceDE/>
              <w:autoSpaceDN/>
              <w:adjustRightInd/>
              <w:spacing w:after="0"/>
              <w:textAlignment w:val="auto"/>
              <w:rPr>
                <w:rFonts w:ascii="Times" w:eastAsia="DengXian" w:hAnsi="Times"/>
                <w:szCs w:val="24"/>
                <w:lang w:eastAsia="zh-CN"/>
              </w:rPr>
            </w:pPr>
          </w:p>
          <w:p w14:paraId="77CBB8E9" w14:textId="77777777" w:rsidR="004B155B" w:rsidRPr="007A717A" w:rsidRDefault="004B155B">
            <w:pPr>
              <w:overflowPunct/>
              <w:autoSpaceDE/>
              <w:autoSpaceDN/>
              <w:adjustRightInd/>
              <w:spacing w:after="0"/>
              <w:textAlignment w:val="auto"/>
              <w:rPr>
                <w:rFonts w:ascii="Times" w:eastAsia="DengXian" w:hAnsi="Times"/>
                <w:bCs/>
                <w:szCs w:val="24"/>
                <w:lang w:eastAsia="zh-CN"/>
              </w:rPr>
            </w:pPr>
            <w:r w:rsidRPr="007A717A">
              <w:rPr>
                <w:rFonts w:ascii="Times" w:eastAsia="DengXian" w:hAnsi="Times"/>
                <w:bCs/>
                <w:szCs w:val="24"/>
                <w:highlight w:val="green"/>
                <w:lang w:eastAsia="zh-CN"/>
              </w:rPr>
              <w:t>Agreement</w:t>
            </w:r>
          </w:p>
          <w:p w14:paraId="5D81C312" w14:textId="77777777" w:rsidR="004B155B" w:rsidRPr="007A717A" w:rsidRDefault="004B155B">
            <w:pPr>
              <w:overflowPunct/>
              <w:autoSpaceDE/>
              <w:autoSpaceDN/>
              <w:adjustRightInd/>
              <w:spacing w:after="0"/>
              <w:textAlignment w:val="auto"/>
              <w:rPr>
                <w:rFonts w:ascii="Times" w:eastAsia="DengXian" w:hAnsi="Times"/>
                <w:szCs w:val="24"/>
                <w:lang w:eastAsia="zh-CN"/>
              </w:rPr>
            </w:pPr>
            <w:r w:rsidRPr="007A717A">
              <w:rPr>
                <w:rFonts w:ascii="Times" w:eastAsia="DengXian" w:hAnsi="Times"/>
                <w:szCs w:val="24"/>
                <w:lang w:eastAsia="zh-CN"/>
              </w:rPr>
              <w:t>The following layout is used for evaluation purpose,</w:t>
            </w:r>
          </w:p>
          <w:p w14:paraId="56257044" w14:textId="77777777" w:rsidR="004B155B" w:rsidRPr="007A717A" w:rsidRDefault="004B155B">
            <w:pPr>
              <w:numPr>
                <w:ilvl w:val="0"/>
                <w:numId w:val="48"/>
              </w:numPr>
              <w:overflowPunct/>
              <w:autoSpaceDE/>
              <w:autoSpaceDN/>
              <w:adjustRightInd/>
              <w:spacing w:after="0"/>
              <w:textAlignment w:val="auto"/>
              <w:rPr>
                <w:rFonts w:ascii="Times" w:eastAsia="DengXian" w:hAnsi="Times"/>
                <w:szCs w:val="24"/>
                <w:lang w:eastAsia="zh-CN"/>
              </w:rPr>
            </w:pPr>
            <w:r w:rsidRPr="007A717A">
              <w:rPr>
                <w:rFonts w:ascii="Times" w:eastAsia="DengXian" w:hAnsi="Times"/>
                <w:szCs w:val="24"/>
                <w:lang w:eastAsia="zh-CN"/>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2503"/>
              <w:gridCol w:w="2507"/>
              <w:gridCol w:w="2872"/>
            </w:tblGrid>
            <w:tr w:rsidR="004B155B" w:rsidRPr="00210A3C" w14:paraId="288A0B3B"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7550BBAA" w14:textId="77777777" w:rsidR="004B155B" w:rsidRPr="00210A3C" w:rsidRDefault="004B155B">
                  <w:pPr>
                    <w:overflowPunct/>
                    <w:autoSpaceDE/>
                    <w:autoSpaceDN/>
                    <w:adjustRightInd/>
                    <w:snapToGrid w:val="0"/>
                    <w:spacing w:before="100" w:after="100"/>
                    <w:jc w:val="center"/>
                    <w:textAlignment w:val="auto"/>
                    <w:rPr>
                      <w:lang w:eastAsia="zh-CN"/>
                    </w:rPr>
                  </w:pPr>
                  <w:r w:rsidRPr="00210A3C">
                    <w:rPr>
                      <w:rFonts w:eastAsia="DengXian"/>
                      <w:b/>
                      <w:lang w:eastAsia="zh-CN"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353C563B" w14:textId="77777777" w:rsidR="004B155B" w:rsidRPr="00210A3C" w:rsidRDefault="004B155B">
                  <w:pPr>
                    <w:overflowPunct/>
                    <w:autoSpaceDE/>
                    <w:autoSpaceDN/>
                    <w:adjustRightInd/>
                    <w:snapToGrid w:val="0"/>
                    <w:spacing w:before="100" w:after="100"/>
                    <w:jc w:val="center"/>
                    <w:textAlignment w:val="auto"/>
                    <w:rPr>
                      <w:lang w:eastAsia="zh-CN"/>
                    </w:rPr>
                  </w:pPr>
                  <w:r w:rsidRPr="00210A3C">
                    <w:rPr>
                      <w:rFonts w:eastAsia="DengXian"/>
                      <w:b/>
                      <w:lang w:eastAsia="zh-CN"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66C4D772" w14:textId="77777777" w:rsidR="004B155B" w:rsidRPr="00210A3C" w:rsidRDefault="004B155B">
                  <w:pPr>
                    <w:overflowPunct/>
                    <w:autoSpaceDE/>
                    <w:autoSpaceDN/>
                    <w:adjustRightInd/>
                    <w:snapToGrid w:val="0"/>
                    <w:spacing w:before="100" w:after="100"/>
                    <w:jc w:val="center"/>
                    <w:textAlignment w:val="auto"/>
                    <w:rPr>
                      <w:rFonts w:eastAsia="DengXian"/>
                      <w:b/>
                      <w:lang w:eastAsia="zh-CN" w:bidi="ar"/>
                    </w:rPr>
                  </w:pPr>
                  <w:r w:rsidRPr="00210A3C">
                    <w:rPr>
                      <w:rFonts w:eastAsia="DengXian"/>
                      <w:b/>
                      <w:lang w:eastAsia="zh-CN" w:bidi="ar"/>
                    </w:rPr>
                    <w:t>Assumptions for D2T2</w:t>
                  </w:r>
                </w:p>
              </w:tc>
            </w:tr>
            <w:tr w:rsidR="004B155B" w:rsidRPr="00210A3C" w14:paraId="6B0E94F6"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52DD8F9A" w14:textId="77777777" w:rsidR="004B155B" w:rsidRPr="007A717A" w:rsidRDefault="004B155B">
                  <w:pPr>
                    <w:overflowPunct/>
                    <w:autoSpaceDE/>
                    <w:autoSpaceDN/>
                    <w:adjustRightInd/>
                    <w:snapToGrid w:val="0"/>
                    <w:spacing w:after="0"/>
                    <w:textAlignment w:val="auto"/>
                    <w:rPr>
                      <w:rFonts w:eastAsia="Batang"/>
                      <w:szCs w:val="24"/>
                    </w:rPr>
                  </w:pPr>
                  <w:r w:rsidRPr="007A717A">
                    <w:rPr>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8DAF77E" w14:textId="77777777" w:rsidR="004B155B" w:rsidRPr="007A717A" w:rsidRDefault="004B155B">
                  <w:pPr>
                    <w:overflowPunct/>
                    <w:autoSpaceDE/>
                    <w:autoSpaceDN/>
                    <w:adjustRightInd/>
                    <w:snapToGrid w:val="0"/>
                    <w:spacing w:after="0"/>
                    <w:textAlignment w:val="auto"/>
                    <w:rPr>
                      <w:lang w:eastAsia="zh-CN" w:bidi="ar"/>
                    </w:rPr>
                  </w:pPr>
                  <w:r w:rsidRPr="007A717A">
                    <w:rPr>
                      <w:lang w:eastAsia="zh-CN" w:bidi="ar"/>
                    </w:rPr>
                    <w:t>InF-DH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23554982" w14:textId="77777777" w:rsidR="004B155B" w:rsidRPr="007A717A" w:rsidRDefault="004B155B">
                  <w:pPr>
                    <w:overflowPunct/>
                    <w:autoSpaceDE/>
                    <w:autoSpaceDN/>
                    <w:adjustRightInd/>
                    <w:snapToGrid w:val="0"/>
                    <w:spacing w:after="0"/>
                    <w:textAlignment w:val="auto"/>
                    <w:rPr>
                      <w:lang w:bidi="ar"/>
                    </w:rPr>
                  </w:pPr>
                  <w:r w:rsidRPr="007A717A">
                    <w:rPr>
                      <w:lang w:eastAsia="zh-CN" w:bidi="ar"/>
                    </w:rPr>
                    <w:t>InH</w:t>
                  </w:r>
                  <w:r w:rsidRPr="007A717A">
                    <w:rPr>
                      <w:lang w:bidi="ar"/>
                    </w:rPr>
                    <w:t>-office</w:t>
                  </w:r>
                </w:p>
              </w:tc>
              <w:tc>
                <w:tcPr>
                  <w:tcW w:w="1527" w:type="pct"/>
                  <w:tcBorders>
                    <w:top w:val="single" w:sz="4" w:space="0" w:color="auto"/>
                    <w:left w:val="single" w:sz="4" w:space="0" w:color="auto"/>
                    <w:bottom w:val="single" w:sz="4" w:space="0" w:color="auto"/>
                    <w:right w:val="single" w:sz="4" w:space="0" w:color="auto"/>
                  </w:tcBorders>
                </w:tcPr>
                <w:p w14:paraId="19F1C490" w14:textId="77777777" w:rsidR="004B155B" w:rsidRPr="007A717A" w:rsidRDefault="004B155B">
                  <w:pPr>
                    <w:overflowPunct/>
                    <w:autoSpaceDE/>
                    <w:autoSpaceDN/>
                    <w:adjustRightInd/>
                    <w:snapToGrid w:val="0"/>
                    <w:spacing w:after="0"/>
                    <w:textAlignment w:val="auto"/>
                    <w:rPr>
                      <w:lang w:eastAsia="zh-CN" w:bidi="ar"/>
                    </w:rPr>
                  </w:pPr>
                  <w:r w:rsidRPr="007A717A">
                    <w:rPr>
                      <w:lang w:eastAsia="zh-CN" w:bidi="ar"/>
                    </w:rPr>
                    <w:t>InF-DL</w:t>
                  </w:r>
                </w:p>
              </w:tc>
            </w:tr>
            <w:tr w:rsidR="004B155B" w:rsidRPr="00210A3C" w14:paraId="16C957FC"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29759A9A" w14:textId="77777777" w:rsidR="004B155B" w:rsidRPr="007A717A" w:rsidRDefault="004B155B">
                  <w:pPr>
                    <w:overflowPunct/>
                    <w:autoSpaceDE/>
                    <w:autoSpaceDN/>
                    <w:adjustRightInd/>
                    <w:snapToGrid w:val="0"/>
                    <w:spacing w:after="0"/>
                    <w:textAlignment w:val="auto"/>
                    <w:rPr>
                      <w:rFonts w:eastAsia="Batang"/>
                      <w:szCs w:val="24"/>
                    </w:rPr>
                  </w:pPr>
                  <w:r w:rsidRPr="007A717A">
                    <w:rPr>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FB8DBE4" w14:textId="77777777" w:rsidR="004B155B" w:rsidRPr="007A717A" w:rsidDel="008D2049" w:rsidRDefault="004B155B">
                  <w:pPr>
                    <w:overflowPunct/>
                    <w:autoSpaceDE/>
                    <w:autoSpaceDN/>
                    <w:adjustRightInd/>
                    <w:snapToGrid w:val="0"/>
                    <w:spacing w:after="0"/>
                    <w:textAlignment w:val="auto"/>
                    <w:rPr>
                      <w:rFonts w:eastAsia="DengXian"/>
                      <w:lang w:bidi="ar"/>
                    </w:rPr>
                  </w:pPr>
                  <w:r w:rsidRPr="007A717A">
                    <w:rPr>
                      <w:rFonts w:eastAsia="DengXian"/>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11D87A6B" w14:textId="77777777" w:rsidR="004B155B" w:rsidRPr="007A717A" w:rsidDel="008D2049" w:rsidRDefault="004B155B">
                  <w:pPr>
                    <w:overflowPunct/>
                    <w:autoSpaceDE/>
                    <w:autoSpaceDN/>
                    <w:adjustRightInd/>
                    <w:snapToGrid w:val="0"/>
                    <w:spacing w:after="0"/>
                    <w:textAlignment w:val="auto"/>
                    <w:rPr>
                      <w:rFonts w:eastAsia="DengXian"/>
                      <w:lang w:eastAsia="zh-CN" w:bidi="ar"/>
                    </w:rPr>
                  </w:pPr>
                  <w:r w:rsidRPr="007A717A">
                    <w:rPr>
                      <w:rFonts w:eastAsia="DengXian"/>
                      <w:lang w:eastAsia="zh-CN" w:bidi="ar"/>
                    </w:rPr>
                    <w:t>120</w:t>
                  </w:r>
                  <w:r w:rsidRPr="007A717A">
                    <w:rPr>
                      <w:rFonts w:eastAsia="DengXian"/>
                      <w:lang w:bidi="ar"/>
                    </w:rPr>
                    <w:t xml:space="preserve"> x50 m</w:t>
                  </w:r>
                </w:p>
              </w:tc>
              <w:tc>
                <w:tcPr>
                  <w:tcW w:w="1527" w:type="pct"/>
                  <w:tcBorders>
                    <w:top w:val="single" w:sz="4" w:space="0" w:color="auto"/>
                    <w:left w:val="single" w:sz="4" w:space="0" w:color="auto"/>
                    <w:bottom w:val="single" w:sz="4" w:space="0" w:color="auto"/>
                    <w:right w:val="single" w:sz="4" w:space="0" w:color="auto"/>
                  </w:tcBorders>
                </w:tcPr>
                <w:p w14:paraId="38DD2460" w14:textId="77777777" w:rsidR="004B155B" w:rsidRPr="007A717A" w:rsidRDefault="004B155B">
                  <w:pPr>
                    <w:overflowPunct/>
                    <w:autoSpaceDE/>
                    <w:autoSpaceDN/>
                    <w:adjustRightInd/>
                    <w:snapToGrid w:val="0"/>
                    <w:spacing w:after="0"/>
                    <w:textAlignment w:val="auto"/>
                    <w:rPr>
                      <w:rFonts w:eastAsia="DengXian"/>
                      <w:lang w:bidi="ar"/>
                    </w:rPr>
                  </w:pPr>
                  <w:r w:rsidRPr="007A717A">
                    <w:rPr>
                      <w:rFonts w:eastAsia="DengXian"/>
                      <w:lang w:bidi="ar"/>
                    </w:rPr>
                    <w:t>300x150 m</w:t>
                  </w:r>
                </w:p>
              </w:tc>
            </w:tr>
            <w:tr w:rsidR="004B155B" w:rsidRPr="00210A3C" w14:paraId="0F264C39"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4541219C" w14:textId="77777777" w:rsidR="004B155B" w:rsidRPr="007A717A" w:rsidRDefault="004B155B">
                  <w:pPr>
                    <w:overflowPunct/>
                    <w:autoSpaceDE/>
                    <w:autoSpaceDN/>
                    <w:adjustRightInd/>
                    <w:snapToGrid w:val="0"/>
                    <w:spacing w:after="0"/>
                    <w:textAlignment w:val="auto"/>
                    <w:rPr>
                      <w:rFonts w:eastAsia="Batang"/>
                      <w:szCs w:val="24"/>
                    </w:rPr>
                  </w:pPr>
                  <w:r w:rsidRPr="007A717A">
                    <w:rPr>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EB326F3" w14:textId="77777777" w:rsidR="004B155B" w:rsidRPr="007A717A" w:rsidRDefault="004B155B">
                  <w:pPr>
                    <w:overflowPunct/>
                    <w:autoSpaceDE/>
                    <w:autoSpaceDN/>
                    <w:adjustRightInd/>
                    <w:snapToGrid w:val="0"/>
                    <w:spacing w:after="0"/>
                    <w:textAlignment w:val="auto"/>
                    <w:rPr>
                      <w:lang w:bidi="ar"/>
                    </w:rPr>
                  </w:pPr>
                  <w:r w:rsidRPr="007A717A">
                    <w:rPr>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9EA2AD7" w14:textId="77777777" w:rsidR="004B155B" w:rsidRPr="007A717A" w:rsidRDefault="004B155B">
                  <w:pPr>
                    <w:overflowPunct/>
                    <w:autoSpaceDE/>
                    <w:autoSpaceDN/>
                    <w:adjustRightInd/>
                    <w:snapToGrid w:val="0"/>
                    <w:spacing w:after="0"/>
                    <w:textAlignment w:val="auto"/>
                    <w:rPr>
                      <w:lang w:eastAsia="zh-CN" w:bidi="ar"/>
                    </w:rPr>
                  </w:pPr>
                  <w:r w:rsidRPr="007A717A">
                    <w:rPr>
                      <w:lang w:eastAsia="zh-CN" w:bidi="ar"/>
                    </w:rPr>
                    <w:t>3m</w:t>
                  </w:r>
                </w:p>
              </w:tc>
              <w:tc>
                <w:tcPr>
                  <w:tcW w:w="1527" w:type="pct"/>
                  <w:tcBorders>
                    <w:top w:val="single" w:sz="4" w:space="0" w:color="auto"/>
                    <w:left w:val="single" w:sz="4" w:space="0" w:color="auto"/>
                    <w:bottom w:val="single" w:sz="4" w:space="0" w:color="auto"/>
                    <w:right w:val="single" w:sz="4" w:space="0" w:color="auto"/>
                  </w:tcBorders>
                </w:tcPr>
                <w:p w14:paraId="577A6FF7" w14:textId="77777777" w:rsidR="004B155B" w:rsidRPr="007A717A" w:rsidRDefault="004B155B">
                  <w:pPr>
                    <w:overflowPunct/>
                    <w:autoSpaceDE/>
                    <w:autoSpaceDN/>
                    <w:adjustRightInd/>
                    <w:snapToGrid w:val="0"/>
                    <w:spacing w:after="0"/>
                    <w:textAlignment w:val="auto"/>
                    <w:rPr>
                      <w:lang w:bidi="ar"/>
                    </w:rPr>
                  </w:pPr>
                  <w:r w:rsidRPr="007A717A">
                    <w:rPr>
                      <w:lang w:bidi="ar"/>
                    </w:rPr>
                    <w:t>10 m</w:t>
                  </w:r>
                </w:p>
              </w:tc>
            </w:tr>
            <w:tr w:rsidR="004B155B" w:rsidRPr="00210A3C" w14:paraId="1933D946"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4B46D2FD" w14:textId="77777777" w:rsidR="004B155B" w:rsidRPr="007A717A" w:rsidRDefault="004B155B">
                  <w:pPr>
                    <w:overflowPunct/>
                    <w:autoSpaceDE/>
                    <w:autoSpaceDN/>
                    <w:adjustRightInd/>
                    <w:snapToGrid w:val="0"/>
                    <w:spacing w:after="0"/>
                    <w:textAlignment w:val="auto"/>
                    <w:rPr>
                      <w:rFonts w:eastAsia="Batang"/>
                      <w:szCs w:val="24"/>
                    </w:rPr>
                  </w:pPr>
                  <w:r w:rsidRPr="007A717A">
                    <w:rPr>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77191B29" w14:textId="77777777" w:rsidR="004B155B" w:rsidRPr="007A717A" w:rsidRDefault="004B155B">
                  <w:pPr>
                    <w:overflowPunct/>
                    <w:autoSpaceDE/>
                    <w:autoSpaceDN/>
                    <w:adjustRightInd/>
                    <w:snapToGrid w:val="0"/>
                    <w:spacing w:after="0"/>
                    <w:textAlignment w:val="auto"/>
                    <w:rPr>
                      <w:lang w:bidi="ar"/>
                    </w:rPr>
                  </w:pPr>
                  <w:r w:rsidRPr="007A717A">
                    <w:rPr>
                      <w:lang w:bidi="ar"/>
                    </w:rPr>
                    <w:t>None</w:t>
                  </w:r>
                </w:p>
              </w:tc>
            </w:tr>
            <w:tr w:rsidR="004B155B" w:rsidRPr="00210A3C" w14:paraId="1A7B09EC" w14:textId="77777777">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75232320" w14:textId="77777777" w:rsidR="004B155B" w:rsidRPr="007A717A" w:rsidRDefault="004B155B">
                  <w:pPr>
                    <w:overflowPunct/>
                    <w:autoSpaceDE/>
                    <w:autoSpaceDN/>
                    <w:adjustRightInd/>
                    <w:snapToGrid w:val="0"/>
                    <w:spacing w:after="0"/>
                    <w:textAlignment w:val="auto"/>
                    <w:rPr>
                      <w:rFonts w:eastAsia="Batang"/>
                      <w:szCs w:val="24"/>
                      <w:lang w:eastAsia="zh-CN"/>
                    </w:rPr>
                  </w:pPr>
                  <w:r w:rsidRPr="007A717A">
                    <w:rPr>
                      <w:lang w:bidi="ar"/>
                    </w:rPr>
                    <w:t>BS deployment</w:t>
                  </w:r>
                  <w:r w:rsidRPr="007A717A">
                    <w:rPr>
                      <w:lang w:eastAsia="zh-CN" w:bidi="ar"/>
                    </w:rPr>
                    <w:t xml:space="preserve"> / Intermediate UE dropping</w:t>
                  </w:r>
                </w:p>
              </w:tc>
              <w:tc>
                <w:tcPr>
                  <w:tcW w:w="1331" w:type="pct"/>
                  <w:tcBorders>
                    <w:top w:val="single" w:sz="4" w:space="0" w:color="auto"/>
                    <w:left w:val="single" w:sz="4" w:space="0" w:color="auto"/>
                    <w:right w:val="single" w:sz="4" w:space="0" w:color="auto"/>
                  </w:tcBorders>
                  <w:shd w:val="clear" w:color="auto" w:fill="auto"/>
                </w:tcPr>
                <w:p w14:paraId="60077484" w14:textId="77777777" w:rsidR="004B155B" w:rsidRPr="007A717A" w:rsidRDefault="004B155B">
                  <w:pPr>
                    <w:overflowPunct/>
                    <w:autoSpaceDE/>
                    <w:autoSpaceDN/>
                    <w:adjustRightInd/>
                    <w:snapToGrid w:val="0"/>
                    <w:spacing w:after="0" w:line="250" w:lineRule="auto"/>
                    <w:jc w:val="both"/>
                    <w:textAlignment w:val="auto"/>
                    <w:rPr>
                      <w:rFonts w:eastAsia="DengXian"/>
                      <w:lang w:bidi="ar"/>
                    </w:rPr>
                  </w:pPr>
                  <w:r w:rsidRPr="007A717A">
                    <w:rPr>
                      <w:rFonts w:eastAsia="DengXian"/>
                      <w:lang w:bidi="ar"/>
                    </w:rPr>
                    <w:t>18 BSs on a square lattice with spacing D, located D/2 from the walls.</w:t>
                  </w:r>
                </w:p>
                <w:p w14:paraId="190DC964" w14:textId="77777777" w:rsidR="004B155B" w:rsidRPr="007A717A" w:rsidRDefault="004B155B">
                  <w:pPr>
                    <w:widowControl w:val="0"/>
                    <w:numPr>
                      <w:ilvl w:val="0"/>
                      <w:numId w:val="49"/>
                    </w:numPr>
                    <w:overflowPunct/>
                    <w:autoSpaceDE/>
                    <w:autoSpaceDN/>
                    <w:adjustRightInd/>
                    <w:snapToGrid w:val="0"/>
                    <w:spacing w:after="0"/>
                    <w:jc w:val="both"/>
                    <w:textAlignment w:val="auto"/>
                    <w:rPr>
                      <w:rFonts w:eastAsia="DengXian"/>
                      <w:lang w:eastAsia="x-none" w:bidi="ar"/>
                    </w:rPr>
                  </w:pPr>
                  <w:r w:rsidRPr="007A717A">
                    <w:rPr>
                      <w:rFonts w:eastAsia="DengXian"/>
                      <w:lang w:eastAsia="x-none" w:bidi="ar"/>
                    </w:rPr>
                    <w:t>L=120m x W=60m; D=20m</w:t>
                  </w:r>
                </w:p>
                <w:p w14:paraId="40F3C836" w14:textId="77777777" w:rsidR="004B155B" w:rsidRPr="007A717A" w:rsidRDefault="004B155B">
                  <w:pPr>
                    <w:widowControl w:val="0"/>
                    <w:numPr>
                      <w:ilvl w:val="0"/>
                      <w:numId w:val="49"/>
                    </w:numPr>
                    <w:overflowPunct/>
                    <w:autoSpaceDE/>
                    <w:autoSpaceDN/>
                    <w:adjustRightInd/>
                    <w:snapToGrid w:val="0"/>
                    <w:spacing w:after="0"/>
                    <w:jc w:val="both"/>
                    <w:textAlignment w:val="auto"/>
                    <w:rPr>
                      <w:rFonts w:eastAsia="DengXian"/>
                      <w:lang w:eastAsia="x-none" w:bidi="ar"/>
                    </w:rPr>
                  </w:pPr>
                  <w:r w:rsidRPr="007A717A">
                    <w:rPr>
                      <w:rFonts w:eastAsia="DengXian"/>
                      <w:lang w:eastAsia="x-none" w:bidi="ar"/>
                    </w:rPr>
                    <w:t xml:space="preserve">BS height = 8 m </w:t>
                  </w:r>
                </w:p>
                <w:p w14:paraId="63549303" w14:textId="77777777" w:rsidR="004B155B" w:rsidRPr="007A717A" w:rsidDel="003643A8" w:rsidRDefault="004B155B">
                  <w:pPr>
                    <w:overflowPunct/>
                    <w:autoSpaceDE/>
                    <w:autoSpaceDN/>
                    <w:adjustRightInd/>
                    <w:snapToGrid w:val="0"/>
                    <w:spacing w:after="0" w:line="250" w:lineRule="auto"/>
                    <w:jc w:val="both"/>
                    <w:textAlignment w:val="auto"/>
                    <w:rPr>
                      <w:rFonts w:eastAsia="DengXian"/>
                      <w:lang w:eastAsia="zh-CN" w:bidi="ar"/>
                    </w:rPr>
                  </w:pPr>
                  <w:r w:rsidRPr="00720FDA">
                    <w:rPr>
                      <w:rFonts w:eastAsia="DengXian"/>
                      <w:noProof/>
                      <w:lang w:eastAsia="zh-CN"/>
                    </w:rPr>
                    <w:drawing>
                      <wp:inline distT="0" distB="0" distL="0" distR="0" wp14:anchorId="5A0A5DE1" wp14:editId="5AC0625E">
                        <wp:extent cx="1449070" cy="784860"/>
                        <wp:effectExtent l="0" t="0" r="0" b="0"/>
                        <wp:docPr id="1213400485" name="Picture 25" descr="A black dot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3400485" name="Picture 25" descr="A black dots on a white background&#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49070" cy="784860"/>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E98BA4C" w14:textId="77777777" w:rsidR="004B155B" w:rsidRPr="007A717A" w:rsidRDefault="004B155B">
                  <w:pPr>
                    <w:widowControl w:val="0"/>
                    <w:numPr>
                      <w:ilvl w:val="0"/>
                      <w:numId w:val="49"/>
                    </w:numPr>
                    <w:overflowPunct/>
                    <w:autoSpaceDE/>
                    <w:autoSpaceDN/>
                    <w:adjustRightInd/>
                    <w:snapToGrid w:val="0"/>
                    <w:spacing w:after="0"/>
                    <w:jc w:val="both"/>
                    <w:textAlignment w:val="auto"/>
                    <w:rPr>
                      <w:rFonts w:eastAsia="DengXian"/>
                      <w:lang w:eastAsia="x-none" w:bidi="ar"/>
                    </w:rPr>
                  </w:pPr>
                  <w:r w:rsidRPr="007A717A">
                    <w:rPr>
                      <w:rFonts w:eastAsia="DengXian"/>
                      <w:lang w:eastAsia="x-none" w:bidi="ar"/>
                    </w:rPr>
                    <w:t xml:space="preserve">L=120m x W=50m; </w:t>
                  </w:r>
                </w:p>
                <w:p w14:paraId="042FD825" w14:textId="77777777" w:rsidR="004B155B" w:rsidRPr="007A717A" w:rsidRDefault="004B155B">
                  <w:pPr>
                    <w:widowControl w:val="0"/>
                    <w:numPr>
                      <w:ilvl w:val="0"/>
                      <w:numId w:val="49"/>
                    </w:numPr>
                    <w:overflowPunct/>
                    <w:autoSpaceDE/>
                    <w:autoSpaceDN/>
                    <w:adjustRightInd/>
                    <w:snapToGrid w:val="0"/>
                    <w:spacing w:after="0"/>
                    <w:jc w:val="both"/>
                    <w:textAlignment w:val="auto"/>
                    <w:rPr>
                      <w:rFonts w:eastAsia="DengXian"/>
                      <w:lang w:eastAsia="x-none" w:bidi="ar"/>
                    </w:rPr>
                  </w:pPr>
                  <w:r w:rsidRPr="007A717A">
                    <w:rPr>
                      <w:rFonts w:eastAsia="DengXian"/>
                      <w:lang w:eastAsia="x-none" w:bidi="ar"/>
                    </w:rPr>
                    <w:t xml:space="preserve">Intermediate UE height = 1.5 m </w:t>
                  </w:r>
                </w:p>
                <w:p w14:paraId="3A83B173" w14:textId="77777777" w:rsidR="004B155B" w:rsidRPr="007A717A" w:rsidRDefault="004B155B">
                  <w:pPr>
                    <w:widowControl w:val="0"/>
                    <w:overflowPunct/>
                    <w:autoSpaceDE/>
                    <w:autoSpaceDN/>
                    <w:adjustRightInd/>
                    <w:snapToGrid w:val="0"/>
                    <w:spacing w:after="0"/>
                    <w:jc w:val="both"/>
                    <w:textAlignment w:val="auto"/>
                    <w:rPr>
                      <w:rFonts w:eastAsia="DengXian"/>
                      <w:lang w:eastAsia="x-none" w:bidi="ar"/>
                    </w:rPr>
                  </w:pPr>
                </w:p>
                <w:p w14:paraId="693B507B" w14:textId="77777777" w:rsidR="004B155B" w:rsidRPr="007A717A" w:rsidRDefault="004B155B">
                  <w:pPr>
                    <w:widowControl w:val="0"/>
                    <w:overflowPunct/>
                    <w:autoSpaceDE/>
                    <w:autoSpaceDN/>
                    <w:adjustRightInd/>
                    <w:snapToGrid w:val="0"/>
                    <w:spacing w:after="0"/>
                    <w:jc w:val="both"/>
                    <w:textAlignment w:val="auto"/>
                    <w:rPr>
                      <w:rFonts w:eastAsia="DengXian"/>
                      <w:lang w:eastAsia="x-none" w:bidi="ar"/>
                    </w:rPr>
                  </w:pPr>
                  <w:r w:rsidRPr="007A717A">
                    <w:rPr>
                      <w:rFonts w:eastAsia="DengXian"/>
                      <w:lang w:eastAsia="x-none" w:bidi="ar"/>
                    </w:rPr>
                    <w:t>FFS: Intermediate UE dropping</w:t>
                  </w:r>
                </w:p>
              </w:tc>
              <w:tc>
                <w:tcPr>
                  <w:tcW w:w="1527" w:type="pct"/>
                  <w:tcBorders>
                    <w:top w:val="single" w:sz="4" w:space="0" w:color="auto"/>
                    <w:left w:val="single" w:sz="4" w:space="0" w:color="auto"/>
                    <w:bottom w:val="single" w:sz="4" w:space="0" w:color="auto"/>
                    <w:right w:val="single" w:sz="4" w:space="0" w:color="auto"/>
                  </w:tcBorders>
                </w:tcPr>
                <w:p w14:paraId="238B785F" w14:textId="77777777" w:rsidR="004B155B" w:rsidRPr="007A717A" w:rsidRDefault="004B155B">
                  <w:pPr>
                    <w:widowControl w:val="0"/>
                    <w:numPr>
                      <w:ilvl w:val="0"/>
                      <w:numId w:val="49"/>
                    </w:numPr>
                    <w:overflowPunct/>
                    <w:autoSpaceDE/>
                    <w:autoSpaceDN/>
                    <w:adjustRightInd/>
                    <w:snapToGrid w:val="0"/>
                    <w:spacing w:after="0"/>
                    <w:jc w:val="both"/>
                    <w:textAlignment w:val="auto"/>
                    <w:rPr>
                      <w:rFonts w:eastAsia="DengXian"/>
                      <w:lang w:eastAsia="x-none" w:bidi="ar"/>
                    </w:rPr>
                  </w:pPr>
                  <w:r w:rsidRPr="007A717A">
                    <w:rPr>
                      <w:rFonts w:eastAsia="DengXian"/>
                      <w:lang w:eastAsia="x-none" w:bidi="ar"/>
                    </w:rPr>
                    <w:t xml:space="preserve">L=300m x W=150m; </w:t>
                  </w:r>
                </w:p>
                <w:p w14:paraId="38958764" w14:textId="77777777" w:rsidR="004B155B" w:rsidRPr="007A717A" w:rsidRDefault="004B155B">
                  <w:pPr>
                    <w:widowControl w:val="0"/>
                    <w:numPr>
                      <w:ilvl w:val="0"/>
                      <w:numId w:val="49"/>
                    </w:numPr>
                    <w:overflowPunct/>
                    <w:autoSpaceDE/>
                    <w:autoSpaceDN/>
                    <w:adjustRightInd/>
                    <w:snapToGrid w:val="0"/>
                    <w:spacing w:after="0"/>
                    <w:jc w:val="both"/>
                    <w:textAlignment w:val="auto"/>
                    <w:rPr>
                      <w:rFonts w:eastAsia="DengXian"/>
                      <w:lang w:eastAsia="x-none" w:bidi="ar"/>
                    </w:rPr>
                  </w:pPr>
                  <w:r w:rsidRPr="007A717A">
                    <w:rPr>
                      <w:rFonts w:eastAsia="DengXian"/>
                      <w:lang w:eastAsia="x-none" w:bidi="ar"/>
                    </w:rPr>
                    <w:t xml:space="preserve">Intermediate UE height = 1.5 m </w:t>
                  </w:r>
                </w:p>
                <w:p w14:paraId="5B77C79E" w14:textId="77777777" w:rsidR="004B155B" w:rsidRPr="00210A3C" w:rsidRDefault="004B155B">
                  <w:pPr>
                    <w:overflowPunct/>
                    <w:autoSpaceDE/>
                    <w:autoSpaceDN/>
                    <w:adjustRightInd/>
                    <w:snapToGrid w:val="0"/>
                    <w:spacing w:before="100" w:after="100"/>
                    <w:jc w:val="both"/>
                    <w:textAlignment w:val="auto"/>
                    <w:rPr>
                      <w:rFonts w:ascii="Arial" w:eastAsia="DengXian" w:hAnsi="Arial" w:cs="Arial"/>
                      <w:color w:val="493118"/>
                      <w:sz w:val="18"/>
                      <w:lang w:eastAsia="zh-CN" w:bidi="ar"/>
                    </w:rPr>
                  </w:pPr>
                </w:p>
                <w:p w14:paraId="1D31CC65" w14:textId="77777777" w:rsidR="004B155B" w:rsidRPr="007A717A" w:rsidRDefault="004B155B">
                  <w:pPr>
                    <w:widowControl w:val="0"/>
                    <w:overflowPunct/>
                    <w:autoSpaceDE/>
                    <w:autoSpaceDN/>
                    <w:adjustRightInd/>
                    <w:snapToGrid w:val="0"/>
                    <w:spacing w:after="0"/>
                    <w:jc w:val="both"/>
                    <w:textAlignment w:val="auto"/>
                    <w:rPr>
                      <w:rFonts w:eastAsia="DengXian"/>
                      <w:lang w:eastAsia="zh-CN" w:bidi="ar"/>
                    </w:rPr>
                  </w:pPr>
                  <w:r w:rsidRPr="007A717A">
                    <w:rPr>
                      <w:rFonts w:eastAsia="DengXian"/>
                      <w:lang w:eastAsia="zh-CN" w:bidi="ar"/>
                    </w:rPr>
                    <w:t xml:space="preserve">FFS: </w:t>
                  </w:r>
                  <w:r w:rsidRPr="007A717A">
                    <w:rPr>
                      <w:rFonts w:eastAsia="Batang"/>
                      <w:lang w:bidi="ar"/>
                    </w:rPr>
                    <w:t>Intermediate UE drop</w:t>
                  </w:r>
                  <w:r w:rsidRPr="007A717A">
                    <w:rPr>
                      <w:rFonts w:eastAsia="DengXian"/>
                      <w:lang w:eastAsia="zh-CN" w:bidi="ar"/>
                    </w:rPr>
                    <w:t>ping</w:t>
                  </w:r>
                </w:p>
              </w:tc>
            </w:tr>
            <w:tr w:rsidR="004B155B" w:rsidRPr="00210A3C" w14:paraId="0F43A05F"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7D38644B" w14:textId="77777777" w:rsidR="004B155B" w:rsidRPr="007A717A" w:rsidRDefault="004B155B">
                  <w:pPr>
                    <w:overflowPunct/>
                    <w:autoSpaceDE/>
                    <w:autoSpaceDN/>
                    <w:adjustRightInd/>
                    <w:snapToGrid w:val="0"/>
                    <w:spacing w:after="0"/>
                    <w:textAlignment w:val="auto"/>
                    <w:rPr>
                      <w:rFonts w:eastAsia="Batang"/>
                      <w:szCs w:val="24"/>
                    </w:rPr>
                  </w:pPr>
                  <w:r w:rsidRPr="007A717A">
                    <w:rPr>
                      <w:lang w:bidi="ar"/>
                    </w:rPr>
                    <w:t xml:space="preserve">Device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776C8EF9" w14:textId="77777777" w:rsidR="004B155B" w:rsidRPr="007A717A" w:rsidRDefault="004B155B">
                  <w:pPr>
                    <w:overflowPunct/>
                    <w:autoSpaceDE/>
                    <w:autoSpaceDN/>
                    <w:snapToGrid w:val="0"/>
                    <w:spacing w:beforeLines="50" w:before="120" w:after="0"/>
                    <w:textAlignment w:val="auto"/>
                    <w:rPr>
                      <w:lang w:bidi="ar"/>
                    </w:rPr>
                  </w:pPr>
                  <w:r w:rsidRPr="007A717A">
                    <w:rPr>
                      <w:lang w:bidi="ar"/>
                    </w:rPr>
                    <w:t>Device Height= 1.5 m</w:t>
                  </w:r>
                </w:p>
                <w:p w14:paraId="1AB5DEDF" w14:textId="77777777" w:rsidR="004B155B" w:rsidRPr="007A717A" w:rsidRDefault="004B155B">
                  <w:pPr>
                    <w:overflowPunct/>
                    <w:autoSpaceDE/>
                    <w:autoSpaceDN/>
                    <w:snapToGrid w:val="0"/>
                    <w:spacing w:beforeLines="50" w:before="120" w:after="0"/>
                    <w:textAlignment w:val="auto"/>
                    <w:rPr>
                      <w:lang w:bidi="ar"/>
                    </w:rPr>
                  </w:pPr>
                  <w:r w:rsidRPr="007A717A">
                    <w:rPr>
                      <w:lang w:bidi="ar"/>
                    </w:rPr>
                    <w:t>AIoT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E33C097" w14:textId="77777777" w:rsidR="004B155B" w:rsidRPr="007A717A" w:rsidRDefault="004B155B">
                  <w:pPr>
                    <w:overflowPunct/>
                    <w:autoSpaceDE/>
                    <w:autoSpaceDN/>
                    <w:snapToGrid w:val="0"/>
                    <w:spacing w:beforeLines="50" w:before="120" w:after="0"/>
                    <w:textAlignment w:val="auto"/>
                    <w:rPr>
                      <w:lang w:bidi="ar"/>
                    </w:rPr>
                  </w:pPr>
                  <w:r w:rsidRPr="007A717A">
                    <w:rPr>
                      <w:lang w:bidi="ar"/>
                    </w:rPr>
                    <w:t>Device Height= 1</w:t>
                  </w:r>
                  <w:r w:rsidRPr="007A717A">
                    <w:rPr>
                      <w:lang w:eastAsia="zh-CN" w:bidi="ar"/>
                    </w:rPr>
                    <w:t xml:space="preserve">.5 </w:t>
                  </w:r>
                  <w:r w:rsidRPr="007A717A">
                    <w:rPr>
                      <w:lang w:bidi="ar"/>
                    </w:rPr>
                    <w:t>m</w:t>
                  </w:r>
                </w:p>
                <w:p w14:paraId="327047CF" w14:textId="77777777" w:rsidR="004B155B" w:rsidRPr="007A717A" w:rsidRDefault="004B155B">
                  <w:pPr>
                    <w:overflowPunct/>
                    <w:autoSpaceDE/>
                    <w:autoSpaceDN/>
                    <w:snapToGrid w:val="0"/>
                    <w:spacing w:beforeLines="50" w:before="120" w:after="0"/>
                    <w:textAlignment w:val="auto"/>
                    <w:rPr>
                      <w:lang w:bidi="ar"/>
                    </w:rPr>
                  </w:pPr>
                  <w:r w:rsidRPr="007A717A">
                    <w:rPr>
                      <w:lang w:bidi="ar"/>
                    </w:rPr>
                    <w:t>AIoT devices drop uniformly distributed over the horizontal area</w:t>
                  </w:r>
                </w:p>
                <w:p w14:paraId="187F99B5" w14:textId="77777777" w:rsidR="004B155B" w:rsidRPr="007A717A" w:rsidRDefault="004B155B">
                  <w:pPr>
                    <w:overflowPunct/>
                    <w:autoSpaceDE/>
                    <w:autoSpaceDN/>
                    <w:snapToGrid w:val="0"/>
                    <w:spacing w:beforeLines="50" w:before="120" w:after="0"/>
                    <w:textAlignment w:val="auto"/>
                    <w:rPr>
                      <w:lang w:bidi="ar"/>
                    </w:rPr>
                  </w:pPr>
                  <w:r w:rsidRPr="007A717A">
                    <w:rPr>
                      <w:lang w:bidi="ar"/>
                    </w:rPr>
                    <w:t>FFS: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72386F7F" w14:textId="77777777" w:rsidR="004B155B" w:rsidRPr="007A717A" w:rsidRDefault="004B155B">
                  <w:pPr>
                    <w:overflowPunct/>
                    <w:autoSpaceDE/>
                    <w:autoSpaceDN/>
                    <w:snapToGrid w:val="0"/>
                    <w:spacing w:beforeLines="50" w:before="120" w:after="0"/>
                    <w:textAlignment w:val="auto"/>
                    <w:rPr>
                      <w:lang w:bidi="ar"/>
                    </w:rPr>
                  </w:pPr>
                  <w:r w:rsidRPr="007A717A">
                    <w:rPr>
                      <w:lang w:bidi="ar"/>
                    </w:rPr>
                    <w:t>Device Height= 1.5m</w:t>
                  </w:r>
                </w:p>
                <w:p w14:paraId="7A1A448F" w14:textId="77777777" w:rsidR="004B155B" w:rsidRPr="007A717A" w:rsidRDefault="004B155B">
                  <w:pPr>
                    <w:overflowPunct/>
                    <w:autoSpaceDE/>
                    <w:autoSpaceDN/>
                    <w:snapToGrid w:val="0"/>
                    <w:spacing w:beforeLines="50" w:before="120" w:after="0"/>
                    <w:textAlignment w:val="auto"/>
                    <w:rPr>
                      <w:lang w:bidi="ar"/>
                    </w:rPr>
                  </w:pPr>
                  <w:r w:rsidRPr="007A717A">
                    <w:rPr>
                      <w:lang w:bidi="ar"/>
                    </w:rPr>
                    <w:t>AIoT devices drop uniformly distributed over the horizontal area</w:t>
                  </w:r>
                </w:p>
                <w:p w14:paraId="5CC511AA" w14:textId="77777777" w:rsidR="004B155B" w:rsidRPr="007A717A" w:rsidRDefault="004B155B">
                  <w:pPr>
                    <w:overflowPunct/>
                    <w:autoSpaceDE/>
                    <w:autoSpaceDN/>
                    <w:snapToGrid w:val="0"/>
                    <w:spacing w:beforeLines="50" w:before="120" w:after="0"/>
                    <w:textAlignment w:val="auto"/>
                    <w:rPr>
                      <w:lang w:bidi="ar"/>
                    </w:rPr>
                  </w:pPr>
                  <w:r w:rsidRPr="007A717A">
                    <w:rPr>
                      <w:lang w:bidi="ar"/>
                    </w:rPr>
                    <w:t>FFS: which devices are involved in the evaluations</w:t>
                  </w:r>
                </w:p>
              </w:tc>
            </w:tr>
            <w:tr w:rsidR="004B155B" w:rsidRPr="00210A3C" w14:paraId="3BA72F0E"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306C086C" w14:textId="77777777" w:rsidR="004B155B" w:rsidRPr="007A717A" w:rsidRDefault="004B155B">
                  <w:pPr>
                    <w:overflowPunct/>
                    <w:autoSpaceDE/>
                    <w:autoSpaceDN/>
                    <w:adjustRightInd/>
                    <w:snapToGrid w:val="0"/>
                    <w:spacing w:after="0"/>
                    <w:textAlignment w:val="auto"/>
                    <w:rPr>
                      <w:lang w:eastAsia="zh-CN" w:bidi="ar"/>
                    </w:rPr>
                  </w:pPr>
                  <w:r w:rsidRPr="007A717A">
                    <w:rPr>
                      <w:rFonts w:ascii="Times" w:eastAsia="Batang" w:hAnsi="Times"/>
                      <w:color w:val="00000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B8BDBA5" w14:textId="77777777" w:rsidR="004B155B" w:rsidRPr="007A717A" w:rsidRDefault="004B155B">
                  <w:pPr>
                    <w:overflowPunct/>
                    <w:autoSpaceDE/>
                    <w:autoSpaceDN/>
                    <w:snapToGrid w:val="0"/>
                    <w:spacing w:beforeLines="50" w:before="120" w:after="0"/>
                    <w:textAlignment w:val="auto"/>
                    <w:rPr>
                      <w:lang w:bidi="ar"/>
                    </w:rPr>
                  </w:pPr>
                  <w:r w:rsidRPr="007A717A">
                    <w:rPr>
                      <w:rFonts w:ascii="Times" w:eastAsia="Batang" w:hAnsi="Times"/>
                      <w:color w:val="000000"/>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F761C8F" w14:textId="77777777" w:rsidR="004B155B" w:rsidRPr="007A717A" w:rsidRDefault="004B155B">
                  <w:pPr>
                    <w:overflowPunct/>
                    <w:autoSpaceDE/>
                    <w:autoSpaceDN/>
                    <w:snapToGrid w:val="0"/>
                    <w:spacing w:beforeLines="50" w:before="120" w:after="0"/>
                    <w:textAlignment w:val="auto"/>
                    <w:rPr>
                      <w:lang w:bidi="ar"/>
                    </w:rPr>
                  </w:pPr>
                  <w:r w:rsidRPr="007A717A">
                    <w:rPr>
                      <w:rFonts w:ascii="Times" w:eastAsia="Batang" w:hAnsi="Times"/>
                      <w:color w:val="000000"/>
                      <w:lang w:eastAsia="zh-CN"/>
                    </w:rPr>
                    <w:t>3 kph</w:t>
                  </w:r>
                </w:p>
              </w:tc>
              <w:tc>
                <w:tcPr>
                  <w:tcW w:w="1527" w:type="pct"/>
                  <w:tcBorders>
                    <w:top w:val="single" w:sz="4" w:space="0" w:color="auto"/>
                    <w:left w:val="single" w:sz="4" w:space="0" w:color="auto"/>
                    <w:bottom w:val="single" w:sz="4" w:space="0" w:color="auto"/>
                    <w:right w:val="single" w:sz="4" w:space="0" w:color="auto"/>
                  </w:tcBorders>
                </w:tcPr>
                <w:p w14:paraId="71328F0F" w14:textId="77777777" w:rsidR="004B155B" w:rsidRPr="007A717A" w:rsidRDefault="004B155B">
                  <w:pPr>
                    <w:overflowPunct/>
                    <w:autoSpaceDE/>
                    <w:autoSpaceDN/>
                    <w:snapToGrid w:val="0"/>
                    <w:spacing w:beforeLines="50" w:before="120" w:after="0"/>
                    <w:textAlignment w:val="auto"/>
                    <w:rPr>
                      <w:lang w:bidi="ar"/>
                    </w:rPr>
                  </w:pPr>
                  <w:r w:rsidRPr="007A717A">
                    <w:rPr>
                      <w:rFonts w:ascii="Times" w:eastAsia="Batang" w:hAnsi="Times"/>
                      <w:color w:val="000000"/>
                      <w:lang w:eastAsia="zh-CN"/>
                    </w:rPr>
                    <w:t>3 kph</w:t>
                  </w:r>
                </w:p>
              </w:tc>
            </w:tr>
          </w:tbl>
          <w:p w14:paraId="03A01106" w14:textId="77777777" w:rsidR="004B155B" w:rsidRPr="00210A3C" w:rsidRDefault="004B155B">
            <w:pPr>
              <w:spacing w:before="120"/>
            </w:pPr>
          </w:p>
        </w:tc>
      </w:tr>
    </w:tbl>
    <w:p w14:paraId="7B714D90" w14:textId="77777777" w:rsidR="0077463F" w:rsidRPr="00210A3C" w:rsidRDefault="0077463F" w:rsidP="00056BDE"/>
    <w:p w14:paraId="1F8F90F8" w14:textId="2CC0B1B3" w:rsidR="00894B94" w:rsidRPr="007A717A" w:rsidRDefault="00B753BC" w:rsidP="00894B94">
      <w:pPr>
        <w:pStyle w:val="Heading1"/>
        <w:rPr>
          <w:lang w:val="en-US"/>
        </w:rPr>
      </w:pPr>
      <w:bookmarkStart w:id="1" w:name="_Hlk510705081"/>
      <w:bookmarkStart w:id="2" w:name="_Ref158211704"/>
      <w:r w:rsidRPr="007A717A">
        <w:rPr>
          <w:lang w:val="en-US"/>
        </w:rPr>
        <w:t>Link Budget Calculations</w:t>
      </w:r>
      <w:bookmarkEnd w:id="2"/>
    </w:p>
    <w:p w14:paraId="56E323B2" w14:textId="3F38FF45" w:rsidR="00E7508B" w:rsidRPr="00210A3C" w:rsidRDefault="00B26F42" w:rsidP="004B37F5">
      <w:pPr>
        <w:jc w:val="both"/>
      </w:pPr>
      <w:r w:rsidRPr="00210A3C">
        <w:t xml:space="preserve">For coverage evaluation, RAN1#116bis has the following additional agreements </w:t>
      </w:r>
      <w:r w:rsidR="007B7662">
        <w:fldChar w:fldCharType="begin"/>
      </w:r>
      <w:r w:rsidR="007B7662">
        <w:instrText xml:space="preserve"> REF _Ref166149326 \r \h </w:instrText>
      </w:r>
      <w:r w:rsidR="007B7662">
        <w:fldChar w:fldCharType="separate"/>
      </w:r>
      <w:r w:rsidR="00AA0B73">
        <w:t>[2]</w:t>
      </w:r>
      <w:r w:rsidR="007B7662">
        <w:fldChar w:fldCharType="end"/>
      </w:r>
      <w:r w:rsidRPr="00210A3C">
        <w:t>:</w:t>
      </w:r>
      <w:r w:rsidR="00BE7AB7" w:rsidRPr="00210A3C">
        <w:t xml:space="preserve"> </w:t>
      </w:r>
    </w:p>
    <w:tbl>
      <w:tblPr>
        <w:tblStyle w:val="TableGrid"/>
        <w:tblW w:w="0" w:type="auto"/>
        <w:tblLook w:val="04A0" w:firstRow="1" w:lastRow="0" w:firstColumn="1" w:lastColumn="0" w:noHBand="0" w:noVBand="1"/>
      </w:tblPr>
      <w:tblGrid>
        <w:gridCol w:w="9629"/>
      </w:tblGrid>
      <w:tr w:rsidR="00DC2DB5" w:rsidRPr="00210A3C" w14:paraId="38374726" w14:textId="77777777" w:rsidTr="007A717A">
        <w:tc>
          <w:tcPr>
            <w:tcW w:w="9629" w:type="dxa"/>
            <w:tcMar>
              <w:top w:w="57" w:type="dxa"/>
              <w:bottom w:w="57" w:type="dxa"/>
            </w:tcMar>
            <w:vAlign w:val="center"/>
          </w:tcPr>
          <w:p w14:paraId="4430E751" w14:textId="77777777" w:rsidR="00DC2DB5" w:rsidRPr="007A717A" w:rsidRDefault="00DC2DB5">
            <w:pPr>
              <w:overflowPunct/>
              <w:autoSpaceDE/>
              <w:autoSpaceDN/>
              <w:adjustRightInd/>
              <w:spacing w:after="0"/>
              <w:textAlignment w:val="auto"/>
              <w:rPr>
                <w:rFonts w:ascii="Times" w:eastAsia="DengXian" w:hAnsi="Times"/>
                <w:bCs/>
                <w:szCs w:val="24"/>
                <w:lang w:eastAsia="zh-CN"/>
              </w:rPr>
            </w:pPr>
            <w:r w:rsidRPr="007A717A">
              <w:rPr>
                <w:rFonts w:ascii="Times" w:eastAsia="DengXian" w:hAnsi="Times"/>
                <w:bCs/>
                <w:szCs w:val="24"/>
                <w:highlight w:val="green"/>
                <w:lang w:eastAsia="zh-CN"/>
              </w:rPr>
              <w:t>Agreement</w:t>
            </w:r>
          </w:p>
          <w:p w14:paraId="2326EDBD" w14:textId="77777777" w:rsidR="00DC2DB5" w:rsidRPr="007A717A" w:rsidRDefault="00DC2DB5">
            <w:pPr>
              <w:overflowPunct/>
              <w:autoSpaceDE/>
              <w:autoSpaceDN/>
              <w:adjustRightInd/>
              <w:spacing w:after="0"/>
              <w:textAlignment w:val="auto"/>
              <w:rPr>
                <w:rFonts w:ascii="Times" w:eastAsia="DengXian" w:hAnsi="Times"/>
                <w:lang w:eastAsia="zh-CN"/>
              </w:rPr>
            </w:pPr>
            <w:r w:rsidRPr="007A717A">
              <w:rPr>
                <w:rFonts w:ascii="Times" w:eastAsia="DengXian" w:hAnsi="Times"/>
                <w:szCs w:val="24"/>
                <w:lang w:eastAsia="zh-CN"/>
              </w:rPr>
              <w:t xml:space="preserve">For </w:t>
            </w:r>
            <w:r w:rsidRPr="007A717A">
              <w:rPr>
                <w:rFonts w:ascii="Times" w:eastAsia="DengXian" w:hAnsi="Times"/>
                <w:lang w:eastAsia="zh-CN"/>
              </w:rPr>
              <w:t xml:space="preserve">R2D link in the coverage </w:t>
            </w:r>
            <w:r w:rsidRPr="007A717A">
              <w:rPr>
                <w:rFonts w:ascii="Times" w:eastAsia="Batang" w:hAnsi="Times"/>
              </w:rPr>
              <w:t>evaluation</w:t>
            </w:r>
            <w:r w:rsidRPr="007A717A">
              <w:rPr>
                <w:rFonts w:ascii="Times" w:eastAsia="DengXian" w:hAnsi="Times"/>
                <w:lang w:eastAsia="zh-CN"/>
              </w:rPr>
              <w:t>, for device 1</w:t>
            </w:r>
          </w:p>
          <w:p w14:paraId="277B20F0" w14:textId="77777777" w:rsidR="00DC2DB5" w:rsidRPr="007A717A" w:rsidRDefault="00DC2DB5">
            <w:pPr>
              <w:numPr>
                <w:ilvl w:val="0"/>
                <w:numId w:val="46"/>
              </w:numPr>
              <w:overflowPunct/>
              <w:autoSpaceDE/>
              <w:autoSpaceDN/>
              <w:adjustRightInd/>
              <w:spacing w:after="0"/>
              <w:textAlignment w:val="auto"/>
              <w:rPr>
                <w:rFonts w:ascii="Times" w:eastAsia="DengXian" w:hAnsi="Times"/>
                <w:szCs w:val="24"/>
                <w:lang w:eastAsia="zh-CN"/>
              </w:rPr>
            </w:pPr>
            <w:r w:rsidRPr="007A717A">
              <w:rPr>
                <w:rFonts w:ascii="Times" w:eastAsia="DengXian" w:hAnsi="Times"/>
                <w:i/>
                <w:iCs/>
                <w:lang w:eastAsia="zh-CN"/>
              </w:rPr>
              <w:t>Budget-Alt1</w:t>
            </w:r>
            <w:r w:rsidRPr="007A717A">
              <w:rPr>
                <w:rFonts w:ascii="Times" w:eastAsia="DengXian" w:hAnsi="Times"/>
                <w:lang w:eastAsia="zh-CN"/>
              </w:rPr>
              <w:t xml:space="preserve"> is used (note: receiver architecture is RF ED)</w:t>
            </w:r>
          </w:p>
          <w:p w14:paraId="39AB5049" w14:textId="77777777" w:rsidR="00DC2DB5" w:rsidRPr="007A717A" w:rsidRDefault="00DC2DB5">
            <w:pPr>
              <w:overflowPunct/>
              <w:autoSpaceDE/>
              <w:autoSpaceDN/>
              <w:adjustRightInd/>
              <w:spacing w:after="0"/>
              <w:textAlignment w:val="auto"/>
              <w:rPr>
                <w:rFonts w:ascii="Times" w:eastAsia="DengXian" w:hAnsi="Times"/>
                <w:lang w:eastAsia="zh-CN"/>
              </w:rPr>
            </w:pPr>
            <w:r w:rsidRPr="007A717A">
              <w:rPr>
                <w:rFonts w:ascii="Times" w:eastAsia="DengXian" w:hAnsi="Times"/>
                <w:szCs w:val="24"/>
                <w:lang w:eastAsia="zh-CN"/>
              </w:rPr>
              <w:t xml:space="preserve">For D2R link </w:t>
            </w:r>
            <w:r w:rsidRPr="007A717A">
              <w:rPr>
                <w:rFonts w:ascii="Times" w:eastAsia="DengXian" w:hAnsi="Times"/>
                <w:lang w:eastAsia="zh-CN"/>
              </w:rPr>
              <w:t xml:space="preserve">in the coverage </w:t>
            </w:r>
            <w:r w:rsidRPr="007A717A">
              <w:rPr>
                <w:rFonts w:ascii="Times" w:eastAsia="Batang" w:hAnsi="Times"/>
              </w:rPr>
              <w:t>evaluation</w:t>
            </w:r>
            <w:r w:rsidRPr="007A717A">
              <w:rPr>
                <w:rFonts w:ascii="Times" w:eastAsia="DengXian" w:hAnsi="Times"/>
                <w:lang w:eastAsia="zh-CN"/>
              </w:rPr>
              <w:t>,</w:t>
            </w:r>
          </w:p>
          <w:p w14:paraId="7C33C3BA" w14:textId="77777777" w:rsidR="00DC2DB5" w:rsidRPr="00210A3C" w:rsidRDefault="00DC2DB5">
            <w:pPr>
              <w:numPr>
                <w:ilvl w:val="0"/>
                <w:numId w:val="46"/>
              </w:numPr>
              <w:overflowPunct/>
              <w:autoSpaceDE/>
              <w:autoSpaceDN/>
              <w:adjustRightInd/>
              <w:spacing w:after="0"/>
              <w:textAlignment w:val="auto"/>
              <w:rPr>
                <w:rFonts w:ascii="Times" w:eastAsia="Batang" w:hAnsi="Times"/>
                <w:iCs/>
                <w:szCs w:val="24"/>
                <w:lang w:eastAsia="x-none"/>
              </w:rPr>
            </w:pPr>
            <w:r w:rsidRPr="007A717A">
              <w:rPr>
                <w:rFonts w:ascii="Times" w:eastAsia="DengXian" w:hAnsi="Times"/>
                <w:i/>
                <w:iCs/>
                <w:lang w:eastAsia="zh-CN"/>
              </w:rPr>
              <w:t>Budget-Alt2</w:t>
            </w:r>
            <w:r w:rsidRPr="007A717A">
              <w:rPr>
                <w:rFonts w:ascii="Times" w:eastAsia="DengXian" w:hAnsi="Times"/>
                <w:lang w:eastAsia="zh-CN"/>
              </w:rPr>
              <w:t xml:space="preserve"> is used.</w:t>
            </w:r>
          </w:p>
          <w:p w14:paraId="68E8B426" w14:textId="77777777" w:rsidR="00DC2DB5" w:rsidRPr="00210A3C" w:rsidRDefault="00DC2DB5">
            <w:pPr>
              <w:jc w:val="both"/>
            </w:pPr>
          </w:p>
          <w:p w14:paraId="42540021" w14:textId="77777777" w:rsidR="00DC2DB5" w:rsidRPr="007A717A" w:rsidRDefault="00DC2DB5">
            <w:pPr>
              <w:overflowPunct/>
              <w:autoSpaceDE/>
              <w:autoSpaceDN/>
              <w:adjustRightInd/>
              <w:spacing w:after="0"/>
              <w:textAlignment w:val="auto"/>
              <w:rPr>
                <w:rFonts w:ascii="Times" w:eastAsia="DengXian" w:hAnsi="Times"/>
                <w:bCs/>
                <w:szCs w:val="24"/>
                <w:lang w:eastAsia="zh-CN"/>
              </w:rPr>
            </w:pPr>
            <w:r w:rsidRPr="007A717A">
              <w:rPr>
                <w:rFonts w:ascii="Times" w:eastAsia="DengXian" w:hAnsi="Times"/>
                <w:bCs/>
                <w:szCs w:val="24"/>
                <w:highlight w:val="green"/>
                <w:lang w:eastAsia="zh-CN"/>
              </w:rPr>
              <w:t>Agreement</w:t>
            </w:r>
          </w:p>
          <w:p w14:paraId="2B95C22A" w14:textId="77777777" w:rsidR="00DC2DB5" w:rsidRPr="007A717A" w:rsidRDefault="00DC2DB5">
            <w:pPr>
              <w:overflowPunct/>
              <w:autoSpaceDE/>
              <w:autoSpaceDN/>
              <w:adjustRightInd/>
              <w:spacing w:after="0"/>
              <w:textAlignment w:val="auto"/>
              <w:rPr>
                <w:rFonts w:ascii="Times" w:eastAsia="DengXian" w:hAnsi="Times"/>
                <w:b/>
                <w:bCs/>
                <w:szCs w:val="24"/>
                <w:lang w:eastAsia="zh-CN"/>
              </w:rPr>
            </w:pPr>
            <w:r w:rsidRPr="007A717A">
              <w:rPr>
                <w:rFonts w:ascii="Times" w:eastAsia="DengXian" w:hAnsi="Times"/>
                <w:szCs w:val="24"/>
                <w:lang w:eastAsia="zh-CN"/>
              </w:rPr>
              <w:t>For D1T1,</w:t>
            </w:r>
          </w:p>
          <w:p w14:paraId="2B46865F" w14:textId="77777777" w:rsidR="00DC2DB5" w:rsidRPr="007A717A" w:rsidRDefault="00DC2DB5">
            <w:pPr>
              <w:numPr>
                <w:ilvl w:val="0"/>
                <w:numId w:val="48"/>
              </w:numPr>
              <w:overflowPunct/>
              <w:autoSpaceDE/>
              <w:autoSpaceDN/>
              <w:adjustRightInd/>
              <w:spacing w:after="0"/>
              <w:textAlignment w:val="auto"/>
              <w:rPr>
                <w:rFonts w:ascii="Times" w:eastAsia="DengXian" w:hAnsi="Times"/>
                <w:szCs w:val="24"/>
                <w:lang w:eastAsia="zh-CN"/>
              </w:rPr>
            </w:pPr>
            <w:r w:rsidRPr="007A717A">
              <w:rPr>
                <w:rFonts w:ascii="Times" w:eastAsia="DengXian" w:hAnsi="Times"/>
                <w:szCs w:val="24"/>
                <w:lang w:eastAsia="zh-CN"/>
              </w:rPr>
              <w:t>InF-DH NLOS model defined in TR38.901 is used for D2R and R2D links as pathloss model in coverage evaluation.</w:t>
            </w:r>
          </w:p>
          <w:p w14:paraId="4B9DBE6E" w14:textId="77777777" w:rsidR="00DC2DB5" w:rsidRPr="007A717A" w:rsidRDefault="00DC2DB5">
            <w:pPr>
              <w:overflowPunct/>
              <w:autoSpaceDE/>
              <w:autoSpaceDN/>
              <w:adjustRightInd/>
              <w:spacing w:after="0"/>
              <w:textAlignment w:val="auto"/>
              <w:rPr>
                <w:rFonts w:ascii="Times" w:eastAsia="DengXian" w:hAnsi="Times"/>
                <w:szCs w:val="24"/>
                <w:lang w:eastAsia="zh-CN"/>
              </w:rPr>
            </w:pPr>
            <w:r w:rsidRPr="007A717A">
              <w:rPr>
                <w:rFonts w:ascii="Times" w:eastAsia="DengXian" w:hAnsi="Times"/>
                <w:szCs w:val="24"/>
                <w:lang w:eastAsia="zh-CN"/>
              </w:rPr>
              <w:t>For D2T2,</w:t>
            </w:r>
          </w:p>
          <w:p w14:paraId="7D9F6C95" w14:textId="77777777" w:rsidR="00DC2DB5" w:rsidRPr="007A717A" w:rsidRDefault="00DC2DB5">
            <w:pPr>
              <w:numPr>
                <w:ilvl w:val="0"/>
                <w:numId w:val="48"/>
              </w:numPr>
              <w:overflowPunct/>
              <w:autoSpaceDE/>
              <w:autoSpaceDN/>
              <w:adjustRightInd/>
              <w:spacing w:after="0"/>
              <w:textAlignment w:val="auto"/>
              <w:rPr>
                <w:rFonts w:ascii="Times" w:eastAsia="DengXian" w:hAnsi="Times"/>
                <w:szCs w:val="24"/>
                <w:lang w:eastAsia="zh-CN"/>
              </w:rPr>
            </w:pPr>
            <w:r w:rsidRPr="007A717A">
              <w:rPr>
                <w:rFonts w:ascii="Times" w:eastAsia="DengXian" w:hAnsi="Times"/>
                <w:szCs w:val="24"/>
                <w:lang w:eastAsia="zh-CN"/>
              </w:rPr>
              <w:t>InF-DL and InH-Office model defined in TR38.901is used as pathloss model in coverage evaluation,</w:t>
            </w:r>
          </w:p>
          <w:p w14:paraId="68157C2C" w14:textId="77777777" w:rsidR="00DC2DB5" w:rsidRPr="007A717A" w:rsidRDefault="00DC2DB5">
            <w:pPr>
              <w:numPr>
                <w:ilvl w:val="1"/>
                <w:numId w:val="48"/>
              </w:numPr>
              <w:overflowPunct/>
              <w:autoSpaceDE/>
              <w:autoSpaceDN/>
              <w:adjustRightInd/>
              <w:spacing w:after="0"/>
              <w:textAlignment w:val="auto"/>
              <w:rPr>
                <w:rFonts w:ascii="Times" w:eastAsia="DengXian" w:hAnsi="Times"/>
                <w:szCs w:val="24"/>
                <w:lang w:eastAsia="zh-CN"/>
              </w:rPr>
            </w:pPr>
            <w:r w:rsidRPr="007A717A">
              <w:rPr>
                <w:rFonts w:ascii="Times" w:eastAsia="DengXian" w:hAnsi="Times"/>
                <w:szCs w:val="24"/>
                <w:lang w:eastAsia="zh-CN"/>
              </w:rPr>
              <w:t>NLOS for D2R and R2D links if InF-DL is used</w:t>
            </w:r>
          </w:p>
          <w:p w14:paraId="1B49A17E" w14:textId="77777777" w:rsidR="00DC2DB5" w:rsidRPr="007A717A" w:rsidRDefault="00DC2DB5">
            <w:pPr>
              <w:numPr>
                <w:ilvl w:val="1"/>
                <w:numId w:val="48"/>
              </w:numPr>
              <w:overflowPunct/>
              <w:autoSpaceDE/>
              <w:autoSpaceDN/>
              <w:adjustRightInd/>
              <w:spacing w:after="0"/>
              <w:textAlignment w:val="auto"/>
              <w:rPr>
                <w:rFonts w:ascii="Times" w:eastAsia="DengXian" w:hAnsi="Times"/>
                <w:szCs w:val="24"/>
                <w:lang w:eastAsia="zh-CN"/>
              </w:rPr>
            </w:pPr>
            <w:r w:rsidRPr="007A717A">
              <w:rPr>
                <w:rFonts w:ascii="Times" w:eastAsia="DengXian" w:hAnsi="Times"/>
                <w:szCs w:val="24"/>
                <w:lang w:eastAsia="zh-CN"/>
              </w:rPr>
              <w:t>LOS for D2R and R2D links if InH-Office is used</w:t>
            </w:r>
          </w:p>
          <w:p w14:paraId="72C51BC3" w14:textId="77777777" w:rsidR="00DC2DB5" w:rsidRPr="00210A3C" w:rsidRDefault="00DC2DB5">
            <w:pPr>
              <w:jc w:val="both"/>
            </w:pPr>
          </w:p>
          <w:p w14:paraId="0EC70280" w14:textId="77777777" w:rsidR="00DC2DB5" w:rsidRPr="00210A3C" w:rsidRDefault="00DC2DB5">
            <w:pPr>
              <w:overflowPunct/>
              <w:autoSpaceDE/>
              <w:autoSpaceDN/>
              <w:adjustRightInd/>
              <w:spacing w:after="0"/>
              <w:textAlignment w:val="auto"/>
              <w:rPr>
                <w:rFonts w:eastAsia="Batang"/>
                <w:iCs/>
                <w:szCs w:val="24"/>
                <w:lang w:eastAsia="x-none"/>
              </w:rPr>
            </w:pPr>
            <w:r w:rsidRPr="00210A3C">
              <w:rPr>
                <w:rFonts w:eastAsia="Batang"/>
                <w:iCs/>
                <w:szCs w:val="24"/>
                <w:highlight w:val="green"/>
                <w:lang w:eastAsia="x-none"/>
              </w:rPr>
              <w:t>Agreement</w:t>
            </w:r>
          </w:p>
          <w:p w14:paraId="03B7A951" w14:textId="77777777" w:rsidR="00DC2DB5" w:rsidRPr="007A717A" w:rsidRDefault="00DC2DB5">
            <w:pPr>
              <w:overflowPunct/>
              <w:autoSpaceDE/>
              <w:autoSpaceDN/>
              <w:adjustRightInd/>
              <w:spacing w:after="0"/>
              <w:textAlignment w:val="auto"/>
              <w:rPr>
                <w:rFonts w:eastAsia="DengXian"/>
              </w:rPr>
            </w:pPr>
            <w:r w:rsidRPr="007A717A">
              <w:rPr>
                <w:rFonts w:eastAsia="DengXian"/>
              </w:rPr>
              <w:t xml:space="preserve">For coverage evaluation, subject to further discussion on which scenarios to evaluate, </w:t>
            </w:r>
          </w:p>
          <w:p w14:paraId="37E74079" w14:textId="77777777" w:rsidR="00DC2DB5" w:rsidRPr="007A717A" w:rsidRDefault="00DC2DB5">
            <w:pPr>
              <w:numPr>
                <w:ilvl w:val="0"/>
                <w:numId w:val="48"/>
              </w:numPr>
              <w:overflowPunct/>
              <w:autoSpaceDE/>
              <w:autoSpaceDN/>
              <w:adjustRightInd/>
              <w:spacing w:after="0"/>
              <w:textAlignment w:val="auto"/>
              <w:rPr>
                <w:rFonts w:eastAsia="DengXian"/>
                <w:lang w:eastAsia="x-none"/>
              </w:rPr>
            </w:pPr>
            <w:r w:rsidRPr="007A717A">
              <w:rPr>
                <w:rFonts w:eastAsia="DengXian"/>
                <w:lang w:eastAsia="zh-CN"/>
              </w:rPr>
              <w:t>I</w:t>
            </w:r>
            <w:r w:rsidRPr="007A717A">
              <w:rPr>
                <w:rFonts w:eastAsia="DengXian"/>
                <w:lang w:eastAsia="x-none"/>
              </w:rPr>
              <w:t xml:space="preserve">n </w:t>
            </w:r>
            <w:r w:rsidRPr="007A717A">
              <w:rPr>
                <w:rFonts w:eastAsia="DengXian"/>
                <w:lang w:eastAsia="zh-CN"/>
              </w:rPr>
              <w:t xml:space="preserve">the </w:t>
            </w:r>
            <w:r w:rsidRPr="007A717A">
              <w:rPr>
                <w:rFonts w:eastAsia="DengXian"/>
                <w:lang w:eastAsia="x-none"/>
              </w:rPr>
              <w:t>case of CW inside topology with ’A2’ scenarios</w:t>
            </w:r>
          </w:p>
          <w:p w14:paraId="3DA136B4" w14:textId="77777777" w:rsidR="00DC2DB5" w:rsidRPr="007A717A" w:rsidRDefault="00DC2DB5">
            <w:pPr>
              <w:numPr>
                <w:ilvl w:val="1"/>
                <w:numId w:val="48"/>
              </w:numPr>
              <w:overflowPunct/>
              <w:autoSpaceDE/>
              <w:autoSpaceDN/>
              <w:adjustRightInd/>
              <w:spacing w:after="0"/>
              <w:textAlignment w:val="auto"/>
              <w:rPr>
                <w:rFonts w:eastAsia="DengXian"/>
                <w:lang w:eastAsia="x-none"/>
              </w:rPr>
            </w:pPr>
            <w:r w:rsidRPr="007A717A">
              <w:rPr>
                <w:rFonts w:eastAsia="DengXian"/>
                <w:lang w:eastAsia="x-none"/>
              </w:rPr>
              <w:t>The digital baseband processing of CW self-interference handling is not modelled in link level simulation (LLS). It is included in the link budget analysis by reporting the CW cancellation capability value.</w:t>
            </w:r>
          </w:p>
          <w:p w14:paraId="6CBC5B93" w14:textId="77777777" w:rsidR="00DC2DB5" w:rsidRPr="007A717A" w:rsidRDefault="00DC2DB5">
            <w:pPr>
              <w:numPr>
                <w:ilvl w:val="0"/>
                <w:numId w:val="48"/>
              </w:numPr>
              <w:overflowPunct/>
              <w:autoSpaceDE/>
              <w:autoSpaceDN/>
              <w:adjustRightInd/>
              <w:spacing w:after="0"/>
              <w:textAlignment w:val="auto"/>
              <w:rPr>
                <w:rFonts w:eastAsia="DengXian"/>
                <w:lang w:eastAsia="x-none"/>
              </w:rPr>
            </w:pPr>
            <w:r w:rsidRPr="007A717A">
              <w:rPr>
                <w:rFonts w:eastAsia="DengXian"/>
                <w:lang w:eastAsia="x-none"/>
              </w:rPr>
              <w:t xml:space="preserve">FFS: In </w:t>
            </w:r>
            <w:r w:rsidRPr="007A717A">
              <w:rPr>
                <w:rFonts w:eastAsia="DengXian"/>
                <w:lang w:eastAsia="zh-CN"/>
              </w:rPr>
              <w:t xml:space="preserve">the </w:t>
            </w:r>
            <w:r w:rsidRPr="007A717A">
              <w:rPr>
                <w:rFonts w:eastAsia="DengXian"/>
                <w:lang w:eastAsia="x-none"/>
              </w:rPr>
              <w:t>case of CW outside topology with ‘B’ scenarios or CW inside topology with ’A1’ scenarios</w:t>
            </w:r>
          </w:p>
          <w:p w14:paraId="1111FB7C" w14:textId="77777777" w:rsidR="00DC2DB5" w:rsidRPr="00210A3C" w:rsidRDefault="00DC2DB5">
            <w:pPr>
              <w:overflowPunct/>
              <w:autoSpaceDE/>
              <w:autoSpaceDN/>
              <w:adjustRightInd/>
              <w:spacing w:after="0"/>
              <w:textAlignment w:val="auto"/>
              <w:rPr>
                <w:rFonts w:eastAsia="Batang"/>
                <w:iCs/>
                <w:szCs w:val="24"/>
                <w:lang w:eastAsia="x-none"/>
              </w:rPr>
            </w:pPr>
          </w:p>
          <w:p w14:paraId="79E978DE" w14:textId="77777777" w:rsidR="00DC2DB5" w:rsidRPr="00210A3C" w:rsidRDefault="00DC2DB5">
            <w:pPr>
              <w:overflowPunct/>
              <w:autoSpaceDE/>
              <w:autoSpaceDN/>
              <w:adjustRightInd/>
              <w:spacing w:after="0"/>
              <w:textAlignment w:val="auto"/>
              <w:rPr>
                <w:rFonts w:eastAsia="Batang"/>
                <w:iCs/>
                <w:szCs w:val="24"/>
                <w:lang w:eastAsia="x-none"/>
              </w:rPr>
            </w:pPr>
            <w:r w:rsidRPr="00210A3C">
              <w:rPr>
                <w:rFonts w:eastAsia="Batang"/>
                <w:iCs/>
                <w:szCs w:val="24"/>
                <w:highlight w:val="green"/>
                <w:lang w:eastAsia="x-none"/>
              </w:rPr>
              <w:t>Agreement</w:t>
            </w:r>
          </w:p>
          <w:p w14:paraId="0CCEDF07" w14:textId="77777777" w:rsidR="00DC2DB5" w:rsidRPr="007A717A" w:rsidRDefault="00DC2DB5">
            <w:pPr>
              <w:overflowPunct/>
              <w:autoSpaceDE/>
              <w:autoSpaceDN/>
              <w:adjustRightInd/>
              <w:spacing w:after="0"/>
              <w:textAlignment w:val="auto"/>
              <w:rPr>
                <w:rFonts w:eastAsia="DengXian"/>
                <w:szCs w:val="24"/>
                <w:lang w:eastAsia="zh-CN"/>
              </w:rPr>
            </w:pPr>
            <w:r w:rsidRPr="007A717A">
              <w:rPr>
                <w:rFonts w:eastAsia="DengXian"/>
                <w:lang w:eastAsia="zh-CN"/>
              </w:rPr>
              <w:t>The maximum distance targets are set separately for device 1, device 2a, device 2b, respectively</w:t>
            </w:r>
          </w:p>
          <w:p w14:paraId="774EC51D" w14:textId="77777777" w:rsidR="00DC2DB5" w:rsidRPr="007A717A" w:rsidRDefault="00DC2DB5">
            <w:pPr>
              <w:numPr>
                <w:ilvl w:val="0"/>
                <w:numId w:val="50"/>
              </w:numPr>
              <w:overflowPunct/>
              <w:autoSpaceDE/>
              <w:autoSpaceDN/>
              <w:adjustRightInd/>
              <w:spacing w:after="0"/>
              <w:textAlignment w:val="auto"/>
              <w:rPr>
                <w:rFonts w:eastAsia="DengXian"/>
                <w:lang w:eastAsia="zh-CN"/>
              </w:rPr>
            </w:pPr>
            <w:r w:rsidRPr="007A717A">
              <w:rPr>
                <w:rFonts w:eastAsia="DengXian"/>
                <w:lang w:eastAsia="zh-CN"/>
              </w:rPr>
              <w:t>FFS detailed values and RAN1 can further decide the target within in the range of 10m to 50m after link budget study.</w:t>
            </w:r>
          </w:p>
          <w:p w14:paraId="23ECE4DF" w14:textId="77777777" w:rsidR="00DC2DB5" w:rsidRPr="00210A3C" w:rsidRDefault="00DC2DB5">
            <w:pPr>
              <w:numPr>
                <w:ilvl w:val="0"/>
                <w:numId w:val="50"/>
              </w:numPr>
              <w:overflowPunct/>
              <w:autoSpaceDE/>
              <w:autoSpaceDN/>
              <w:adjustRightInd/>
              <w:spacing w:after="0"/>
              <w:textAlignment w:val="auto"/>
              <w:rPr>
                <w:rFonts w:eastAsia="Batang"/>
                <w:iCs/>
                <w:szCs w:val="24"/>
                <w:lang w:eastAsia="x-none"/>
              </w:rPr>
            </w:pPr>
            <w:r w:rsidRPr="007A717A">
              <w:rPr>
                <w:rFonts w:eastAsia="DengXian"/>
                <w:lang w:eastAsia="zh-CN"/>
              </w:rPr>
              <w:t>FFS whether to set different values for different scenarios</w:t>
            </w:r>
          </w:p>
          <w:p w14:paraId="5214F1E3" w14:textId="77777777" w:rsidR="00DC2DB5" w:rsidRPr="00210A3C" w:rsidRDefault="00DC2DB5">
            <w:pPr>
              <w:overflowPunct/>
              <w:autoSpaceDE/>
              <w:autoSpaceDN/>
              <w:adjustRightInd/>
              <w:spacing w:after="0"/>
              <w:textAlignment w:val="auto"/>
              <w:rPr>
                <w:rFonts w:eastAsia="Batang"/>
                <w:iCs/>
                <w:szCs w:val="24"/>
                <w:lang w:eastAsia="x-none"/>
              </w:rPr>
            </w:pPr>
          </w:p>
          <w:p w14:paraId="0890781F" w14:textId="77777777" w:rsidR="00DC2DB5" w:rsidRPr="007A717A" w:rsidRDefault="00DC2DB5">
            <w:pPr>
              <w:overflowPunct/>
              <w:autoSpaceDE/>
              <w:autoSpaceDN/>
              <w:adjustRightInd/>
              <w:spacing w:after="0"/>
              <w:textAlignment w:val="auto"/>
              <w:rPr>
                <w:rFonts w:ascii="Times" w:eastAsia="DengXian" w:hAnsi="Times"/>
                <w:bCs/>
                <w:szCs w:val="24"/>
                <w:highlight w:val="green"/>
                <w:lang w:eastAsia="zh-CN"/>
              </w:rPr>
            </w:pPr>
            <w:r w:rsidRPr="007A717A">
              <w:rPr>
                <w:rFonts w:ascii="Times" w:eastAsia="DengXian" w:hAnsi="Times"/>
                <w:bCs/>
                <w:szCs w:val="24"/>
                <w:highlight w:val="green"/>
                <w:lang w:eastAsia="zh-CN"/>
              </w:rPr>
              <w:t>Agreement</w:t>
            </w:r>
          </w:p>
          <w:p w14:paraId="295CEAE5" w14:textId="77777777" w:rsidR="00DC2DB5" w:rsidRPr="007A717A" w:rsidRDefault="00DC2DB5">
            <w:pPr>
              <w:overflowPunct/>
              <w:autoSpaceDE/>
              <w:autoSpaceDN/>
              <w:adjustRightInd/>
              <w:spacing w:after="0"/>
              <w:textAlignment w:val="auto"/>
              <w:rPr>
                <w:rFonts w:ascii="Times" w:eastAsia="DengXian" w:hAnsi="Times"/>
                <w:bCs/>
                <w:szCs w:val="24"/>
                <w:lang w:eastAsia="zh-CN"/>
              </w:rPr>
            </w:pPr>
            <w:r w:rsidRPr="007A717A">
              <w:rPr>
                <w:rFonts w:ascii="Times" w:eastAsia="DengXian" w:hAnsi="Times"/>
                <w:bCs/>
                <w:szCs w:val="24"/>
                <w:lang w:eastAsia="zh-CN"/>
              </w:rPr>
              <w:t xml:space="preserve">For coverage evaluation purpose, </w:t>
            </w:r>
          </w:p>
          <w:p w14:paraId="6CAC1E6B" w14:textId="77777777" w:rsidR="00DC2DB5" w:rsidRPr="007A717A" w:rsidRDefault="00DC2DB5">
            <w:pPr>
              <w:numPr>
                <w:ilvl w:val="0"/>
                <w:numId w:val="48"/>
              </w:numPr>
              <w:overflowPunct/>
              <w:autoSpaceDE/>
              <w:autoSpaceDN/>
              <w:adjustRightInd/>
              <w:spacing w:after="0"/>
              <w:textAlignment w:val="auto"/>
              <w:rPr>
                <w:rFonts w:ascii="Times" w:eastAsia="DengXian" w:hAnsi="Times"/>
                <w:bCs/>
                <w:szCs w:val="24"/>
                <w:lang w:eastAsia="zh-CN"/>
              </w:rPr>
            </w:pPr>
            <w:r w:rsidRPr="007A717A">
              <w:rPr>
                <w:rFonts w:ascii="Times" w:eastAsia="DengXian" w:hAnsi="Times"/>
                <w:bCs/>
                <w:szCs w:val="24"/>
                <w:lang w:eastAsia="zh-CN"/>
              </w:rPr>
              <w:t>For scenarios ‘A1’ and ‘A2’,</w:t>
            </w:r>
          </w:p>
          <w:p w14:paraId="2217D6CC" w14:textId="77777777" w:rsidR="00DC2DB5" w:rsidRPr="007A717A" w:rsidRDefault="00DC2DB5">
            <w:pPr>
              <w:numPr>
                <w:ilvl w:val="1"/>
                <w:numId w:val="48"/>
              </w:numPr>
              <w:overflowPunct/>
              <w:autoSpaceDE/>
              <w:autoSpaceDN/>
              <w:adjustRightInd/>
              <w:spacing w:after="0"/>
              <w:textAlignment w:val="auto"/>
              <w:rPr>
                <w:rFonts w:ascii="Times" w:eastAsia="DengXian" w:hAnsi="Times"/>
                <w:szCs w:val="24"/>
                <w:lang w:eastAsia="zh-CN"/>
              </w:rPr>
            </w:pPr>
            <w:r w:rsidRPr="007A717A">
              <w:rPr>
                <w:rFonts w:ascii="Times" w:eastAsia="DengXian" w:hAnsi="Times"/>
                <w:szCs w:val="24"/>
                <w:lang w:eastAsia="zh-CN"/>
              </w:rPr>
              <w:t>The Device Tx Power is calculated by assuming CW2D pathloss = D2R pathloss.</w:t>
            </w:r>
          </w:p>
          <w:p w14:paraId="0798278E" w14:textId="77777777" w:rsidR="00DC2DB5" w:rsidRPr="007A717A" w:rsidRDefault="00DC2DB5">
            <w:pPr>
              <w:numPr>
                <w:ilvl w:val="0"/>
                <w:numId w:val="48"/>
              </w:numPr>
              <w:overflowPunct/>
              <w:autoSpaceDE/>
              <w:autoSpaceDN/>
              <w:adjustRightInd/>
              <w:spacing w:after="0"/>
              <w:textAlignment w:val="auto"/>
              <w:rPr>
                <w:rFonts w:ascii="Times" w:eastAsia="DengXian" w:hAnsi="Times"/>
                <w:bCs/>
                <w:strike/>
                <w:szCs w:val="24"/>
                <w:lang w:eastAsia="zh-CN"/>
              </w:rPr>
            </w:pPr>
            <w:r w:rsidRPr="007A717A">
              <w:rPr>
                <w:rFonts w:ascii="Times" w:eastAsia="DengXian" w:hAnsi="Times"/>
                <w:bCs/>
                <w:szCs w:val="24"/>
                <w:lang w:eastAsia="zh-CN"/>
              </w:rPr>
              <w:t>For scenarios ‘B’,</w:t>
            </w:r>
          </w:p>
          <w:p w14:paraId="73322516" w14:textId="77777777" w:rsidR="00DC2DB5" w:rsidRPr="007A717A" w:rsidRDefault="00DC2DB5">
            <w:pPr>
              <w:numPr>
                <w:ilvl w:val="1"/>
                <w:numId w:val="48"/>
              </w:numPr>
              <w:overflowPunct/>
              <w:autoSpaceDE/>
              <w:autoSpaceDN/>
              <w:adjustRightInd/>
              <w:spacing w:after="0"/>
              <w:textAlignment w:val="auto"/>
              <w:rPr>
                <w:rFonts w:ascii="Times" w:eastAsia="DengXian" w:hAnsi="Times"/>
                <w:bCs/>
                <w:szCs w:val="24"/>
                <w:lang w:eastAsia="zh-CN"/>
              </w:rPr>
            </w:pPr>
            <w:r w:rsidRPr="007A717A">
              <w:rPr>
                <w:rFonts w:ascii="Times" w:eastAsia="DengXian" w:hAnsi="Times"/>
                <w:szCs w:val="24"/>
                <w:lang w:eastAsia="zh-CN"/>
              </w:rPr>
              <w:t xml:space="preserve">The Device Tx Power is calculated by CW received power which can be derived by at least </w:t>
            </w:r>
            <w:r w:rsidRPr="007A717A">
              <w:rPr>
                <w:rFonts w:eastAsia="DengXian"/>
                <w:lang w:eastAsia="zh-CN"/>
              </w:rPr>
              <w:t>CW2D</w:t>
            </w:r>
            <w:r w:rsidRPr="007A717A">
              <w:rPr>
                <w:rFonts w:eastAsia="DengXian"/>
                <w:lang w:eastAsia="x-none"/>
              </w:rPr>
              <w:t xml:space="preserve"> distance (m)</w:t>
            </w:r>
            <w:r w:rsidRPr="007A717A">
              <w:rPr>
                <w:rFonts w:eastAsia="DengXian"/>
                <w:lang w:eastAsia="zh-CN"/>
              </w:rPr>
              <w:t xml:space="preserve"> value.</w:t>
            </w:r>
            <w:r w:rsidRPr="007A717A">
              <w:rPr>
                <w:rFonts w:eastAsia="DengXian"/>
                <w:lang w:eastAsia="zh-CN" w:bidi="ar"/>
              </w:rPr>
              <w:t xml:space="preserve"> </w:t>
            </w:r>
          </w:p>
          <w:p w14:paraId="6AAADEEE" w14:textId="59E06DFF" w:rsidR="00DC2DB5" w:rsidRPr="007A717A" w:rsidRDefault="00DC2DB5" w:rsidP="007A717A">
            <w:pPr>
              <w:numPr>
                <w:ilvl w:val="2"/>
                <w:numId w:val="48"/>
              </w:numPr>
              <w:overflowPunct/>
              <w:autoSpaceDE/>
              <w:autoSpaceDN/>
              <w:adjustRightInd/>
              <w:spacing w:after="0"/>
              <w:textAlignment w:val="auto"/>
              <w:rPr>
                <w:rFonts w:ascii="Times" w:eastAsia="DengXian" w:hAnsi="Times"/>
                <w:bCs/>
                <w:szCs w:val="24"/>
                <w:lang w:eastAsia="zh-CN"/>
              </w:rPr>
            </w:pPr>
            <w:r w:rsidRPr="007A717A">
              <w:rPr>
                <w:rFonts w:eastAsia="DengXian"/>
                <w:lang w:eastAsia="zh-CN" w:bidi="ar"/>
              </w:rPr>
              <w:t xml:space="preserve">FFS: </w:t>
            </w:r>
            <w:r w:rsidRPr="007A717A">
              <w:rPr>
                <w:rFonts w:eastAsia="DengXian"/>
                <w:lang w:eastAsia="zh-CN"/>
              </w:rPr>
              <w:t>CW2D</w:t>
            </w:r>
            <w:r w:rsidRPr="007A717A">
              <w:rPr>
                <w:rFonts w:eastAsia="DengXian"/>
                <w:lang w:eastAsia="x-none"/>
              </w:rPr>
              <w:t xml:space="preserve"> distance (m)</w:t>
            </w:r>
            <w:r w:rsidRPr="007A717A">
              <w:rPr>
                <w:rFonts w:eastAsia="DengXian"/>
                <w:lang w:eastAsia="zh-CN"/>
              </w:rPr>
              <w:t xml:space="preserve"> value(s)</w:t>
            </w:r>
          </w:p>
        </w:tc>
      </w:tr>
    </w:tbl>
    <w:p w14:paraId="40521AE5" w14:textId="5BE4C6C8" w:rsidR="00C44E8B" w:rsidRPr="00210A3C" w:rsidRDefault="00C44E8B" w:rsidP="007A717A">
      <w:pPr>
        <w:spacing w:before="180"/>
        <w:jc w:val="both"/>
      </w:pPr>
      <w:r w:rsidRPr="00210A3C">
        <w:t xml:space="preserve">We have updated R2D link budget based on the latest agreements and link budget template </w:t>
      </w:r>
      <w:r w:rsidR="00B5002A">
        <w:fldChar w:fldCharType="begin"/>
      </w:r>
      <w:r w:rsidR="00B5002A">
        <w:instrText xml:space="preserve"> REF _Ref166149326 \r \h </w:instrText>
      </w:r>
      <w:r w:rsidR="00B5002A">
        <w:fldChar w:fldCharType="separate"/>
      </w:r>
      <w:r w:rsidR="00AA0B73">
        <w:t>[2]</w:t>
      </w:r>
      <w:r w:rsidR="00B5002A">
        <w:fldChar w:fldCharType="end"/>
      </w:r>
      <w:r w:rsidRPr="00210A3C">
        <w:t xml:space="preserve"> in Tables 1-3, assuming Ambient IoT device receiver sensitivity of -25 dBm and -45 dBm for Device 1 and Device 2a/2b respectively. We took the standard deviation value of applied path loss model as shadow fading margin. The distance (4B) in the tables is the 3D distance between the R2D transmitting reader and the AIoT device.</w:t>
      </w:r>
    </w:p>
    <w:p w14:paraId="28DEAAE5" w14:textId="737003FD" w:rsidR="00C44E8B" w:rsidRPr="00210A3C" w:rsidRDefault="00C44E8B" w:rsidP="00C44E8B">
      <w:pPr>
        <w:pStyle w:val="Caption"/>
        <w:spacing w:after="120"/>
        <w:ind w:left="357"/>
        <w:jc w:val="center"/>
      </w:pPr>
      <w:r w:rsidRPr="00210A3C">
        <w:t xml:space="preserve">Table </w:t>
      </w:r>
      <w:r w:rsidRPr="00210A3C">
        <w:fldChar w:fldCharType="begin"/>
      </w:r>
      <w:r w:rsidRPr="00210A3C">
        <w:instrText xml:space="preserve"> SEQ Table \* ARABIC </w:instrText>
      </w:r>
      <w:r w:rsidRPr="00210A3C">
        <w:fldChar w:fldCharType="separate"/>
      </w:r>
      <w:r w:rsidR="00AA0B73">
        <w:rPr>
          <w:noProof/>
        </w:rPr>
        <w:t>1</w:t>
      </w:r>
      <w:r w:rsidRPr="00210A3C">
        <w:fldChar w:fldCharType="end"/>
      </w:r>
      <w:r w:rsidRPr="00210A3C">
        <w:t>: R2D link budget for D1T1 using InF-DH NLOS path loss model</w:t>
      </w:r>
    </w:p>
    <w:tbl>
      <w:tblPr>
        <w:tblW w:w="9060" w:type="dxa"/>
        <w:jc w:val="center"/>
        <w:tblLook w:val="04A0" w:firstRow="1" w:lastRow="0" w:firstColumn="1" w:lastColumn="0" w:noHBand="0" w:noVBand="1"/>
      </w:tblPr>
      <w:tblGrid>
        <w:gridCol w:w="509"/>
        <w:gridCol w:w="2797"/>
        <w:gridCol w:w="982"/>
        <w:gridCol w:w="1498"/>
        <w:gridCol w:w="3274"/>
      </w:tblGrid>
      <w:tr w:rsidR="00C44E8B" w:rsidRPr="00210A3C" w14:paraId="45D35B51" w14:textId="77777777">
        <w:trPr>
          <w:trHeight w:val="255"/>
          <w:jc w:val="center"/>
        </w:trPr>
        <w:tc>
          <w:tcPr>
            <w:tcW w:w="509" w:type="dxa"/>
            <w:tcBorders>
              <w:top w:val="single" w:sz="4" w:space="0" w:color="auto"/>
              <w:left w:val="single" w:sz="4" w:space="0" w:color="auto"/>
              <w:bottom w:val="single" w:sz="4" w:space="0" w:color="auto"/>
              <w:right w:val="single" w:sz="4" w:space="0" w:color="auto"/>
            </w:tcBorders>
            <w:shd w:val="clear" w:color="auto" w:fill="auto"/>
            <w:hideMark/>
          </w:tcPr>
          <w:p w14:paraId="014ED5A8" w14:textId="77777777" w:rsidR="00C44E8B" w:rsidRPr="00210A3C" w:rsidRDefault="00C44E8B">
            <w:pPr>
              <w:spacing w:after="0"/>
              <w:rPr>
                <w:rFonts w:ascii="Calibri" w:eastAsia="Times New Roman" w:hAnsi="Calibri" w:cs="Calibri"/>
                <w:b/>
                <w:bCs/>
                <w:color w:val="000000"/>
              </w:rPr>
            </w:pPr>
            <w:r w:rsidRPr="00210A3C">
              <w:rPr>
                <w:rFonts w:ascii="Calibri" w:eastAsia="Times New Roman" w:hAnsi="Calibri" w:cs="Calibri"/>
                <w:b/>
                <w:bCs/>
                <w:color w:val="000000"/>
              </w:rPr>
              <w:t>No.</w:t>
            </w:r>
          </w:p>
        </w:tc>
        <w:tc>
          <w:tcPr>
            <w:tcW w:w="2797" w:type="dxa"/>
            <w:tcBorders>
              <w:top w:val="single" w:sz="4" w:space="0" w:color="auto"/>
              <w:left w:val="nil"/>
              <w:bottom w:val="single" w:sz="4" w:space="0" w:color="auto"/>
              <w:right w:val="single" w:sz="4" w:space="0" w:color="auto"/>
            </w:tcBorders>
            <w:shd w:val="clear" w:color="auto" w:fill="auto"/>
            <w:hideMark/>
          </w:tcPr>
          <w:p w14:paraId="486745ED" w14:textId="77777777" w:rsidR="00C44E8B" w:rsidRPr="00210A3C" w:rsidRDefault="00C44E8B">
            <w:pPr>
              <w:spacing w:after="0"/>
              <w:rPr>
                <w:rFonts w:ascii="Calibri" w:eastAsia="Times New Roman" w:hAnsi="Calibri" w:cs="Calibri"/>
                <w:b/>
                <w:bCs/>
                <w:color w:val="000000"/>
              </w:rPr>
            </w:pPr>
            <w:r w:rsidRPr="00210A3C">
              <w:rPr>
                <w:rFonts w:ascii="Calibri" w:eastAsia="Times New Roman" w:hAnsi="Calibri" w:cs="Calibri"/>
                <w:b/>
                <w:bCs/>
                <w:color w:val="000000"/>
              </w:rPr>
              <w:t>Item</w:t>
            </w:r>
          </w:p>
        </w:tc>
        <w:tc>
          <w:tcPr>
            <w:tcW w:w="2480" w:type="dxa"/>
            <w:gridSpan w:val="2"/>
            <w:tcBorders>
              <w:top w:val="single" w:sz="4" w:space="0" w:color="auto"/>
              <w:left w:val="nil"/>
              <w:bottom w:val="single" w:sz="4" w:space="0" w:color="auto"/>
              <w:right w:val="single" w:sz="4" w:space="0" w:color="auto"/>
            </w:tcBorders>
            <w:shd w:val="clear" w:color="auto" w:fill="auto"/>
            <w:hideMark/>
          </w:tcPr>
          <w:p w14:paraId="3CF28245" w14:textId="77777777" w:rsidR="00C44E8B" w:rsidRPr="00210A3C" w:rsidRDefault="00C44E8B">
            <w:pPr>
              <w:spacing w:after="0"/>
              <w:jc w:val="center"/>
              <w:rPr>
                <w:rFonts w:ascii="Calibri" w:eastAsia="Times New Roman" w:hAnsi="Calibri" w:cs="Calibri"/>
                <w:b/>
                <w:bCs/>
                <w:color w:val="000000"/>
              </w:rPr>
            </w:pPr>
            <w:r w:rsidRPr="00210A3C">
              <w:rPr>
                <w:rFonts w:ascii="Calibri" w:eastAsia="Times New Roman" w:hAnsi="Calibri" w:cs="Calibri"/>
                <w:b/>
                <w:bCs/>
                <w:color w:val="000000"/>
              </w:rPr>
              <w:t>Reader-to-Device assumption</w:t>
            </w:r>
          </w:p>
        </w:tc>
        <w:tc>
          <w:tcPr>
            <w:tcW w:w="3274" w:type="dxa"/>
            <w:tcBorders>
              <w:top w:val="single" w:sz="4" w:space="0" w:color="auto"/>
              <w:left w:val="nil"/>
              <w:bottom w:val="single" w:sz="4" w:space="0" w:color="auto"/>
              <w:right w:val="single" w:sz="4" w:space="0" w:color="auto"/>
            </w:tcBorders>
            <w:shd w:val="clear" w:color="auto" w:fill="auto"/>
            <w:hideMark/>
          </w:tcPr>
          <w:p w14:paraId="3E7C68F5" w14:textId="77777777" w:rsidR="00C44E8B" w:rsidRPr="00210A3C" w:rsidRDefault="00C44E8B">
            <w:pPr>
              <w:spacing w:after="0"/>
              <w:rPr>
                <w:rFonts w:ascii="Calibri" w:eastAsia="Times New Roman" w:hAnsi="Calibri" w:cs="Calibri"/>
                <w:b/>
                <w:bCs/>
                <w:color w:val="000000"/>
              </w:rPr>
            </w:pPr>
            <w:r w:rsidRPr="00210A3C">
              <w:rPr>
                <w:rFonts w:ascii="Calibri" w:eastAsia="Times New Roman" w:hAnsi="Calibri" w:cs="Calibri"/>
                <w:b/>
                <w:bCs/>
                <w:color w:val="000000"/>
              </w:rPr>
              <w:t>Note</w:t>
            </w:r>
          </w:p>
        </w:tc>
      </w:tr>
      <w:tr w:rsidR="00C44E8B" w:rsidRPr="00210A3C" w14:paraId="474274E3" w14:textId="77777777">
        <w:trPr>
          <w:trHeight w:val="255"/>
          <w:jc w:val="center"/>
        </w:trPr>
        <w:tc>
          <w:tcPr>
            <w:tcW w:w="509" w:type="dxa"/>
            <w:tcBorders>
              <w:top w:val="nil"/>
              <w:left w:val="single" w:sz="4" w:space="0" w:color="auto"/>
              <w:bottom w:val="single" w:sz="4" w:space="0" w:color="auto"/>
              <w:right w:val="single" w:sz="4" w:space="0" w:color="auto"/>
            </w:tcBorders>
            <w:shd w:val="clear" w:color="auto" w:fill="auto"/>
            <w:noWrap/>
            <w:hideMark/>
          </w:tcPr>
          <w:p w14:paraId="586303DF"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0A</w:t>
            </w:r>
          </w:p>
        </w:tc>
        <w:tc>
          <w:tcPr>
            <w:tcW w:w="2797" w:type="dxa"/>
            <w:tcBorders>
              <w:top w:val="nil"/>
              <w:left w:val="nil"/>
              <w:bottom w:val="single" w:sz="4" w:space="0" w:color="auto"/>
              <w:right w:val="single" w:sz="4" w:space="0" w:color="auto"/>
            </w:tcBorders>
            <w:shd w:val="clear" w:color="auto" w:fill="auto"/>
            <w:hideMark/>
          </w:tcPr>
          <w:p w14:paraId="69986CDB"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Scenario</w:t>
            </w:r>
          </w:p>
        </w:tc>
        <w:tc>
          <w:tcPr>
            <w:tcW w:w="2480" w:type="dxa"/>
            <w:gridSpan w:val="2"/>
            <w:tcBorders>
              <w:top w:val="single" w:sz="4" w:space="0" w:color="auto"/>
              <w:left w:val="nil"/>
              <w:bottom w:val="single" w:sz="4" w:space="0" w:color="auto"/>
              <w:right w:val="single" w:sz="4" w:space="0" w:color="000000"/>
            </w:tcBorders>
            <w:shd w:val="clear" w:color="auto" w:fill="auto"/>
            <w:noWrap/>
            <w:hideMark/>
          </w:tcPr>
          <w:p w14:paraId="17950E83"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D2T2-A1, A2, B, C</w:t>
            </w:r>
          </w:p>
        </w:tc>
        <w:tc>
          <w:tcPr>
            <w:tcW w:w="3274" w:type="dxa"/>
            <w:tcBorders>
              <w:top w:val="nil"/>
              <w:left w:val="nil"/>
              <w:bottom w:val="single" w:sz="4" w:space="0" w:color="auto"/>
              <w:right w:val="single" w:sz="4" w:space="0" w:color="auto"/>
            </w:tcBorders>
            <w:shd w:val="clear" w:color="auto" w:fill="auto"/>
            <w:hideMark/>
          </w:tcPr>
          <w:p w14:paraId="4C5A8238"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w:t>
            </w:r>
          </w:p>
        </w:tc>
      </w:tr>
      <w:tr w:rsidR="00C44E8B" w:rsidRPr="00210A3C" w14:paraId="5FD0EE30" w14:textId="77777777">
        <w:trPr>
          <w:trHeight w:val="255"/>
          <w:jc w:val="center"/>
        </w:trPr>
        <w:tc>
          <w:tcPr>
            <w:tcW w:w="509" w:type="dxa"/>
            <w:tcBorders>
              <w:top w:val="nil"/>
              <w:left w:val="single" w:sz="4" w:space="0" w:color="auto"/>
              <w:bottom w:val="single" w:sz="4" w:space="0" w:color="auto"/>
              <w:right w:val="single" w:sz="4" w:space="0" w:color="auto"/>
            </w:tcBorders>
            <w:shd w:val="clear" w:color="auto" w:fill="auto"/>
            <w:noWrap/>
            <w:hideMark/>
          </w:tcPr>
          <w:p w14:paraId="5B8AFA6F"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0B</w:t>
            </w:r>
          </w:p>
        </w:tc>
        <w:tc>
          <w:tcPr>
            <w:tcW w:w="2797" w:type="dxa"/>
            <w:tcBorders>
              <w:top w:val="nil"/>
              <w:left w:val="nil"/>
              <w:bottom w:val="single" w:sz="4" w:space="0" w:color="auto"/>
              <w:right w:val="single" w:sz="4" w:space="0" w:color="auto"/>
            </w:tcBorders>
            <w:shd w:val="clear" w:color="auto" w:fill="auto"/>
            <w:hideMark/>
          </w:tcPr>
          <w:p w14:paraId="7DB66995"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Device type</w:t>
            </w:r>
          </w:p>
        </w:tc>
        <w:tc>
          <w:tcPr>
            <w:tcW w:w="982" w:type="dxa"/>
            <w:tcBorders>
              <w:top w:val="nil"/>
              <w:left w:val="nil"/>
              <w:bottom w:val="single" w:sz="4" w:space="0" w:color="auto"/>
              <w:right w:val="single" w:sz="4" w:space="0" w:color="auto"/>
            </w:tcBorders>
            <w:shd w:val="clear" w:color="auto" w:fill="auto"/>
            <w:noWrap/>
            <w:hideMark/>
          </w:tcPr>
          <w:p w14:paraId="59FD8398"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Device 1</w:t>
            </w:r>
          </w:p>
        </w:tc>
        <w:tc>
          <w:tcPr>
            <w:tcW w:w="1498" w:type="dxa"/>
            <w:tcBorders>
              <w:top w:val="nil"/>
              <w:left w:val="nil"/>
              <w:bottom w:val="single" w:sz="4" w:space="0" w:color="auto"/>
              <w:right w:val="single" w:sz="4" w:space="0" w:color="auto"/>
            </w:tcBorders>
            <w:shd w:val="clear" w:color="auto" w:fill="auto"/>
            <w:noWrap/>
            <w:hideMark/>
          </w:tcPr>
          <w:p w14:paraId="6DAE51D5"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Device 2a/2b</w:t>
            </w:r>
          </w:p>
        </w:tc>
        <w:tc>
          <w:tcPr>
            <w:tcW w:w="3274" w:type="dxa"/>
            <w:tcBorders>
              <w:top w:val="nil"/>
              <w:left w:val="nil"/>
              <w:bottom w:val="single" w:sz="4" w:space="0" w:color="auto"/>
              <w:right w:val="single" w:sz="4" w:space="0" w:color="auto"/>
            </w:tcBorders>
            <w:shd w:val="clear" w:color="auto" w:fill="auto"/>
            <w:hideMark/>
          </w:tcPr>
          <w:p w14:paraId="53863CA2"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w:t>
            </w:r>
          </w:p>
        </w:tc>
      </w:tr>
      <w:tr w:rsidR="00C44E8B" w:rsidRPr="00210A3C" w14:paraId="5AB0B2B6" w14:textId="77777777">
        <w:trPr>
          <w:trHeight w:val="255"/>
          <w:jc w:val="center"/>
        </w:trPr>
        <w:tc>
          <w:tcPr>
            <w:tcW w:w="509" w:type="dxa"/>
            <w:tcBorders>
              <w:top w:val="nil"/>
              <w:left w:val="single" w:sz="4" w:space="0" w:color="auto"/>
              <w:bottom w:val="single" w:sz="4" w:space="0" w:color="auto"/>
              <w:right w:val="single" w:sz="4" w:space="0" w:color="auto"/>
            </w:tcBorders>
            <w:shd w:val="clear" w:color="auto" w:fill="auto"/>
            <w:noWrap/>
            <w:hideMark/>
          </w:tcPr>
          <w:p w14:paraId="6D4E9162"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0C</w:t>
            </w:r>
          </w:p>
        </w:tc>
        <w:tc>
          <w:tcPr>
            <w:tcW w:w="2797" w:type="dxa"/>
            <w:tcBorders>
              <w:top w:val="nil"/>
              <w:left w:val="nil"/>
              <w:bottom w:val="single" w:sz="4" w:space="0" w:color="auto"/>
              <w:right w:val="single" w:sz="4" w:space="0" w:color="auto"/>
            </w:tcBorders>
            <w:shd w:val="clear" w:color="auto" w:fill="auto"/>
            <w:hideMark/>
          </w:tcPr>
          <w:p w14:paraId="7A2C56A8"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Center frequency (GHz)</w:t>
            </w:r>
          </w:p>
        </w:tc>
        <w:tc>
          <w:tcPr>
            <w:tcW w:w="982" w:type="dxa"/>
            <w:tcBorders>
              <w:top w:val="nil"/>
              <w:left w:val="nil"/>
              <w:bottom w:val="single" w:sz="4" w:space="0" w:color="auto"/>
              <w:right w:val="single" w:sz="4" w:space="0" w:color="auto"/>
            </w:tcBorders>
            <w:shd w:val="clear" w:color="auto" w:fill="auto"/>
            <w:noWrap/>
            <w:hideMark/>
          </w:tcPr>
          <w:p w14:paraId="12056731"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0.9</w:t>
            </w:r>
          </w:p>
        </w:tc>
        <w:tc>
          <w:tcPr>
            <w:tcW w:w="1498" w:type="dxa"/>
            <w:tcBorders>
              <w:top w:val="nil"/>
              <w:left w:val="nil"/>
              <w:bottom w:val="single" w:sz="4" w:space="0" w:color="auto"/>
              <w:right w:val="single" w:sz="4" w:space="0" w:color="auto"/>
            </w:tcBorders>
            <w:shd w:val="clear" w:color="auto" w:fill="auto"/>
            <w:noWrap/>
            <w:hideMark/>
          </w:tcPr>
          <w:p w14:paraId="74547586"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0.9</w:t>
            </w:r>
          </w:p>
        </w:tc>
        <w:tc>
          <w:tcPr>
            <w:tcW w:w="3274" w:type="dxa"/>
            <w:tcBorders>
              <w:top w:val="nil"/>
              <w:left w:val="nil"/>
              <w:bottom w:val="single" w:sz="4" w:space="0" w:color="auto"/>
              <w:right w:val="single" w:sz="4" w:space="0" w:color="auto"/>
            </w:tcBorders>
            <w:shd w:val="clear" w:color="auto" w:fill="auto"/>
            <w:hideMark/>
          </w:tcPr>
          <w:p w14:paraId="672D94C2"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w:t>
            </w:r>
          </w:p>
        </w:tc>
      </w:tr>
      <w:tr w:rsidR="00C44E8B" w:rsidRPr="00210A3C" w14:paraId="1F03151A" w14:textId="77777777">
        <w:trPr>
          <w:trHeight w:val="255"/>
          <w:jc w:val="center"/>
        </w:trPr>
        <w:tc>
          <w:tcPr>
            <w:tcW w:w="509" w:type="dxa"/>
            <w:tcBorders>
              <w:top w:val="nil"/>
              <w:left w:val="single" w:sz="4" w:space="0" w:color="auto"/>
              <w:bottom w:val="single" w:sz="4" w:space="0" w:color="auto"/>
              <w:right w:val="single" w:sz="4" w:space="0" w:color="auto"/>
            </w:tcBorders>
            <w:shd w:val="clear" w:color="auto" w:fill="auto"/>
            <w:noWrap/>
            <w:hideMark/>
          </w:tcPr>
          <w:p w14:paraId="47C4E0F6"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1D</w:t>
            </w:r>
          </w:p>
        </w:tc>
        <w:tc>
          <w:tcPr>
            <w:tcW w:w="2797" w:type="dxa"/>
            <w:tcBorders>
              <w:top w:val="nil"/>
              <w:left w:val="nil"/>
              <w:bottom w:val="single" w:sz="4" w:space="0" w:color="auto"/>
              <w:right w:val="single" w:sz="4" w:space="0" w:color="auto"/>
            </w:tcBorders>
            <w:shd w:val="clear" w:color="auto" w:fill="auto"/>
            <w:hideMark/>
          </w:tcPr>
          <w:p w14:paraId="66F705F8"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Number of Tx chains</w:t>
            </w:r>
          </w:p>
        </w:tc>
        <w:tc>
          <w:tcPr>
            <w:tcW w:w="982" w:type="dxa"/>
            <w:tcBorders>
              <w:top w:val="nil"/>
              <w:left w:val="nil"/>
              <w:bottom w:val="single" w:sz="4" w:space="0" w:color="auto"/>
              <w:right w:val="single" w:sz="4" w:space="0" w:color="auto"/>
            </w:tcBorders>
            <w:shd w:val="clear" w:color="auto" w:fill="auto"/>
            <w:noWrap/>
            <w:hideMark/>
          </w:tcPr>
          <w:p w14:paraId="2DACFBAC"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2</w:t>
            </w:r>
          </w:p>
        </w:tc>
        <w:tc>
          <w:tcPr>
            <w:tcW w:w="1498" w:type="dxa"/>
            <w:tcBorders>
              <w:top w:val="nil"/>
              <w:left w:val="nil"/>
              <w:bottom w:val="single" w:sz="4" w:space="0" w:color="auto"/>
              <w:right w:val="single" w:sz="4" w:space="0" w:color="auto"/>
            </w:tcBorders>
            <w:shd w:val="clear" w:color="auto" w:fill="auto"/>
            <w:noWrap/>
            <w:hideMark/>
          </w:tcPr>
          <w:p w14:paraId="603FC3A2"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2</w:t>
            </w:r>
          </w:p>
        </w:tc>
        <w:tc>
          <w:tcPr>
            <w:tcW w:w="3274" w:type="dxa"/>
            <w:tcBorders>
              <w:top w:val="nil"/>
              <w:left w:val="nil"/>
              <w:bottom w:val="single" w:sz="4" w:space="0" w:color="auto"/>
              <w:right w:val="single" w:sz="4" w:space="0" w:color="auto"/>
            </w:tcBorders>
            <w:shd w:val="clear" w:color="auto" w:fill="auto"/>
            <w:hideMark/>
          </w:tcPr>
          <w:p w14:paraId="09410901"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w:t>
            </w:r>
          </w:p>
        </w:tc>
      </w:tr>
      <w:tr w:rsidR="00C44E8B" w:rsidRPr="00210A3C" w14:paraId="1559272A" w14:textId="77777777">
        <w:trPr>
          <w:trHeight w:val="255"/>
          <w:jc w:val="center"/>
        </w:trPr>
        <w:tc>
          <w:tcPr>
            <w:tcW w:w="509" w:type="dxa"/>
            <w:tcBorders>
              <w:top w:val="nil"/>
              <w:left w:val="single" w:sz="4" w:space="0" w:color="auto"/>
              <w:bottom w:val="single" w:sz="4" w:space="0" w:color="auto"/>
              <w:right w:val="single" w:sz="4" w:space="0" w:color="auto"/>
            </w:tcBorders>
            <w:shd w:val="clear" w:color="auto" w:fill="auto"/>
            <w:noWrap/>
            <w:hideMark/>
          </w:tcPr>
          <w:p w14:paraId="544D4097"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1E</w:t>
            </w:r>
          </w:p>
        </w:tc>
        <w:tc>
          <w:tcPr>
            <w:tcW w:w="2797" w:type="dxa"/>
            <w:tcBorders>
              <w:top w:val="nil"/>
              <w:left w:val="nil"/>
              <w:bottom w:val="single" w:sz="4" w:space="0" w:color="auto"/>
              <w:right w:val="single" w:sz="4" w:space="0" w:color="auto"/>
            </w:tcBorders>
            <w:shd w:val="clear" w:color="auto" w:fill="auto"/>
            <w:hideMark/>
          </w:tcPr>
          <w:p w14:paraId="32B3B8E6"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Total Tx power (dBm)</w:t>
            </w:r>
          </w:p>
        </w:tc>
        <w:tc>
          <w:tcPr>
            <w:tcW w:w="982" w:type="dxa"/>
            <w:tcBorders>
              <w:top w:val="nil"/>
              <w:left w:val="nil"/>
              <w:bottom w:val="single" w:sz="4" w:space="0" w:color="auto"/>
              <w:right w:val="single" w:sz="4" w:space="0" w:color="auto"/>
            </w:tcBorders>
            <w:shd w:val="clear" w:color="auto" w:fill="auto"/>
            <w:noWrap/>
            <w:hideMark/>
          </w:tcPr>
          <w:p w14:paraId="33C91371"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33.0</w:t>
            </w:r>
          </w:p>
        </w:tc>
        <w:tc>
          <w:tcPr>
            <w:tcW w:w="1498" w:type="dxa"/>
            <w:tcBorders>
              <w:top w:val="nil"/>
              <w:left w:val="nil"/>
              <w:bottom w:val="single" w:sz="4" w:space="0" w:color="auto"/>
              <w:right w:val="single" w:sz="4" w:space="0" w:color="auto"/>
            </w:tcBorders>
            <w:shd w:val="clear" w:color="auto" w:fill="auto"/>
            <w:noWrap/>
            <w:hideMark/>
          </w:tcPr>
          <w:p w14:paraId="43FB9F41"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33.0</w:t>
            </w:r>
          </w:p>
        </w:tc>
        <w:tc>
          <w:tcPr>
            <w:tcW w:w="3274" w:type="dxa"/>
            <w:tcBorders>
              <w:top w:val="nil"/>
              <w:left w:val="nil"/>
              <w:bottom w:val="single" w:sz="4" w:space="0" w:color="auto"/>
              <w:right w:val="single" w:sz="4" w:space="0" w:color="auto"/>
            </w:tcBorders>
            <w:shd w:val="clear" w:color="auto" w:fill="auto"/>
            <w:hideMark/>
          </w:tcPr>
          <w:p w14:paraId="27196C36"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w:t>
            </w:r>
          </w:p>
        </w:tc>
      </w:tr>
      <w:tr w:rsidR="00C44E8B" w:rsidRPr="00210A3C" w14:paraId="2D717BB3" w14:textId="77777777">
        <w:trPr>
          <w:trHeight w:val="255"/>
          <w:jc w:val="center"/>
        </w:trPr>
        <w:tc>
          <w:tcPr>
            <w:tcW w:w="509" w:type="dxa"/>
            <w:tcBorders>
              <w:top w:val="nil"/>
              <w:left w:val="single" w:sz="4" w:space="0" w:color="auto"/>
              <w:bottom w:val="single" w:sz="4" w:space="0" w:color="auto"/>
              <w:right w:val="single" w:sz="4" w:space="0" w:color="auto"/>
            </w:tcBorders>
            <w:shd w:val="clear" w:color="auto" w:fill="auto"/>
            <w:noWrap/>
            <w:hideMark/>
          </w:tcPr>
          <w:p w14:paraId="18403E0B"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1F</w:t>
            </w:r>
          </w:p>
        </w:tc>
        <w:tc>
          <w:tcPr>
            <w:tcW w:w="2797" w:type="dxa"/>
            <w:tcBorders>
              <w:top w:val="nil"/>
              <w:left w:val="nil"/>
              <w:bottom w:val="single" w:sz="4" w:space="0" w:color="auto"/>
              <w:right w:val="single" w:sz="4" w:space="0" w:color="auto"/>
            </w:tcBorders>
            <w:shd w:val="clear" w:color="auto" w:fill="auto"/>
            <w:hideMark/>
          </w:tcPr>
          <w:p w14:paraId="7398DFEB"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xml:space="preserve">Transmission bandwidth </w:t>
            </w:r>
          </w:p>
        </w:tc>
        <w:tc>
          <w:tcPr>
            <w:tcW w:w="982" w:type="dxa"/>
            <w:tcBorders>
              <w:top w:val="nil"/>
              <w:left w:val="nil"/>
              <w:bottom w:val="single" w:sz="4" w:space="0" w:color="auto"/>
              <w:right w:val="single" w:sz="4" w:space="0" w:color="auto"/>
            </w:tcBorders>
            <w:shd w:val="clear" w:color="auto" w:fill="auto"/>
            <w:noWrap/>
            <w:hideMark/>
          </w:tcPr>
          <w:p w14:paraId="4AD335DA"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180 kHz</w:t>
            </w:r>
          </w:p>
        </w:tc>
        <w:tc>
          <w:tcPr>
            <w:tcW w:w="1498" w:type="dxa"/>
            <w:tcBorders>
              <w:top w:val="nil"/>
              <w:left w:val="nil"/>
              <w:bottom w:val="single" w:sz="4" w:space="0" w:color="auto"/>
              <w:right w:val="single" w:sz="4" w:space="0" w:color="auto"/>
            </w:tcBorders>
            <w:shd w:val="clear" w:color="auto" w:fill="auto"/>
            <w:noWrap/>
            <w:hideMark/>
          </w:tcPr>
          <w:p w14:paraId="23C5D339"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180 kHz</w:t>
            </w:r>
          </w:p>
        </w:tc>
        <w:tc>
          <w:tcPr>
            <w:tcW w:w="3274" w:type="dxa"/>
            <w:tcBorders>
              <w:top w:val="nil"/>
              <w:left w:val="nil"/>
              <w:bottom w:val="single" w:sz="4" w:space="0" w:color="auto"/>
              <w:right w:val="single" w:sz="4" w:space="0" w:color="auto"/>
            </w:tcBorders>
            <w:shd w:val="clear" w:color="auto" w:fill="auto"/>
            <w:hideMark/>
          </w:tcPr>
          <w:p w14:paraId="7745022D"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w:t>
            </w:r>
          </w:p>
        </w:tc>
      </w:tr>
      <w:tr w:rsidR="00C44E8B" w:rsidRPr="00210A3C" w14:paraId="44E92769" w14:textId="77777777">
        <w:trPr>
          <w:trHeight w:val="255"/>
          <w:jc w:val="center"/>
        </w:trPr>
        <w:tc>
          <w:tcPr>
            <w:tcW w:w="509" w:type="dxa"/>
            <w:tcBorders>
              <w:top w:val="nil"/>
              <w:left w:val="single" w:sz="4" w:space="0" w:color="auto"/>
              <w:bottom w:val="single" w:sz="4" w:space="0" w:color="auto"/>
              <w:right w:val="single" w:sz="4" w:space="0" w:color="auto"/>
            </w:tcBorders>
            <w:shd w:val="clear" w:color="auto" w:fill="auto"/>
            <w:noWrap/>
            <w:hideMark/>
          </w:tcPr>
          <w:p w14:paraId="75A34589"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1G</w:t>
            </w:r>
          </w:p>
        </w:tc>
        <w:tc>
          <w:tcPr>
            <w:tcW w:w="2797" w:type="dxa"/>
            <w:tcBorders>
              <w:top w:val="nil"/>
              <w:left w:val="nil"/>
              <w:bottom w:val="single" w:sz="4" w:space="0" w:color="auto"/>
              <w:right w:val="single" w:sz="4" w:space="0" w:color="auto"/>
            </w:tcBorders>
            <w:shd w:val="clear" w:color="auto" w:fill="auto"/>
            <w:hideMark/>
          </w:tcPr>
          <w:p w14:paraId="13AF8BDD"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Tx antenna gain (dBi)</w:t>
            </w:r>
          </w:p>
        </w:tc>
        <w:tc>
          <w:tcPr>
            <w:tcW w:w="982" w:type="dxa"/>
            <w:tcBorders>
              <w:top w:val="nil"/>
              <w:left w:val="nil"/>
              <w:bottom w:val="single" w:sz="4" w:space="0" w:color="auto"/>
              <w:right w:val="single" w:sz="4" w:space="0" w:color="auto"/>
            </w:tcBorders>
            <w:shd w:val="clear" w:color="auto" w:fill="auto"/>
            <w:noWrap/>
            <w:hideMark/>
          </w:tcPr>
          <w:p w14:paraId="509550C3"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6.0</w:t>
            </w:r>
          </w:p>
        </w:tc>
        <w:tc>
          <w:tcPr>
            <w:tcW w:w="1498" w:type="dxa"/>
            <w:tcBorders>
              <w:top w:val="nil"/>
              <w:left w:val="nil"/>
              <w:bottom w:val="single" w:sz="4" w:space="0" w:color="auto"/>
              <w:right w:val="single" w:sz="4" w:space="0" w:color="auto"/>
            </w:tcBorders>
            <w:shd w:val="clear" w:color="auto" w:fill="auto"/>
            <w:noWrap/>
            <w:hideMark/>
          </w:tcPr>
          <w:p w14:paraId="0B481A84"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6.0</w:t>
            </w:r>
          </w:p>
        </w:tc>
        <w:tc>
          <w:tcPr>
            <w:tcW w:w="3274" w:type="dxa"/>
            <w:tcBorders>
              <w:top w:val="nil"/>
              <w:left w:val="nil"/>
              <w:bottom w:val="single" w:sz="4" w:space="0" w:color="auto"/>
              <w:right w:val="single" w:sz="4" w:space="0" w:color="auto"/>
            </w:tcBorders>
            <w:shd w:val="clear" w:color="auto" w:fill="auto"/>
            <w:hideMark/>
          </w:tcPr>
          <w:p w14:paraId="682DECFA"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w:t>
            </w:r>
          </w:p>
        </w:tc>
      </w:tr>
      <w:tr w:rsidR="00C44E8B" w:rsidRPr="00210A3C" w14:paraId="249B8BE5" w14:textId="77777777">
        <w:trPr>
          <w:trHeight w:val="255"/>
          <w:jc w:val="center"/>
        </w:trPr>
        <w:tc>
          <w:tcPr>
            <w:tcW w:w="509" w:type="dxa"/>
            <w:tcBorders>
              <w:top w:val="nil"/>
              <w:left w:val="single" w:sz="4" w:space="0" w:color="auto"/>
              <w:bottom w:val="single" w:sz="4" w:space="0" w:color="auto"/>
              <w:right w:val="single" w:sz="4" w:space="0" w:color="auto"/>
            </w:tcBorders>
            <w:shd w:val="clear" w:color="auto" w:fill="auto"/>
            <w:noWrap/>
            <w:hideMark/>
          </w:tcPr>
          <w:p w14:paraId="3F99B2E6"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1M</w:t>
            </w:r>
          </w:p>
        </w:tc>
        <w:tc>
          <w:tcPr>
            <w:tcW w:w="2797" w:type="dxa"/>
            <w:tcBorders>
              <w:top w:val="nil"/>
              <w:left w:val="nil"/>
              <w:bottom w:val="single" w:sz="4" w:space="0" w:color="auto"/>
              <w:right w:val="single" w:sz="4" w:space="0" w:color="auto"/>
            </w:tcBorders>
            <w:shd w:val="clear" w:color="auto" w:fill="auto"/>
            <w:hideMark/>
          </w:tcPr>
          <w:p w14:paraId="0670ED89"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EIRP (dBm)</w:t>
            </w:r>
          </w:p>
        </w:tc>
        <w:tc>
          <w:tcPr>
            <w:tcW w:w="982" w:type="dxa"/>
            <w:tcBorders>
              <w:top w:val="nil"/>
              <w:left w:val="nil"/>
              <w:bottom w:val="single" w:sz="4" w:space="0" w:color="auto"/>
              <w:right w:val="single" w:sz="4" w:space="0" w:color="auto"/>
            </w:tcBorders>
            <w:shd w:val="clear" w:color="auto" w:fill="auto"/>
            <w:noWrap/>
            <w:hideMark/>
          </w:tcPr>
          <w:p w14:paraId="35555B4A"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39.0</w:t>
            </w:r>
          </w:p>
        </w:tc>
        <w:tc>
          <w:tcPr>
            <w:tcW w:w="1498" w:type="dxa"/>
            <w:tcBorders>
              <w:top w:val="nil"/>
              <w:left w:val="nil"/>
              <w:bottom w:val="single" w:sz="4" w:space="0" w:color="auto"/>
              <w:right w:val="single" w:sz="4" w:space="0" w:color="auto"/>
            </w:tcBorders>
            <w:shd w:val="clear" w:color="auto" w:fill="auto"/>
            <w:noWrap/>
            <w:hideMark/>
          </w:tcPr>
          <w:p w14:paraId="269BFA67"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39.0</w:t>
            </w:r>
          </w:p>
        </w:tc>
        <w:tc>
          <w:tcPr>
            <w:tcW w:w="3274" w:type="dxa"/>
            <w:tcBorders>
              <w:top w:val="nil"/>
              <w:left w:val="nil"/>
              <w:bottom w:val="single" w:sz="4" w:space="0" w:color="auto"/>
              <w:right w:val="single" w:sz="4" w:space="0" w:color="auto"/>
            </w:tcBorders>
            <w:shd w:val="clear" w:color="auto" w:fill="auto"/>
            <w:hideMark/>
          </w:tcPr>
          <w:p w14:paraId="48E21710"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1M = 1E + 1G</w:t>
            </w:r>
          </w:p>
        </w:tc>
      </w:tr>
      <w:tr w:rsidR="00C44E8B" w:rsidRPr="00210A3C" w14:paraId="6277F420" w14:textId="77777777">
        <w:trPr>
          <w:trHeight w:val="255"/>
          <w:jc w:val="center"/>
        </w:trPr>
        <w:tc>
          <w:tcPr>
            <w:tcW w:w="509" w:type="dxa"/>
            <w:tcBorders>
              <w:top w:val="nil"/>
              <w:left w:val="single" w:sz="4" w:space="0" w:color="auto"/>
              <w:bottom w:val="single" w:sz="4" w:space="0" w:color="auto"/>
              <w:right w:val="single" w:sz="4" w:space="0" w:color="auto"/>
            </w:tcBorders>
            <w:shd w:val="clear" w:color="auto" w:fill="auto"/>
            <w:noWrap/>
            <w:hideMark/>
          </w:tcPr>
          <w:p w14:paraId="7E5283D0"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2A</w:t>
            </w:r>
          </w:p>
        </w:tc>
        <w:tc>
          <w:tcPr>
            <w:tcW w:w="2797" w:type="dxa"/>
            <w:tcBorders>
              <w:top w:val="nil"/>
              <w:left w:val="nil"/>
              <w:bottom w:val="single" w:sz="4" w:space="0" w:color="auto"/>
              <w:right w:val="single" w:sz="4" w:space="0" w:color="auto"/>
            </w:tcBorders>
            <w:shd w:val="clear" w:color="auto" w:fill="auto"/>
            <w:hideMark/>
          </w:tcPr>
          <w:p w14:paraId="3E97C889"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Number of Rx chains</w:t>
            </w:r>
          </w:p>
        </w:tc>
        <w:tc>
          <w:tcPr>
            <w:tcW w:w="982" w:type="dxa"/>
            <w:tcBorders>
              <w:top w:val="nil"/>
              <w:left w:val="nil"/>
              <w:bottom w:val="single" w:sz="4" w:space="0" w:color="auto"/>
              <w:right w:val="single" w:sz="4" w:space="0" w:color="auto"/>
            </w:tcBorders>
            <w:shd w:val="clear" w:color="auto" w:fill="auto"/>
            <w:noWrap/>
            <w:hideMark/>
          </w:tcPr>
          <w:p w14:paraId="5FF500EA"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1</w:t>
            </w:r>
          </w:p>
        </w:tc>
        <w:tc>
          <w:tcPr>
            <w:tcW w:w="1498" w:type="dxa"/>
            <w:tcBorders>
              <w:top w:val="nil"/>
              <w:left w:val="nil"/>
              <w:bottom w:val="single" w:sz="4" w:space="0" w:color="auto"/>
              <w:right w:val="single" w:sz="4" w:space="0" w:color="auto"/>
            </w:tcBorders>
            <w:shd w:val="clear" w:color="auto" w:fill="auto"/>
            <w:noWrap/>
            <w:hideMark/>
          </w:tcPr>
          <w:p w14:paraId="55310658"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1</w:t>
            </w:r>
          </w:p>
        </w:tc>
        <w:tc>
          <w:tcPr>
            <w:tcW w:w="3274" w:type="dxa"/>
            <w:tcBorders>
              <w:top w:val="nil"/>
              <w:left w:val="nil"/>
              <w:bottom w:val="single" w:sz="4" w:space="0" w:color="auto"/>
              <w:right w:val="single" w:sz="4" w:space="0" w:color="auto"/>
            </w:tcBorders>
            <w:shd w:val="clear" w:color="auto" w:fill="auto"/>
            <w:hideMark/>
          </w:tcPr>
          <w:p w14:paraId="54CD490A"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w:t>
            </w:r>
          </w:p>
        </w:tc>
      </w:tr>
      <w:tr w:rsidR="00C44E8B" w:rsidRPr="00210A3C" w14:paraId="0FDA6898" w14:textId="77777777">
        <w:trPr>
          <w:trHeight w:val="255"/>
          <w:jc w:val="center"/>
        </w:trPr>
        <w:tc>
          <w:tcPr>
            <w:tcW w:w="509" w:type="dxa"/>
            <w:tcBorders>
              <w:top w:val="nil"/>
              <w:left w:val="single" w:sz="4" w:space="0" w:color="auto"/>
              <w:bottom w:val="single" w:sz="4" w:space="0" w:color="auto"/>
              <w:right w:val="single" w:sz="4" w:space="0" w:color="auto"/>
            </w:tcBorders>
            <w:shd w:val="clear" w:color="auto" w:fill="auto"/>
            <w:noWrap/>
            <w:hideMark/>
          </w:tcPr>
          <w:p w14:paraId="2EDD5441"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2B</w:t>
            </w:r>
          </w:p>
        </w:tc>
        <w:tc>
          <w:tcPr>
            <w:tcW w:w="2797" w:type="dxa"/>
            <w:tcBorders>
              <w:top w:val="nil"/>
              <w:left w:val="nil"/>
              <w:bottom w:val="single" w:sz="4" w:space="0" w:color="auto"/>
              <w:right w:val="single" w:sz="4" w:space="0" w:color="auto"/>
            </w:tcBorders>
            <w:shd w:val="clear" w:color="auto" w:fill="auto"/>
            <w:hideMark/>
          </w:tcPr>
          <w:p w14:paraId="7BF61947"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Rx bandwidth (MHz)</w:t>
            </w:r>
          </w:p>
        </w:tc>
        <w:tc>
          <w:tcPr>
            <w:tcW w:w="982" w:type="dxa"/>
            <w:tcBorders>
              <w:top w:val="nil"/>
              <w:left w:val="nil"/>
              <w:bottom w:val="single" w:sz="4" w:space="0" w:color="auto"/>
              <w:right w:val="single" w:sz="4" w:space="0" w:color="auto"/>
            </w:tcBorders>
            <w:shd w:val="clear" w:color="auto" w:fill="auto"/>
            <w:noWrap/>
            <w:hideMark/>
          </w:tcPr>
          <w:p w14:paraId="2B34A691"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5.0</w:t>
            </w:r>
          </w:p>
        </w:tc>
        <w:tc>
          <w:tcPr>
            <w:tcW w:w="1498" w:type="dxa"/>
            <w:tcBorders>
              <w:top w:val="nil"/>
              <w:left w:val="nil"/>
              <w:bottom w:val="single" w:sz="4" w:space="0" w:color="auto"/>
              <w:right w:val="single" w:sz="4" w:space="0" w:color="auto"/>
            </w:tcBorders>
            <w:shd w:val="clear" w:color="auto" w:fill="auto"/>
            <w:noWrap/>
            <w:hideMark/>
          </w:tcPr>
          <w:p w14:paraId="1DE6C033"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5.0</w:t>
            </w:r>
          </w:p>
        </w:tc>
        <w:tc>
          <w:tcPr>
            <w:tcW w:w="3274" w:type="dxa"/>
            <w:tcBorders>
              <w:top w:val="nil"/>
              <w:left w:val="nil"/>
              <w:bottom w:val="single" w:sz="4" w:space="0" w:color="auto"/>
              <w:right w:val="single" w:sz="4" w:space="0" w:color="auto"/>
            </w:tcBorders>
            <w:shd w:val="clear" w:color="auto" w:fill="auto"/>
            <w:hideMark/>
          </w:tcPr>
          <w:p w14:paraId="38682EDB"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w:t>
            </w:r>
          </w:p>
        </w:tc>
      </w:tr>
      <w:tr w:rsidR="00C44E8B" w:rsidRPr="00210A3C" w14:paraId="310F7A09" w14:textId="77777777">
        <w:trPr>
          <w:trHeight w:val="255"/>
          <w:jc w:val="center"/>
        </w:trPr>
        <w:tc>
          <w:tcPr>
            <w:tcW w:w="509" w:type="dxa"/>
            <w:tcBorders>
              <w:top w:val="nil"/>
              <w:left w:val="single" w:sz="4" w:space="0" w:color="auto"/>
              <w:bottom w:val="single" w:sz="4" w:space="0" w:color="auto"/>
              <w:right w:val="single" w:sz="4" w:space="0" w:color="auto"/>
            </w:tcBorders>
            <w:shd w:val="clear" w:color="auto" w:fill="auto"/>
            <w:noWrap/>
            <w:hideMark/>
          </w:tcPr>
          <w:p w14:paraId="48EB4B50"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2C</w:t>
            </w:r>
          </w:p>
        </w:tc>
        <w:tc>
          <w:tcPr>
            <w:tcW w:w="2797" w:type="dxa"/>
            <w:tcBorders>
              <w:top w:val="nil"/>
              <w:left w:val="nil"/>
              <w:bottom w:val="single" w:sz="4" w:space="0" w:color="auto"/>
              <w:right w:val="single" w:sz="4" w:space="0" w:color="auto"/>
            </w:tcBorders>
            <w:shd w:val="clear" w:color="auto" w:fill="auto"/>
            <w:hideMark/>
          </w:tcPr>
          <w:p w14:paraId="05B50978"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Receiver antenna gain (dBi)</w:t>
            </w:r>
          </w:p>
        </w:tc>
        <w:tc>
          <w:tcPr>
            <w:tcW w:w="982" w:type="dxa"/>
            <w:tcBorders>
              <w:top w:val="nil"/>
              <w:left w:val="nil"/>
              <w:bottom w:val="single" w:sz="4" w:space="0" w:color="auto"/>
              <w:right w:val="single" w:sz="4" w:space="0" w:color="auto"/>
            </w:tcBorders>
            <w:shd w:val="clear" w:color="auto" w:fill="auto"/>
            <w:noWrap/>
            <w:hideMark/>
          </w:tcPr>
          <w:p w14:paraId="0D38E610"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0.0</w:t>
            </w:r>
          </w:p>
        </w:tc>
        <w:tc>
          <w:tcPr>
            <w:tcW w:w="1498" w:type="dxa"/>
            <w:tcBorders>
              <w:top w:val="nil"/>
              <w:left w:val="nil"/>
              <w:bottom w:val="single" w:sz="4" w:space="0" w:color="auto"/>
              <w:right w:val="single" w:sz="4" w:space="0" w:color="auto"/>
            </w:tcBorders>
            <w:shd w:val="clear" w:color="auto" w:fill="auto"/>
            <w:noWrap/>
            <w:hideMark/>
          </w:tcPr>
          <w:p w14:paraId="5ADEA065"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0.0</w:t>
            </w:r>
          </w:p>
        </w:tc>
        <w:tc>
          <w:tcPr>
            <w:tcW w:w="3274" w:type="dxa"/>
            <w:tcBorders>
              <w:top w:val="nil"/>
              <w:left w:val="nil"/>
              <w:bottom w:val="single" w:sz="4" w:space="0" w:color="auto"/>
              <w:right w:val="single" w:sz="4" w:space="0" w:color="auto"/>
            </w:tcBorders>
            <w:shd w:val="clear" w:color="auto" w:fill="auto"/>
            <w:hideMark/>
          </w:tcPr>
          <w:p w14:paraId="29BC1F74"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w:t>
            </w:r>
          </w:p>
        </w:tc>
      </w:tr>
      <w:tr w:rsidR="00C44E8B" w:rsidRPr="00210A3C" w14:paraId="52024CDC" w14:textId="77777777">
        <w:trPr>
          <w:trHeight w:val="255"/>
          <w:jc w:val="center"/>
        </w:trPr>
        <w:tc>
          <w:tcPr>
            <w:tcW w:w="509" w:type="dxa"/>
            <w:tcBorders>
              <w:top w:val="nil"/>
              <w:left w:val="single" w:sz="4" w:space="0" w:color="auto"/>
              <w:bottom w:val="single" w:sz="4" w:space="0" w:color="auto"/>
              <w:right w:val="single" w:sz="4" w:space="0" w:color="auto"/>
            </w:tcBorders>
            <w:shd w:val="clear" w:color="auto" w:fill="auto"/>
            <w:noWrap/>
            <w:hideMark/>
          </w:tcPr>
          <w:p w14:paraId="39C97D64"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2J</w:t>
            </w:r>
          </w:p>
        </w:tc>
        <w:tc>
          <w:tcPr>
            <w:tcW w:w="2797" w:type="dxa"/>
            <w:tcBorders>
              <w:top w:val="nil"/>
              <w:left w:val="nil"/>
              <w:bottom w:val="single" w:sz="4" w:space="0" w:color="auto"/>
              <w:right w:val="single" w:sz="4" w:space="0" w:color="auto"/>
            </w:tcBorders>
            <w:shd w:val="clear" w:color="auto" w:fill="auto"/>
            <w:hideMark/>
          </w:tcPr>
          <w:p w14:paraId="01DC422B"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Budget-Alt1 / Budget-Alt2</w:t>
            </w:r>
          </w:p>
        </w:tc>
        <w:tc>
          <w:tcPr>
            <w:tcW w:w="982" w:type="dxa"/>
            <w:tcBorders>
              <w:top w:val="nil"/>
              <w:left w:val="nil"/>
              <w:bottom w:val="single" w:sz="4" w:space="0" w:color="auto"/>
              <w:right w:val="single" w:sz="4" w:space="0" w:color="auto"/>
            </w:tcBorders>
            <w:shd w:val="clear" w:color="auto" w:fill="auto"/>
            <w:noWrap/>
            <w:hideMark/>
          </w:tcPr>
          <w:p w14:paraId="79E3211E"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Alt1</w:t>
            </w:r>
          </w:p>
        </w:tc>
        <w:tc>
          <w:tcPr>
            <w:tcW w:w="1498" w:type="dxa"/>
            <w:tcBorders>
              <w:top w:val="nil"/>
              <w:left w:val="nil"/>
              <w:bottom w:val="single" w:sz="4" w:space="0" w:color="auto"/>
              <w:right w:val="single" w:sz="4" w:space="0" w:color="auto"/>
            </w:tcBorders>
            <w:shd w:val="clear" w:color="auto" w:fill="auto"/>
            <w:noWrap/>
            <w:hideMark/>
          </w:tcPr>
          <w:p w14:paraId="197A7044"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Alt1</w:t>
            </w:r>
          </w:p>
        </w:tc>
        <w:tc>
          <w:tcPr>
            <w:tcW w:w="3274" w:type="dxa"/>
            <w:tcBorders>
              <w:top w:val="nil"/>
              <w:left w:val="nil"/>
              <w:bottom w:val="single" w:sz="4" w:space="0" w:color="auto"/>
              <w:right w:val="single" w:sz="4" w:space="0" w:color="auto"/>
            </w:tcBorders>
            <w:shd w:val="clear" w:color="auto" w:fill="auto"/>
            <w:hideMark/>
          </w:tcPr>
          <w:p w14:paraId="0931AE8F"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w:t>
            </w:r>
          </w:p>
        </w:tc>
      </w:tr>
      <w:tr w:rsidR="00C44E8B" w:rsidRPr="00210A3C" w14:paraId="12494C1D" w14:textId="77777777">
        <w:trPr>
          <w:trHeight w:val="255"/>
          <w:jc w:val="center"/>
        </w:trPr>
        <w:tc>
          <w:tcPr>
            <w:tcW w:w="509" w:type="dxa"/>
            <w:tcBorders>
              <w:top w:val="nil"/>
              <w:left w:val="single" w:sz="4" w:space="0" w:color="auto"/>
              <w:bottom w:val="single" w:sz="4" w:space="0" w:color="auto"/>
              <w:right w:val="single" w:sz="4" w:space="0" w:color="auto"/>
            </w:tcBorders>
            <w:shd w:val="clear" w:color="auto" w:fill="auto"/>
            <w:noWrap/>
            <w:hideMark/>
          </w:tcPr>
          <w:p w14:paraId="3D4B7481"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2L</w:t>
            </w:r>
          </w:p>
        </w:tc>
        <w:tc>
          <w:tcPr>
            <w:tcW w:w="2797" w:type="dxa"/>
            <w:tcBorders>
              <w:top w:val="nil"/>
              <w:left w:val="nil"/>
              <w:bottom w:val="single" w:sz="4" w:space="0" w:color="auto"/>
              <w:right w:val="single" w:sz="4" w:space="0" w:color="auto"/>
            </w:tcBorders>
            <w:shd w:val="clear" w:color="auto" w:fill="auto"/>
            <w:hideMark/>
          </w:tcPr>
          <w:p w14:paraId="12C157E0"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Receiver sensitivity (dBm)</w:t>
            </w:r>
          </w:p>
        </w:tc>
        <w:tc>
          <w:tcPr>
            <w:tcW w:w="982" w:type="dxa"/>
            <w:tcBorders>
              <w:top w:val="nil"/>
              <w:left w:val="nil"/>
              <w:bottom w:val="single" w:sz="4" w:space="0" w:color="auto"/>
              <w:right w:val="single" w:sz="4" w:space="0" w:color="auto"/>
            </w:tcBorders>
            <w:shd w:val="clear" w:color="auto" w:fill="auto"/>
            <w:noWrap/>
            <w:hideMark/>
          </w:tcPr>
          <w:p w14:paraId="1E54EC24"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-25.0</w:t>
            </w:r>
          </w:p>
        </w:tc>
        <w:tc>
          <w:tcPr>
            <w:tcW w:w="1498" w:type="dxa"/>
            <w:tcBorders>
              <w:top w:val="nil"/>
              <w:left w:val="nil"/>
              <w:bottom w:val="single" w:sz="4" w:space="0" w:color="auto"/>
              <w:right w:val="single" w:sz="4" w:space="0" w:color="auto"/>
            </w:tcBorders>
            <w:shd w:val="clear" w:color="auto" w:fill="auto"/>
            <w:noWrap/>
            <w:hideMark/>
          </w:tcPr>
          <w:p w14:paraId="3AF3EAA9"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-45.0</w:t>
            </w:r>
          </w:p>
        </w:tc>
        <w:tc>
          <w:tcPr>
            <w:tcW w:w="3274" w:type="dxa"/>
            <w:tcBorders>
              <w:top w:val="nil"/>
              <w:left w:val="nil"/>
              <w:bottom w:val="single" w:sz="4" w:space="0" w:color="auto"/>
              <w:right w:val="single" w:sz="4" w:space="0" w:color="auto"/>
            </w:tcBorders>
            <w:shd w:val="clear" w:color="auto" w:fill="auto"/>
            <w:hideMark/>
          </w:tcPr>
          <w:p w14:paraId="3A7E171B"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w:t>
            </w:r>
          </w:p>
        </w:tc>
      </w:tr>
      <w:tr w:rsidR="00C44E8B" w:rsidRPr="00210A3C" w14:paraId="67261029" w14:textId="77777777">
        <w:trPr>
          <w:trHeight w:val="255"/>
          <w:jc w:val="center"/>
        </w:trPr>
        <w:tc>
          <w:tcPr>
            <w:tcW w:w="509" w:type="dxa"/>
            <w:tcBorders>
              <w:top w:val="nil"/>
              <w:left w:val="single" w:sz="4" w:space="0" w:color="auto"/>
              <w:bottom w:val="single" w:sz="4" w:space="0" w:color="auto"/>
              <w:right w:val="single" w:sz="4" w:space="0" w:color="auto"/>
            </w:tcBorders>
            <w:shd w:val="clear" w:color="auto" w:fill="auto"/>
            <w:noWrap/>
            <w:hideMark/>
          </w:tcPr>
          <w:p w14:paraId="20F9BE31"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3A</w:t>
            </w:r>
          </w:p>
        </w:tc>
        <w:tc>
          <w:tcPr>
            <w:tcW w:w="2797" w:type="dxa"/>
            <w:tcBorders>
              <w:top w:val="nil"/>
              <w:left w:val="nil"/>
              <w:bottom w:val="single" w:sz="4" w:space="0" w:color="auto"/>
              <w:right w:val="single" w:sz="4" w:space="0" w:color="auto"/>
            </w:tcBorders>
            <w:shd w:val="clear" w:color="auto" w:fill="auto"/>
            <w:hideMark/>
          </w:tcPr>
          <w:p w14:paraId="2802267C"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Shadow fading margin (dB)</w:t>
            </w:r>
          </w:p>
        </w:tc>
        <w:tc>
          <w:tcPr>
            <w:tcW w:w="982" w:type="dxa"/>
            <w:tcBorders>
              <w:top w:val="nil"/>
              <w:left w:val="nil"/>
              <w:bottom w:val="single" w:sz="4" w:space="0" w:color="auto"/>
              <w:right w:val="single" w:sz="4" w:space="0" w:color="auto"/>
            </w:tcBorders>
            <w:shd w:val="clear" w:color="auto" w:fill="auto"/>
            <w:noWrap/>
            <w:hideMark/>
          </w:tcPr>
          <w:p w14:paraId="758B1DDD"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4.0</w:t>
            </w:r>
          </w:p>
        </w:tc>
        <w:tc>
          <w:tcPr>
            <w:tcW w:w="1498" w:type="dxa"/>
            <w:tcBorders>
              <w:top w:val="nil"/>
              <w:left w:val="nil"/>
              <w:bottom w:val="single" w:sz="4" w:space="0" w:color="auto"/>
              <w:right w:val="single" w:sz="4" w:space="0" w:color="auto"/>
            </w:tcBorders>
            <w:shd w:val="clear" w:color="auto" w:fill="auto"/>
            <w:noWrap/>
            <w:hideMark/>
          </w:tcPr>
          <w:p w14:paraId="750597AD"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4.0</w:t>
            </w:r>
          </w:p>
        </w:tc>
        <w:tc>
          <w:tcPr>
            <w:tcW w:w="3274" w:type="dxa"/>
            <w:tcBorders>
              <w:top w:val="nil"/>
              <w:left w:val="nil"/>
              <w:bottom w:val="single" w:sz="4" w:space="0" w:color="auto"/>
              <w:right w:val="single" w:sz="4" w:space="0" w:color="auto"/>
            </w:tcBorders>
            <w:shd w:val="clear" w:color="auto" w:fill="auto"/>
            <w:hideMark/>
          </w:tcPr>
          <w:p w14:paraId="7298B35E"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Standard deviation of InF-DH model</w:t>
            </w:r>
          </w:p>
        </w:tc>
      </w:tr>
      <w:tr w:rsidR="00C44E8B" w:rsidRPr="00210A3C" w14:paraId="58492DC1" w14:textId="77777777">
        <w:trPr>
          <w:trHeight w:val="255"/>
          <w:jc w:val="center"/>
        </w:trPr>
        <w:tc>
          <w:tcPr>
            <w:tcW w:w="509" w:type="dxa"/>
            <w:tcBorders>
              <w:top w:val="nil"/>
              <w:left w:val="single" w:sz="4" w:space="0" w:color="auto"/>
              <w:bottom w:val="single" w:sz="4" w:space="0" w:color="auto"/>
              <w:right w:val="single" w:sz="4" w:space="0" w:color="auto"/>
            </w:tcBorders>
            <w:shd w:val="clear" w:color="auto" w:fill="auto"/>
            <w:noWrap/>
            <w:hideMark/>
          </w:tcPr>
          <w:p w14:paraId="3A46EE34"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3B</w:t>
            </w:r>
          </w:p>
        </w:tc>
        <w:tc>
          <w:tcPr>
            <w:tcW w:w="2797" w:type="dxa"/>
            <w:tcBorders>
              <w:top w:val="nil"/>
              <w:left w:val="nil"/>
              <w:bottom w:val="single" w:sz="4" w:space="0" w:color="auto"/>
              <w:right w:val="single" w:sz="4" w:space="0" w:color="auto"/>
            </w:tcBorders>
            <w:shd w:val="clear" w:color="auto" w:fill="auto"/>
            <w:hideMark/>
          </w:tcPr>
          <w:p w14:paraId="4E2D1DA7"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Polarization mismatch loss (dB)</w:t>
            </w:r>
          </w:p>
        </w:tc>
        <w:tc>
          <w:tcPr>
            <w:tcW w:w="982" w:type="dxa"/>
            <w:tcBorders>
              <w:top w:val="nil"/>
              <w:left w:val="nil"/>
              <w:bottom w:val="single" w:sz="4" w:space="0" w:color="auto"/>
              <w:right w:val="single" w:sz="4" w:space="0" w:color="auto"/>
            </w:tcBorders>
            <w:shd w:val="clear" w:color="auto" w:fill="auto"/>
            <w:noWrap/>
            <w:hideMark/>
          </w:tcPr>
          <w:p w14:paraId="33D76490"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3.0</w:t>
            </w:r>
          </w:p>
        </w:tc>
        <w:tc>
          <w:tcPr>
            <w:tcW w:w="1498" w:type="dxa"/>
            <w:tcBorders>
              <w:top w:val="nil"/>
              <w:left w:val="nil"/>
              <w:bottom w:val="single" w:sz="4" w:space="0" w:color="auto"/>
              <w:right w:val="single" w:sz="4" w:space="0" w:color="auto"/>
            </w:tcBorders>
            <w:shd w:val="clear" w:color="auto" w:fill="auto"/>
            <w:noWrap/>
            <w:hideMark/>
          </w:tcPr>
          <w:p w14:paraId="6939BA6F"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3.0</w:t>
            </w:r>
          </w:p>
        </w:tc>
        <w:tc>
          <w:tcPr>
            <w:tcW w:w="3274" w:type="dxa"/>
            <w:tcBorders>
              <w:top w:val="nil"/>
              <w:left w:val="nil"/>
              <w:bottom w:val="single" w:sz="4" w:space="0" w:color="auto"/>
              <w:right w:val="single" w:sz="4" w:space="0" w:color="auto"/>
            </w:tcBorders>
            <w:shd w:val="clear" w:color="auto" w:fill="auto"/>
            <w:hideMark/>
          </w:tcPr>
          <w:p w14:paraId="66B21129"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w:t>
            </w:r>
          </w:p>
        </w:tc>
      </w:tr>
      <w:tr w:rsidR="00C44E8B" w:rsidRPr="00210A3C" w14:paraId="42631184" w14:textId="77777777">
        <w:trPr>
          <w:trHeight w:val="510"/>
          <w:jc w:val="center"/>
        </w:trPr>
        <w:tc>
          <w:tcPr>
            <w:tcW w:w="509" w:type="dxa"/>
            <w:tcBorders>
              <w:top w:val="nil"/>
              <w:left w:val="single" w:sz="4" w:space="0" w:color="auto"/>
              <w:bottom w:val="single" w:sz="4" w:space="0" w:color="auto"/>
              <w:right w:val="single" w:sz="4" w:space="0" w:color="auto"/>
            </w:tcBorders>
            <w:shd w:val="clear" w:color="auto" w:fill="auto"/>
            <w:noWrap/>
            <w:hideMark/>
          </w:tcPr>
          <w:p w14:paraId="0A6D397B"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3C</w:t>
            </w:r>
          </w:p>
        </w:tc>
        <w:tc>
          <w:tcPr>
            <w:tcW w:w="2797" w:type="dxa"/>
            <w:tcBorders>
              <w:top w:val="nil"/>
              <w:left w:val="nil"/>
              <w:bottom w:val="single" w:sz="4" w:space="0" w:color="auto"/>
              <w:right w:val="single" w:sz="4" w:space="0" w:color="auto"/>
            </w:tcBorders>
            <w:shd w:val="clear" w:color="auto" w:fill="auto"/>
            <w:hideMark/>
          </w:tcPr>
          <w:p w14:paraId="1B42DA89"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BS selection/macro-diversity gain (dB)</w:t>
            </w:r>
          </w:p>
        </w:tc>
        <w:tc>
          <w:tcPr>
            <w:tcW w:w="982" w:type="dxa"/>
            <w:tcBorders>
              <w:top w:val="nil"/>
              <w:left w:val="nil"/>
              <w:bottom w:val="single" w:sz="4" w:space="0" w:color="auto"/>
              <w:right w:val="single" w:sz="4" w:space="0" w:color="auto"/>
            </w:tcBorders>
            <w:shd w:val="clear" w:color="auto" w:fill="auto"/>
            <w:noWrap/>
            <w:hideMark/>
          </w:tcPr>
          <w:p w14:paraId="6EC66BBF"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0.0</w:t>
            </w:r>
          </w:p>
        </w:tc>
        <w:tc>
          <w:tcPr>
            <w:tcW w:w="1498" w:type="dxa"/>
            <w:tcBorders>
              <w:top w:val="nil"/>
              <w:left w:val="nil"/>
              <w:bottom w:val="single" w:sz="4" w:space="0" w:color="auto"/>
              <w:right w:val="single" w:sz="4" w:space="0" w:color="auto"/>
            </w:tcBorders>
            <w:shd w:val="clear" w:color="auto" w:fill="auto"/>
            <w:noWrap/>
            <w:hideMark/>
          </w:tcPr>
          <w:p w14:paraId="4D205E25"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0.0</w:t>
            </w:r>
          </w:p>
        </w:tc>
        <w:tc>
          <w:tcPr>
            <w:tcW w:w="3274" w:type="dxa"/>
            <w:tcBorders>
              <w:top w:val="nil"/>
              <w:left w:val="nil"/>
              <w:bottom w:val="single" w:sz="4" w:space="0" w:color="auto"/>
              <w:right w:val="single" w:sz="4" w:space="0" w:color="auto"/>
            </w:tcBorders>
            <w:shd w:val="clear" w:color="auto" w:fill="auto"/>
            <w:hideMark/>
          </w:tcPr>
          <w:p w14:paraId="6DC890AC"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w:t>
            </w:r>
          </w:p>
        </w:tc>
      </w:tr>
      <w:tr w:rsidR="00C44E8B" w:rsidRPr="00210A3C" w14:paraId="1E325ABD" w14:textId="77777777">
        <w:trPr>
          <w:trHeight w:val="255"/>
          <w:jc w:val="center"/>
        </w:trPr>
        <w:tc>
          <w:tcPr>
            <w:tcW w:w="509" w:type="dxa"/>
            <w:tcBorders>
              <w:top w:val="nil"/>
              <w:left w:val="single" w:sz="4" w:space="0" w:color="auto"/>
              <w:bottom w:val="single" w:sz="4" w:space="0" w:color="auto"/>
              <w:right w:val="single" w:sz="4" w:space="0" w:color="auto"/>
            </w:tcBorders>
            <w:shd w:val="clear" w:color="auto" w:fill="auto"/>
            <w:noWrap/>
            <w:hideMark/>
          </w:tcPr>
          <w:p w14:paraId="6DA3D8AE"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3D</w:t>
            </w:r>
          </w:p>
        </w:tc>
        <w:tc>
          <w:tcPr>
            <w:tcW w:w="2797" w:type="dxa"/>
            <w:tcBorders>
              <w:top w:val="nil"/>
              <w:left w:val="nil"/>
              <w:bottom w:val="single" w:sz="4" w:space="0" w:color="auto"/>
              <w:right w:val="single" w:sz="4" w:space="0" w:color="auto"/>
            </w:tcBorders>
            <w:shd w:val="clear" w:color="auto" w:fill="auto"/>
            <w:hideMark/>
          </w:tcPr>
          <w:p w14:paraId="41BC8259"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Other gains (dB)</w:t>
            </w:r>
          </w:p>
        </w:tc>
        <w:tc>
          <w:tcPr>
            <w:tcW w:w="982" w:type="dxa"/>
            <w:tcBorders>
              <w:top w:val="nil"/>
              <w:left w:val="nil"/>
              <w:bottom w:val="single" w:sz="4" w:space="0" w:color="auto"/>
              <w:right w:val="single" w:sz="4" w:space="0" w:color="auto"/>
            </w:tcBorders>
            <w:shd w:val="clear" w:color="auto" w:fill="auto"/>
            <w:noWrap/>
            <w:hideMark/>
          </w:tcPr>
          <w:p w14:paraId="77E162FA"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0.0</w:t>
            </w:r>
          </w:p>
        </w:tc>
        <w:tc>
          <w:tcPr>
            <w:tcW w:w="1498" w:type="dxa"/>
            <w:tcBorders>
              <w:top w:val="nil"/>
              <w:left w:val="nil"/>
              <w:bottom w:val="single" w:sz="4" w:space="0" w:color="auto"/>
              <w:right w:val="single" w:sz="4" w:space="0" w:color="auto"/>
            </w:tcBorders>
            <w:shd w:val="clear" w:color="auto" w:fill="auto"/>
            <w:noWrap/>
            <w:hideMark/>
          </w:tcPr>
          <w:p w14:paraId="1C9EF813"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0.0</w:t>
            </w:r>
          </w:p>
        </w:tc>
        <w:tc>
          <w:tcPr>
            <w:tcW w:w="3274" w:type="dxa"/>
            <w:tcBorders>
              <w:top w:val="nil"/>
              <w:left w:val="nil"/>
              <w:bottom w:val="single" w:sz="4" w:space="0" w:color="auto"/>
              <w:right w:val="single" w:sz="4" w:space="0" w:color="auto"/>
            </w:tcBorders>
            <w:shd w:val="clear" w:color="auto" w:fill="auto"/>
            <w:hideMark/>
          </w:tcPr>
          <w:p w14:paraId="199FB012"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w:t>
            </w:r>
          </w:p>
        </w:tc>
      </w:tr>
      <w:tr w:rsidR="00C44E8B" w:rsidRPr="00210A3C" w14:paraId="2ECFF85E" w14:textId="77777777">
        <w:trPr>
          <w:trHeight w:val="255"/>
          <w:jc w:val="center"/>
        </w:trPr>
        <w:tc>
          <w:tcPr>
            <w:tcW w:w="509" w:type="dxa"/>
            <w:tcBorders>
              <w:top w:val="nil"/>
              <w:left w:val="single" w:sz="4" w:space="0" w:color="auto"/>
              <w:bottom w:val="single" w:sz="4" w:space="0" w:color="auto"/>
              <w:right w:val="single" w:sz="4" w:space="0" w:color="auto"/>
            </w:tcBorders>
            <w:shd w:val="clear" w:color="auto" w:fill="auto"/>
            <w:noWrap/>
            <w:hideMark/>
          </w:tcPr>
          <w:p w14:paraId="0CCFC0FB"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4A</w:t>
            </w:r>
          </w:p>
        </w:tc>
        <w:tc>
          <w:tcPr>
            <w:tcW w:w="2797" w:type="dxa"/>
            <w:tcBorders>
              <w:top w:val="nil"/>
              <w:left w:val="nil"/>
              <w:bottom w:val="single" w:sz="4" w:space="0" w:color="auto"/>
              <w:right w:val="single" w:sz="4" w:space="0" w:color="auto"/>
            </w:tcBorders>
            <w:shd w:val="clear" w:color="auto" w:fill="auto"/>
            <w:hideMark/>
          </w:tcPr>
          <w:p w14:paraId="192B1921"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MPL (dB)</w:t>
            </w:r>
          </w:p>
        </w:tc>
        <w:tc>
          <w:tcPr>
            <w:tcW w:w="982" w:type="dxa"/>
            <w:tcBorders>
              <w:top w:val="nil"/>
              <w:left w:val="nil"/>
              <w:bottom w:val="single" w:sz="4" w:space="0" w:color="auto"/>
              <w:right w:val="single" w:sz="4" w:space="0" w:color="auto"/>
            </w:tcBorders>
            <w:shd w:val="clear" w:color="auto" w:fill="auto"/>
            <w:noWrap/>
            <w:hideMark/>
          </w:tcPr>
          <w:p w14:paraId="256FC674"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57.0</w:t>
            </w:r>
          </w:p>
        </w:tc>
        <w:tc>
          <w:tcPr>
            <w:tcW w:w="1498" w:type="dxa"/>
            <w:tcBorders>
              <w:top w:val="nil"/>
              <w:left w:val="nil"/>
              <w:bottom w:val="single" w:sz="4" w:space="0" w:color="auto"/>
              <w:right w:val="single" w:sz="4" w:space="0" w:color="auto"/>
            </w:tcBorders>
            <w:shd w:val="clear" w:color="auto" w:fill="auto"/>
            <w:noWrap/>
            <w:hideMark/>
          </w:tcPr>
          <w:p w14:paraId="4C1D2436"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77.0</w:t>
            </w:r>
          </w:p>
        </w:tc>
        <w:tc>
          <w:tcPr>
            <w:tcW w:w="3274" w:type="dxa"/>
            <w:tcBorders>
              <w:top w:val="nil"/>
              <w:left w:val="nil"/>
              <w:bottom w:val="single" w:sz="4" w:space="0" w:color="auto"/>
              <w:right w:val="single" w:sz="4" w:space="0" w:color="auto"/>
            </w:tcBorders>
            <w:shd w:val="clear" w:color="auto" w:fill="auto"/>
            <w:hideMark/>
          </w:tcPr>
          <w:p w14:paraId="1502FDD1"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4A = 1M + 2C – 2L – 3A - 3B + 3C + 3D</w:t>
            </w:r>
          </w:p>
        </w:tc>
      </w:tr>
      <w:tr w:rsidR="00C44E8B" w:rsidRPr="00210A3C" w14:paraId="17B87541" w14:textId="77777777">
        <w:trPr>
          <w:trHeight w:val="255"/>
          <w:jc w:val="center"/>
        </w:trPr>
        <w:tc>
          <w:tcPr>
            <w:tcW w:w="509" w:type="dxa"/>
            <w:tcBorders>
              <w:top w:val="nil"/>
              <w:left w:val="single" w:sz="4" w:space="0" w:color="auto"/>
              <w:bottom w:val="single" w:sz="4" w:space="0" w:color="auto"/>
              <w:right w:val="single" w:sz="4" w:space="0" w:color="auto"/>
            </w:tcBorders>
            <w:shd w:val="clear" w:color="auto" w:fill="auto"/>
            <w:noWrap/>
            <w:hideMark/>
          </w:tcPr>
          <w:p w14:paraId="7B7805E3"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4B</w:t>
            </w:r>
          </w:p>
        </w:tc>
        <w:tc>
          <w:tcPr>
            <w:tcW w:w="2797" w:type="dxa"/>
            <w:tcBorders>
              <w:top w:val="nil"/>
              <w:left w:val="nil"/>
              <w:bottom w:val="single" w:sz="4" w:space="0" w:color="auto"/>
              <w:right w:val="single" w:sz="4" w:space="0" w:color="auto"/>
            </w:tcBorders>
            <w:shd w:val="clear" w:color="auto" w:fill="auto"/>
            <w:hideMark/>
          </w:tcPr>
          <w:p w14:paraId="4686CA34"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Distance (m)</w:t>
            </w:r>
          </w:p>
        </w:tc>
        <w:tc>
          <w:tcPr>
            <w:tcW w:w="982" w:type="dxa"/>
            <w:tcBorders>
              <w:top w:val="nil"/>
              <w:left w:val="nil"/>
              <w:bottom w:val="single" w:sz="4" w:space="0" w:color="auto"/>
              <w:right w:val="single" w:sz="4" w:space="0" w:color="auto"/>
            </w:tcBorders>
            <w:shd w:val="clear" w:color="auto" w:fill="auto"/>
            <w:noWrap/>
            <w:hideMark/>
          </w:tcPr>
          <w:p w14:paraId="3C0806BB"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12.9</w:t>
            </w:r>
          </w:p>
        </w:tc>
        <w:tc>
          <w:tcPr>
            <w:tcW w:w="1498" w:type="dxa"/>
            <w:tcBorders>
              <w:top w:val="nil"/>
              <w:left w:val="nil"/>
              <w:bottom w:val="single" w:sz="4" w:space="0" w:color="auto"/>
              <w:right w:val="single" w:sz="4" w:space="0" w:color="auto"/>
            </w:tcBorders>
            <w:shd w:val="clear" w:color="auto" w:fill="auto"/>
            <w:noWrap/>
            <w:hideMark/>
          </w:tcPr>
          <w:p w14:paraId="1AF7059C"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105.2</w:t>
            </w:r>
          </w:p>
        </w:tc>
        <w:tc>
          <w:tcPr>
            <w:tcW w:w="3274" w:type="dxa"/>
            <w:tcBorders>
              <w:top w:val="nil"/>
              <w:left w:val="nil"/>
              <w:bottom w:val="single" w:sz="4" w:space="0" w:color="auto"/>
              <w:right w:val="single" w:sz="4" w:space="0" w:color="auto"/>
            </w:tcBorders>
            <w:shd w:val="clear" w:color="auto" w:fill="auto"/>
            <w:hideMark/>
          </w:tcPr>
          <w:p w14:paraId="119EE4B4"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Using InF-DH path loss model </w:t>
            </w:r>
          </w:p>
        </w:tc>
      </w:tr>
    </w:tbl>
    <w:p w14:paraId="1A770A5E" w14:textId="77777777" w:rsidR="00C44E8B" w:rsidRPr="00210A3C" w:rsidRDefault="00C44E8B" w:rsidP="00C44E8B"/>
    <w:p w14:paraId="63D58420" w14:textId="2B55F606" w:rsidR="00C44E8B" w:rsidRPr="00210A3C" w:rsidRDefault="00C44E8B" w:rsidP="00C44E8B">
      <w:pPr>
        <w:pStyle w:val="Caption"/>
        <w:keepNext/>
        <w:spacing w:after="120"/>
        <w:jc w:val="center"/>
      </w:pPr>
      <w:r w:rsidRPr="00210A3C">
        <w:t xml:space="preserve">Table </w:t>
      </w:r>
      <w:r w:rsidRPr="00210A3C">
        <w:fldChar w:fldCharType="begin"/>
      </w:r>
      <w:r w:rsidRPr="00210A3C">
        <w:instrText xml:space="preserve"> SEQ Table \* ARABIC </w:instrText>
      </w:r>
      <w:r w:rsidRPr="00210A3C">
        <w:fldChar w:fldCharType="separate"/>
      </w:r>
      <w:r w:rsidR="00AA0B73">
        <w:rPr>
          <w:noProof/>
        </w:rPr>
        <w:t>2</w:t>
      </w:r>
      <w:r w:rsidRPr="00210A3C">
        <w:fldChar w:fldCharType="end"/>
      </w:r>
      <w:r w:rsidRPr="00210A3C">
        <w:t>: R2D link budget for D2T2 using InF-DL NLOS path loss model</w:t>
      </w:r>
    </w:p>
    <w:tbl>
      <w:tblPr>
        <w:tblW w:w="9040" w:type="dxa"/>
        <w:jc w:val="center"/>
        <w:tblLook w:val="04A0" w:firstRow="1" w:lastRow="0" w:firstColumn="1" w:lastColumn="0" w:noHBand="0" w:noVBand="1"/>
      </w:tblPr>
      <w:tblGrid>
        <w:gridCol w:w="509"/>
        <w:gridCol w:w="2797"/>
        <w:gridCol w:w="982"/>
        <w:gridCol w:w="1498"/>
        <w:gridCol w:w="3254"/>
      </w:tblGrid>
      <w:tr w:rsidR="00C44E8B" w:rsidRPr="00210A3C" w14:paraId="46598EB0" w14:textId="77777777">
        <w:trPr>
          <w:trHeight w:val="255"/>
          <w:jc w:val="center"/>
        </w:trPr>
        <w:tc>
          <w:tcPr>
            <w:tcW w:w="500" w:type="dxa"/>
            <w:tcBorders>
              <w:top w:val="single" w:sz="4" w:space="0" w:color="auto"/>
              <w:left w:val="single" w:sz="4" w:space="0" w:color="auto"/>
              <w:bottom w:val="single" w:sz="4" w:space="0" w:color="auto"/>
              <w:right w:val="single" w:sz="4" w:space="0" w:color="auto"/>
            </w:tcBorders>
            <w:shd w:val="clear" w:color="auto" w:fill="auto"/>
            <w:hideMark/>
          </w:tcPr>
          <w:p w14:paraId="113AA083" w14:textId="77777777" w:rsidR="00C44E8B" w:rsidRPr="00210A3C" w:rsidRDefault="00C44E8B">
            <w:pPr>
              <w:spacing w:after="0"/>
              <w:rPr>
                <w:rFonts w:ascii="Calibri" w:eastAsia="Times New Roman" w:hAnsi="Calibri" w:cs="Calibri"/>
                <w:b/>
                <w:bCs/>
                <w:color w:val="000000"/>
              </w:rPr>
            </w:pPr>
            <w:r w:rsidRPr="00210A3C">
              <w:rPr>
                <w:rFonts w:ascii="Calibri" w:eastAsia="Times New Roman" w:hAnsi="Calibri" w:cs="Calibri"/>
                <w:b/>
                <w:bCs/>
                <w:color w:val="000000"/>
              </w:rPr>
              <w:t>No.</w:t>
            </w:r>
          </w:p>
        </w:tc>
        <w:tc>
          <w:tcPr>
            <w:tcW w:w="2800" w:type="dxa"/>
            <w:tcBorders>
              <w:top w:val="single" w:sz="4" w:space="0" w:color="auto"/>
              <w:left w:val="nil"/>
              <w:bottom w:val="single" w:sz="4" w:space="0" w:color="auto"/>
              <w:right w:val="single" w:sz="4" w:space="0" w:color="auto"/>
            </w:tcBorders>
            <w:shd w:val="clear" w:color="auto" w:fill="auto"/>
            <w:hideMark/>
          </w:tcPr>
          <w:p w14:paraId="112C6FC0" w14:textId="77777777" w:rsidR="00C44E8B" w:rsidRPr="00210A3C" w:rsidRDefault="00C44E8B">
            <w:pPr>
              <w:spacing w:after="0"/>
              <w:rPr>
                <w:rFonts w:ascii="Calibri" w:eastAsia="Times New Roman" w:hAnsi="Calibri" w:cs="Calibri"/>
                <w:b/>
                <w:bCs/>
                <w:color w:val="000000"/>
              </w:rPr>
            </w:pPr>
            <w:r w:rsidRPr="00210A3C">
              <w:rPr>
                <w:rFonts w:ascii="Calibri" w:eastAsia="Times New Roman" w:hAnsi="Calibri" w:cs="Calibri"/>
                <w:b/>
                <w:bCs/>
                <w:color w:val="000000"/>
              </w:rPr>
              <w:t>Item</w:t>
            </w:r>
          </w:p>
        </w:tc>
        <w:tc>
          <w:tcPr>
            <w:tcW w:w="2480" w:type="dxa"/>
            <w:gridSpan w:val="2"/>
            <w:tcBorders>
              <w:top w:val="single" w:sz="4" w:space="0" w:color="auto"/>
              <w:left w:val="nil"/>
              <w:bottom w:val="single" w:sz="4" w:space="0" w:color="auto"/>
              <w:right w:val="single" w:sz="4" w:space="0" w:color="auto"/>
            </w:tcBorders>
            <w:shd w:val="clear" w:color="auto" w:fill="auto"/>
            <w:hideMark/>
          </w:tcPr>
          <w:p w14:paraId="70C7C807" w14:textId="77777777" w:rsidR="00C44E8B" w:rsidRPr="00210A3C" w:rsidRDefault="00C44E8B">
            <w:pPr>
              <w:spacing w:after="0"/>
              <w:jc w:val="center"/>
              <w:rPr>
                <w:rFonts w:ascii="Calibri" w:eastAsia="Times New Roman" w:hAnsi="Calibri" w:cs="Calibri"/>
                <w:b/>
                <w:bCs/>
                <w:color w:val="000000"/>
              </w:rPr>
            </w:pPr>
            <w:r w:rsidRPr="00210A3C">
              <w:rPr>
                <w:rFonts w:ascii="Calibri" w:eastAsia="Times New Roman" w:hAnsi="Calibri" w:cs="Calibri"/>
                <w:b/>
                <w:bCs/>
                <w:color w:val="000000"/>
              </w:rPr>
              <w:t>Reader-to-Device assumption</w:t>
            </w:r>
          </w:p>
        </w:tc>
        <w:tc>
          <w:tcPr>
            <w:tcW w:w="3260" w:type="dxa"/>
            <w:tcBorders>
              <w:top w:val="single" w:sz="4" w:space="0" w:color="auto"/>
              <w:left w:val="nil"/>
              <w:bottom w:val="single" w:sz="4" w:space="0" w:color="auto"/>
              <w:right w:val="single" w:sz="4" w:space="0" w:color="auto"/>
            </w:tcBorders>
            <w:shd w:val="clear" w:color="auto" w:fill="auto"/>
            <w:hideMark/>
          </w:tcPr>
          <w:p w14:paraId="3B51A5FC" w14:textId="77777777" w:rsidR="00C44E8B" w:rsidRPr="00210A3C" w:rsidRDefault="00C44E8B">
            <w:pPr>
              <w:spacing w:after="0"/>
              <w:rPr>
                <w:rFonts w:ascii="Calibri" w:eastAsia="Times New Roman" w:hAnsi="Calibri" w:cs="Calibri"/>
                <w:b/>
                <w:bCs/>
                <w:color w:val="000000"/>
              </w:rPr>
            </w:pPr>
            <w:r w:rsidRPr="00210A3C">
              <w:rPr>
                <w:rFonts w:ascii="Calibri" w:eastAsia="Times New Roman" w:hAnsi="Calibri" w:cs="Calibri"/>
                <w:b/>
                <w:bCs/>
                <w:color w:val="000000"/>
              </w:rPr>
              <w:t>Note</w:t>
            </w:r>
          </w:p>
        </w:tc>
      </w:tr>
      <w:tr w:rsidR="00C44E8B" w:rsidRPr="00210A3C" w14:paraId="3CFEF02D" w14:textId="77777777">
        <w:trPr>
          <w:trHeight w:val="255"/>
          <w:jc w:val="center"/>
        </w:trPr>
        <w:tc>
          <w:tcPr>
            <w:tcW w:w="500" w:type="dxa"/>
            <w:tcBorders>
              <w:top w:val="nil"/>
              <w:left w:val="single" w:sz="4" w:space="0" w:color="auto"/>
              <w:bottom w:val="single" w:sz="4" w:space="0" w:color="auto"/>
              <w:right w:val="single" w:sz="4" w:space="0" w:color="auto"/>
            </w:tcBorders>
            <w:shd w:val="clear" w:color="auto" w:fill="auto"/>
            <w:noWrap/>
            <w:hideMark/>
          </w:tcPr>
          <w:p w14:paraId="74C3BD1E"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0A</w:t>
            </w:r>
          </w:p>
        </w:tc>
        <w:tc>
          <w:tcPr>
            <w:tcW w:w="2800" w:type="dxa"/>
            <w:tcBorders>
              <w:top w:val="nil"/>
              <w:left w:val="nil"/>
              <w:bottom w:val="single" w:sz="4" w:space="0" w:color="auto"/>
              <w:right w:val="single" w:sz="4" w:space="0" w:color="auto"/>
            </w:tcBorders>
            <w:shd w:val="clear" w:color="auto" w:fill="auto"/>
            <w:hideMark/>
          </w:tcPr>
          <w:p w14:paraId="143B172C"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Scenario</w:t>
            </w:r>
          </w:p>
        </w:tc>
        <w:tc>
          <w:tcPr>
            <w:tcW w:w="2480" w:type="dxa"/>
            <w:gridSpan w:val="2"/>
            <w:tcBorders>
              <w:top w:val="single" w:sz="4" w:space="0" w:color="auto"/>
              <w:left w:val="nil"/>
              <w:bottom w:val="single" w:sz="4" w:space="0" w:color="auto"/>
              <w:right w:val="single" w:sz="4" w:space="0" w:color="000000"/>
            </w:tcBorders>
            <w:shd w:val="clear" w:color="auto" w:fill="auto"/>
            <w:noWrap/>
            <w:hideMark/>
          </w:tcPr>
          <w:p w14:paraId="39F49C6C"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D2T2-A1, A2, B, C</w:t>
            </w:r>
          </w:p>
        </w:tc>
        <w:tc>
          <w:tcPr>
            <w:tcW w:w="3260" w:type="dxa"/>
            <w:tcBorders>
              <w:top w:val="nil"/>
              <w:left w:val="nil"/>
              <w:bottom w:val="single" w:sz="4" w:space="0" w:color="auto"/>
              <w:right w:val="single" w:sz="4" w:space="0" w:color="auto"/>
            </w:tcBorders>
            <w:shd w:val="clear" w:color="auto" w:fill="auto"/>
            <w:hideMark/>
          </w:tcPr>
          <w:p w14:paraId="78219FDE"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w:t>
            </w:r>
          </w:p>
        </w:tc>
      </w:tr>
      <w:tr w:rsidR="00C44E8B" w:rsidRPr="00210A3C" w14:paraId="7FDECAD8" w14:textId="77777777">
        <w:trPr>
          <w:trHeight w:val="255"/>
          <w:jc w:val="center"/>
        </w:trPr>
        <w:tc>
          <w:tcPr>
            <w:tcW w:w="500" w:type="dxa"/>
            <w:tcBorders>
              <w:top w:val="nil"/>
              <w:left w:val="single" w:sz="4" w:space="0" w:color="auto"/>
              <w:bottom w:val="single" w:sz="4" w:space="0" w:color="auto"/>
              <w:right w:val="single" w:sz="4" w:space="0" w:color="auto"/>
            </w:tcBorders>
            <w:shd w:val="clear" w:color="auto" w:fill="auto"/>
            <w:noWrap/>
            <w:hideMark/>
          </w:tcPr>
          <w:p w14:paraId="1B50B0D0"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0B</w:t>
            </w:r>
          </w:p>
        </w:tc>
        <w:tc>
          <w:tcPr>
            <w:tcW w:w="2800" w:type="dxa"/>
            <w:tcBorders>
              <w:top w:val="nil"/>
              <w:left w:val="nil"/>
              <w:bottom w:val="single" w:sz="4" w:space="0" w:color="auto"/>
              <w:right w:val="single" w:sz="4" w:space="0" w:color="auto"/>
            </w:tcBorders>
            <w:shd w:val="clear" w:color="auto" w:fill="auto"/>
            <w:hideMark/>
          </w:tcPr>
          <w:p w14:paraId="019BD377"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Device type</w:t>
            </w:r>
          </w:p>
        </w:tc>
        <w:tc>
          <w:tcPr>
            <w:tcW w:w="982" w:type="dxa"/>
            <w:tcBorders>
              <w:top w:val="nil"/>
              <w:left w:val="nil"/>
              <w:bottom w:val="single" w:sz="4" w:space="0" w:color="auto"/>
              <w:right w:val="single" w:sz="4" w:space="0" w:color="auto"/>
            </w:tcBorders>
            <w:shd w:val="clear" w:color="auto" w:fill="auto"/>
            <w:noWrap/>
            <w:hideMark/>
          </w:tcPr>
          <w:p w14:paraId="520C1CAC"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Device 1</w:t>
            </w:r>
          </w:p>
        </w:tc>
        <w:tc>
          <w:tcPr>
            <w:tcW w:w="1498" w:type="dxa"/>
            <w:tcBorders>
              <w:top w:val="nil"/>
              <w:left w:val="nil"/>
              <w:bottom w:val="single" w:sz="4" w:space="0" w:color="auto"/>
              <w:right w:val="single" w:sz="4" w:space="0" w:color="auto"/>
            </w:tcBorders>
            <w:shd w:val="clear" w:color="auto" w:fill="auto"/>
            <w:noWrap/>
            <w:hideMark/>
          </w:tcPr>
          <w:p w14:paraId="35B4E547"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Device 2a/2b</w:t>
            </w:r>
          </w:p>
        </w:tc>
        <w:tc>
          <w:tcPr>
            <w:tcW w:w="3260" w:type="dxa"/>
            <w:tcBorders>
              <w:top w:val="nil"/>
              <w:left w:val="nil"/>
              <w:bottom w:val="single" w:sz="4" w:space="0" w:color="auto"/>
              <w:right w:val="single" w:sz="4" w:space="0" w:color="auto"/>
            </w:tcBorders>
            <w:shd w:val="clear" w:color="auto" w:fill="auto"/>
            <w:hideMark/>
          </w:tcPr>
          <w:p w14:paraId="77CC9E38"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w:t>
            </w:r>
          </w:p>
        </w:tc>
      </w:tr>
      <w:tr w:rsidR="00C44E8B" w:rsidRPr="00210A3C" w14:paraId="333CAAD0" w14:textId="77777777">
        <w:trPr>
          <w:trHeight w:val="255"/>
          <w:jc w:val="center"/>
        </w:trPr>
        <w:tc>
          <w:tcPr>
            <w:tcW w:w="500" w:type="dxa"/>
            <w:tcBorders>
              <w:top w:val="nil"/>
              <w:left w:val="single" w:sz="4" w:space="0" w:color="auto"/>
              <w:bottom w:val="single" w:sz="4" w:space="0" w:color="auto"/>
              <w:right w:val="single" w:sz="4" w:space="0" w:color="auto"/>
            </w:tcBorders>
            <w:shd w:val="clear" w:color="auto" w:fill="auto"/>
            <w:noWrap/>
            <w:hideMark/>
          </w:tcPr>
          <w:p w14:paraId="2118AE17"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0C</w:t>
            </w:r>
          </w:p>
        </w:tc>
        <w:tc>
          <w:tcPr>
            <w:tcW w:w="2800" w:type="dxa"/>
            <w:tcBorders>
              <w:top w:val="nil"/>
              <w:left w:val="nil"/>
              <w:bottom w:val="single" w:sz="4" w:space="0" w:color="auto"/>
              <w:right w:val="single" w:sz="4" w:space="0" w:color="auto"/>
            </w:tcBorders>
            <w:shd w:val="clear" w:color="auto" w:fill="auto"/>
            <w:hideMark/>
          </w:tcPr>
          <w:p w14:paraId="4ADB784E"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Center frequency (GHz)</w:t>
            </w:r>
          </w:p>
        </w:tc>
        <w:tc>
          <w:tcPr>
            <w:tcW w:w="982" w:type="dxa"/>
            <w:tcBorders>
              <w:top w:val="nil"/>
              <w:left w:val="nil"/>
              <w:bottom w:val="single" w:sz="4" w:space="0" w:color="auto"/>
              <w:right w:val="single" w:sz="4" w:space="0" w:color="auto"/>
            </w:tcBorders>
            <w:shd w:val="clear" w:color="auto" w:fill="auto"/>
            <w:noWrap/>
            <w:hideMark/>
          </w:tcPr>
          <w:p w14:paraId="60A31AE8"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0.9</w:t>
            </w:r>
          </w:p>
        </w:tc>
        <w:tc>
          <w:tcPr>
            <w:tcW w:w="1498" w:type="dxa"/>
            <w:tcBorders>
              <w:top w:val="nil"/>
              <w:left w:val="nil"/>
              <w:bottom w:val="single" w:sz="4" w:space="0" w:color="auto"/>
              <w:right w:val="single" w:sz="4" w:space="0" w:color="auto"/>
            </w:tcBorders>
            <w:shd w:val="clear" w:color="auto" w:fill="auto"/>
            <w:noWrap/>
            <w:hideMark/>
          </w:tcPr>
          <w:p w14:paraId="6C4C1690"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0.9</w:t>
            </w:r>
          </w:p>
        </w:tc>
        <w:tc>
          <w:tcPr>
            <w:tcW w:w="3260" w:type="dxa"/>
            <w:tcBorders>
              <w:top w:val="nil"/>
              <w:left w:val="nil"/>
              <w:bottom w:val="single" w:sz="4" w:space="0" w:color="auto"/>
              <w:right w:val="single" w:sz="4" w:space="0" w:color="auto"/>
            </w:tcBorders>
            <w:shd w:val="clear" w:color="auto" w:fill="auto"/>
            <w:hideMark/>
          </w:tcPr>
          <w:p w14:paraId="3E0A7BD0"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w:t>
            </w:r>
          </w:p>
        </w:tc>
      </w:tr>
      <w:tr w:rsidR="00C44E8B" w:rsidRPr="00210A3C" w14:paraId="427742AF" w14:textId="77777777">
        <w:trPr>
          <w:trHeight w:val="255"/>
          <w:jc w:val="center"/>
        </w:trPr>
        <w:tc>
          <w:tcPr>
            <w:tcW w:w="500" w:type="dxa"/>
            <w:tcBorders>
              <w:top w:val="nil"/>
              <w:left w:val="single" w:sz="4" w:space="0" w:color="auto"/>
              <w:bottom w:val="single" w:sz="4" w:space="0" w:color="auto"/>
              <w:right w:val="single" w:sz="4" w:space="0" w:color="auto"/>
            </w:tcBorders>
            <w:shd w:val="clear" w:color="auto" w:fill="auto"/>
            <w:noWrap/>
            <w:hideMark/>
          </w:tcPr>
          <w:p w14:paraId="3971B5A5"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1D</w:t>
            </w:r>
          </w:p>
        </w:tc>
        <w:tc>
          <w:tcPr>
            <w:tcW w:w="2800" w:type="dxa"/>
            <w:tcBorders>
              <w:top w:val="nil"/>
              <w:left w:val="nil"/>
              <w:bottom w:val="single" w:sz="4" w:space="0" w:color="auto"/>
              <w:right w:val="single" w:sz="4" w:space="0" w:color="auto"/>
            </w:tcBorders>
            <w:shd w:val="clear" w:color="auto" w:fill="auto"/>
            <w:hideMark/>
          </w:tcPr>
          <w:p w14:paraId="5A524ABD"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Number of Tx chains</w:t>
            </w:r>
          </w:p>
        </w:tc>
        <w:tc>
          <w:tcPr>
            <w:tcW w:w="982" w:type="dxa"/>
            <w:tcBorders>
              <w:top w:val="nil"/>
              <w:left w:val="nil"/>
              <w:bottom w:val="single" w:sz="4" w:space="0" w:color="auto"/>
              <w:right w:val="single" w:sz="4" w:space="0" w:color="auto"/>
            </w:tcBorders>
            <w:shd w:val="clear" w:color="auto" w:fill="auto"/>
            <w:noWrap/>
            <w:hideMark/>
          </w:tcPr>
          <w:p w14:paraId="220A1FA9"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1</w:t>
            </w:r>
          </w:p>
        </w:tc>
        <w:tc>
          <w:tcPr>
            <w:tcW w:w="1498" w:type="dxa"/>
            <w:tcBorders>
              <w:top w:val="nil"/>
              <w:left w:val="nil"/>
              <w:bottom w:val="single" w:sz="4" w:space="0" w:color="auto"/>
              <w:right w:val="single" w:sz="4" w:space="0" w:color="auto"/>
            </w:tcBorders>
            <w:shd w:val="clear" w:color="auto" w:fill="auto"/>
            <w:noWrap/>
            <w:hideMark/>
          </w:tcPr>
          <w:p w14:paraId="796D588E"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1</w:t>
            </w:r>
          </w:p>
        </w:tc>
        <w:tc>
          <w:tcPr>
            <w:tcW w:w="3260" w:type="dxa"/>
            <w:tcBorders>
              <w:top w:val="nil"/>
              <w:left w:val="nil"/>
              <w:bottom w:val="single" w:sz="4" w:space="0" w:color="auto"/>
              <w:right w:val="single" w:sz="4" w:space="0" w:color="auto"/>
            </w:tcBorders>
            <w:shd w:val="clear" w:color="auto" w:fill="auto"/>
            <w:hideMark/>
          </w:tcPr>
          <w:p w14:paraId="72EB2855"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w:t>
            </w:r>
          </w:p>
        </w:tc>
      </w:tr>
      <w:tr w:rsidR="00C44E8B" w:rsidRPr="00210A3C" w14:paraId="1DE9B5AB" w14:textId="77777777">
        <w:trPr>
          <w:trHeight w:val="255"/>
          <w:jc w:val="center"/>
        </w:trPr>
        <w:tc>
          <w:tcPr>
            <w:tcW w:w="500" w:type="dxa"/>
            <w:tcBorders>
              <w:top w:val="nil"/>
              <w:left w:val="single" w:sz="4" w:space="0" w:color="auto"/>
              <w:bottom w:val="single" w:sz="4" w:space="0" w:color="auto"/>
              <w:right w:val="single" w:sz="4" w:space="0" w:color="auto"/>
            </w:tcBorders>
            <w:shd w:val="clear" w:color="auto" w:fill="auto"/>
            <w:noWrap/>
            <w:hideMark/>
          </w:tcPr>
          <w:p w14:paraId="74460C83"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1E</w:t>
            </w:r>
          </w:p>
        </w:tc>
        <w:tc>
          <w:tcPr>
            <w:tcW w:w="2800" w:type="dxa"/>
            <w:tcBorders>
              <w:top w:val="nil"/>
              <w:left w:val="nil"/>
              <w:bottom w:val="single" w:sz="4" w:space="0" w:color="auto"/>
              <w:right w:val="single" w:sz="4" w:space="0" w:color="auto"/>
            </w:tcBorders>
            <w:shd w:val="clear" w:color="auto" w:fill="auto"/>
            <w:hideMark/>
          </w:tcPr>
          <w:p w14:paraId="3E5AEEBB"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Total Tx power (dBm)</w:t>
            </w:r>
          </w:p>
        </w:tc>
        <w:tc>
          <w:tcPr>
            <w:tcW w:w="982" w:type="dxa"/>
            <w:tcBorders>
              <w:top w:val="nil"/>
              <w:left w:val="nil"/>
              <w:bottom w:val="single" w:sz="4" w:space="0" w:color="auto"/>
              <w:right w:val="single" w:sz="4" w:space="0" w:color="auto"/>
            </w:tcBorders>
            <w:shd w:val="clear" w:color="auto" w:fill="auto"/>
            <w:noWrap/>
            <w:hideMark/>
          </w:tcPr>
          <w:p w14:paraId="41856090"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23.0</w:t>
            </w:r>
          </w:p>
        </w:tc>
        <w:tc>
          <w:tcPr>
            <w:tcW w:w="1498" w:type="dxa"/>
            <w:tcBorders>
              <w:top w:val="nil"/>
              <w:left w:val="nil"/>
              <w:bottom w:val="single" w:sz="4" w:space="0" w:color="auto"/>
              <w:right w:val="single" w:sz="4" w:space="0" w:color="auto"/>
            </w:tcBorders>
            <w:shd w:val="clear" w:color="auto" w:fill="auto"/>
            <w:noWrap/>
            <w:hideMark/>
          </w:tcPr>
          <w:p w14:paraId="34D64BFB"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23.0</w:t>
            </w:r>
          </w:p>
        </w:tc>
        <w:tc>
          <w:tcPr>
            <w:tcW w:w="3260" w:type="dxa"/>
            <w:tcBorders>
              <w:top w:val="nil"/>
              <w:left w:val="nil"/>
              <w:bottom w:val="single" w:sz="4" w:space="0" w:color="auto"/>
              <w:right w:val="single" w:sz="4" w:space="0" w:color="auto"/>
            </w:tcBorders>
            <w:shd w:val="clear" w:color="auto" w:fill="auto"/>
            <w:hideMark/>
          </w:tcPr>
          <w:p w14:paraId="1C2DA398"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w:t>
            </w:r>
          </w:p>
        </w:tc>
      </w:tr>
      <w:tr w:rsidR="00C44E8B" w:rsidRPr="00210A3C" w14:paraId="1CCBCAD1" w14:textId="77777777">
        <w:trPr>
          <w:trHeight w:val="255"/>
          <w:jc w:val="center"/>
        </w:trPr>
        <w:tc>
          <w:tcPr>
            <w:tcW w:w="500" w:type="dxa"/>
            <w:tcBorders>
              <w:top w:val="nil"/>
              <w:left w:val="single" w:sz="4" w:space="0" w:color="auto"/>
              <w:bottom w:val="single" w:sz="4" w:space="0" w:color="auto"/>
              <w:right w:val="single" w:sz="4" w:space="0" w:color="auto"/>
            </w:tcBorders>
            <w:shd w:val="clear" w:color="auto" w:fill="auto"/>
            <w:noWrap/>
            <w:hideMark/>
          </w:tcPr>
          <w:p w14:paraId="29EB247C"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1F</w:t>
            </w:r>
          </w:p>
        </w:tc>
        <w:tc>
          <w:tcPr>
            <w:tcW w:w="2800" w:type="dxa"/>
            <w:tcBorders>
              <w:top w:val="nil"/>
              <w:left w:val="nil"/>
              <w:bottom w:val="single" w:sz="4" w:space="0" w:color="auto"/>
              <w:right w:val="single" w:sz="4" w:space="0" w:color="auto"/>
            </w:tcBorders>
            <w:shd w:val="clear" w:color="auto" w:fill="auto"/>
            <w:hideMark/>
          </w:tcPr>
          <w:p w14:paraId="3CE367D6"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xml:space="preserve">Transmission bandwidth </w:t>
            </w:r>
          </w:p>
        </w:tc>
        <w:tc>
          <w:tcPr>
            <w:tcW w:w="982" w:type="dxa"/>
            <w:tcBorders>
              <w:top w:val="nil"/>
              <w:left w:val="nil"/>
              <w:bottom w:val="single" w:sz="4" w:space="0" w:color="auto"/>
              <w:right w:val="single" w:sz="4" w:space="0" w:color="auto"/>
            </w:tcBorders>
            <w:shd w:val="clear" w:color="auto" w:fill="auto"/>
            <w:noWrap/>
            <w:hideMark/>
          </w:tcPr>
          <w:p w14:paraId="7B135ED2"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180 kHz</w:t>
            </w:r>
          </w:p>
        </w:tc>
        <w:tc>
          <w:tcPr>
            <w:tcW w:w="1498" w:type="dxa"/>
            <w:tcBorders>
              <w:top w:val="nil"/>
              <w:left w:val="nil"/>
              <w:bottom w:val="single" w:sz="4" w:space="0" w:color="auto"/>
              <w:right w:val="single" w:sz="4" w:space="0" w:color="auto"/>
            </w:tcBorders>
            <w:shd w:val="clear" w:color="auto" w:fill="auto"/>
            <w:noWrap/>
            <w:hideMark/>
          </w:tcPr>
          <w:p w14:paraId="31299593"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180 kHz</w:t>
            </w:r>
          </w:p>
        </w:tc>
        <w:tc>
          <w:tcPr>
            <w:tcW w:w="3260" w:type="dxa"/>
            <w:tcBorders>
              <w:top w:val="nil"/>
              <w:left w:val="nil"/>
              <w:bottom w:val="single" w:sz="4" w:space="0" w:color="auto"/>
              <w:right w:val="single" w:sz="4" w:space="0" w:color="auto"/>
            </w:tcBorders>
            <w:shd w:val="clear" w:color="auto" w:fill="auto"/>
            <w:hideMark/>
          </w:tcPr>
          <w:p w14:paraId="235C08D6"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w:t>
            </w:r>
          </w:p>
        </w:tc>
      </w:tr>
      <w:tr w:rsidR="00C44E8B" w:rsidRPr="00210A3C" w14:paraId="7F90FB2F" w14:textId="77777777">
        <w:trPr>
          <w:trHeight w:val="255"/>
          <w:jc w:val="center"/>
        </w:trPr>
        <w:tc>
          <w:tcPr>
            <w:tcW w:w="500" w:type="dxa"/>
            <w:tcBorders>
              <w:top w:val="nil"/>
              <w:left w:val="single" w:sz="4" w:space="0" w:color="auto"/>
              <w:bottom w:val="single" w:sz="4" w:space="0" w:color="auto"/>
              <w:right w:val="single" w:sz="4" w:space="0" w:color="auto"/>
            </w:tcBorders>
            <w:shd w:val="clear" w:color="auto" w:fill="auto"/>
            <w:noWrap/>
            <w:hideMark/>
          </w:tcPr>
          <w:p w14:paraId="51307BEE"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1G</w:t>
            </w:r>
          </w:p>
        </w:tc>
        <w:tc>
          <w:tcPr>
            <w:tcW w:w="2800" w:type="dxa"/>
            <w:tcBorders>
              <w:top w:val="nil"/>
              <w:left w:val="nil"/>
              <w:bottom w:val="single" w:sz="4" w:space="0" w:color="auto"/>
              <w:right w:val="single" w:sz="4" w:space="0" w:color="auto"/>
            </w:tcBorders>
            <w:shd w:val="clear" w:color="auto" w:fill="auto"/>
            <w:hideMark/>
          </w:tcPr>
          <w:p w14:paraId="4C0F48A7"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Tx antenna gain (dBi)</w:t>
            </w:r>
          </w:p>
        </w:tc>
        <w:tc>
          <w:tcPr>
            <w:tcW w:w="982" w:type="dxa"/>
            <w:tcBorders>
              <w:top w:val="nil"/>
              <w:left w:val="nil"/>
              <w:bottom w:val="single" w:sz="4" w:space="0" w:color="auto"/>
              <w:right w:val="single" w:sz="4" w:space="0" w:color="auto"/>
            </w:tcBorders>
            <w:shd w:val="clear" w:color="auto" w:fill="auto"/>
            <w:noWrap/>
            <w:hideMark/>
          </w:tcPr>
          <w:p w14:paraId="01631DCA"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0.0</w:t>
            </w:r>
          </w:p>
        </w:tc>
        <w:tc>
          <w:tcPr>
            <w:tcW w:w="1498" w:type="dxa"/>
            <w:tcBorders>
              <w:top w:val="nil"/>
              <w:left w:val="nil"/>
              <w:bottom w:val="single" w:sz="4" w:space="0" w:color="auto"/>
              <w:right w:val="single" w:sz="4" w:space="0" w:color="auto"/>
            </w:tcBorders>
            <w:shd w:val="clear" w:color="auto" w:fill="auto"/>
            <w:noWrap/>
            <w:hideMark/>
          </w:tcPr>
          <w:p w14:paraId="527A902B"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0.0</w:t>
            </w:r>
          </w:p>
        </w:tc>
        <w:tc>
          <w:tcPr>
            <w:tcW w:w="3260" w:type="dxa"/>
            <w:tcBorders>
              <w:top w:val="nil"/>
              <w:left w:val="nil"/>
              <w:bottom w:val="single" w:sz="4" w:space="0" w:color="auto"/>
              <w:right w:val="single" w:sz="4" w:space="0" w:color="auto"/>
            </w:tcBorders>
            <w:shd w:val="clear" w:color="auto" w:fill="auto"/>
            <w:hideMark/>
          </w:tcPr>
          <w:p w14:paraId="42F9ADE5"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w:t>
            </w:r>
          </w:p>
        </w:tc>
      </w:tr>
      <w:tr w:rsidR="00C44E8B" w:rsidRPr="00210A3C" w14:paraId="3426AB01" w14:textId="77777777">
        <w:trPr>
          <w:trHeight w:val="255"/>
          <w:jc w:val="center"/>
        </w:trPr>
        <w:tc>
          <w:tcPr>
            <w:tcW w:w="500" w:type="dxa"/>
            <w:tcBorders>
              <w:top w:val="nil"/>
              <w:left w:val="single" w:sz="4" w:space="0" w:color="auto"/>
              <w:bottom w:val="single" w:sz="4" w:space="0" w:color="auto"/>
              <w:right w:val="single" w:sz="4" w:space="0" w:color="auto"/>
            </w:tcBorders>
            <w:shd w:val="clear" w:color="auto" w:fill="auto"/>
            <w:noWrap/>
            <w:hideMark/>
          </w:tcPr>
          <w:p w14:paraId="780147D6"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1M</w:t>
            </w:r>
          </w:p>
        </w:tc>
        <w:tc>
          <w:tcPr>
            <w:tcW w:w="2800" w:type="dxa"/>
            <w:tcBorders>
              <w:top w:val="nil"/>
              <w:left w:val="nil"/>
              <w:bottom w:val="single" w:sz="4" w:space="0" w:color="auto"/>
              <w:right w:val="single" w:sz="4" w:space="0" w:color="auto"/>
            </w:tcBorders>
            <w:shd w:val="clear" w:color="auto" w:fill="auto"/>
            <w:hideMark/>
          </w:tcPr>
          <w:p w14:paraId="642DD00E"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EIRP (dBm)</w:t>
            </w:r>
          </w:p>
        </w:tc>
        <w:tc>
          <w:tcPr>
            <w:tcW w:w="982" w:type="dxa"/>
            <w:tcBorders>
              <w:top w:val="nil"/>
              <w:left w:val="nil"/>
              <w:bottom w:val="single" w:sz="4" w:space="0" w:color="auto"/>
              <w:right w:val="single" w:sz="4" w:space="0" w:color="auto"/>
            </w:tcBorders>
            <w:shd w:val="clear" w:color="auto" w:fill="auto"/>
            <w:noWrap/>
            <w:hideMark/>
          </w:tcPr>
          <w:p w14:paraId="4C9397E8"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23.0</w:t>
            </w:r>
          </w:p>
        </w:tc>
        <w:tc>
          <w:tcPr>
            <w:tcW w:w="1498" w:type="dxa"/>
            <w:tcBorders>
              <w:top w:val="nil"/>
              <w:left w:val="nil"/>
              <w:bottom w:val="single" w:sz="4" w:space="0" w:color="auto"/>
              <w:right w:val="single" w:sz="4" w:space="0" w:color="auto"/>
            </w:tcBorders>
            <w:shd w:val="clear" w:color="auto" w:fill="auto"/>
            <w:noWrap/>
            <w:hideMark/>
          </w:tcPr>
          <w:p w14:paraId="55376B8F"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23.0</w:t>
            </w:r>
          </w:p>
        </w:tc>
        <w:tc>
          <w:tcPr>
            <w:tcW w:w="3260" w:type="dxa"/>
            <w:tcBorders>
              <w:top w:val="nil"/>
              <w:left w:val="nil"/>
              <w:bottom w:val="single" w:sz="4" w:space="0" w:color="auto"/>
              <w:right w:val="single" w:sz="4" w:space="0" w:color="auto"/>
            </w:tcBorders>
            <w:shd w:val="clear" w:color="auto" w:fill="auto"/>
            <w:hideMark/>
          </w:tcPr>
          <w:p w14:paraId="4A262357"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1M = 1E + 1G</w:t>
            </w:r>
          </w:p>
        </w:tc>
      </w:tr>
      <w:tr w:rsidR="00C44E8B" w:rsidRPr="00210A3C" w14:paraId="657F14E7" w14:textId="77777777">
        <w:trPr>
          <w:trHeight w:val="255"/>
          <w:jc w:val="center"/>
        </w:trPr>
        <w:tc>
          <w:tcPr>
            <w:tcW w:w="500" w:type="dxa"/>
            <w:tcBorders>
              <w:top w:val="nil"/>
              <w:left w:val="single" w:sz="4" w:space="0" w:color="auto"/>
              <w:bottom w:val="single" w:sz="4" w:space="0" w:color="auto"/>
              <w:right w:val="single" w:sz="4" w:space="0" w:color="auto"/>
            </w:tcBorders>
            <w:shd w:val="clear" w:color="auto" w:fill="auto"/>
            <w:noWrap/>
            <w:hideMark/>
          </w:tcPr>
          <w:p w14:paraId="4A7B1C81"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2A</w:t>
            </w:r>
          </w:p>
        </w:tc>
        <w:tc>
          <w:tcPr>
            <w:tcW w:w="2800" w:type="dxa"/>
            <w:tcBorders>
              <w:top w:val="nil"/>
              <w:left w:val="nil"/>
              <w:bottom w:val="single" w:sz="4" w:space="0" w:color="auto"/>
              <w:right w:val="single" w:sz="4" w:space="0" w:color="auto"/>
            </w:tcBorders>
            <w:shd w:val="clear" w:color="auto" w:fill="auto"/>
            <w:hideMark/>
          </w:tcPr>
          <w:p w14:paraId="70016437"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Number of Rx chains</w:t>
            </w:r>
          </w:p>
        </w:tc>
        <w:tc>
          <w:tcPr>
            <w:tcW w:w="982" w:type="dxa"/>
            <w:tcBorders>
              <w:top w:val="nil"/>
              <w:left w:val="nil"/>
              <w:bottom w:val="single" w:sz="4" w:space="0" w:color="auto"/>
              <w:right w:val="single" w:sz="4" w:space="0" w:color="auto"/>
            </w:tcBorders>
            <w:shd w:val="clear" w:color="auto" w:fill="auto"/>
            <w:noWrap/>
            <w:hideMark/>
          </w:tcPr>
          <w:p w14:paraId="006E8CA4"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1</w:t>
            </w:r>
          </w:p>
        </w:tc>
        <w:tc>
          <w:tcPr>
            <w:tcW w:w="1498" w:type="dxa"/>
            <w:tcBorders>
              <w:top w:val="nil"/>
              <w:left w:val="nil"/>
              <w:bottom w:val="single" w:sz="4" w:space="0" w:color="auto"/>
              <w:right w:val="single" w:sz="4" w:space="0" w:color="auto"/>
            </w:tcBorders>
            <w:shd w:val="clear" w:color="auto" w:fill="auto"/>
            <w:noWrap/>
            <w:hideMark/>
          </w:tcPr>
          <w:p w14:paraId="2C163065"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1</w:t>
            </w:r>
          </w:p>
        </w:tc>
        <w:tc>
          <w:tcPr>
            <w:tcW w:w="3260" w:type="dxa"/>
            <w:tcBorders>
              <w:top w:val="nil"/>
              <w:left w:val="nil"/>
              <w:bottom w:val="single" w:sz="4" w:space="0" w:color="auto"/>
              <w:right w:val="single" w:sz="4" w:space="0" w:color="auto"/>
            </w:tcBorders>
            <w:shd w:val="clear" w:color="auto" w:fill="auto"/>
            <w:hideMark/>
          </w:tcPr>
          <w:p w14:paraId="6A4B4ABD"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w:t>
            </w:r>
          </w:p>
        </w:tc>
      </w:tr>
      <w:tr w:rsidR="00C44E8B" w:rsidRPr="00210A3C" w14:paraId="1924C168" w14:textId="77777777">
        <w:trPr>
          <w:trHeight w:val="255"/>
          <w:jc w:val="center"/>
        </w:trPr>
        <w:tc>
          <w:tcPr>
            <w:tcW w:w="500" w:type="dxa"/>
            <w:tcBorders>
              <w:top w:val="nil"/>
              <w:left w:val="single" w:sz="4" w:space="0" w:color="auto"/>
              <w:bottom w:val="single" w:sz="4" w:space="0" w:color="auto"/>
              <w:right w:val="single" w:sz="4" w:space="0" w:color="auto"/>
            </w:tcBorders>
            <w:shd w:val="clear" w:color="auto" w:fill="auto"/>
            <w:noWrap/>
            <w:hideMark/>
          </w:tcPr>
          <w:p w14:paraId="5751DB27"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2B</w:t>
            </w:r>
          </w:p>
        </w:tc>
        <w:tc>
          <w:tcPr>
            <w:tcW w:w="2800" w:type="dxa"/>
            <w:tcBorders>
              <w:top w:val="nil"/>
              <w:left w:val="nil"/>
              <w:bottom w:val="single" w:sz="4" w:space="0" w:color="auto"/>
              <w:right w:val="single" w:sz="4" w:space="0" w:color="auto"/>
            </w:tcBorders>
            <w:shd w:val="clear" w:color="auto" w:fill="auto"/>
            <w:hideMark/>
          </w:tcPr>
          <w:p w14:paraId="7A513CF5"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Rx bandwidth (MHz)</w:t>
            </w:r>
          </w:p>
        </w:tc>
        <w:tc>
          <w:tcPr>
            <w:tcW w:w="982" w:type="dxa"/>
            <w:tcBorders>
              <w:top w:val="nil"/>
              <w:left w:val="nil"/>
              <w:bottom w:val="single" w:sz="4" w:space="0" w:color="auto"/>
              <w:right w:val="single" w:sz="4" w:space="0" w:color="auto"/>
            </w:tcBorders>
            <w:shd w:val="clear" w:color="auto" w:fill="auto"/>
            <w:noWrap/>
            <w:hideMark/>
          </w:tcPr>
          <w:p w14:paraId="199C8262"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5.0</w:t>
            </w:r>
          </w:p>
        </w:tc>
        <w:tc>
          <w:tcPr>
            <w:tcW w:w="1498" w:type="dxa"/>
            <w:tcBorders>
              <w:top w:val="nil"/>
              <w:left w:val="nil"/>
              <w:bottom w:val="single" w:sz="4" w:space="0" w:color="auto"/>
              <w:right w:val="single" w:sz="4" w:space="0" w:color="auto"/>
            </w:tcBorders>
            <w:shd w:val="clear" w:color="auto" w:fill="auto"/>
            <w:noWrap/>
            <w:hideMark/>
          </w:tcPr>
          <w:p w14:paraId="2442BB5A"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5.0</w:t>
            </w:r>
          </w:p>
        </w:tc>
        <w:tc>
          <w:tcPr>
            <w:tcW w:w="3260" w:type="dxa"/>
            <w:tcBorders>
              <w:top w:val="nil"/>
              <w:left w:val="nil"/>
              <w:bottom w:val="single" w:sz="4" w:space="0" w:color="auto"/>
              <w:right w:val="single" w:sz="4" w:space="0" w:color="auto"/>
            </w:tcBorders>
            <w:shd w:val="clear" w:color="auto" w:fill="auto"/>
            <w:hideMark/>
          </w:tcPr>
          <w:p w14:paraId="2F1A25B1"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w:t>
            </w:r>
          </w:p>
        </w:tc>
      </w:tr>
      <w:tr w:rsidR="00C44E8B" w:rsidRPr="00210A3C" w14:paraId="6B09F432" w14:textId="77777777">
        <w:trPr>
          <w:trHeight w:val="255"/>
          <w:jc w:val="center"/>
        </w:trPr>
        <w:tc>
          <w:tcPr>
            <w:tcW w:w="500" w:type="dxa"/>
            <w:tcBorders>
              <w:top w:val="nil"/>
              <w:left w:val="single" w:sz="4" w:space="0" w:color="auto"/>
              <w:bottom w:val="single" w:sz="4" w:space="0" w:color="auto"/>
              <w:right w:val="single" w:sz="4" w:space="0" w:color="auto"/>
            </w:tcBorders>
            <w:shd w:val="clear" w:color="auto" w:fill="auto"/>
            <w:noWrap/>
            <w:hideMark/>
          </w:tcPr>
          <w:p w14:paraId="321C7EE9"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2C</w:t>
            </w:r>
          </w:p>
        </w:tc>
        <w:tc>
          <w:tcPr>
            <w:tcW w:w="2800" w:type="dxa"/>
            <w:tcBorders>
              <w:top w:val="nil"/>
              <w:left w:val="nil"/>
              <w:bottom w:val="single" w:sz="4" w:space="0" w:color="auto"/>
              <w:right w:val="single" w:sz="4" w:space="0" w:color="auto"/>
            </w:tcBorders>
            <w:shd w:val="clear" w:color="auto" w:fill="auto"/>
            <w:hideMark/>
          </w:tcPr>
          <w:p w14:paraId="0A3D791B"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Receiver antenna gain (dBi)</w:t>
            </w:r>
          </w:p>
        </w:tc>
        <w:tc>
          <w:tcPr>
            <w:tcW w:w="982" w:type="dxa"/>
            <w:tcBorders>
              <w:top w:val="nil"/>
              <w:left w:val="nil"/>
              <w:bottom w:val="single" w:sz="4" w:space="0" w:color="auto"/>
              <w:right w:val="single" w:sz="4" w:space="0" w:color="auto"/>
            </w:tcBorders>
            <w:shd w:val="clear" w:color="auto" w:fill="auto"/>
            <w:noWrap/>
            <w:hideMark/>
          </w:tcPr>
          <w:p w14:paraId="735BA6B8"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0.0</w:t>
            </w:r>
          </w:p>
        </w:tc>
        <w:tc>
          <w:tcPr>
            <w:tcW w:w="1498" w:type="dxa"/>
            <w:tcBorders>
              <w:top w:val="nil"/>
              <w:left w:val="nil"/>
              <w:bottom w:val="single" w:sz="4" w:space="0" w:color="auto"/>
              <w:right w:val="single" w:sz="4" w:space="0" w:color="auto"/>
            </w:tcBorders>
            <w:shd w:val="clear" w:color="auto" w:fill="auto"/>
            <w:noWrap/>
            <w:hideMark/>
          </w:tcPr>
          <w:p w14:paraId="1E17DD9A"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0.0</w:t>
            </w:r>
          </w:p>
        </w:tc>
        <w:tc>
          <w:tcPr>
            <w:tcW w:w="3260" w:type="dxa"/>
            <w:tcBorders>
              <w:top w:val="nil"/>
              <w:left w:val="nil"/>
              <w:bottom w:val="single" w:sz="4" w:space="0" w:color="auto"/>
              <w:right w:val="single" w:sz="4" w:space="0" w:color="auto"/>
            </w:tcBorders>
            <w:shd w:val="clear" w:color="auto" w:fill="auto"/>
            <w:hideMark/>
          </w:tcPr>
          <w:p w14:paraId="149D210F"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w:t>
            </w:r>
          </w:p>
        </w:tc>
      </w:tr>
      <w:tr w:rsidR="00C44E8B" w:rsidRPr="00210A3C" w14:paraId="2668F6C5" w14:textId="77777777">
        <w:trPr>
          <w:trHeight w:val="255"/>
          <w:jc w:val="center"/>
        </w:trPr>
        <w:tc>
          <w:tcPr>
            <w:tcW w:w="500" w:type="dxa"/>
            <w:tcBorders>
              <w:top w:val="nil"/>
              <w:left w:val="single" w:sz="4" w:space="0" w:color="auto"/>
              <w:bottom w:val="single" w:sz="4" w:space="0" w:color="auto"/>
              <w:right w:val="single" w:sz="4" w:space="0" w:color="auto"/>
            </w:tcBorders>
            <w:shd w:val="clear" w:color="auto" w:fill="auto"/>
            <w:noWrap/>
            <w:hideMark/>
          </w:tcPr>
          <w:p w14:paraId="77EA0165"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2J</w:t>
            </w:r>
          </w:p>
        </w:tc>
        <w:tc>
          <w:tcPr>
            <w:tcW w:w="2800" w:type="dxa"/>
            <w:tcBorders>
              <w:top w:val="nil"/>
              <w:left w:val="nil"/>
              <w:bottom w:val="single" w:sz="4" w:space="0" w:color="auto"/>
              <w:right w:val="single" w:sz="4" w:space="0" w:color="auto"/>
            </w:tcBorders>
            <w:shd w:val="clear" w:color="auto" w:fill="auto"/>
            <w:hideMark/>
          </w:tcPr>
          <w:p w14:paraId="67447ACC"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Budget-Alt1 / Budget-Alt2</w:t>
            </w:r>
          </w:p>
        </w:tc>
        <w:tc>
          <w:tcPr>
            <w:tcW w:w="982" w:type="dxa"/>
            <w:tcBorders>
              <w:top w:val="nil"/>
              <w:left w:val="nil"/>
              <w:bottom w:val="single" w:sz="4" w:space="0" w:color="auto"/>
              <w:right w:val="single" w:sz="4" w:space="0" w:color="auto"/>
            </w:tcBorders>
            <w:shd w:val="clear" w:color="auto" w:fill="auto"/>
            <w:noWrap/>
            <w:hideMark/>
          </w:tcPr>
          <w:p w14:paraId="4927CEBB"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Alt1</w:t>
            </w:r>
          </w:p>
        </w:tc>
        <w:tc>
          <w:tcPr>
            <w:tcW w:w="1498" w:type="dxa"/>
            <w:tcBorders>
              <w:top w:val="nil"/>
              <w:left w:val="nil"/>
              <w:bottom w:val="single" w:sz="4" w:space="0" w:color="auto"/>
              <w:right w:val="single" w:sz="4" w:space="0" w:color="auto"/>
            </w:tcBorders>
            <w:shd w:val="clear" w:color="auto" w:fill="auto"/>
            <w:noWrap/>
            <w:hideMark/>
          </w:tcPr>
          <w:p w14:paraId="1732C7FC"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Alt1</w:t>
            </w:r>
          </w:p>
        </w:tc>
        <w:tc>
          <w:tcPr>
            <w:tcW w:w="3260" w:type="dxa"/>
            <w:tcBorders>
              <w:top w:val="nil"/>
              <w:left w:val="nil"/>
              <w:bottom w:val="single" w:sz="4" w:space="0" w:color="auto"/>
              <w:right w:val="single" w:sz="4" w:space="0" w:color="auto"/>
            </w:tcBorders>
            <w:shd w:val="clear" w:color="auto" w:fill="auto"/>
            <w:hideMark/>
          </w:tcPr>
          <w:p w14:paraId="122EBF2E"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w:t>
            </w:r>
          </w:p>
        </w:tc>
      </w:tr>
      <w:tr w:rsidR="00C44E8B" w:rsidRPr="00210A3C" w14:paraId="0898B0B7" w14:textId="77777777">
        <w:trPr>
          <w:trHeight w:val="255"/>
          <w:jc w:val="center"/>
        </w:trPr>
        <w:tc>
          <w:tcPr>
            <w:tcW w:w="500" w:type="dxa"/>
            <w:tcBorders>
              <w:top w:val="nil"/>
              <w:left w:val="single" w:sz="4" w:space="0" w:color="auto"/>
              <w:bottom w:val="single" w:sz="4" w:space="0" w:color="auto"/>
              <w:right w:val="single" w:sz="4" w:space="0" w:color="auto"/>
            </w:tcBorders>
            <w:shd w:val="clear" w:color="auto" w:fill="auto"/>
            <w:noWrap/>
            <w:hideMark/>
          </w:tcPr>
          <w:p w14:paraId="23CF99BE"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2L</w:t>
            </w:r>
          </w:p>
        </w:tc>
        <w:tc>
          <w:tcPr>
            <w:tcW w:w="2800" w:type="dxa"/>
            <w:tcBorders>
              <w:top w:val="nil"/>
              <w:left w:val="nil"/>
              <w:bottom w:val="single" w:sz="4" w:space="0" w:color="auto"/>
              <w:right w:val="single" w:sz="4" w:space="0" w:color="auto"/>
            </w:tcBorders>
            <w:shd w:val="clear" w:color="auto" w:fill="auto"/>
            <w:hideMark/>
          </w:tcPr>
          <w:p w14:paraId="6E49CE02"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Receiver sensitivity (dBm)</w:t>
            </w:r>
          </w:p>
        </w:tc>
        <w:tc>
          <w:tcPr>
            <w:tcW w:w="982" w:type="dxa"/>
            <w:tcBorders>
              <w:top w:val="nil"/>
              <w:left w:val="nil"/>
              <w:bottom w:val="single" w:sz="4" w:space="0" w:color="auto"/>
              <w:right w:val="single" w:sz="4" w:space="0" w:color="auto"/>
            </w:tcBorders>
            <w:shd w:val="clear" w:color="auto" w:fill="auto"/>
            <w:noWrap/>
            <w:hideMark/>
          </w:tcPr>
          <w:p w14:paraId="20712794"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-25.0</w:t>
            </w:r>
          </w:p>
        </w:tc>
        <w:tc>
          <w:tcPr>
            <w:tcW w:w="1498" w:type="dxa"/>
            <w:tcBorders>
              <w:top w:val="nil"/>
              <w:left w:val="nil"/>
              <w:bottom w:val="single" w:sz="4" w:space="0" w:color="auto"/>
              <w:right w:val="single" w:sz="4" w:space="0" w:color="auto"/>
            </w:tcBorders>
            <w:shd w:val="clear" w:color="auto" w:fill="auto"/>
            <w:noWrap/>
            <w:hideMark/>
          </w:tcPr>
          <w:p w14:paraId="30080E31"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-45.0</w:t>
            </w:r>
          </w:p>
        </w:tc>
        <w:tc>
          <w:tcPr>
            <w:tcW w:w="3260" w:type="dxa"/>
            <w:tcBorders>
              <w:top w:val="nil"/>
              <w:left w:val="nil"/>
              <w:bottom w:val="single" w:sz="4" w:space="0" w:color="auto"/>
              <w:right w:val="single" w:sz="4" w:space="0" w:color="auto"/>
            </w:tcBorders>
            <w:shd w:val="clear" w:color="auto" w:fill="auto"/>
            <w:hideMark/>
          </w:tcPr>
          <w:p w14:paraId="401534D5"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w:t>
            </w:r>
          </w:p>
        </w:tc>
      </w:tr>
      <w:tr w:rsidR="00C44E8B" w:rsidRPr="00210A3C" w14:paraId="2A6C1E29" w14:textId="77777777">
        <w:trPr>
          <w:trHeight w:val="255"/>
          <w:jc w:val="center"/>
        </w:trPr>
        <w:tc>
          <w:tcPr>
            <w:tcW w:w="500" w:type="dxa"/>
            <w:tcBorders>
              <w:top w:val="nil"/>
              <w:left w:val="single" w:sz="4" w:space="0" w:color="auto"/>
              <w:bottom w:val="single" w:sz="4" w:space="0" w:color="auto"/>
              <w:right w:val="single" w:sz="4" w:space="0" w:color="auto"/>
            </w:tcBorders>
            <w:shd w:val="clear" w:color="auto" w:fill="auto"/>
            <w:noWrap/>
            <w:hideMark/>
          </w:tcPr>
          <w:p w14:paraId="64C00E15"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3A</w:t>
            </w:r>
          </w:p>
        </w:tc>
        <w:tc>
          <w:tcPr>
            <w:tcW w:w="2800" w:type="dxa"/>
            <w:tcBorders>
              <w:top w:val="nil"/>
              <w:left w:val="nil"/>
              <w:bottom w:val="single" w:sz="4" w:space="0" w:color="auto"/>
              <w:right w:val="single" w:sz="4" w:space="0" w:color="auto"/>
            </w:tcBorders>
            <w:shd w:val="clear" w:color="auto" w:fill="auto"/>
            <w:hideMark/>
          </w:tcPr>
          <w:p w14:paraId="36E91EE9"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Shadow fading margin (dB)</w:t>
            </w:r>
          </w:p>
        </w:tc>
        <w:tc>
          <w:tcPr>
            <w:tcW w:w="982" w:type="dxa"/>
            <w:tcBorders>
              <w:top w:val="nil"/>
              <w:left w:val="nil"/>
              <w:bottom w:val="single" w:sz="4" w:space="0" w:color="auto"/>
              <w:right w:val="single" w:sz="4" w:space="0" w:color="auto"/>
            </w:tcBorders>
            <w:shd w:val="clear" w:color="auto" w:fill="auto"/>
            <w:noWrap/>
            <w:hideMark/>
          </w:tcPr>
          <w:p w14:paraId="28539DF9"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7.2</w:t>
            </w:r>
          </w:p>
        </w:tc>
        <w:tc>
          <w:tcPr>
            <w:tcW w:w="1498" w:type="dxa"/>
            <w:tcBorders>
              <w:top w:val="nil"/>
              <w:left w:val="nil"/>
              <w:bottom w:val="single" w:sz="4" w:space="0" w:color="auto"/>
              <w:right w:val="single" w:sz="4" w:space="0" w:color="auto"/>
            </w:tcBorders>
            <w:shd w:val="clear" w:color="auto" w:fill="auto"/>
            <w:noWrap/>
            <w:hideMark/>
          </w:tcPr>
          <w:p w14:paraId="2AE01E51"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7.2</w:t>
            </w:r>
          </w:p>
        </w:tc>
        <w:tc>
          <w:tcPr>
            <w:tcW w:w="3260" w:type="dxa"/>
            <w:tcBorders>
              <w:top w:val="nil"/>
              <w:left w:val="nil"/>
              <w:bottom w:val="single" w:sz="4" w:space="0" w:color="auto"/>
              <w:right w:val="single" w:sz="4" w:space="0" w:color="auto"/>
            </w:tcBorders>
            <w:shd w:val="clear" w:color="auto" w:fill="auto"/>
            <w:hideMark/>
          </w:tcPr>
          <w:p w14:paraId="72F7E07D"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Standard deviation of InF-DL model</w:t>
            </w:r>
          </w:p>
        </w:tc>
      </w:tr>
      <w:tr w:rsidR="00C44E8B" w:rsidRPr="00210A3C" w14:paraId="3C8A12BC" w14:textId="77777777">
        <w:trPr>
          <w:trHeight w:val="255"/>
          <w:jc w:val="center"/>
        </w:trPr>
        <w:tc>
          <w:tcPr>
            <w:tcW w:w="500" w:type="dxa"/>
            <w:tcBorders>
              <w:top w:val="nil"/>
              <w:left w:val="single" w:sz="4" w:space="0" w:color="auto"/>
              <w:bottom w:val="single" w:sz="4" w:space="0" w:color="auto"/>
              <w:right w:val="single" w:sz="4" w:space="0" w:color="auto"/>
            </w:tcBorders>
            <w:shd w:val="clear" w:color="auto" w:fill="auto"/>
            <w:noWrap/>
            <w:hideMark/>
          </w:tcPr>
          <w:p w14:paraId="10CDE363"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3B</w:t>
            </w:r>
          </w:p>
        </w:tc>
        <w:tc>
          <w:tcPr>
            <w:tcW w:w="2800" w:type="dxa"/>
            <w:tcBorders>
              <w:top w:val="nil"/>
              <w:left w:val="nil"/>
              <w:bottom w:val="single" w:sz="4" w:space="0" w:color="auto"/>
              <w:right w:val="single" w:sz="4" w:space="0" w:color="auto"/>
            </w:tcBorders>
            <w:shd w:val="clear" w:color="auto" w:fill="auto"/>
            <w:hideMark/>
          </w:tcPr>
          <w:p w14:paraId="4599144C"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Polarization mismatch loss (dB)</w:t>
            </w:r>
          </w:p>
        </w:tc>
        <w:tc>
          <w:tcPr>
            <w:tcW w:w="982" w:type="dxa"/>
            <w:tcBorders>
              <w:top w:val="nil"/>
              <w:left w:val="nil"/>
              <w:bottom w:val="single" w:sz="4" w:space="0" w:color="auto"/>
              <w:right w:val="single" w:sz="4" w:space="0" w:color="auto"/>
            </w:tcBorders>
            <w:shd w:val="clear" w:color="auto" w:fill="auto"/>
            <w:noWrap/>
            <w:hideMark/>
          </w:tcPr>
          <w:p w14:paraId="1CAC7E74"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3.0</w:t>
            </w:r>
          </w:p>
        </w:tc>
        <w:tc>
          <w:tcPr>
            <w:tcW w:w="1498" w:type="dxa"/>
            <w:tcBorders>
              <w:top w:val="nil"/>
              <w:left w:val="nil"/>
              <w:bottom w:val="single" w:sz="4" w:space="0" w:color="auto"/>
              <w:right w:val="single" w:sz="4" w:space="0" w:color="auto"/>
            </w:tcBorders>
            <w:shd w:val="clear" w:color="auto" w:fill="auto"/>
            <w:noWrap/>
            <w:hideMark/>
          </w:tcPr>
          <w:p w14:paraId="207BEFA0"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3.0</w:t>
            </w:r>
          </w:p>
        </w:tc>
        <w:tc>
          <w:tcPr>
            <w:tcW w:w="3260" w:type="dxa"/>
            <w:tcBorders>
              <w:top w:val="nil"/>
              <w:left w:val="nil"/>
              <w:bottom w:val="single" w:sz="4" w:space="0" w:color="auto"/>
              <w:right w:val="single" w:sz="4" w:space="0" w:color="auto"/>
            </w:tcBorders>
            <w:shd w:val="clear" w:color="auto" w:fill="auto"/>
            <w:hideMark/>
          </w:tcPr>
          <w:p w14:paraId="4DA48B8A"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w:t>
            </w:r>
          </w:p>
        </w:tc>
      </w:tr>
      <w:tr w:rsidR="00C44E8B" w:rsidRPr="00210A3C" w14:paraId="305548B4" w14:textId="77777777">
        <w:trPr>
          <w:trHeight w:val="510"/>
          <w:jc w:val="center"/>
        </w:trPr>
        <w:tc>
          <w:tcPr>
            <w:tcW w:w="500" w:type="dxa"/>
            <w:tcBorders>
              <w:top w:val="nil"/>
              <w:left w:val="single" w:sz="4" w:space="0" w:color="auto"/>
              <w:bottom w:val="single" w:sz="4" w:space="0" w:color="auto"/>
              <w:right w:val="single" w:sz="4" w:space="0" w:color="auto"/>
            </w:tcBorders>
            <w:shd w:val="clear" w:color="auto" w:fill="auto"/>
            <w:noWrap/>
            <w:hideMark/>
          </w:tcPr>
          <w:p w14:paraId="17FD9BD4"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3C</w:t>
            </w:r>
          </w:p>
        </w:tc>
        <w:tc>
          <w:tcPr>
            <w:tcW w:w="2800" w:type="dxa"/>
            <w:tcBorders>
              <w:top w:val="nil"/>
              <w:left w:val="nil"/>
              <w:bottom w:val="single" w:sz="4" w:space="0" w:color="auto"/>
              <w:right w:val="single" w:sz="4" w:space="0" w:color="auto"/>
            </w:tcBorders>
            <w:shd w:val="clear" w:color="auto" w:fill="auto"/>
            <w:hideMark/>
          </w:tcPr>
          <w:p w14:paraId="774FCC35"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BS selection/macro-diversity gain (dB)</w:t>
            </w:r>
          </w:p>
        </w:tc>
        <w:tc>
          <w:tcPr>
            <w:tcW w:w="982" w:type="dxa"/>
            <w:tcBorders>
              <w:top w:val="nil"/>
              <w:left w:val="nil"/>
              <w:bottom w:val="single" w:sz="4" w:space="0" w:color="auto"/>
              <w:right w:val="single" w:sz="4" w:space="0" w:color="auto"/>
            </w:tcBorders>
            <w:shd w:val="clear" w:color="auto" w:fill="auto"/>
            <w:noWrap/>
            <w:hideMark/>
          </w:tcPr>
          <w:p w14:paraId="4B5A164C"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0.0</w:t>
            </w:r>
          </w:p>
        </w:tc>
        <w:tc>
          <w:tcPr>
            <w:tcW w:w="1498" w:type="dxa"/>
            <w:tcBorders>
              <w:top w:val="nil"/>
              <w:left w:val="nil"/>
              <w:bottom w:val="single" w:sz="4" w:space="0" w:color="auto"/>
              <w:right w:val="single" w:sz="4" w:space="0" w:color="auto"/>
            </w:tcBorders>
            <w:shd w:val="clear" w:color="auto" w:fill="auto"/>
            <w:noWrap/>
            <w:hideMark/>
          </w:tcPr>
          <w:p w14:paraId="5A1643FD"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0.0</w:t>
            </w:r>
          </w:p>
        </w:tc>
        <w:tc>
          <w:tcPr>
            <w:tcW w:w="3260" w:type="dxa"/>
            <w:tcBorders>
              <w:top w:val="nil"/>
              <w:left w:val="nil"/>
              <w:bottom w:val="single" w:sz="4" w:space="0" w:color="auto"/>
              <w:right w:val="single" w:sz="4" w:space="0" w:color="auto"/>
            </w:tcBorders>
            <w:shd w:val="clear" w:color="auto" w:fill="auto"/>
            <w:hideMark/>
          </w:tcPr>
          <w:p w14:paraId="233B2DB5"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w:t>
            </w:r>
          </w:p>
        </w:tc>
      </w:tr>
      <w:tr w:rsidR="00C44E8B" w:rsidRPr="00210A3C" w14:paraId="4CFAFCFF" w14:textId="77777777">
        <w:trPr>
          <w:trHeight w:val="255"/>
          <w:jc w:val="center"/>
        </w:trPr>
        <w:tc>
          <w:tcPr>
            <w:tcW w:w="500" w:type="dxa"/>
            <w:tcBorders>
              <w:top w:val="nil"/>
              <w:left w:val="single" w:sz="4" w:space="0" w:color="auto"/>
              <w:bottom w:val="single" w:sz="4" w:space="0" w:color="auto"/>
              <w:right w:val="single" w:sz="4" w:space="0" w:color="auto"/>
            </w:tcBorders>
            <w:shd w:val="clear" w:color="auto" w:fill="auto"/>
            <w:noWrap/>
            <w:hideMark/>
          </w:tcPr>
          <w:p w14:paraId="52D2F3F6"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3D</w:t>
            </w:r>
          </w:p>
        </w:tc>
        <w:tc>
          <w:tcPr>
            <w:tcW w:w="2800" w:type="dxa"/>
            <w:tcBorders>
              <w:top w:val="nil"/>
              <w:left w:val="nil"/>
              <w:bottom w:val="single" w:sz="4" w:space="0" w:color="auto"/>
              <w:right w:val="single" w:sz="4" w:space="0" w:color="auto"/>
            </w:tcBorders>
            <w:shd w:val="clear" w:color="auto" w:fill="auto"/>
            <w:hideMark/>
          </w:tcPr>
          <w:p w14:paraId="01E604A7"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Other gains (dB)</w:t>
            </w:r>
          </w:p>
        </w:tc>
        <w:tc>
          <w:tcPr>
            <w:tcW w:w="982" w:type="dxa"/>
            <w:tcBorders>
              <w:top w:val="nil"/>
              <w:left w:val="nil"/>
              <w:bottom w:val="single" w:sz="4" w:space="0" w:color="auto"/>
              <w:right w:val="single" w:sz="4" w:space="0" w:color="auto"/>
            </w:tcBorders>
            <w:shd w:val="clear" w:color="auto" w:fill="auto"/>
            <w:noWrap/>
            <w:hideMark/>
          </w:tcPr>
          <w:p w14:paraId="704D3DCD"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0.0</w:t>
            </w:r>
          </w:p>
        </w:tc>
        <w:tc>
          <w:tcPr>
            <w:tcW w:w="1498" w:type="dxa"/>
            <w:tcBorders>
              <w:top w:val="nil"/>
              <w:left w:val="nil"/>
              <w:bottom w:val="single" w:sz="4" w:space="0" w:color="auto"/>
              <w:right w:val="single" w:sz="4" w:space="0" w:color="auto"/>
            </w:tcBorders>
            <w:shd w:val="clear" w:color="auto" w:fill="auto"/>
            <w:noWrap/>
            <w:hideMark/>
          </w:tcPr>
          <w:p w14:paraId="5E48D816"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0.0</w:t>
            </w:r>
          </w:p>
        </w:tc>
        <w:tc>
          <w:tcPr>
            <w:tcW w:w="3260" w:type="dxa"/>
            <w:tcBorders>
              <w:top w:val="nil"/>
              <w:left w:val="nil"/>
              <w:bottom w:val="single" w:sz="4" w:space="0" w:color="auto"/>
              <w:right w:val="single" w:sz="4" w:space="0" w:color="auto"/>
            </w:tcBorders>
            <w:shd w:val="clear" w:color="auto" w:fill="auto"/>
            <w:hideMark/>
          </w:tcPr>
          <w:p w14:paraId="2B96A314"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w:t>
            </w:r>
          </w:p>
        </w:tc>
      </w:tr>
      <w:tr w:rsidR="00C44E8B" w:rsidRPr="00210A3C" w14:paraId="75C92391" w14:textId="77777777">
        <w:trPr>
          <w:trHeight w:val="255"/>
          <w:jc w:val="center"/>
        </w:trPr>
        <w:tc>
          <w:tcPr>
            <w:tcW w:w="500" w:type="dxa"/>
            <w:tcBorders>
              <w:top w:val="nil"/>
              <w:left w:val="single" w:sz="4" w:space="0" w:color="auto"/>
              <w:bottom w:val="single" w:sz="4" w:space="0" w:color="auto"/>
              <w:right w:val="single" w:sz="4" w:space="0" w:color="auto"/>
            </w:tcBorders>
            <w:shd w:val="clear" w:color="auto" w:fill="auto"/>
            <w:noWrap/>
            <w:hideMark/>
          </w:tcPr>
          <w:p w14:paraId="53C8AE75"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4A</w:t>
            </w:r>
          </w:p>
        </w:tc>
        <w:tc>
          <w:tcPr>
            <w:tcW w:w="2800" w:type="dxa"/>
            <w:tcBorders>
              <w:top w:val="nil"/>
              <w:left w:val="nil"/>
              <w:bottom w:val="single" w:sz="4" w:space="0" w:color="auto"/>
              <w:right w:val="single" w:sz="4" w:space="0" w:color="auto"/>
            </w:tcBorders>
            <w:shd w:val="clear" w:color="auto" w:fill="auto"/>
            <w:hideMark/>
          </w:tcPr>
          <w:p w14:paraId="54D9A6F4"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MPL (dB)</w:t>
            </w:r>
          </w:p>
        </w:tc>
        <w:tc>
          <w:tcPr>
            <w:tcW w:w="982" w:type="dxa"/>
            <w:tcBorders>
              <w:top w:val="nil"/>
              <w:left w:val="nil"/>
              <w:bottom w:val="single" w:sz="4" w:space="0" w:color="auto"/>
              <w:right w:val="single" w:sz="4" w:space="0" w:color="auto"/>
            </w:tcBorders>
            <w:shd w:val="clear" w:color="auto" w:fill="auto"/>
            <w:noWrap/>
            <w:hideMark/>
          </w:tcPr>
          <w:p w14:paraId="3CE6C06C"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37.8</w:t>
            </w:r>
          </w:p>
        </w:tc>
        <w:tc>
          <w:tcPr>
            <w:tcW w:w="1498" w:type="dxa"/>
            <w:tcBorders>
              <w:top w:val="nil"/>
              <w:left w:val="nil"/>
              <w:bottom w:val="single" w:sz="4" w:space="0" w:color="auto"/>
              <w:right w:val="single" w:sz="4" w:space="0" w:color="auto"/>
            </w:tcBorders>
            <w:shd w:val="clear" w:color="auto" w:fill="auto"/>
            <w:noWrap/>
            <w:hideMark/>
          </w:tcPr>
          <w:p w14:paraId="7B70CAA5"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57.8</w:t>
            </w:r>
          </w:p>
        </w:tc>
        <w:tc>
          <w:tcPr>
            <w:tcW w:w="3260" w:type="dxa"/>
            <w:tcBorders>
              <w:top w:val="nil"/>
              <w:left w:val="nil"/>
              <w:bottom w:val="single" w:sz="4" w:space="0" w:color="auto"/>
              <w:right w:val="single" w:sz="4" w:space="0" w:color="auto"/>
            </w:tcBorders>
            <w:shd w:val="clear" w:color="auto" w:fill="auto"/>
            <w:hideMark/>
          </w:tcPr>
          <w:p w14:paraId="311B0CDC"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4A = 1M + 2C - 2L - 3A - 3B + 3C + 3D</w:t>
            </w:r>
          </w:p>
        </w:tc>
      </w:tr>
      <w:tr w:rsidR="00C44E8B" w:rsidRPr="00210A3C" w14:paraId="76318A04" w14:textId="77777777">
        <w:trPr>
          <w:trHeight w:val="255"/>
          <w:jc w:val="center"/>
        </w:trPr>
        <w:tc>
          <w:tcPr>
            <w:tcW w:w="500" w:type="dxa"/>
            <w:tcBorders>
              <w:top w:val="nil"/>
              <w:left w:val="single" w:sz="4" w:space="0" w:color="auto"/>
              <w:bottom w:val="single" w:sz="4" w:space="0" w:color="auto"/>
              <w:right w:val="single" w:sz="4" w:space="0" w:color="auto"/>
            </w:tcBorders>
            <w:shd w:val="clear" w:color="auto" w:fill="auto"/>
            <w:noWrap/>
            <w:hideMark/>
          </w:tcPr>
          <w:p w14:paraId="4066751A"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4B</w:t>
            </w:r>
          </w:p>
        </w:tc>
        <w:tc>
          <w:tcPr>
            <w:tcW w:w="2800" w:type="dxa"/>
            <w:tcBorders>
              <w:top w:val="nil"/>
              <w:left w:val="nil"/>
              <w:bottom w:val="single" w:sz="4" w:space="0" w:color="auto"/>
              <w:right w:val="single" w:sz="4" w:space="0" w:color="auto"/>
            </w:tcBorders>
            <w:shd w:val="clear" w:color="auto" w:fill="auto"/>
            <w:hideMark/>
          </w:tcPr>
          <w:p w14:paraId="35A73100"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Distance (m)</w:t>
            </w:r>
          </w:p>
        </w:tc>
        <w:tc>
          <w:tcPr>
            <w:tcW w:w="982" w:type="dxa"/>
            <w:tcBorders>
              <w:top w:val="nil"/>
              <w:left w:val="nil"/>
              <w:bottom w:val="single" w:sz="4" w:space="0" w:color="auto"/>
              <w:right w:val="single" w:sz="4" w:space="0" w:color="auto"/>
            </w:tcBorders>
            <w:shd w:val="clear" w:color="auto" w:fill="auto"/>
            <w:noWrap/>
            <w:hideMark/>
          </w:tcPr>
          <w:p w14:paraId="6A0F9C92"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3.7</w:t>
            </w:r>
          </w:p>
        </w:tc>
        <w:tc>
          <w:tcPr>
            <w:tcW w:w="1498" w:type="dxa"/>
            <w:tcBorders>
              <w:top w:val="nil"/>
              <w:left w:val="nil"/>
              <w:bottom w:val="single" w:sz="4" w:space="0" w:color="auto"/>
              <w:right w:val="single" w:sz="4" w:space="0" w:color="auto"/>
            </w:tcBorders>
            <w:shd w:val="clear" w:color="auto" w:fill="auto"/>
            <w:noWrap/>
            <w:hideMark/>
          </w:tcPr>
          <w:p w14:paraId="73F6897E"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13.3</w:t>
            </w:r>
          </w:p>
        </w:tc>
        <w:tc>
          <w:tcPr>
            <w:tcW w:w="3260" w:type="dxa"/>
            <w:tcBorders>
              <w:top w:val="nil"/>
              <w:left w:val="nil"/>
              <w:bottom w:val="single" w:sz="4" w:space="0" w:color="auto"/>
              <w:right w:val="single" w:sz="4" w:space="0" w:color="auto"/>
            </w:tcBorders>
            <w:shd w:val="clear" w:color="auto" w:fill="auto"/>
            <w:hideMark/>
          </w:tcPr>
          <w:p w14:paraId="54059BA9"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Using InF-DL path loss model</w:t>
            </w:r>
          </w:p>
        </w:tc>
      </w:tr>
    </w:tbl>
    <w:p w14:paraId="6588C3AC" w14:textId="77777777" w:rsidR="00C44E8B" w:rsidRPr="00210A3C" w:rsidRDefault="00C44E8B" w:rsidP="00C44E8B"/>
    <w:p w14:paraId="4AC78004" w14:textId="1BCC1A6D" w:rsidR="00C44E8B" w:rsidRPr="00210A3C" w:rsidRDefault="00C44E8B" w:rsidP="00C44E8B">
      <w:pPr>
        <w:pStyle w:val="Caption"/>
        <w:spacing w:after="120"/>
        <w:jc w:val="center"/>
      </w:pPr>
      <w:r w:rsidRPr="00210A3C">
        <w:t xml:space="preserve">Table </w:t>
      </w:r>
      <w:r w:rsidRPr="00210A3C">
        <w:fldChar w:fldCharType="begin"/>
      </w:r>
      <w:r w:rsidRPr="00210A3C">
        <w:instrText xml:space="preserve"> SEQ Table \* ARABIC </w:instrText>
      </w:r>
      <w:r w:rsidRPr="00210A3C">
        <w:fldChar w:fldCharType="separate"/>
      </w:r>
      <w:r w:rsidR="00AA0B73">
        <w:rPr>
          <w:noProof/>
        </w:rPr>
        <w:t>3</w:t>
      </w:r>
      <w:r w:rsidRPr="00210A3C">
        <w:fldChar w:fldCharType="end"/>
      </w:r>
      <w:r w:rsidRPr="00210A3C">
        <w:t>: R2D link budget for D2T2 using InH-Office LOS path loss model</w:t>
      </w:r>
    </w:p>
    <w:tbl>
      <w:tblPr>
        <w:tblW w:w="9040" w:type="dxa"/>
        <w:jc w:val="center"/>
        <w:tblLook w:val="04A0" w:firstRow="1" w:lastRow="0" w:firstColumn="1" w:lastColumn="0" w:noHBand="0" w:noVBand="1"/>
      </w:tblPr>
      <w:tblGrid>
        <w:gridCol w:w="509"/>
        <w:gridCol w:w="2797"/>
        <w:gridCol w:w="982"/>
        <w:gridCol w:w="1498"/>
        <w:gridCol w:w="3254"/>
      </w:tblGrid>
      <w:tr w:rsidR="00C44E8B" w:rsidRPr="00210A3C" w14:paraId="0F66B1FF" w14:textId="77777777">
        <w:trPr>
          <w:trHeight w:val="255"/>
          <w:jc w:val="center"/>
        </w:trPr>
        <w:tc>
          <w:tcPr>
            <w:tcW w:w="500" w:type="dxa"/>
            <w:tcBorders>
              <w:top w:val="single" w:sz="4" w:space="0" w:color="auto"/>
              <w:left w:val="single" w:sz="4" w:space="0" w:color="auto"/>
              <w:bottom w:val="single" w:sz="4" w:space="0" w:color="auto"/>
              <w:right w:val="single" w:sz="4" w:space="0" w:color="auto"/>
            </w:tcBorders>
            <w:shd w:val="clear" w:color="auto" w:fill="auto"/>
            <w:hideMark/>
          </w:tcPr>
          <w:p w14:paraId="6286EDD2" w14:textId="77777777" w:rsidR="00C44E8B" w:rsidRPr="00210A3C" w:rsidRDefault="00C44E8B">
            <w:pPr>
              <w:spacing w:after="0"/>
              <w:rPr>
                <w:rFonts w:ascii="Calibri" w:eastAsia="Times New Roman" w:hAnsi="Calibri" w:cs="Calibri"/>
                <w:b/>
                <w:bCs/>
                <w:color w:val="000000"/>
              </w:rPr>
            </w:pPr>
            <w:r w:rsidRPr="00210A3C">
              <w:rPr>
                <w:rFonts w:ascii="Calibri" w:eastAsia="Times New Roman" w:hAnsi="Calibri" w:cs="Calibri"/>
                <w:b/>
                <w:bCs/>
                <w:color w:val="000000"/>
              </w:rPr>
              <w:t>No.</w:t>
            </w:r>
          </w:p>
        </w:tc>
        <w:tc>
          <w:tcPr>
            <w:tcW w:w="2800" w:type="dxa"/>
            <w:tcBorders>
              <w:top w:val="single" w:sz="4" w:space="0" w:color="auto"/>
              <w:left w:val="nil"/>
              <w:bottom w:val="single" w:sz="4" w:space="0" w:color="auto"/>
              <w:right w:val="single" w:sz="4" w:space="0" w:color="auto"/>
            </w:tcBorders>
            <w:shd w:val="clear" w:color="auto" w:fill="auto"/>
            <w:hideMark/>
          </w:tcPr>
          <w:p w14:paraId="6D5E7F5B" w14:textId="77777777" w:rsidR="00C44E8B" w:rsidRPr="00210A3C" w:rsidRDefault="00C44E8B">
            <w:pPr>
              <w:spacing w:after="0"/>
              <w:rPr>
                <w:rFonts w:ascii="Calibri" w:eastAsia="Times New Roman" w:hAnsi="Calibri" w:cs="Calibri"/>
                <w:b/>
                <w:bCs/>
                <w:color w:val="000000"/>
              </w:rPr>
            </w:pPr>
            <w:r w:rsidRPr="00210A3C">
              <w:rPr>
                <w:rFonts w:ascii="Calibri" w:eastAsia="Times New Roman" w:hAnsi="Calibri" w:cs="Calibri"/>
                <w:b/>
                <w:bCs/>
                <w:color w:val="000000"/>
              </w:rPr>
              <w:t>Item</w:t>
            </w:r>
          </w:p>
        </w:tc>
        <w:tc>
          <w:tcPr>
            <w:tcW w:w="2480" w:type="dxa"/>
            <w:gridSpan w:val="2"/>
            <w:tcBorders>
              <w:top w:val="single" w:sz="4" w:space="0" w:color="auto"/>
              <w:left w:val="nil"/>
              <w:bottom w:val="single" w:sz="4" w:space="0" w:color="auto"/>
              <w:right w:val="single" w:sz="4" w:space="0" w:color="auto"/>
            </w:tcBorders>
            <w:shd w:val="clear" w:color="auto" w:fill="auto"/>
            <w:hideMark/>
          </w:tcPr>
          <w:p w14:paraId="5D48BFBE" w14:textId="77777777" w:rsidR="00C44E8B" w:rsidRPr="00210A3C" w:rsidRDefault="00C44E8B">
            <w:pPr>
              <w:spacing w:after="0"/>
              <w:jc w:val="center"/>
              <w:rPr>
                <w:rFonts w:ascii="Calibri" w:eastAsia="Times New Roman" w:hAnsi="Calibri" w:cs="Calibri"/>
                <w:b/>
                <w:bCs/>
                <w:color w:val="000000"/>
              </w:rPr>
            </w:pPr>
            <w:r w:rsidRPr="00210A3C">
              <w:rPr>
                <w:rFonts w:ascii="Calibri" w:eastAsia="Times New Roman" w:hAnsi="Calibri" w:cs="Calibri"/>
                <w:b/>
                <w:bCs/>
                <w:color w:val="000000"/>
              </w:rPr>
              <w:t>Reader-to-Device assumption</w:t>
            </w:r>
          </w:p>
        </w:tc>
        <w:tc>
          <w:tcPr>
            <w:tcW w:w="3260" w:type="dxa"/>
            <w:tcBorders>
              <w:top w:val="single" w:sz="4" w:space="0" w:color="auto"/>
              <w:left w:val="nil"/>
              <w:bottom w:val="single" w:sz="4" w:space="0" w:color="auto"/>
              <w:right w:val="single" w:sz="4" w:space="0" w:color="auto"/>
            </w:tcBorders>
            <w:shd w:val="clear" w:color="auto" w:fill="auto"/>
            <w:hideMark/>
          </w:tcPr>
          <w:p w14:paraId="4AF0B543" w14:textId="77777777" w:rsidR="00C44E8B" w:rsidRPr="00210A3C" w:rsidRDefault="00C44E8B">
            <w:pPr>
              <w:spacing w:after="0"/>
              <w:rPr>
                <w:rFonts w:ascii="Calibri" w:eastAsia="Times New Roman" w:hAnsi="Calibri" w:cs="Calibri"/>
                <w:b/>
                <w:bCs/>
                <w:color w:val="000000"/>
              </w:rPr>
            </w:pPr>
            <w:r w:rsidRPr="00210A3C">
              <w:rPr>
                <w:rFonts w:ascii="Calibri" w:eastAsia="Times New Roman" w:hAnsi="Calibri" w:cs="Calibri"/>
                <w:b/>
                <w:bCs/>
                <w:color w:val="000000"/>
              </w:rPr>
              <w:t>Note</w:t>
            </w:r>
          </w:p>
        </w:tc>
      </w:tr>
      <w:tr w:rsidR="00C44E8B" w:rsidRPr="00210A3C" w14:paraId="50437098" w14:textId="77777777">
        <w:trPr>
          <w:trHeight w:val="255"/>
          <w:jc w:val="center"/>
        </w:trPr>
        <w:tc>
          <w:tcPr>
            <w:tcW w:w="500" w:type="dxa"/>
            <w:tcBorders>
              <w:top w:val="nil"/>
              <w:left w:val="single" w:sz="4" w:space="0" w:color="auto"/>
              <w:bottom w:val="single" w:sz="4" w:space="0" w:color="auto"/>
              <w:right w:val="single" w:sz="4" w:space="0" w:color="auto"/>
            </w:tcBorders>
            <w:shd w:val="clear" w:color="auto" w:fill="auto"/>
            <w:noWrap/>
            <w:hideMark/>
          </w:tcPr>
          <w:p w14:paraId="71C73144"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0A</w:t>
            </w:r>
          </w:p>
        </w:tc>
        <w:tc>
          <w:tcPr>
            <w:tcW w:w="2800" w:type="dxa"/>
            <w:tcBorders>
              <w:top w:val="nil"/>
              <w:left w:val="nil"/>
              <w:bottom w:val="single" w:sz="4" w:space="0" w:color="auto"/>
              <w:right w:val="single" w:sz="4" w:space="0" w:color="auto"/>
            </w:tcBorders>
            <w:shd w:val="clear" w:color="auto" w:fill="auto"/>
            <w:hideMark/>
          </w:tcPr>
          <w:p w14:paraId="01B9EF4C"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Scenario</w:t>
            </w:r>
          </w:p>
        </w:tc>
        <w:tc>
          <w:tcPr>
            <w:tcW w:w="2480" w:type="dxa"/>
            <w:gridSpan w:val="2"/>
            <w:tcBorders>
              <w:top w:val="single" w:sz="4" w:space="0" w:color="auto"/>
              <w:left w:val="nil"/>
              <w:bottom w:val="single" w:sz="4" w:space="0" w:color="auto"/>
              <w:right w:val="single" w:sz="4" w:space="0" w:color="000000"/>
            </w:tcBorders>
            <w:shd w:val="clear" w:color="auto" w:fill="auto"/>
            <w:noWrap/>
            <w:hideMark/>
          </w:tcPr>
          <w:p w14:paraId="551DF82C"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D2T2-A1, A2, B, C</w:t>
            </w:r>
          </w:p>
        </w:tc>
        <w:tc>
          <w:tcPr>
            <w:tcW w:w="3260" w:type="dxa"/>
            <w:tcBorders>
              <w:top w:val="nil"/>
              <w:left w:val="nil"/>
              <w:bottom w:val="single" w:sz="4" w:space="0" w:color="auto"/>
              <w:right w:val="single" w:sz="4" w:space="0" w:color="auto"/>
            </w:tcBorders>
            <w:shd w:val="clear" w:color="auto" w:fill="auto"/>
            <w:hideMark/>
          </w:tcPr>
          <w:p w14:paraId="79C6875A"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w:t>
            </w:r>
          </w:p>
        </w:tc>
      </w:tr>
      <w:tr w:rsidR="00C44E8B" w:rsidRPr="00210A3C" w14:paraId="3D1EBDAC" w14:textId="77777777">
        <w:trPr>
          <w:trHeight w:val="255"/>
          <w:jc w:val="center"/>
        </w:trPr>
        <w:tc>
          <w:tcPr>
            <w:tcW w:w="500" w:type="dxa"/>
            <w:tcBorders>
              <w:top w:val="nil"/>
              <w:left w:val="single" w:sz="4" w:space="0" w:color="auto"/>
              <w:bottom w:val="single" w:sz="4" w:space="0" w:color="auto"/>
              <w:right w:val="single" w:sz="4" w:space="0" w:color="auto"/>
            </w:tcBorders>
            <w:shd w:val="clear" w:color="auto" w:fill="auto"/>
            <w:noWrap/>
            <w:hideMark/>
          </w:tcPr>
          <w:p w14:paraId="46435C72"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0B</w:t>
            </w:r>
          </w:p>
        </w:tc>
        <w:tc>
          <w:tcPr>
            <w:tcW w:w="2800" w:type="dxa"/>
            <w:tcBorders>
              <w:top w:val="nil"/>
              <w:left w:val="nil"/>
              <w:bottom w:val="single" w:sz="4" w:space="0" w:color="auto"/>
              <w:right w:val="single" w:sz="4" w:space="0" w:color="auto"/>
            </w:tcBorders>
            <w:shd w:val="clear" w:color="auto" w:fill="auto"/>
            <w:hideMark/>
          </w:tcPr>
          <w:p w14:paraId="213E6A77"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Device type</w:t>
            </w:r>
          </w:p>
        </w:tc>
        <w:tc>
          <w:tcPr>
            <w:tcW w:w="982" w:type="dxa"/>
            <w:tcBorders>
              <w:top w:val="nil"/>
              <w:left w:val="nil"/>
              <w:bottom w:val="single" w:sz="4" w:space="0" w:color="auto"/>
              <w:right w:val="single" w:sz="4" w:space="0" w:color="auto"/>
            </w:tcBorders>
            <w:shd w:val="clear" w:color="auto" w:fill="auto"/>
            <w:noWrap/>
            <w:hideMark/>
          </w:tcPr>
          <w:p w14:paraId="72872407"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Device 1</w:t>
            </w:r>
          </w:p>
        </w:tc>
        <w:tc>
          <w:tcPr>
            <w:tcW w:w="1498" w:type="dxa"/>
            <w:tcBorders>
              <w:top w:val="nil"/>
              <w:left w:val="nil"/>
              <w:bottom w:val="single" w:sz="4" w:space="0" w:color="auto"/>
              <w:right w:val="single" w:sz="4" w:space="0" w:color="auto"/>
            </w:tcBorders>
            <w:shd w:val="clear" w:color="auto" w:fill="auto"/>
            <w:noWrap/>
            <w:hideMark/>
          </w:tcPr>
          <w:p w14:paraId="457E27B7"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Device 2a/2b</w:t>
            </w:r>
          </w:p>
        </w:tc>
        <w:tc>
          <w:tcPr>
            <w:tcW w:w="3260" w:type="dxa"/>
            <w:tcBorders>
              <w:top w:val="nil"/>
              <w:left w:val="nil"/>
              <w:bottom w:val="single" w:sz="4" w:space="0" w:color="auto"/>
              <w:right w:val="single" w:sz="4" w:space="0" w:color="auto"/>
            </w:tcBorders>
            <w:shd w:val="clear" w:color="auto" w:fill="auto"/>
            <w:hideMark/>
          </w:tcPr>
          <w:p w14:paraId="13C66509"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w:t>
            </w:r>
          </w:p>
        </w:tc>
      </w:tr>
      <w:tr w:rsidR="00C44E8B" w:rsidRPr="00210A3C" w14:paraId="6B24FFBE" w14:textId="77777777">
        <w:trPr>
          <w:trHeight w:val="255"/>
          <w:jc w:val="center"/>
        </w:trPr>
        <w:tc>
          <w:tcPr>
            <w:tcW w:w="500" w:type="dxa"/>
            <w:tcBorders>
              <w:top w:val="nil"/>
              <w:left w:val="single" w:sz="4" w:space="0" w:color="auto"/>
              <w:bottom w:val="single" w:sz="4" w:space="0" w:color="auto"/>
              <w:right w:val="single" w:sz="4" w:space="0" w:color="auto"/>
            </w:tcBorders>
            <w:shd w:val="clear" w:color="auto" w:fill="auto"/>
            <w:noWrap/>
            <w:hideMark/>
          </w:tcPr>
          <w:p w14:paraId="5F5F3A30"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0C</w:t>
            </w:r>
          </w:p>
        </w:tc>
        <w:tc>
          <w:tcPr>
            <w:tcW w:w="2800" w:type="dxa"/>
            <w:tcBorders>
              <w:top w:val="nil"/>
              <w:left w:val="nil"/>
              <w:bottom w:val="single" w:sz="4" w:space="0" w:color="auto"/>
              <w:right w:val="single" w:sz="4" w:space="0" w:color="auto"/>
            </w:tcBorders>
            <w:shd w:val="clear" w:color="auto" w:fill="auto"/>
            <w:hideMark/>
          </w:tcPr>
          <w:p w14:paraId="634820F2"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Center frequency (GHz)</w:t>
            </w:r>
          </w:p>
        </w:tc>
        <w:tc>
          <w:tcPr>
            <w:tcW w:w="982" w:type="dxa"/>
            <w:tcBorders>
              <w:top w:val="nil"/>
              <w:left w:val="nil"/>
              <w:bottom w:val="single" w:sz="4" w:space="0" w:color="auto"/>
              <w:right w:val="single" w:sz="4" w:space="0" w:color="auto"/>
            </w:tcBorders>
            <w:shd w:val="clear" w:color="auto" w:fill="auto"/>
            <w:noWrap/>
            <w:hideMark/>
          </w:tcPr>
          <w:p w14:paraId="6124D820"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0.9</w:t>
            </w:r>
          </w:p>
        </w:tc>
        <w:tc>
          <w:tcPr>
            <w:tcW w:w="1498" w:type="dxa"/>
            <w:tcBorders>
              <w:top w:val="nil"/>
              <w:left w:val="nil"/>
              <w:bottom w:val="single" w:sz="4" w:space="0" w:color="auto"/>
              <w:right w:val="single" w:sz="4" w:space="0" w:color="auto"/>
            </w:tcBorders>
            <w:shd w:val="clear" w:color="auto" w:fill="auto"/>
            <w:noWrap/>
            <w:hideMark/>
          </w:tcPr>
          <w:p w14:paraId="5D843943"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0.9</w:t>
            </w:r>
          </w:p>
        </w:tc>
        <w:tc>
          <w:tcPr>
            <w:tcW w:w="3260" w:type="dxa"/>
            <w:tcBorders>
              <w:top w:val="nil"/>
              <w:left w:val="nil"/>
              <w:bottom w:val="single" w:sz="4" w:space="0" w:color="auto"/>
              <w:right w:val="single" w:sz="4" w:space="0" w:color="auto"/>
            </w:tcBorders>
            <w:shd w:val="clear" w:color="auto" w:fill="auto"/>
            <w:hideMark/>
          </w:tcPr>
          <w:p w14:paraId="34959FEC"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w:t>
            </w:r>
          </w:p>
        </w:tc>
      </w:tr>
      <w:tr w:rsidR="00C44E8B" w:rsidRPr="00210A3C" w14:paraId="339E92A1" w14:textId="77777777">
        <w:trPr>
          <w:trHeight w:val="255"/>
          <w:jc w:val="center"/>
        </w:trPr>
        <w:tc>
          <w:tcPr>
            <w:tcW w:w="500" w:type="dxa"/>
            <w:tcBorders>
              <w:top w:val="nil"/>
              <w:left w:val="single" w:sz="4" w:space="0" w:color="auto"/>
              <w:bottom w:val="single" w:sz="4" w:space="0" w:color="auto"/>
              <w:right w:val="single" w:sz="4" w:space="0" w:color="auto"/>
            </w:tcBorders>
            <w:shd w:val="clear" w:color="auto" w:fill="auto"/>
            <w:noWrap/>
            <w:hideMark/>
          </w:tcPr>
          <w:p w14:paraId="05740228"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1D</w:t>
            </w:r>
          </w:p>
        </w:tc>
        <w:tc>
          <w:tcPr>
            <w:tcW w:w="2800" w:type="dxa"/>
            <w:tcBorders>
              <w:top w:val="nil"/>
              <w:left w:val="nil"/>
              <w:bottom w:val="single" w:sz="4" w:space="0" w:color="auto"/>
              <w:right w:val="single" w:sz="4" w:space="0" w:color="auto"/>
            </w:tcBorders>
            <w:shd w:val="clear" w:color="auto" w:fill="auto"/>
            <w:hideMark/>
          </w:tcPr>
          <w:p w14:paraId="4E835BD2"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Number of Tx chains</w:t>
            </w:r>
          </w:p>
        </w:tc>
        <w:tc>
          <w:tcPr>
            <w:tcW w:w="982" w:type="dxa"/>
            <w:tcBorders>
              <w:top w:val="nil"/>
              <w:left w:val="nil"/>
              <w:bottom w:val="single" w:sz="4" w:space="0" w:color="auto"/>
              <w:right w:val="single" w:sz="4" w:space="0" w:color="auto"/>
            </w:tcBorders>
            <w:shd w:val="clear" w:color="auto" w:fill="auto"/>
            <w:noWrap/>
            <w:hideMark/>
          </w:tcPr>
          <w:p w14:paraId="20667656"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1</w:t>
            </w:r>
          </w:p>
        </w:tc>
        <w:tc>
          <w:tcPr>
            <w:tcW w:w="1498" w:type="dxa"/>
            <w:tcBorders>
              <w:top w:val="nil"/>
              <w:left w:val="nil"/>
              <w:bottom w:val="single" w:sz="4" w:space="0" w:color="auto"/>
              <w:right w:val="single" w:sz="4" w:space="0" w:color="auto"/>
            </w:tcBorders>
            <w:shd w:val="clear" w:color="auto" w:fill="auto"/>
            <w:noWrap/>
            <w:hideMark/>
          </w:tcPr>
          <w:p w14:paraId="15D67C10"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1</w:t>
            </w:r>
          </w:p>
        </w:tc>
        <w:tc>
          <w:tcPr>
            <w:tcW w:w="3260" w:type="dxa"/>
            <w:tcBorders>
              <w:top w:val="nil"/>
              <w:left w:val="nil"/>
              <w:bottom w:val="single" w:sz="4" w:space="0" w:color="auto"/>
              <w:right w:val="single" w:sz="4" w:space="0" w:color="auto"/>
            </w:tcBorders>
            <w:shd w:val="clear" w:color="auto" w:fill="auto"/>
            <w:hideMark/>
          </w:tcPr>
          <w:p w14:paraId="60623BD7"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w:t>
            </w:r>
          </w:p>
        </w:tc>
      </w:tr>
      <w:tr w:rsidR="00C44E8B" w:rsidRPr="00210A3C" w14:paraId="4BED647B" w14:textId="77777777">
        <w:trPr>
          <w:trHeight w:val="255"/>
          <w:jc w:val="center"/>
        </w:trPr>
        <w:tc>
          <w:tcPr>
            <w:tcW w:w="500" w:type="dxa"/>
            <w:tcBorders>
              <w:top w:val="nil"/>
              <w:left w:val="single" w:sz="4" w:space="0" w:color="auto"/>
              <w:bottom w:val="single" w:sz="4" w:space="0" w:color="auto"/>
              <w:right w:val="single" w:sz="4" w:space="0" w:color="auto"/>
            </w:tcBorders>
            <w:shd w:val="clear" w:color="auto" w:fill="auto"/>
            <w:noWrap/>
            <w:hideMark/>
          </w:tcPr>
          <w:p w14:paraId="656BF710"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1E</w:t>
            </w:r>
          </w:p>
        </w:tc>
        <w:tc>
          <w:tcPr>
            <w:tcW w:w="2800" w:type="dxa"/>
            <w:tcBorders>
              <w:top w:val="nil"/>
              <w:left w:val="nil"/>
              <w:bottom w:val="single" w:sz="4" w:space="0" w:color="auto"/>
              <w:right w:val="single" w:sz="4" w:space="0" w:color="auto"/>
            </w:tcBorders>
            <w:shd w:val="clear" w:color="auto" w:fill="auto"/>
            <w:hideMark/>
          </w:tcPr>
          <w:p w14:paraId="79F21313"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Total Tx power (dBm)</w:t>
            </w:r>
          </w:p>
        </w:tc>
        <w:tc>
          <w:tcPr>
            <w:tcW w:w="982" w:type="dxa"/>
            <w:tcBorders>
              <w:top w:val="nil"/>
              <w:left w:val="nil"/>
              <w:bottom w:val="single" w:sz="4" w:space="0" w:color="auto"/>
              <w:right w:val="single" w:sz="4" w:space="0" w:color="auto"/>
            </w:tcBorders>
            <w:shd w:val="clear" w:color="auto" w:fill="auto"/>
            <w:noWrap/>
            <w:hideMark/>
          </w:tcPr>
          <w:p w14:paraId="56D2C02E"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23.0</w:t>
            </w:r>
          </w:p>
        </w:tc>
        <w:tc>
          <w:tcPr>
            <w:tcW w:w="1498" w:type="dxa"/>
            <w:tcBorders>
              <w:top w:val="nil"/>
              <w:left w:val="nil"/>
              <w:bottom w:val="single" w:sz="4" w:space="0" w:color="auto"/>
              <w:right w:val="single" w:sz="4" w:space="0" w:color="auto"/>
            </w:tcBorders>
            <w:shd w:val="clear" w:color="auto" w:fill="auto"/>
            <w:noWrap/>
            <w:hideMark/>
          </w:tcPr>
          <w:p w14:paraId="6E237D59"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23.0</w:t>
            </w:r>
          </w:p>
        </w:tc>
        <w:tc>
          <w:tcPr>
            <w:tcW w:w="3260" w:type="dxa"/>
            <w:tcBorders>
              <w:top w:val="nil"/>
              <w:left w:val="nil"/>
              <w:bottom w:val="single" w:sz="4" w:space="0" w:color="auto"/>
              <w:right w:val="single" w:sz="4" w:space="0" w:color="auto"/>
            </w:tcBorders>
            <w:shd w:val="clear" w:color="auto" w:fill="auto"/>
            <w:hideMark/>
          </w:tcPr>
          <w:p w14:paraId="628CBAF6"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w:t>
            </w:r>
          </w:p>
        </w:tc>
      </w:tr>
      <w:tr w:rsidR="00C44E8B" w:rsidRPr="00210A3C" w14:paraId="2AD0C6D9" w14:textId="77777777">
        <w:trPr>
          <w:trHeight w:val="255"/>
          <w:jc w:val="center"/>
        </w:trPr>
        <w:tc>
          <w:tcPr>
            <w:tcW w:w="500" w:type="dxa"/>
            <w:tcBorders>
              <w:top w:val="nil"/>
              <w:left w:val="single" w:sz="4" w:space="0" w:color="auto"/>
              <w:bottom w:val="single" w:sz="4" w:space="0" w:color="auto"/>
              <w:right w:val="single" w:sz="4" w:space="0" w:color="auto"/>
            </w:tcBorders>
            <w:shd w:val="clear" w:color="auto" w:fill="auto"/>
            <w:noWrap/>
            <w:hideMark/>
          </w:tcPr>
          <w:p w14:paraId="6D3498D9"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1F</w:t>
            </w:r>
          </w:p>
        </w:tc>
        <w:tc>
          <w:tcPr>
            <w:tcW w:w="2800" w:type="dxa"/>
            <w:tcBorders>
              <w:top w:val="nil"/>
              <w:left w:val="nil"/>
              <w:bottom w:val="single" w:sz="4" w:space="0" w:color="auto"/>
              <w:right w:val="single" w:sz="4" w:space="0" w:color="auto"/>
            </w:tcBorders>
            <w:shd w:val="clear" w:color="auto" w:fill="auto"/>
            <w:hideMark/>
          </w:tcPr>
          <w:p w14:paraId="15D8B8B1"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xml:space="preserve">Transmission bandwidth </w:t>
            </w:r>
          </w:p>
        </w:tc>
        <w:tc>
          <w:tcPr>
            <w:tcW w:w="982" w:type="dxa"/>
            <w:tcBorders>
              <w:top w:val="nil"/>
              <w:left w:val="nil"/>
              <w:bottom w:val="single" w:sz="4" w:space="0" w:color="auto"/>
              <w:right w:val="single" w:sz="4" w:space="0" w:color="auto"/>
            </w:tcBorders>
            <w:shd w:val="clear" w:color="auto" w:fill="auto"/>
            <w:noWrap/>
            <w:hideMark/>
          </w:tcPr>
          <w:p w14:paraId="36321B85"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180 kHz</w:t>
            </w:r>
          </w:p>
        </w:tc>
        <w:tc>
          <w:tcPr>
            <w:tcW w:w="1498" w:type="dxa"/>
            <w:tcBorders>
              <w:top w:val="nil"/>
              <w:left w:val="nil"/>
              <w:bottom w:val="single" w:sz="4" w:space="0" w:color="auto"/>
              <w:right w:val="single" w:sz="4" w:space="0" w:color="auto"/>
            </w:tcBorders>
            <w:shd w:val="clear" w:color="auto" w:fill="auto"/>
            <w:noWrap/>
            <w:hideMark/>
          </w:tcPr>
          <w:p w14:paraId="3B568027"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180 kHz</w:t>
            </w:r>
          </w:p>
        </w:tc>
        <w:tc>
          <w:tcPr>
            <w:tcW w:w="3260" w:type="dxa"/>
            <w:tcBorders>
              <w:top w:val="nil"/>
              <w:left w:val="nil"/>
              <w:bottom w:val="single" w:sz="4" w:space="0" w:color="auto"/>
              <w:right w:val="single" w:sz="4" w:space="0" w:color="auto"/>
            </w:tcBorders>
            <w:shd w:val="clear" w:color="auto" w:fill="auto"/>
            <w:hideMark/>
          </w:tcPr>
          <w:p w14:paraId="007F32E9"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w:t>
            </w:r>
          </w:p>
        </w:tc>
      </w:tr>
      <w:tr w:rsidR="00C44E8B" w:rsidRPr="00210A3C" w14:paraId="75FC93B8" w14:textId="77777777">
        <w:trPr>
          <w:trHeight w:val="255"/>
          <w:jc w:val="center"/>
        </w:trPr>
        <w:tc>
          <w:tcPr>
            <w:tcW w:w="500" w:type="dxa"/>
            <w:tcBorders>
              <w:top w:val="nil"/>
              <w:left w:val="single" w:sz="4" w:space="0" w:color="auto"/>
              <w:bottom w:val="single" w:sz="4" w:space="0" w:color="auto"/>
              <w:right w:val="single" w:sz="4" w:space="0" w:color="auto"/>
            </w:tcBorders>
            <w:shd w:val="clear" w:color="auto" w:fill="auto"/>
            <w:noWrap/>
            <w:hideMark/>
          </w:tcPr>
          <w:p w14:paraId="26694123"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1G</w:t>
            </w:r>
          </w:p>
        </w:tc>
        <w:tc>
          <w:tcPr>
            <w:tcW w:w="2800" w:type="dxa"/>
            <w:tcBorders>
              <w:top w:val="nil"/>
              <w:left w:val="nil"/>
              <w:bottom w:val="single" w:sz="4" w:space="0" w:color="auto"/>
              <w:right w:val="single" w:sz="4" w:space="0" w:color="auto"/>
            </w:tcBorders>
            <w:shd w:val="clear" w:color="auto" w:fill="auto"/>
            <w:hideMark/>
          </w:tcPr>
          <w:p w14:paraId="2EF49393"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Tx antenna gain (dBi)</w:t>
            </w:r>
          </w:p>
        </w:tc>
        <w:tc>
          <w:tcPr>
            <w:tcW w:w="982" w:type="dxa"/>
            <w:tcBorders>
              <w:top w:val="nil"/>
              <w:left w:val="nil"/>
              <w:bottom w:val="single" w:sz="4" w:space="0" w:color="auto"/>
              <w:right w:val="single" w:sz="4" w:space="0" w:color="auto"/>
            </w:tcBorders>
            <w:shd w:val="clear" w:color="auto" w:fill="auto"/>
            <w:noWrap/>
            <w:hideMark/>
          </w:tcPr>
          <w:p w14:paraId="77CE44E7"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0.0</w:t>
            </w:r>
          </w:p>
        </w:tc>
        <w:tc>
          <w:tcPr>
            <w:tcW w:w="1498" w:type="dxa"/>
            <w:tcBorders>
              <w:top w:val="nil"/>
              <w:left w:val="nil"/>
              <w:bottom w:val="single" w:sz="4" w:space="0" w:color="auto"/>
              <w:right w:val="single" w:sz="4" w:space="0" w:color="auto"/>
            </w:tcBorders>
            <w:shd w:val="clear" w:color="auto" w:fill="auto"/>
            <w:noWrap/>
            <w:hideMark/>
          </w:tcPr>
          <w:p w14:paraId="3F3659F3"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0.0</w:t>
            </w:r>
          </w:p>
        </w:tc>
        <w:tc>
          <w:tcPr>
            <w:tcW w:w="3260" w:type="dxa"/>
            <w:tcBorders>
              <w:top w:val="nil"/>
              <w:left w:val="nil"/>
              <w:bottom w:val="single" w:sz="4" w:space="0" w:color="auto"/>
              <w:right w:val="single" w:sz="4" w:space="0" w:color="auto"/>
            </w:tcBorders>
            <w:shd w:val="clear" w:color="auto" w:fill="auto"/>
            <w:hideMark/>
          </w:tcPr>
          <w:p w14:paraId="2325A375"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w:t>
            </w:r>
          </w:p>
        </w:tc>
      </w:tr>
      <w:tr w:rsidR="00C44E8B" w:rsidRPr="00210A3C" w14:paraId="33A65DD4" w14:textId="77777777">
        <w:trPr>
          <w:trHeight w:val="255"/>
          <w:jc w:val="center"/>
        </w:trPr>
        <w:tc>
          <w:tcPr>
            <w:tcW w:w="500" w:type="dxa"/>
            <w:tcBorders>
              <w:top w:val="nil"/>
              <w:left w:val="single" w:sz="4" w:space="0" w:color="auto"/>
              <w:bottom w:val="single" w:sz="4" w:space="0" w:color="auto"/>
              <w:right w:val="single" w:sz="4" w:space="0" w:color="auto"/>
            </w:tcBorders>
            <w:shd w:val="clear" w:color="auto" w:fill="auto"/>
            <w:noWrap/>
            <w:hideMark/>
          </w:tcPr>
          <w:p w14:paraId="75BC0056"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1M</w:t>
            </w:r>
          </w:p>
        </w:tc>
        <w:tc>
          <w:tcPr>
            <w:tcW w:w="2800" w:type="dxa"/>
            <w:tcBorders>
              <w:top w:val="nil"/>
              <w:left w:val="nil"/>
              <w:bottom w:val="single" w:sz="4" w:space="0" w:color="auto"/>
              <w:right w:val="single" w:sz="4" w:space="0" w:color="auto"/>
            </w:tcBorders>
            <w:shd w:val="clear" w:color="auto" w:fill="auto"/>
            <w:hideMark/>
          </w:tcPr>
          <w:p w14:paraId="4865E53E"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EIRP (dBm)</w:t>
            </w:r>
          </w:p>
        </w:tc>
        <w:tc>
          <w:tcPr>
            <w:tcW w:w="982" w:type="dxa"/>
            <w:tcBorders>
              <w:top w:val="nil"/>
              <w:left w:val="nil"/>
              <w:bottom w:val="single" w:sz="4" w:space="0" w:color="auto"/>
              <w:right w:val="single" w:sz="4" w:space="0" w:color="auto"/>
            </w:tcBorders>
            <w:shd w:val="clear" w:color="auto" w:fill="auto"/>
            <w:noWrap/>
            <w:hideMark/>
          </w:tcPr>
          <w:p w14:paraId="08185B10"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23.0</w:t>
            </w:r>
          </w:p>
        </w:tc>
        <w:tc>
          <w:tcPr>
            <w:tcW w:w="1498" w:type="dxa"/>
            <w:tcBorders>
              <w:top w:val="nil"/>
              <w:left w:val="nil"/>
              <w:bottom w:val="single" w:sz="4" w:space="0" w:color="auto"/>
              <w:right w:val="single" w:sz="4" w:space="0" w:color="auto"/>
            </w:tcBorders>
            <w:shd w:val="clear" w:color="auto" w:fill="auto"/>
            <w:noWrap/>
            <w:hideMark/>
          </w:tcPr>
          <w:p w14:paraId="296A18A1"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23.0</w:t>
            </w:r>
          </w:p>
        </w:tc>
        <w:tc>
          <w:tcPr>
            <w:tcW w:w="3260" w:type="dxa"/>
            <w:tcBorders>
              <w:top w:val="nil"/>
              <w:left w:val="nil"/>
              <w:bottom w:val="single" w:sz="4" w:space="0" w:color="auto"/>
              <w:right w:val="single" w:sz="4" w:space="0" w:color="auto"/>
            </w:tcBorders>
            <w:shd w:val="clear" w:color="auto" w:fill="auto"/>
            <w:hideMark/>
          </w:tcPr>
          <w:p w14:paraId="663FAB95"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1M = 1E + 1G</w:t>
            </w:r>
          </w:p>
        </w:tc>
      </w:tr>
      <w:tr w:rsidR="00C44E8B" w:rsidRPr="00210A3C" w14:paraId="1FAEEF38" w14:textId="77777777">
        <w:trPr>
          <w:trHeight w:val="255"/>
          <w:jc w:val="center"/>
        </w:trPr>
        <w:tc>
          <w:tcPr>
            <w:tcW w:w="500" w:type="dxa"/>
            <w:tcBorders>
              <w:top w:val="nil"/>
              <w:left w:val="single" w:sz="4" w:space="0" w:color="auto"/>
              <w:bottom w:val="single" w:sz="4" w:space="0" w:color="auto"/>
              <w:right w:val="single" w:sz="4" w:space="0" w:color="auto"/>
            </w:tcBorders>
            <w:shd w:val="clear" w:color="auto" w:fill="auto"/>
            <w:noWrap/>
            <w:hideMark/>
          </w:tcPr>
          <w:p w14:paraId="106A5AAC"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2A</w:t>
            </w:r>
          </w:p>
        </w:tc>
        <w:tc>
          <w:tcPr>
            <w:tcW w:w="2800" w:type="dxa"/>
            <w:tcBorders>
              <w:top w:val="nil"/>
              <w:left w:val="nil"/>
              <w:bottom w:val="single" w:sz="4" w:space="0" w:color="auto"/>
              <w:right w:val="single" w:sz="4" w:space="0" w:color="auto"/>
            </w:tcBorders>
            <w:shd w:val="clear" w:color="auto" w:fill="auto"/>
            <w:hideMark/>
          </w:tcPr>
          <w:p w14:paraId="5B2524FE"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Number of Rx chains</w:t>
            </w:r>
          </w:p>
        </w:tc>
        <w:tc>
          <w:tcPr>
            <w:tcW w:w="982" w:type="dxa"/>
            <w:tcBorders>
              <w:top w:val="nil"/>
              <w:left w:val="nil"/>
              <w:bottom w:val="single" w:sz="4" w:space="0" w:color="auto"/>
              <w:right w:val="single" w:sz="4" w:space="0" w:color="auto"/>
            </w:tcBorders>
            <w:shd w:val="clear" w:color="auto" w:fill="auto"/>
            <w:noWrap/>
            <w:hideMark/>
          </w:tcPr>
          <w:p w14:paraId="3B08FA11"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1</w:t>
            </w:r>
          </w:p>
        </w:tc>
        <w:tc>
          <w:tcPr>
            <w:tcW w:w="1498" w:type="dxa"/>
            <w:tcBorders>
              <w:top w:val="nil"/>
              <w:left w:val="nil"/>
              <w:bottom w:val="single" w:sz="4" w:space="0" w:color="auto"/>
              <w:right w:val="single" w:sz="4" w:space="0" w:color="auto"/>
            </w:tcBorders>
            <w:shd w:val="clear" w:color="auto" w:fill="auto"/>
            <w:noWrap/>
            <w:hideMark/>
          </w:tcPr>
          <w:p w14:paraId="626E3730"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1</w:t>
            </w:r>
          </w:p>
        </w:tc>
        <w:tc>
          <w:tcPr>
            <w:tcW w:w="3260" w:type="dxa"/>
            <w:tcBorders>
              <w:top w:val="nil"/>
              <w:left w:val="nil"/>
              <w:bottom w:val="single" w:sz="4" w:space="0" w:color="auto"/>
              <w:right w:val="single" w:sz="4" w:space="0" w:color="auto"/>
            </w:tcBorders>
            <w:shd w:val="clear" w:color="auto" w:fill="auto"/>
            <w:hideMark/>
          </w:tcPr>
          <w:p w14:paraId="3948248C"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w:t>
            </w:r>
          </w:p>
        </w:tc>
      </w:tr>
      <w:tr w:rsidR="00C44E8B" w:rsidRPr="00210A3C" w14:paraId="2C4BE90E" w14:textId="77777777">
        <w:trPr>
          <w:trHeight w:val="255"/>
          <w:jc w:val="center"/>
        </w:trPr>
        <w:tc>
          <w:tcPr>
            <w:tcW w:w="500" w:type="dxa"/>
            <w:tcBorders>
              <w:top w:val="nil"/>
              <w:left w:val="single" w:sz="4" w:space="0" w:color="auto"/>
              <w:bottom w:val="single" w:sz="4" w:space="0" w:color="auto"/>
              <w:right w:val="single" w:sz="4" w:space="0" w:color="auto"/>
            </w:tcBorders>
            <w:shd w:val="clear" w:color="auto" w:fill="auto"/>
            <w:noWrap/>
            <w:hideMark/>
          </w:tcPr>
          <w:p w14:paraId="151C0173"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2B</w:t>
            </w:r>
          </w:p>
        </w:tc>
        <w:tc>
          <w:tcPr>
            <w:tcW w:w="2800" w:type="dxa"/>
            <w:tcBorders>
              <w:top w:val="nil"/>
              <w:left w:val="nil"/>
              <w:bottom w:val="single" w:sz="4" w:space="0" w:color="auto"/>
              <w:right w:val="single" w:sz="4" w:space="0" w:color="auto"/>
            </w:tcBorders>
            <w:shd w:val="clear" w:color="auto" w:fill="auto"/>
            <w:hideMark/>
          </w:tcPr>
          <w:p w14:paraId="6E7064E7"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Rx bandwidth (MHz)</w:t>
            </w:r>
          </w:p>
        </w:tc>
        <w:tc>
          <w:tcPr>
            <w:tcW w:w="982" w:type="dxa"/>
            <w:tcBorders>
              <w:top w:val="nil"/>
              <w:left w:val="nil"/>
              <w:bottom w:val="single" w:sz="4" w:space="0" w:color="auto"/>
              <w:right w:val="single" w:sz="4" w:space="0" w:color="auto"/>
            </w:tcBorders>
            <w:shd w:val="clear" w:color="auto" w:fill="auto"/>
            <w:noWrap/>
            <w:hideMark/>
          </w:tcPr>
          <w:p w14:paraId="68DBE0BC"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5.0</w:t>
            </w:r>
          </w:p>
        </w:tc>
        <w:tc>
          <w:tcPr>
            <w:tcW w:w="1498" w:type="dxa"/>
            <w:tcBorders>
              <w:top w:val="nil"/>
              <w:left w:val="nil"/>
              <w:bottom w:val="single" w:sz="4" w:space="0" w:color="auto"/>
              <w:right w:val="single" w:sz="4" w:space="0" w:color="auto"/>
            </w:tcBorders>
            <w:shd w:val="clear" w:color="auto" w:fill="auto"/>
            <w:noWrap/>
            <w:hideMark/>
          </w:tcPr>
          <w:p w14:paraId="56497F03"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5.0</w:t>
            </w:r>
          </w:p>
        </w:tc>
        <w:tc>
          <w:tcPr>
            <w:tcW w:w="3260" w:type="dxa"/>
            <w:tcBorders>
              <w:top w:val="nil"/>
              <w:left w:val="nil"/>
              <w:bottom w:val="single" w:sz="4" w:space="0" w:color="auto"/>
              <w:right w:val="single" w:sz="4" w:space="0" w:color="auto"/>
            </w:tcBorders>
            <w:shd w:val="clear" w:color="auto" w:fill="auto"/>
            <w:hideMark/>
          </w:tcPr>
          <w:p w14:paraId="5C9A7373"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w:t>
            </w:r>
          </w:p>
        </w:tc>
      </w:tr>
      <w:tr w:rsidR="00C44E8B" w:rsidRPr="00210A3C" w14:paraId="7B52DD84" w14:textId="77777777">
        <w:trPr>
          <w:trHeight w:val="255"/>
          <w:jc w:val="center"/>
        </w:trPr>
        <w:tc>
          <w:tcPr>
            <w:tcW w:w="500" w:type="dxa"/>
            <w:tcBorders>
              <w:top w:val="nil"/>
              <w:left w:val="single" w:sz="4" w:space="0" w:color="auto"/>
              <w:bottom w:val="single" w:sz="4" w:space="0" w:color="auto"/>
              <w:right w:val="single" w:sz="4" w:space="0" w:color="auto"/>
            </w:tcBorders>
            <w:shd w:val="clear" w:color="auto" w:fill="auto"/>
            <w:noWrap/>
            <w:hideMark/>
          </w:tcPr>
          <w:p w14:paraId="77389599"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2C</w:t>
            </w:r>
          </w:p>
        </w:tc>
        <w:tc>
          <w:tcPr>
            <w:tcW w:w="2800" w:type="dxa"/>
            <w:tcBorders>
              <w:top w:val="nil"/>
              <w:left w:val="nil"/>
              <w:bottom w:val="single" w:sz="4" w:space="0" w:color="auto"/>
              <w:right w:val="single" w:sz="4" w:space="0" w:color="auto"/>
            </w:tcBorders>
            <w:shd w:val="clear" w:color="auto" w:fill="auto"/>
            <w:hideMark/>
          </w:tcPr>
          <w:p w14:paraId="50D014C7"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Receiver antenna gain (dBi)</w:t>
            </w:r>
          </w:p>
        </w:tc>
        <w:tc>
          <w:tcPr>
            <w:tcW w:w="982" w:type="dxa"/>
            <w:tcBorders>
              <w:top w:val="nil"/>
              <w:left w:val="nil"/>
              <w:bottom w:val="single" w:sz="4" w:space="0" w:color="auto"/>
              <w:right w:val="single" w:sz="4" w:space="0" w:color="auto"/>
            </w:tcBorders>
            <w:shd w:val="clear" w:color="auto" w:fill="auto"/>
            <w:noWrap/>
            <w:hideMark/>
          </w:tcPr>
          <w:p w14:paraId="59B9FC6B"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0.0</w:t>
            </w:r>
          </w:p>
        </w:tc>
        <w:tc>
          <w:tcPr>
            <w:tcW w:w="1498" w:type="dxa"/>
            <w:tcBorders>
              <w:top w:val="nil"/>
              <w:left w:val="nil"/>
              <w:bottom w:val="single" w:sz="4" w:space="0" w:color="auto"/>
              <w:right w:val="single" w:sz="4" w:space="0" w:color="auto"/>
            </w:tcBorders>
            <w:shd w:val="clear" w:color="auto" w:fill="auto"/>
            <w:noWrap/>
            <w:hideMark/>
          </w:tcPr>
          <w:p w14:paraId="4F1584D0"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0.0</w:t>
            </w:r>
          </w:p>
        </w:tc>
        <w:tc>
          <w:tcPr>
            <w:tcW w:w="3260" w:type="dxa"/>
            <w:tcBorders>
              <w:top w:val="nil"/>
              <w:left w:val="nil"/>
              <w:bottom w:val="single" w:sz="4" w:space="0" w:color="auto"/>
              <w:right w:val="single" w:sz="4" w:space="0" w:color="auto"/>
            </w:tcBorders>
            <w:shd w:val="clear" w:color="auto" w:fill="auto"/>
            <w:hideMark/>
          </w:tcPr>
          <w:p w14:paraId="079507A4"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w:t>
            </w:r>
          </w:p>
        </w:tc>
      </w:tr>
      <w:tr w:rsidR="00C44E8B" w:rsidRPr="00210A3C" w14:paraId="60E29A9D" w14:textId="77777777">
        <w:trPr>
          <w:trHeight w:val="255"/>
          <w:jc w:val="center"/>
        </w:trPr>
        <w:tc>
          <w:tcPr>
            <w:tcW w:w="500" w:type="dxa"/>
            <w:tcBorders>
              <w:top w:val="nil"/>
              <w:left w:val="single" w:sz="4" w:space="0" w:color="auto"/>
              <w:bottom w:val="single" w:sz="4" w:space="0" w:color="auto"/>
              <w:right w:val="single" w:sz="4" w:space="0" w:color="auto"/>
            </w:tcBorders>
            <w:shd w:val="clear" w:color="auto" w:fill="auto"/>
            <w:noWrap/>
            <w:hideMark/>
          </w:tcPr>
          <w:p w14:paraId="350900F9"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2J</w:t>
            </w:r>
          </w:p>
        </w:tc>
        <w:tc>
          <w:tcPr>
            <w:tcW w:w="2800" w:type="dxa"/>
            <w:tcBorders>
              <w:top w:val="nil"/>
              <w:left w:val="nil"/>
              <w:bottom w:val="single" w:sz="4" w:space="0" w:color="auto"/>
              <w:right w:val="single" w:sz="4" w:space="0" w:color="auto"/>
            </w:tcBorders>
            <w:shd w:val="clear" w:color="auto" w:fill="auto"/>
            <w:hideMark/>
          </w:tcPr>
          <w:p w14:paraId="35771937"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Budget-Alt1 / Budget-Alt2</w:t>
            </w:r>
          </w:p>
        </w:tc>
        <w:tc>
          <w:tcPr>
            <w:tcW w:w="982" w:type="dxa"/>
            <w:tcBorders>
              <w:top w:val="nil"/>
              <w:left w:val="nil"/>
              <w:bottom w:val="single" w:sz="4" w:space="0" w:color="auto"/>
              <w:right w:val="single" w:sz="4" w:space="0" w:color="auto"/>
            </w:tcBorders>
            <w:shd w:val="clear" w:color="auto" w:fill="auto"/>
            <w:noWrap/>
            <w:hideMark/>
          </w:tcPr>
          <w:p w14:paraId="350F14C5"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Alt1</w:t>
            </w:r>
          </w:p>
        </w:tc>
        <w:tc>
          <w:tcPr>
            <w:tcW w:w="1498" w:type="dxa"/>
            <w:tcBorders>
              <w:top w:val="nil"/>
              <w:left w:val="nil"/>
              <w:bottom w:val="single" w:sz="4" w:space="0" w:color="auto"/>
              <w:right w:val="single" w:sz="4" w:space="0" w:color="auto"/>
            </w:tcBorders>
            <w:shd w:val="clear" w:color="auto" w:fill="auto"/>
            <w:noWrap/>
            <w:hideMark/>
          </w:tcPr>
          <w:p w14:paraId="1E9C8F7A"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Alt1</w:t>
            </w:r>
          </w:p>
        </w:tc>
        <w:tc>
          <w:tcPr>
            <w:tcW w:w="3260" w:type="dxa"/>
            <w:tcBorders>
              <w:top w:val="nil"/>
              <w:left w:val="nil"/>
              <w:bottom w:val="single" w:sz="4" w:space="0" w:color="auto"/>
              <w:right w:val="single" w:sz="4" w:space="0" w:color="auto"/>
            </w:tcBorders>
            <w:shd w:val="clear" w:color="auto" w:fill="auto"/>
            <w:hideMark/>
          </w:tcPr>
          <w:p w14:paraId="773900DA"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w:t>
            </w:r>
          </w:p>
        </w:tc>
      </w:tr>
      <w:tr w:rsidR="00C44E8B" w:rsidRPr="00210A3C" w14:paraId="3E0D65EC" w14:textId="77777777">
        <w:trPr>
          <w:trHeight w:val="255"/>
          <w:jc w:val="center"/>
        </w:trPr>
        <w:tc>
          <w:tcPr>
            <w:tcW w:w="500" w:type="dxa"/>
            <w:tcBorders>
              <w:top w:val="nil"/>
              <w:left w:val="single" w:sz="4" w:space="0" w:color="auto"/>
              <w:bottom w:val="single" w:sz="4" w:space="0" w:color="auto"/>
              <w:right w:val="single" w:sz="4" w:space="0" w:color="auto"/>
            </w:tcBorders>
            <w:shd w:val="clear" w:color="auto" w:fill="auto"/>
            <w:noWrap/>
            <w:hideMark/>
          </w:tcPr>
          <w:p w14:paraId="705256C5"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2L</w:t>
            </w:r>
          </w:p>
        </w:tc>
        <w:tc>
          <w:tcPr>
            <w:tcW w:w="2800" w:type="dxa"/>
            <w:tcBorders>
              <w:top w:val="nil"/>
              <w:left w:val="nil"/>
              <w:bottom w:val="single" w:sz="4" w:space="0" w:color="auto"/>
              <w:right w:val="single" w:sz="4" w:space="0" w:color="auto"/>
            </w:tcBorders>
            <w:shd w:val="clear" w:color="auto" w:fill="auto"/>
            <w:hideMark/>
          </w:tcPr>
          <w:p w14:paraId="21D7A653"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Receiver sensitivity (dBm)</w:t>
            </w:r>
          </w:p>
        </w:tc>
        <w:tc>
          <w:tcPr>
            <w:tcW w:w="982" w:type="dxa"/>
            <w:tcBorders>
              <w:top w:val="nil"/>
              <w:left w:val="nil"/>
              <w:bottom w:val="single" w:sz="4" w:space="0" w:color="auto"/>
              <w:right w:val="single" w:sz="4" w:space="0" w:color="auto"/>
            </w:tcBorders>
            <w:shd w:val="clear" w:color="auto" w:fill="auto"/>
            <w:noWrap/>
            <w:hideMark/>
          </w:tcPr>
          <w:p w14:paraId="69148136"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-25.0</w:t>
            </w:r>
          </w:p>
        </w:tc>
        <w:tc>
          <w:tcPr>
            <w:tcW w:w="1498" w:type="dxa"/>
            <w:tcBorders>
              <w:top w:val="nil"/>
              <w:left w:val="nil"/>
              <w:bottom w:val="single" w:sz="4" w:space="0" w:color="auto"/>
              <w:right w:val="single" w:sz="4" w:space="0" w:color="auto"/>
            </w:tcBorders>
            <w:shd w:val="clear" w:color="auto" w:fill="auto"/>
            <w:noWrap/>
            <w:hideMark/>
          </w:tcPr>
          <w:p w14:paraId="52ADE442"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-45.0</w:t>
            </w:r>
          </w:p>
        </w:tc>
        <w:tc>
          <w:tcPr>
            <w:tcW w:w="3260" w:type="dxa"/>
            <w:tcBorders>
              <w:top w:val="nil"/>
              <w:left w:val="nil"/>
              <w:bottom w:val="single" w:sz="4" w:space="0" w:color="auto"/>
              <w:right w:val="single" w:sz="4" w:space="0" w:color="auto"/>
            </w:tcBorders>
            <w:shd w:val="clear" w:color="auto" w:fill="auto"/>
            <w:hideMark/>
          </w:tcPr>
          <w:p w14:paraId="741AAA8A"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w:t>
            </w:r>
          </w:p>
        </w:tc>
      </w:tr>
      <w:tr w:rsidR="00C44E8B" w:rsidRPr="00210A3C" w14:paraId="36D28B2D" w14:textId="77777777">
        <w:trPr>
          <w:trHeight w:val="255"/>
          <w:jc w:val="center"/>
        </w:trPr>
        <w:tc>
          <w:tcPr>
            <w:tcW w:w="500" w:type="dxa"/>
            <w:tcBorders>
              <w:top w:val="nil"/>
              <w:left w:val="single" w:sz="4" w:space="0" w:color="auto"/>
              <w:bottom w:val="single" w:sz="4" w:space="0" w:color="auto"/>
              <w:right w:val="single" w:sz="4" w:space="0" w:color="auto"/>
            </w:tcBorders>
            <w:shd w:val="clear" w:color="auto" w:fill="auto"/>
            <w:noWrap/>
            <w:hideMark/>
          </w:tcPr>
          <w:p w14:paraId="230BD6E4"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3A</w:t>
            </w:r>
          </w:p>
        </w:tc>
        <w:tc>
          <w:tcPr>
            <w:tcW w:w="2800" w:type="dxa"/>
            <w:tcBorders>
              <w:top w:val="nil"/>
              <w:left w:val="nil"/>
              <w:bottom w:val="single" w:sz="4" w:space="0" w:color="auto"/>
              <w:right w:val="single" w:sz="4" w:space="0" w:color="auto"/>
            </w:tcBorders>
            <w:shd w:val="clear" w:color="auto" w:fill="auto"/>
            <w:hideMark/>
          </w:tcPr>
          <w:p w14:paraId="183FBF99"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Shadow fading margin (dB)</w:t>
            </w:r>
          </w:p>
        </w:tc>
        <w:tc>
          <w:tcPr>
            <w:tcW w:w="982" w:type="dxa"/>
            <w:tcBorders>
              <w:top w:val="nil"/>
              <w:left w:val="nil"/>
              <w:bottom w:val="single" w:sz="4" w:space="0" w:color="auto"/>
              <w:right w:val="single" w:sz="4" w:space="0" w:color="auto"/>
            </w:tcBorders>
            <w:shd w:val="clear" w:color="auto" w:fill="auto"/>
            <w:noWrap/>
            <w:hideMark/>
          </w:tcPr>
          <w:p w14:paraId="60A61118"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3.0</w:t>
            </w:r>
          </w:p>
        </w:tc>
        <w:tc>
          <w:tcPr>
            <w:tcW w:w="1498" w:type="dxa"/>
            <w:tcBorders>
              <w:top w:val="nil"/>
              <w:left w:val="nil"/>
              <w:bottom w:val="single" w:sz="4" w:space="0" w:color="auto"/>
              <w:right w:val="single" w:sz="4" w:space="0" w:color="auto"/>
            </w:tcBorders>
            <w:shd w:val="clear" w:color="auto" w:fill="auto"/>
            <w:noWrap/>
            <w:hideMark/>
          </w:tcPr>
          <w:p w14:paraId="5DEAAE9E"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3.0</w:t>
            </w:r>
          </w:p>
        </w:tc>
        <w:tc>
          <w:tcPr>
            <w:tcW w:w="3260" w:type="dxa"/>
            <w:tcBorders>
              <w:top w:val="nil"/>
              <w:left w:val="nil"/>
              <w:bottom w:val="single" w:sz="4" w:space="0" w:color="auto"/>
              <w:right w:val="single" w:sz="4" w:space="0" w:color="auto"/>
            </w:tcBorders>
            <w:shd w:val="clear" w:color="auto" w:fill="auto"/>
            <w:hideMark/>
          </w:tcPr>
          <w:p w14:paraId="0F39C8A1"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Standard deviation of InH-LOS model</w:t>
            </w:r>
          </w:p>
        </w:tc>
      </w:tr>
      <w:tr w:rsidR="00C44E8B" w:rsidRPr="00210A3C" w14:paraId="5FE132CB" w14:textId="77777777">
        <w:trPr>
          <w:trHeight w:val="255"/>
          <w:jc w:val="center"/>
        </w:trPr>
        <w:tc>
          <w:tcPr>
            <w:tcW w:w="500" w:type="dxa"/>
            <w:tcBorders>
              <w:top w:val="nil"/>
              <w:left w:val="single" w:sz="4" w:space="0" w:color="auto"/>
              <w:bottom w:val="single" w:sz="4" w:space="0" w:color="auto"/>
              <w:right w:val="single" w:sz="4" w:space="0" w:color="auto"/>
            </w:tcBorders>
            <w:shd w:val="clear" w:color="auto" w:fill="auto"/>
            <w:noWrap/>
            <w:hideMark/>
          </w:tcPr>
          <w:p w14:paraId="46320A26"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3B</w:t>
            </w:r>
          </w:p>
        </w:tc>
        <w:tc>
          <w:tcPr>
            <w:tcW w:w="2800" w:type="dxa"/>
            <w:tcBorders>
              <w:top w:val="nil"/>
              <w:left w:val="nil"/>
              <w:bottom w:val="single" w:sz="4" w:space="0" w:color="auto"/>
              <w:right w:val="single" w:sz="4" w:space="0" w:color="auto"/>
            </w:tcBorders>
            <w:shd w:val="clear" w:color="auto" w:fill="auto"/>
            <w:hideMark/>
          </w:tcPr>
          <w:p w14:paraId="08BC349E"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Polarization mismatch loss (dB)</w:t>
            </w:r>
          </w:p>
        </w:tc>
        <w:tc>
          <w:tcPr>
            <w:tcW w:w="982" w:type="dxa"/>
            <w:tcBorders>
              <w:top w:val="nil"/>
              <w:left w:val="nil"/>
              <w:bottom w:val="single" w:sz="4" w:space="0" w:color="auto"/>
              <w:right w:val="single" w:sz="4" w:space="0" w:color="auto"/>
            </w:tcBorders>
            <w:shd w:val="clear" w:color="auto" w:fill="auto"/>
            <w:noWrap/>
            <w:hideMark/>
          </w:tcPr>
          <w:p w14:paraId="373B3896"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3.0</w:t>
            </w:r>
          </w:p>
        </w:tc>
        <w:tc>
          <w:tcPr>
            <w:tcW w:w="1498" w:type="dxa"/>
            <w:tcBorders>
              <w:top w:val="nil"/>
              <w:left w:val="nil"/>
              <w:bottom w:val="single" w:sz="4" w:space="0" w:color="auto"/>
              <w:right w:val="single" w:sz="4" w:space="0" w:color="auto"/>
            </w:tcBorders>
            <w:shd w:val="clear" w:color="auto" w:fill="auto"/>
            <w:noWrap/>
            <w:hideMark/>
          </w:tcPr>
          <w:p w14:paraId="75F6AC41"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3.0</w:t>
            </w:r>
          </w:p>
        </w:tc>
        <w:tc>
          <w:tcPr>
            <w:tcW w:w="3260" w:type="dxa"/>
            <w:tcBorders>
              <w:top w:val="nil"/>
              <w:left w:val="nil"/>
              <w:bottom w:val="single" w:sz="4" w:space="0" w:color="auto"/>
              <w:right w:val="single" w:sz="4" w:space="0" w:color="auto"/>
            </w:tcBorders>
            <w:shd w:val="clear" w:color="auto" w:fill="auto"/>
            <w:hideMark/>
          </w:tcPr>
          <w:p w14:paraId="133B2AAF"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w:t>
            </w:r>
          </w:p>
        </w:tc>
      </w:tr>
      <w:tr w:rsidR="00C44E8B" w:rsidRPr="00210A3C" w14:paraId="56D9B83D" w14:textId="77777777">
        <w:trPr>
          <w:trHeight w:val="510"/>
          <w:jc w:val="center"/>
        </w:trPr>
        <w:tc>
          <w:tcPr>
            <w:tcW w:w="500" w:type="dxa"/>
            <w:tcBorders>
              <w:top w:val="nil"/>
              <w:left w:val="single" w:sz="4" w:space="0" w:color="auto"/>
              <w:bottom w:val="single" w:sz="4" w:space="0" w:color="auto"/>
              <w:right w:val="single" w:sz="4" w:space="0" w:color="auto"/>
            </w:tcBorders>
            <w:shd w:val="clear" w:color="auto" w:fill="auto"/>
            <w:noWrap/>
            <w:hideMark/>
          </w:tcPr>
          <w:p w14:paraId="5D6690ED"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3C</w:t>
            </w:r>
          </w:p>
        </w:tc>
        <w:tc>
          <w:tcPr>
            <w:tcW w:w="2800" w:type="dxa"/>
            <w:tcBorders>
              <w:top w:val="nil"/>
              <w:left w:val="nil"/>
              <w:bottom w:val="single" w:sz="4" w:space="0" w:color="auto"/>
              <w:right w:val="single" w:sz="4" w:space="0" w:color="auto"/>
            </w:tcBorders>
            <w:shd w:val="clear" w:color="auto" w:fill="auto"/>
            <w:hideMark/>
          </w:tcPr>
          <w:p w14:paraId="42D2C59D"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BS selection/macro-diversity gain (dB)</w:t>
            </w:r>
          </w:p>
        </w:tc>
        <w:tc>
          <w:tcPr>
            <w:tcW w:w="982" w:type="dxa"/>
            <w:tcBorders>
              <w:top w:val="nil"/>
              <w:left w:val="nil"/>
              <w:bottom w:val="single" w:sz="4" w:space="0" w:color="auto"/>
              <w:right w:val="single" w:sz="4" w:space="0" w:color="auto"/>
            </w:tcBorders>
            <w:shd w:val="clear" w:color="auto" w:fill="auto"/>
            <w:noWrap/>
            <w:hideMark/>
          </w:tcPr>
          <w:p w14:paraId="2AF3F8FE"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0.0</w:t>
            </w:r>
          </w:p>
        </w:tc>
        <w:tc>
          <w:tcPr>
            <w:tcW w:w="1498" w:type="dxa"/>
            <w:tcBorders>
              <w:top w:val="nil"/>
              <w:left w:val="nil"/>
              <w:bottom w:val="single" w:sz="4" w:space="0" w:color="auto"/>
              <w:right w:val="single" w:sz="4" w:space="0" w:color="auto"/>
            </w:tcBorders>
            <w:shd w:val="clear" w:color="auto" w:fill="auto"/>
            <w:noWrap/>
            <w:hideMark/>
          </w:tcPr>
          <w:p w14:paraId="6CA403C2"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0.0</w:t>
            </w:r>
          </w:p>
        </w:tc>
        <w:tc>
          <w:tcPr>
            <w:tcW w:w="3260" w:type="dxa"/>
            <w:tcBorders>
              <w:top w:val="nil"/>
              <w:left w:val="nil"/>
              <w:bottom w:val="single" w:sz="4" w:space="0" w:color="auto"/>
              <w:right w:val="single" w:sz="4" w:space="0" w:color="auto"/>
            </w:tcBorders>
            <w:shd w:val="clear" w:color="auto" w:fill="auto"/>
            <w:hideMark/>
          </w:tcPr>
          <w:p w14:paraId="6B31215C"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w:t>
            </w:r>
          </w:p>
        </w:tc>
      </w:tr>
      <w:tr w:rsidR="00C44E8B" w:rsidRPr="00210A3C" w14:paraId="374E9D6B" w14:textId="77777777">
        <w:trPr>
          <w:trHeight w:val="255"/>
          <w:jc w:val="center"/>
        </w:trPr>
        <w:tc>
          <w:tcPr>
            <w:tcW w:w="500" w:type="dxa"/>
            <w:tcBorders>
              <w:top w:val="nil"/>
              <w:left w:val="single" w:sz="4" w:space="0" w:color="auto"/>
              <w:bottom w:val="single" w:sz="4" w:space="0" w:color="auto"/>
              <w:right w:val="single" w:sz="4" w:space="0" w:color="auto"/>
            </w:tcBorders>
            <w:shd w:val="clear" w:color="auto" w:fill="auto"/>
            <w:noWrap/>
            <w:hideMark/>
          </w:tcPr>
          <w:p w14:paraId="797DD2B3"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3D</w:t>
            </w:r>
          </w:p>
        </w:tc>
        <w:tc>
          <w:tcPr>
            <w:tcW w:w="2800" w:type="dxa"/>
            <w:tcBorders>
              <w:top w:val="nil"/>
              <w:left w:val="nil"/>
              <w:bottom w:val="single" w:sz="4" w:space="0" w:color="auto"/>
              <w:right w:val="single" w:sz="4" w:space="0" w:color="auto"/>
            </w:tcBorders>
            <w:shd w:val="clear" w:color="auto" w:fill="auto"/>
            <w:hideMark/>
          </w:tcPr>
          <w:p w14:paraId="6B09155C"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Other gains (dB)</w:t>
            </w:r>
          </w:p>
        </w:tc>
        <w:tc>
          <w:tcPr>
            <w:tcW w:w="982" w:type="dxa"/>
            <w:tcBorders>
              <w:top w:val="nil"/>
              <w:left w:val="nil"/>
              <w:bottom w:val="single" w:sz="4" w:space="0" w:color="auto"/>
              <w:right w:val="single" w:sz="4" w:space="0" w:color="auto"/>
            </w:tcBorders>
            <w:shd w:val="clear" w:color="auto" w:fill="auto"/>
            <w:noWrap/>
            <w:hideMark/>
          </w:tcPr>
          <w:p w14:paraId="56855FD5"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0.0</w:t>
            </w:r>
          </w:p>
        </w:tc>
        <w:tc>
          <w:tcPr>
            <w:tcW w:w="1498" w:type="dxa"/>
            <w:tcBorders>
              <w:top w:val="nil"/>
              <w:left w:val="nil"/>
              <w:bottom w:val="single" w:sz="4" w:space="0" w:color="auto"/>
              <w:right w:val="single" w:sz="4" w:space="0" w:color="auto"/>
            </w:tcBorders>
            <w:shd w:val="clear" w:color="auto" w:fill="auto"/>
            <w:noWrap/>
            <w:hideMark/>
          </w:tcPr>
          <w:p w14:paraId="55BA607E"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0.0</w:t>
            </w:r>
          </w:p>
        </w:tc>
        <w:tc>
          <w:tcPr>
            <w:tcW w:w="3260" w:type="dxa"/>
            <w:tcBorders>
              <w:top w:val="nil"/>
              <w:left w:val="nil"/>
              <w:bottom w:val="single" w:sz="4" w:space="0" w:color="auto"/>
              <w:right w:val="single" w:sz="4" w:space="0" w:color="auto"/>
            </w:tcBorders>
            <w:shd w:val="clear" w:color="auto" w:fill="auto"/>
            <w:hideMark/>
          </w:tcPr>
          <w:p w14:paraId="6A14B41D"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w:t>
            </w:r>
          </w:p>
        </w:tc>
      </w:tr>
      <w:tr w:rsidR="00C44E8B" w:rsidRPr="00210A3C" w14:paraId="3E2F2603" w14:textId="77777777">
        <w:trPr>
          <w:trHeight w:val="255"/>
          <w:jc w:val="center"/>
        </w:trPr>
        <w:tc>
          <w:tcPr>
            <w:tcW w:w="500" w:type="dxa"/>
            <w:tcBorders>
              <w:top w:val="nil"/>
              <w:left w:val="single" w:sz="4" w:space="0" w:color="auto"/>
              <w:bottom w:val="single" w:sz="4" w:space="0" w:color="auto"/>
              <w:right w:val="single" w:sz="4" w:space="0" w:color="auto"/>
            </w:tcBorders>
            <w:shd w:val="clear" w:color="auto" w:fill="auto"/>
            <w:noWrap/>
            <w:hideMark/>
          </w:tcPr>
          <w:p w14:paraId="5DF9E664"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4A</w:t>
            </w:r>
          </w:p>
        </w:tc>
        <w:tc>
          <w:tcPr>
            <w:tcW w:w="2800" w:type="dxa"/>
            <w:tcBorders>
              <w:top w:val="nil"/>
              <w:left w:val="nil"/>
              <w:bottom w:val="single" w:sz="4" w:space="0" w:color="auto"/>
              <w:right w:val="single" w:sz="4" w:space="0" w:color="auto"/>
            </w:tcBorders>
            <w:shd w:val="clear" w:color="auto" w:fill="auto"/>
            <w:hideMark/>
          </w:tcPr>
          <w:p w14:paraId="57085FF8"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MPL (dB)</w:t>
            </w:r>
          </w:p>
        </w:tc>
        <w:tc>
          <w:tcPr>
            <w:tcW w:w="982" w:type="dxa"/>
            <w:tcBorders>
              <w:top w:val="nil"/>
              <w:left w:val="nil"/>
              <w:bottom w:val="single" w:sz="4" w:space="0" w:color="auto"/>
              <w:right w:val="single" w:sz="4" w:space="0" w:color="auto"/>
            </w:tcBorders>
            <w:shd w:val="clear" w:color="auto" w:fill="auto"/>
            <w:noWrap/>
            <w:hideMark/>
          </w:tcPr>
          <w:p w14:paraId="77569E88"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42.0</w:t>
            </w:r>
          </w:p>
        </w:tc>
        <w:tc>
          <w:tcPr>
            <w:tcW w:w="1498" w:type="dxa"/>
            <w:tcBorders>
              <w:top w:val="nil"/>
              <w:left w:val="nil"/>
              <w:bottom w:val="single" w:sz="4" w:space="0" w:color="auto"/>
              <w:right w:val="single" w:sz="4" w:space="0" w:color="auto"/>
            </w:tcBorders>
            <w:shd w:val="clear" w:color="auto" w:fill="auto"/>
            <w:noWrap/>
            <w:hideMark/>
          </w:tcPr>
          <w:p w14:paraId="510CC7C2"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62.0</w:t>
            </w:r>
          </w:p>
        </w:tc>
        <w:tc>
          <w:tcPr>
            <w:tcW w:w="3260" w:type="dxa"/>
            <w:tcBorders>
              <w:top w:val="nil"/>
              <w:left w:val="nil"/>
              <w:bottom w:val="single" w:sz="4" w:space="0" w:color="auto"/>
              <w:right w:val="single" w:sz="4" w:space="0" w:color="auto"/>
            </w:tcBorders>
            <w:shd w:val="clear" w:color="auto" w:fill="auto"/>
            <w:hideMark/>
          </w:tcPr>
          <w:p w14:paraId="72583D28"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4A = 1M + 2C - 2L - 3A - 3B + 3C + 3D</w:t>
            </w:r>
          </w:p>
        </w:tc>
      </w:tr>
      <w:tr w:rsidR="00C44E8B" w:rsidRPr="00210A3C" w14:paraId="7485660D" w14:textId="77777777">
        <w:trPr>
          <w:trHeight w:val="255"/>
          <w:jc w:val="center"/>
        </w:trPr>
        <w:tc>
          <w:tcPr>
            <w:tcW w:w="500" w:type="dxa"/>
            <w:tcBorders>
              <w:top w:val="nil"/>
              <w:left w:val="single" w:sz="4" w:space="0" w:color="auto"/>
              <w:bottom w:val="single" w:sz="4" w:space="0" w:color="auto"/>
              <w:right w:val="single" w:sz="4" w:space="0" w:color="auto"/>
            </w:tcBorders>
            <w:shd w:val="clear" w:color="auto" w:fill="auto"/>
            <w:noWrap/>
            <w:hideMark/>
          </w:tcPr>
          <w:p w14:paraId="31D20BF2"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4B</w:t>
            </w:r>
          </w:p>
        </w:tc>
        <w:tc>
          <w:tcPr>
            <w:tcW w:w="2800" w:type="dxa"/>
            <w:tcBorders>
              <w:top w:val="nil"/>
              <w:left w:val="nil"/>
              <w:bottom w:val="single" w:sz="4" w:space="0" w:color="auto"/>
              <w:right w:val="single" w:sz="4" w:space="0" w:color="auto"/>
            </w:tcBorders>
            <w:shd w:val="clear" w:color="auto" w:fill="auto"/>
            <w:hideMark/>
          </w:tcPr>
          <w:p w14:paraId="622107FF"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Distance (m)</w:t>
            </w:r>
          </w:p>
        </w:tc>
        <w:tc>
          <w:tcPr>
            <w:tcW w:w="982" w:type="dxa"/>
            <w:tcBorders>
              <w:top w:val="nil"/>
              <w:left w:val="nil"/>
              <w:bottom w:val="single" w:sz="4" w:space="0" w:color="auto"/>
              <w:right w:val="single" w:sz="4" w:space="0" w:color="auto"/>
            </w:tcBorders>
            <w:shd w:val="clear" w:color="auto" w:fill="auto"/>
            <w:noWrap/>
            <w:hideMark/>
          </w:tcPr>
          <w:p w14:paraId="283CAD9C"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4.1</w:t>
            </w:r>
          </w:p>
        </w:tc>
        <w:tc>
          <w:tcPr>
            <w:tcW w:w="1498" w:type="dxa"/>
            <w:tcBorders>
              <w:top w:val="nil"/>
              <w:left w:val="nil"/>
              <w:bottom w:val="single" w:sz="4" w:space="0" w:color="auto"/>
              <w:right w:val="single" w:sz="4" w:space="0" w:color="auto"/>
            </w:tcBorders>
            <w:shd w:val="clear" w:color="auto" w:fill="auto"/>
            <w:noWrap/>
            <w:hideMark/>
          </w:tcPr>
          <w:p w14:paraId="3ADD09B2" w14:textId="77777777" w:rsidR="00C44E8B" w:rsidRPr="00210A3C" w:rsidRDefault="00C44E8B">
            <w:pPr>
              <w:spacing w:after="0"/>
              <w:jc w:val="center"/>
              <w:rPr>
                <w:rFonts w:ascii="Calibri" w:eastAsia="Times New Roman" w:hAnsi="Calibri" w:cs="Calibri"/>
                <w:color w:val="000000"/>
              </w:rPr>
            </w:pPr>
            <w:r w:rsidRPr="00210A3C">
              <w:rPr>
                <w:rFonts w:ascii="Calibri" w:eastAsia="Times New Roman" w:hAnsi="Calibri" w:cs="Calibri"/>
                <w:color w:val="000000"/>
              </w:rPr>
              <w:t>58.1</w:t>
            </w:r>
          </w:p>
        </w:tc>
        <w:tc>
          <w:tcPr>
            <w:tcW w:w="3260" w:type="dxa"/>
            <w:tcBorders>
              <w:top w:val="nil"/>
              <w:left w:val="nil"/>
              <w:bottom w:val="single" w:sz="4" w:space="0" w:color="auto"/>
              <w:right w:val="single" w:sz="4" w:space="0" w:color="auto"/>
            </w:tcBorders>
            <w:shd w:val="clear" w:color="auto" w:fill="auto"/>
            <w:hideMark/>
          </w:tcPr>
          <w:p w14:paraId="4CC9CB34" w14:textId="77777777" w:rsidR="00C44E8B" w:rsidRPr="00210A3C" w:rsidRDefault="00C44E8B">
            <w:pPr>
              <w:spacing w:after="0"/>
              <w:rPr>
                <w:rFonts w:ascii="Calibri" w:eastAsia="Times New Roman" w:hAnsi="Calibri" w:cs="Calibri"/>
                <w:color w:val="000000"/>
              </w:rPr>
            </w:pPr>
            <w:r w:rsidRPr="00210A3C">
              <w:rPr>
                <w:rFonts w:ascii="Calibri" w:eastAsia="Times New Roman" w:hAnsi="Calibri" w:cs="Calibri"/>
                <w:color w:val="000000"/>
              </w:rPr>
              <w:t> Using InH-LOS path loss model</w:t>
            </w:r>
          </w:p>
        </w:tc>
      </w:tr>
    </w:tbl>
    <w:p w14:paraId="3CA8EA99" w14:textId="77777777" w:rsidR="00C44E8B" w:rsidRPr="00210A3C" w:rsidRDefault="00C44E8B" w:rsidP="00C44E8B"/>
    <w:p w14:paraId="21E3BA6D" w14:textId="5A70E76F" w:rsidR="00A935EE" w:rsidRPr="00210A3C" w:rsidRDefault="00C44E8B" w:rsidP="005B6D2B">
      <w:pPr>
        <w:jc w:val="both"/>
        <w:rPr>
          <w:b/>
          <w:bCs/>
        </w:rPr>
      </w:pPr>
      <w:bookmarkStart w:id="3" w:name="Observation49213"/>
      <w:bookmarkStart w:id="4" w:name="Observation41475"/>
      <w:r w:rsidRPr="00210A3C">
        <w:rPr>
          <w:b/>
          <w:bCs/>
        </w:rPr>
        <w:t xml:space="preserve">Observation </w:t>
      </w:r>
      <w:r w:rsidR="00343359" w:rsidRPr="00210A3C">
        <w:rPr>
          <w:rFonts w:asciiTheme="majorBidi" w:eastAsia="Malgun Gothic" w:hAnsiTheme="majorBidi" w:cstheme="majorBidi"/>
          <w:b/>
          <w:color w:val="2B579A"/>
          <w:kern w:val="2"/>
          <w:sz w:val="22"/>
          <w:szCs w:val="22"/>
          <w:lang w:eastAsia="ko-KR"/>
          <w14:ligatures w14:val="standardContextual"/>
        </w:rPr>
        <w:fldChar w:fldCharType="begin"/>
      </w:r>
      <w:r w:rsidR="00343359" w:rsidRPr="00210A3C">
        <w:rPr>
          <w:rFonts w:asciiTheme="majorBidi" w:eastAsia="Malgun Gothic" w:hAnsiTheme="majorBidi" w:cstheme="majorBidi"/>
          <w:b/>
          <w:kern w:val="2"/>
          <w:sz w:val="22"/>
          <w:szCs w:val="22"/>
          <w:lang w:eastAsia="ko-KR"/>
          <w14:ligatures w14:val="standardContextual"/>
        </w:rPr>
        <w:instrText xml:space="preserve"> SEQ Obs \* Arabic </w:instrText>
      </w:r>
      <w:r w:rsidR="00343359" w:rsidRPr="00210A3C">
        <w:rPr>
          <w:rFonts w:asciiTheme="majorBidi" w:eastAsia="Malgun Gothic" w:hAnsiTheme="majorBidi" w:cstheme="majorBidi"/>
          <w:b/>
          <w:color w:val="2B579A"/>
          <w:kern w:val="2"/>
          <w:sz w:val="22"/>
          <w:szCs w:val="22"/>
          <w:lang w:eastAsia="ko-KR"/>
          <w14:ligatures w14:val="standardContextual"/>
        </w:rPr>
        <w:fldChar w:fldCharType="separate"/>
      </w:r>
      <w:r w:rsidR="00AA0B73">
        <w:rPr>
          <w:rFonts w:asciiTheme="majorBidi" w:eastAsia="Malgun Gothic" w:hAnsiTheme="majorBidi" w:cstheme="majorBidi"/>
          <w:b/>
          <w:noProof/>
          <w:kern w:val="2"/>
          <w:sz w:val="22"/>
          <w:szCs w:val="22"/>
          <w:lang w:eastAsia="ko-KR"/>
          <w14:ligatures w14:val="standardContextual"/>
        </w:rPr>
        <w:t>1</w:t>
      </w:r>
      <w:r w:rsidR="00343359" w:rsidRPr="00210A3C">
        <w:rPr>
          <w:rFonts w:asciiTheme="majorBidi" w:eastAsia="Malgun Gothic" w:hAnsiTheme="majorBidi" w:cstheme="majorBidi"/>
          <w:b/>
          <w:color w:val="2B579A"/>
          <w:kern w:val="2"/>
          <w:sz w:val="22"/>
          <w:szCs w:val="22"/>
          <w:lang w:eastAsia="ko-KR"/>
          <w14:ligatures w14:val="standardContextual"/>
        </w:rPr>
        <w:fldChar w:fldCharType="end"/>
      </w:r>
      <w:r w:rsidRPr="00210A3C">
        <w:rPr>
          <w:b/>
          <w:bCs/>
        </w:rPr>
        <w:t xml:space="preserve">: R2D link has a short coverage (about 4 m) distance for Ambient IoT Device 1 in D2T2 scenarios. Therefore, the intermediate UE acting as a reader for Device 1 must be in its close proximity. </w:t>
      </w:r>
      <w:bookmarkStart w:id="5" w:name="Proposal45516"/>
      <w:bookmarkStart w:id="6" w:name="Proposal77086"/>
      <w:bookmarkStart w:id="7" w:name="Proposal4998"/>
    </w:p>
    <w:bookmarkEnd w:id="3"/>
    <w:bookmarkEnd w:id="4"/>
    <w:bookmarkEnd w:id="5"/>
    <w:bookmarkEnd w:id="6"/>
    <w:bookmarkEnd w:id="7"/>
    <w:p w14:paraId="1941D745" w14:textId="3055F239" w:rsidR="00B753BC" w:rsidRPr="007A717A" w:rsidRDefault="00911D34" w:rsidP="00B753BC">
      <w:pPr>
        <w:pStyle w:val="Heading1"/>
        <w:rPr>
          <w:lang w:val="en-US"/>
        </w:rPr>
      </w:pPr>
      <w:r w:rsidRPr="007A717A">
        <w:rPr>
          <w:lang w:val="en-US"/>
        </w:rPr>
        <w:t>Evaluation methodology and a</w:t>
      </w:r>
      <w:r w:rsidR="00B753BC" w:rsidRPr="007A717A">
        <w:rPr>
          <w:lang w:val="en-US"/>
        </w:rPr>
        <w:t>ssumptions</w:t>
      </w:r>
    </w:p>
    <w:p w14:paraId="6D5F738A" w14:textId="1AA54B10" w:rsidR="00E80453" w:rsidRPr="00210A3C" w:rsidRDefault="00E80453" w:rsidP="002F6A06">
      <w:pPr>
        <w:pStyle w:val="Heading2"/>
        <w:rPr>
          <w:lang w:val="en-US"/>
        </w:rPr>
      </w:pPr>
      <w:r w:rsidRPr="00210A3C">
        <w:rPr>
          <w:lang w:val="en-US"/>
        </w:rPr>
        <w:t>Remaining design targets – latency</w:t>
      </w:r>
    </w:p>
    <w:p w14:paraId="5C661382" w14:textId="6903A627" w:rsidR="00105357" w:rsidRPr="00210A3C" w:rsidRDefault="00105357" w:rsidP="00536E9F">
      <w:r w:rsidRPr="00210A3C">
        <w:t xml:space="preserve">The SID </w:t>
      </w:r>
      <w:r w:rsidRPr="00210A3C">
        <w:fldChar w:fldCharType="begin"/>
      </w:r>
      <w:r w:rsidRPr="00210A3C">
        <w:instrText xml:space="preserve"> REF _Ref163205532 \r \h </w:instrText>
      </w:r>
      <w:r w:rsidRPr="00210A3C">
        <w:fldChar w:fldCharType="separate"/>
      </w:r>
      <w:r w:rsidR="00AA0B73">
        <w:t>[1]</w:t>
      </w:r>
      <w:r w:rsidRPr="00210A3C">
        <w:fldChar w:fldCharType="end"/>
      </w:r>
      <w:r w:rsidRPr="00210A3C">
        <w:t xml:space="preserve"> tasks RAN1 with the following: Refine the definition of latency suitable for use in RAN WGs</w:t>
      </w:r>
    </w:p>
    <w:p w14:paraId="4B09D11E" w14:textId="30521870" w:rsidR="00E80453" w:rsidRPr="00210A3C" w:rsidRDefault="00105357" w:rsidP="00536E9F">
      <w:r w:rsidRPr="00210A3C">
        <w:t>At RAN1#116bis, the latest feature lead proposal regarding latency</w:t>
      </w:r>
      <w:r w:rsidR="00715A27">
        <w:t xml:space="preserve"> was the following:</w:t>
      </w:r>
    </w:p>
    <w:tbl>
      <w:tblPr>
        <w:tblStyle w:val="TableGrid"/>
        <w:tblW w:w="0" w:type="auto"/>
        <w:tblLook w:val="04A0" w:firstRow="1" w:lastRow="0" w:firstColumn="1" w:lastColumn="0" w:noHBand="0" w:noVBand="1"/>
      </w:tblPr>
      <w:tblGrid>
        <w:gridCol w:w="9629"/>
      </w:tblGrid>
      <w:tr w:rsidR="00105357" w:rsidRPr="00210A3C" w14:paraId="1A0F5498" w14:textId="77777777">
        <w:tc>
          <w:tcPr>
            <w:tcW w:w="9631" w:type="dxa"/>
          </w:tcPr>
          <w:p w14:paraId="19EF9702" w14:textId="77777777" w:rsidR="00105357" w:rsidRPr="00210A3C" w:rsidRDefault="00105357">
            <w:pPr>
              <w:rPr>
                <w:rFonts w:eastAsiaTheme="minorEastAsia"/>
                <w:lang w:eastAsia="zh-CN"/>
              </w:rPr>
            </w:pPr>
            <w:r w:rsidRPr="00210A3C">
              <w:rPr>
                <w:rFonts w:eastAsiaTheme="minorEastAsia" w:hint="eastAsia"/>
                <w:b/>
                <w:bCs/>
                <w:lang w:eastAsia="zh-CN"/>
              </w:rPr>
              <w:t>Proposal</w:t>
            </w:r>
            <w:r w:rsidRPr="00210A3C">
              <w:rPr>
                <w:rFonts w:eastAsiaTheme="minorEastAsia" w:hint="eastAsia"/>
                <w:lang w:eastAsia="zh-CN"/>
              </w:rPr>
              <w:t>:</w:t>
            </w:r>
          </w:p>
          <w:p w14:paraId="1780ED6A" w14:textId="77777777" w:rsidR="00105357" w:rsidRPr="00210A3C" w:rsidRDefault="00105357">
            <w:pPr>
              <w:rPr>
                <w:rFonts w:eastAsiaTheme="minorEastAsia"/>
                <w:lang w:eastAsia="zh-CN"/>
              </w:rPr>
            </w:pPr>
          </w:p>
          <w:p w14:paraId="4820AC23" w14:textId="77777777" w:rsidR="00105357" w:rsidRPr="00210A3C" w:rsidRDefault="00105357">
            <w:pPr>
              <w:rPr>
                <w:rFonts w:eastAsia="DengXian"/>
                <w:lang w:eastAsia="zh-CN"/>
              </w:rPr>
            </w:pPr>
            <w:r w:rsidRPr="00210A3C">
              <w:rPr>
                <w:rFonts w:eastAsia="DengXian"/>
                <w:lang w:eastAsia="zh-CN"/>
              </w:rPr>
              <w:t>Definition</w:t>
            </w:r>
            <w:r w:rsidRPr="00210A3C">
              <w:rPr>
                <w:rFonts w:eastAsia="DengXian" w:hint="eastAsia"/>
                <w:lang w:eastAsia="zh-CN"/>
              </w:rPr>
              <w:t xml:space="preserve"> of the latency is refined as follows,</w:t>
            </w:r>
          </w:p>
          <w:p w14:paraId="28789023" w14:textId="77777777" w:rsidR="00105357" w:rsidRPr="007A717A" w:rsidRDefault="00105357" w:rsidP="00105357">
            <w:pPr>
              <w:pStyle w:val="ListParagraph"/>
              <w:numPr>
                <w:ilvl w:val="0"/>
                <w:numId w:val="51"/>
              </w:numPr>
              <w:spacing w:before="0" w:after="0"/>
              <w:contextualSpacing w:val="0"/>
              <w:rPr>
                <w:rFonts w:eastAsia="DengXian"/>
                <w:szCs w:val="20"/>
                <w:lang w:val="en-US"/>
              </w:rPr>
            </w:pPr>
            <w:r w:rsidRPr="007A717A">
              <w:rPr>
                <w:rFonts w:eastAsia="DengXian"/>
                <w:szCs w:val="20"/>
                <w:u w:val="single"/>
                <w:lang w:val="en-US"/>
              </w:rPr>
              <w:t>For inventory use case (</w:t>
            </w:r>
            <w:r w:rsidRPr="007A717A">
              <w:rPr>
                <w:rFonts w:eastAsia="DengXian"/>
                <w:szCs w:val="20"/>
                <w:lang w:val="en-US"/>
              </w:rPr>
              <w:t xml:space="preserve">for DO-DTT traffic type): </w:t>
            </w:r>
          </w:p>
          <w:p w14:paraId="343E44E4" w14:textId="77777777" w:rsidR="00105357" w:rsidRPr="007A717A" w:rsidRDefault="00105357" w:rsidP="00105357">
            <w:pPr>
              <w:pStyle w:val="ListParagraph"/>
              <w:numPr>
                <w:ilvl w:val="1"/>
                <w:numId w:val="51"/>
              </w:numPr>
              <w:spacing w:before="0" w:after="0"/>
              <w:contextualSpacing w:val="0"/>
              <w:rPr>
                <w:rFonts w:eastAsia="DengXian"/>
                <w:szCs w:val="20"/>
                <w:lang w:val="en-US"/>
              </w:rPr>
            </w:pPr>
            <w:r w:rsidRPr="007A717A">
              <w:rPr>
                <w:rFonts w:eastAsia="DengXian"/>
                <w:szCs w:val="20"/>
                <w:lang w:val="en-US"/>
              </w:rPr>
              <w:t>The time interval between the time that the inventory request is sent from BS/intermediate UE to a A-IoT device and the time that the inventory report is [successfully] received at BS/intermediate UE from the A-IoT device.</w:t>
            </w:r>
          </w:p>
          <w:p w14:paraId="53E59ED1" w14:textId="77777777" w:rsidR="00105357" w:rsidRPr="007A717A" w:rsidRDefault="00105357" w:rsidP="00105357">
            <w:pPr>
              <w:pStyle w:val="ListParagraph"/>
              <w:numPr>
                <w:ilvl w:val="0"/>
                <w:numId w:val="51"/>
              </w:numPr>
              <w:spacing w:before="0" w:after="0"/>
              <w:contextualSpacing w:val="0"/>
              <w:rPr>
                <w:rFonts w:eastAsia="DengXian"/>
                <w:szCs w:val="20"/>
                <w:lang w:val="en-US"/>
              </w:rPr>
            </w:pPr>
            <w:r w:rsidRPr="007A717A">
              <w:rPr>
                <w:rFonts w:eastAsia="DengXian"/>
                <w:szCs w:val="20"/>
                <w:u w:val="single"/>
                <w:lang w:val="en-US"/>
              </w:rPr>
              <w:t>For command use case (</w:t>
            </w:r>
            <w:r w:rsidRPr="007A717A">
              <w:rPr>
                <w:rFonts w:eastAsia="DengXian"/>
                <w:szCs w:val="20"/>
                <w:lang w:val="en-US"/>
              </w:rPr>
              <w:t xml:space="preserve">for DT traffic type): </w:t>
            </w:r>
          </w:p>
          <w:p w14:paraId="2B0A9669" w14:textId="77777777" w:rsidR="00105357" w:rsidRPr="007A717A" w:rsidRDefault="00105357" w:rsidP="00105357">
            <w:pPr>
              <w:pStyle w:val="ListParagraph"/>
              <w:numPr>
                <w:ilvl w:val="0"/>
                <w:numId w:val="51"/>
              </w:numPr>
              <w:spacing w:before="0" w:after="0"/>
              <w:contextualSpacing w:val="0"/>
              <w:rPr>
                <w:rFonts w:eastAsia="DengXian"/>
                <w:szCs w:val="20"/>
                <w:lang w:val="en-US"/>
              </w:rPr>
            </w:pPr>
            <w:r w:rsidRPr="007A717A">
              <w:rPr>
                <w:rFonts w:eastAsia="DengXian"/>
                <w:szCs w:val="20"/>
                <w:lang w:val="en-US"/>
              </w:rPr>
              <w:t xml:space="preserve">The time interval between the time that the DL command is sent from BS/intermediate UE and the time that the command is [successfully] received at A-IoT device. </w:t>
            </w:r>
          </w:p>
          <w:p w14:paraId="503915DB" w14:textId="77777777" w:rsidR="00105357" w:rsidRPr="007A717A" w:rsidRDefault="00105357" w:rsidP="00105357">
            <w:pPr>
              <w:pStyle w:val="ListParagraph"/>
              <w:numPr>
                <w:ilvl w:val="0"/>
                <w:numId w:val="51"/>
              </w:numPr>
              <w:spacing w:before="0" w:after="0"/>
              <w:contextualSpacing w:val="0"/>
              <w:rPr>
                <w:rFonts w:eastAsia="DengXian"/>
                <w:szCs w:val="20"/>
                <w:lang w:val="en-US"/>
              </w:rPr>
            </w:pPr>
            <w:r w:rsidRPr="007A717A">
              <w:rPr>
                <w:rFonts w:eastAsia="DengXian"/>
                <w:szCs w:val="20"/>
                <w:lang w:val="en-US"/>
              </w:rPr>
              <w:t xml:space="preserve">Note: the latency is evaluated for </w:t>
            </w:r>
            <w:r w:rsidRPr="007A717A">
              <w:rPr>
                <w:rFonts w:eastAsia="DengXian"/>
                <w:strike/>
                <w:color w:val="FF0000"/>
                <w:szCs w:val="20"/>
                <w:lang w:val="en-US"/>
              </w:rPr>
              <w:t>each</w:t>
            </w:r>
            <w:r w:rsidRPr="007A717A">
              <w:rPr>
                <w:rFonts w:eastAsia="DengXian"/>
                <w:color w:val="FF0000"/>
                <w:szCs w:val="20"/>
                <w:lang w:val="en-US"/>
              </w:rPr>
              <w:t xml:space="preserve">a single </w:t>
            </w:r>
            <w:r w:rsidRPr="007A717A">
              <w:rPr>
                <w:rFonts w:eastAsia="DengXian"/>
                <w:szCs w:val="20"/>
                <w:lang w:val="en-US"/>
              </w:rPr>
              <w:t>A-IoT device.</w:t>
            </w:r>
          </w:p>
          <w:p w14:paraId="390858FC" w14:textId="77777777" w:rsidR="00105357" w:rsidRPr="00210A3C" w:rsidRDefault="00105357">
            <w:pPr>
              <w:rPr>
                <w:iCs/>
                <w:lang w:eastAsia="x-none"/>
              </w:rPr>
            </w:pPr>
            <w:r w:rsidRPr="00210A3C">
              <w:rPr>
                <w:rFonts w:cs="Arial"/>
              </w:rPr>
              <w:t>Note: Time for energy harvesting</w:t>
            </w:r>
            <w:r w:rsidRPr="00210A3C">
              <w:rPr>
                <w:rFonts w:eastAsia="DengXian" w:cs="Arial" w:hint="eastAsia"/>
                <w:lang w:eastAsia="zh-CN"/>
              </w:rPr>
              <w:t xml:space="preserve"> </w:t>
            </w:r>
            <w:r w:rsidRPr="00210A3C">
              <w:rPr>
                <w:rFonts w:cs="Arial"/>
              </w:rPr>
              <w:t>is not included in the definition of latency.</w:t>
            </w:r>
          </w:p>
          <w:p w14:paraId="104AA101" w14:textId="77777777" w:rsidR="00105357" w:rsidRPr="007A717A" w:rsidRDefault="00105357" w:rsidP="00105357">
            <w:pPr>
              <w:pStyle w:val="ListParagraph"/>
              <w:numPr>
                <w:ilvl w:val="0"/>
                <w:numId w:val="51"/>
              </w:numPr>
              <w:spacing w:before="0" w:after="0"/>
              <w:contextualSpacing w:val="0"/>
              <w:rPr>
                <w:rFonts w:eastAsiaTheme="minorEastAsia"/>
                <w:szCs w:val="20"/>
                <w:lang w:val="en-US"/>
              </w:rPr>
            </w:pPr>
          </w:p>
        </w:tc>
      </w:tr>
    </w:tbl>
    <w:p w14:paraId="7E5B9143" w14:textId="77777777" w:rsidR="00105357" w:rsidRPr="00210A3C" w:rsidRDefault="00105357" w:rsidP="00536E9F"/>
    <w:p w14:paraId="24184DB9" w14:textId="2FDBC7E6" w:rsidR="00277B36" w:rsidRPr="00210A3C" w:rsidRDefault="005A540F" w:rsidP="00536E9F">
      <w:r>
        <w:t xml:space="preserve">The topic was </w:t>
      </w:r>
      <w:r w:rsidR="00B0413F">
        <w:t>included in</w:t>
      </w:r>
      <w:r w:rsidR="00277B36" w:rsidRPr="00210A3C">
        <w:t xml:space="preserve"> the post-meeting email discussion </w:t>
      </w:r>
      <w:r w:rsidR="001E4AD8">
        <w:t>[</w:t>
      </w:r>
      <w:r w:rsidR="001E4AD8" w:rsidRPr="001E4AD8">
        <w:t>Post-116bis-AIoT</w:t>
      </w:r>
      <w:r w:rsidR="001E4AD8">
        <w:t>], but no further progress was made.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AA0B73" w14:paraId="2EE8E2A8" w14:textId="77777777" w:rsidTr="007A717A">
        <w:tc>
          <w:tcPr>
            <w:tcW w:w="9629" w:type="dxa"/>
          </w:tcPr>
          <w:p w14:paraId="1C985E8F" w14:textId="0AD7DF2F" w:rsidR="00AA0B73" w:rsidRPr="00AA0B73" w:rsidRDefault="00AA0B73" w:rsidP="00AA0B73">
            <w:pPr>
              <w:rPr>
                <w:rFonts w:eastAsia="DengXian"/>
                <w:lang w:eastAsia="zh-CN"/>
              </w:rPr>
            </w:pPr>
            <w:bookmarkStart w:id="8" w:name="Proposal55831"/>
            <w:r w:rsidRPr="00AA0B73">
              <w:rPr>
                <w:rFonts w:asciiTheme="majorBidi" w:eastAsia="Malgun Gothic" w:hAnsiTheme="majorBidi" w:cstheme="majorBidi"/>
                <w:b/>
                <w:kern w:val="2"/>
                <w:sz w:val="22"/>
                <w:szCs w:val="22"/>
                <w:lang w:eastAsia="en-GB"/>
                <w14:ligatures w14:val="standardContextual"/>
              </w:rPr>
              <w:t xml:space="preserve">Proposal </w:t>
            </w:r>
            <w:r w:rsidRPr="007A717A">
              <w:rPr>
                <w:rFonts w:asciiTheme="majorBidi" w:eastAsia="Malgun Gothic" w:hAnsiTheme="majorBidi" w:cstheme="majorBidi"/>
                <w:b/>
                <w:kern w:val="2"/>
                <w:sz w:val="22"/>
                <w:szCs w:val="22"/>
                <w:lang w:eastAsia="ko-KR"/>
                <w14:ligatures w14:val="standardContextual"/>
              </w:rPr>
              <w:fldChar w:fldCharType="begin"/>
            </w:r>
            <w:r w:rsidRPr="00AA0B73">
              <w:rPr>
                <w:rFonts w:asciiTheme="majorBidi" w:eastAsia="Malgun Gothic" w:hAnsiTheme="majorBidi" w:cstheme="majorBidi"/>
                <w:b/>
                <w:kern w:val="2"/>
                <w:sz w:val="22"/>
                <w:szCs w:val="22"/>
                <w:lang w:eastAsia="ko-KR"/>
                <w14:ligatures w14:val="standardContextual"/>
              </w:rPr>
              <w:instrText xml:space="preserve"> SEQ Proposal \* Arabic </w:instrText>
            </w:r>
            <w:r w:rsidRPr="007A717A">
              <w:rPr>
                <w:rFonts w:asciiTheme="majorBidi" w:eastAsia="Malgun Gothic" w:hAnsiTheme="majorBidi" w:cstheme="majorBidi"/>
                <w:b/>
                <w:kern w:val="2"/>
                <w:sz w:val="22"/>
                <w:szCs w:val="22"/>
                <w:lang w:eastAsia="ko-KR"/>
                <w14:ligatures w14:val="standardContextual"/>
              </w:rPr>
              <w:fldChar w:fldCharType="separate"/>
            </w:r>
            <w:r>
              <w:rPr>
                <w:rFonts w:asciiTheme="majorBidi" w:eastAsia="Malgun Gothic" w:hAnsiTheme="majorBidi" w:cstheme="majorBidi"/>
                <w:b/>
                <w:noProof/>
                <w:kern w:val="2"/>
                <w:sz w:val="22"/>
                <w:szCs w:val="22"/>
                <w:lang w:eastAsia="ko-KR"/>
                <w14:ligatures w14:val="standardContextual"/>
              </w:rPr>
              <w:t>1</w:t>
            </w:r>
            <w:r w:rsidRPr="007A717A">
              <w:rPr>
                <w:rFonts w:asciiTheme="majorBidi" w:eastAsia="Malgun Gothic" w:hAnsiTheme="majorBidi" w:cstheme="majorBidi"/>
                <w:b/>
                <w:kern w:val="2"/>
                <w:sz w:val="22"/>
                <w:szCs w:val="22"/>
                <w:lang w:eastAsia="ko-KR"/>
                <w14:ligatures w14:val="standardContextual"/>
              </w:rPr>
              <w:fldChar w:fldCharType="end"/>
            </w:r>
            <w:r w:rsidRPr="00AA0B73">
              <w:rPr>
                <w:rFonts w:asciiTheme="majorBidi" w:eastAsia="Malgun Gothic" w:hAnsiTheme="majorBidi" w:cstheme="majorBidi"/>
                <w:b/>
                <w:kern w:val="2"/>
                <w:sz w:val="22"/>
                <w:szCs w:val="22"/>
                <w:lang w:eastAsia="en-GB"/>
                <w14:ligatures w14:val="standardContextual"/>
              </w:rPr>
              <w:t xml:space="preserve">: </w:t>
            </w:r>
            <w:r w:rsidRPr="00AA0B73">
              <w:rPr>
                <w:rFonts w:eastAsia="DengXian"/>
                <w:lang w:eastAsia="zh-CN"/>
              </w:rPr>
              <w:t>Definition</w:t>
            </w:r>
            <w:r w:rsidRPr="00AA0B73">
              <w:rPr>
                <w:rFonts w:eastAsia="DengXian" w:hint="eastAsia"/>
                <w:lang w:eastAsia="zh-CN"/>
              </w:rPr>
              <w:t xml:space="preserve"> of the latency is refined as follows,</w:t>
            </w:r>
          </w:p>
          <w:p w14:paraId="1C705B35" w14:textId="77777777" w:rsidR="00AA0B73" w:rsidRPr="00AA0B73" w:rsidRDefault="00AA0B73" w:rsidP="00AA0B73">
            <w:pPr>
              <w:pStyle w:val="ListParagraph"/>
              <w:numPr>
                <w:ilvl w:val="0"/>
                <w:numId w:val="51"/>
              </w:numPr>
              <w:spacing w:before="0" w:after="0"/>
              <w:contextualSpacing w:val="0"/>
              <w:rPr>
                <w:rFonts w:eastAsia="DengXian"/>
                <w:szCs w:val="20"/>
                <w:lang w:val="en-US"/>
              </w:rPr>
            </w:pPr>
            <w:r w:rsidRPr="00AA0B73">
              <w:rPr>
                <w:rFonts w:eastAsia="DengXian"/>
                <w:szCs w:val="20"/>
                <w:u w:val="single"/>
                <w:lang w:val="en-US"/>
              </w:rPr>
              <w:t>For inventory use case (</w:t>
            </w:r>
            <w:r w:rsidRPr="00AA0B73">
              <w:rPr>
                <w:rFonts w:eastAsia="DengXian"/>
                <w:szCs w:val="20"/>
                <w:lang w:val="en-US"/>
              </w:rPr>
              <w:t xml:space="preserve">for DO-DTT traffic type): </w:t>
            </w:r>
          </w:p>
          <w:p w14:paraId="1D67D021" w14:textId="49AE622B" w:rsidR="00AA0B73" w:rsidRPr="00AA0B73" w:rsidRDefault="00AA0B73" w:rsidP="00AA0B73">
            <w:pPr>
              <w:pStyle w:val="ListParagraph"/>
              <w:numPr>
                <w:ilvl w:val="1"/>
                <w:numId w:val="51"/>
              </w:numPr>
              <w:spacing w:before="0" w:after="0"/>
              <w:contextualSpacing w:val="0"/>
              <w:rPr>
                <w:rFonts w:eastAsia="DengXian"/>
                <w:szCs w:val="20"/>
                <w:lang w:val="en-US"/>
              </w:rPr>
            </w:pPr>
            <w:r w:rsidRPr="00AA0B73">
              <w:rPr>
                <w:rFonts w:eastAsia="DengXian"/>
                <w:szCs w:val="20"/>
                <w:lang w:val="en-US"/>
              </w:rPr>
              <w:t>The time interval between the time that the inventory request is sent from BS/intermediate UE to a A-IoT device and the time that the inventory report is successfully received at BS/intermediate UE from the A-IoT device.</w:t>
            </w:r>
          </w:p>
          <w:p w14:paraId="36B9931A" w14:textId="70B2D255" w:rsidR="00AA0B73" w:rsidRPr="00AA0B73" w:rsidRDefault="00AA0B73" w:rsidP="00AA0B73">
            <w:pPr>
              <w:pStyle w:val="ListParagraph"/>
              <w:numPr>
                <w:ilvl w:val="0"/>
                <w:numId w:val="51"/>
              </w:numPr>
              <w:spacing w:before="0" w:after="0"/>
              <w:contextualSpacing w:val="0"/>
              <w:rPr>
                <w:rFonts w:eastAsia="DengXian"/>
                <w:szCs w:val="20"/>
                <w:lang w:val="en-US"/>
              </w:rPr>
            </w:pPr>
            <w:r w:rsidRPr="00AA0B73">
              <w:rPr>
                <w:rFonts w:eastAsia="DengXian"/>
                <w:szCs w:val="20"/>
                <w:lang w:val="en-US"/>
              </w:rPr>
              <w:t xml:space="preserve">Note: the latency is evaluated for a </w:t>
            </w:r>
            <w:r w:rsidRPr="007A717A">
              <w:rPr>
                <w:rFonts w:eastAsia="DengXian"/>
                <w:szCs w:val="20"/>
                <w:lang w:val="en-US"/>
              </w:rPr>
              <w:t xml:space="preserve">single </w:t>
            </w:r>
            <w:r w:rsidRPr="00AA0B73">
              <w:rPr>
                <w:rFonts w:eastAsia="DengXian"/>
                <w:szCs w:val="20"/>
                <w:lang w:val="en-US"/>
              </w:rPr>
              <w:t>A-IoT device.</w:t>
            </w:r>
          </w:p>
          <w:p w14:paraId="6CAC73F1" w14:textId="048D467F" w:rsidR="00AA0B73" w:rsidRPr="007A717A" w:rsidRDefault="00AA0B73">
            <w:pPr>
              <w:rPr>
                <w:iCs/>
                <w:lang w:eastAsia="x-none"/>
              </w:rPr>
            </w:pPr>
            <w:r w:rsidRPr="00AA0B73">
              <w:rPr>
                <w:rFonts w:cs="Arial"/>
              </w:rPr>
              <w:t>Note: Time for energy harvesting</w:t>
            </w:r>
            <w:r w:rsidRPr="00AA0B73">
              <w:rPr>
                <w:rFonts w:eastAsia="DengXian" w:cs="Arial" w:hint="eastAsia"/>
                <w:lang w:eastAsia="zh-CN"/>
              </w:rPr>
              <w:t xml:space="preserve"> </w:t>
            </w:r>
            <w:r w:rsidRPr="00AA0B73">
              <w:rPr>
                <w:rFonts w:cs="Arial"/>
              </w:rPr>
              <w:t>is not included in the definition of latency.</w:t>
            </w:r>
          </w:p>
        </w:tc>
      </w:tr>
      <w:bookmarkEnd w:id="8"/>
    </w:tbl>
    <w:p w14:paraId="33AE2231" w14:textId="77777777" w:rsidR="00B41FD4" w:rsidRDefault="00B41FD4"/>
    <w:p w14:paraId="67CA9113" w14:textId="77777777" w:rsidR="000F59AE" w:rsidRPr="00210A3C" w:rsidRDefault="000F59AE" w:rsidP="007A717A"/>
    <w:p w14:paraId="6D29F884" w14:textId="3289D93B" w:rsidR="002F6A06" w:rsidRPr="00210A3C" w:rsidRDefault="002F6A06" w:rsidP="002F6A06">
      <w:pPr>
        <w:pStyle w:val="Heading2"/>
        <w:rPr>
          <w:lang w:val="en-US"/>
        </w:rPr>
      </w:pPr>
      <w:r w:rsidRPr="00210A3C">
        <w:rPr>
          <w:lang w:val="en-US"/>
        </w:rPr>
        <w:t>Evaluation scenarios</w:t>
      </w:r>
    </w:p>
    <w:p w14:paraId="09EE7BF0" w14:textId="576D90BC" w:rsidR="002F6A06" w:rsidRPr="00210A3C" w:rsidRDefault="002F6A06" w:rsidP="007A717A">
      <w:pPr>
        <w:jc w:val="both"/>
      </w:pPr>
      <w:r w:rsidRPr="00210A3C">
        <w:t xml:space="preserve">In scenario A2, the same reader is used for transmitting R2D, transmitting CW and receiving D2R signals. Since CW transmission and D2R reception take place simultaneously, the node has to be full-duplex and a robust self-interference cancellation is needed to detect the weak backscattered from the AIoT device. This would be difficult for an intermediate UE. It is also important to consider the coexistence with NR and analyze the interference to and from NR systems. </w:t>
      </w:r>
    </w:p>
    <w:p w14:paraId="1D156EF2" w14:textId="386B68E3" w:rsidR="002F6A06" w:rsidRPr="00210A3C" w:rsidRDefault="002F6A06" w:rsidP="00224534">
      <w:pPr>
        <w:jc w:val="both"/>
        <w:rPr>
          <w:rFonts w:asciiTheme="majorBidi" w:eastAsia="Malgun Gothic" w:hAnsiTheme="majorBidi" w:cstheme="majorBidi"/>
          <w:b/>
          <w:kern w:val="2"/>
          <w:sz w:val="22"/>
          <w:szCs w:val="22"/>
          <w:lang w:eastAsia="en-GB"/>
          <w14:ligatures w14:val="standardContextual"/>
        </w:rPr>
      </w:pPr>
      <w:bookmarkStart w:id="9" w:name="Proposal74313"/>
      <w:bookmarkStart w:id="10" w:name="Proposal55832"/>
      <w:r w:rsidRPr="00210A3C">
        <w:rPr>
          <w:rFonts w:asciiTheme="majorBidi" w:eastAsia="Malgun Gothic" w:hAnsiTheme="majorBidi" w:cstheme="majorBidi"/>
          <w:b/>
          <w:kern w:val="2"/>
          <w:sz w:val="22"/>
          <w:szCs w:val="22"/>
          <w:lang w:eastAsia="en-GB"/>
          <w14:ligatures w14:val="standardContextual"/>
        </w:rPr>
        <w:t xml:space="preserve">Proposal </w:t>
      </w:r>
      <w:r w:rsidR="00AD69FB" w:rsidRPr="005538E8">
        <w:rPr>
          <w:rFonts w:asciiTheme="majorBidi" w:eastAsia="Malgun Gothic" w:hAnsiTheme="majorBidi" w:cstheme="majorBidi"/>
          <w:b/>
          <w:color w:val="2B579A"/>
          <w:kern w:val="2"/>
          <w:sz w:val="22"/>
          <w:szCs w:val="22"/>
          <w:lang w:eastAsia="ko-KR"/>
          <w14:ligatures w14:val="standardContextual"/>
        </w:rPr>
        <w:fldChar w:fldCharType="begin"/>
      </w:r>
      <w:r w:rsidR="00AD69FB" w:rsidRPr="005538E8">
        <w:rPr>
          <w:rFonts w:asciiTheme="majorBidi" w:eastAsia="Malgun Gothic" w:hAnsiTheme="majorBidi" w:cstheme="majorBidi"/>
          <w:b/>
          <w:kern w:val="2"/>
          <w:sz w:val="22"/>
          <w:szCs w:val="22"/>
          <w:lang w:eastAsia="ko-KR"/>
          <w14:ligatures w14:val="standardContextual"/>
        </w:rPr>
        <w:instrText xml:space="preserve"> SEQ Proposal \* Arabic </w:instrText>
      </w:r>
      <w:r w:rsidR="00AD69FB" w:rsidRPr="005538E8">
        <w:rPr>
          <w:rFonts w:asciiTheme="majorBidi" w:eastAsia="Malgun Gothic" w:hAnsiTheme="majorBidi" w:cstheme="majorBidi"/>
          <w:b/>
          <w:color w:val="2B579A"/>
          <w:kern w:val="2"/>
          <w:sz w:val="22"/>
          <w:szCs w:val="22"/>
          <w:lang w:eastAsia="ko-KR"/>
          <w14:ligatures w14:val="standardContextual"/>
        </w:rPr>
        <w:fldChar w:fldCharType="separate"/>
      </w:r>
      <w:r w:rsidR="00AA0B73">
        <w:rPr>
          <w:rFonts w:asciiTheme="majorBidi" w:eastAsia="Malgun Gothic" w:hAnsiTheme="majorBidi" w:cstheme="majorBidi"/>
          <w:b/>
          <w:noProof/>
          <w:kern w:val="2"/>
          <w:sz w:val="22"/>
          <w:szCs w:val="22"/>
          <w:lang w:eastAsia="ko-KR"/>
          <w14:ligatures w14:val="standardContextual"/>
        </w:rPr>
        <w:t>2</w:t>
      </w:r>
      <w:r w:rsidR="00AD69FB" w:rsidRPr="005538E8">
        <w:rPr>
          <w:rFonts w:asciiTheme="majorBidi" w:eastAsia="Malgun Gothic" w:hAnsiTheme="majorBidi" w:cstheme="majorBidi"/>
          <w:b/>
          <w:color w:val="2B579A"/>
          <w:kern w:val="2"/>
          <w:sz w:val="22"/>
          <w:szCs w:val="22"/>
          <w:lang w:eastAsia="ko-KR"/>
          <w14:ligatures w14:val="standardContextual"/>
        </w:rPr>
        <w:fldChar w:fldCharType="end"/>
      </w:r>
      <w:r w:rsidRPr="00210A3C">
        <w:rPr>
          <w:rFonts w:asciiTheme="majorBidi" w:eastAsia="Malgun Gothic" w:hAnsiTheme="majorBidi" w:cstheme="majorBidi"/>
          <w:b/>
          <w:kern w:val="2"/>
          <w:sz w:val="22"/>
          <w:szCs w:val="22"/>
          <w:lang w:eastAsia="en-GB"/>
          <w14:ligatures w14:val="standardContextual"/>
        </w:rPr>
        <w:t>: Prioritize in</w:t>
      </w:r>
      <w:r w:rsidR="00CB339F" w:rsidRPr="00210A3C">
        <w:rPr>
          <w:rFonts w:asciiTheme="majorBidi" w:eastAsia="Malgun Gothic" w:hAnsiTheme="majorBidi" w:cstheme="majorBidi"/>
          <w:b/>
          <w:kern w:val="2"/>
          <w:sz w:val="22"/>
          <w:szCs w:val="22"/>
          <w:lang w:eastAsia="en-GB"/>
          <w14:ligatures w14:val="standardContextual"/>
        </w:rPr>
        <w:t>-</w:t>
      </w:r>
      <w:r w:rsidRPr="00210A3C">
        <w:rPr>
          <w:rFonts w:asciiTheme="majorBidi" w:eastAsia="Malgun Gothic" w:hAnsiTheme="majorBidi" w:cstheme="majorBidi"/>
          <w:b/>
          <w:kern w:val="2"/>
          <w:sz w:val="22"/>
          <w:szCs w:val="22"/>
          <w:lang w:eastAsia="en-GB"/>
          <w14:ligatures w14:val="standardContextual"/>
        </w:rPr>
        <w:t xml:space="preserve">band deployments with scenarios A1 and B where the CW transmitting node is not the D2R receiving reader. </w:t>
      </w:r>
      <w:r w:rsidR="00D11A4A">
        <w:rPr>
          <w:rFonts w:asciiTheme="majorBidi" w:eastAsia="Malgun Gothic" w:hAnsiTheme="majorBidi" w:cstheme="majorBidi"/>
          <w:b/>
          <w:kern w:val="2"/>
          <w:sz w:val="22"/>
          <w:szCs w:val="22"/>
          <w:lang w:eastAsia="en-GB"/>
          <w14:ligatures w14:val="standardContextual"/>
        </w:rPr>
        <w:t xml:space="preserve">Scenarios </w:t>
      </w:r>
      <w:r w:rsidR="00E1140F">
        <w:rPr>
          <w:rFonts w:asciiTheme="majorBidi" w:eastAsia="Malgun Gothic" w:hAnsiTheme="majorBidi" w:cstheme="majorBidi"/>
          <w:b/>
          <w:kern w:val="2"/>
          <w:sz w:val="22"/>
          <w:szCs w:val="22"/>
          <w:lang w:eastAsia="en-GB"/>
          <w14:ligatures w14:val="standardContextual"/>
        </w:rPr>
        <w:t>A1</w:t>
      </w:r>
      <w:r w:rsidR="008271D9">
        <w:rPr>
          <w:rFonts w:asciiTheme="majorBidi" w:eastAsia="Malgun Gothic" w:hAnsiTheme="majorBidi" w:cstheme="majorBidi"/>
          <w:b/>
          <w:kern w:val="2"/>
          <w:sz w:val="22"/>
          <w:szCs w:val="22"/>
          <w:lang w:eastAsia="en-GB"/>
          <w14:ligatures w14:val="standardContextual"/>
        </w:rPr>
        <w:t xml:space="preserve"> </w:t>
      </w:r>
      <w:r w:rsidR="004D0C24">
        <w:rPr>
          <w:rFonts w:asciiTheme="majorBidi" w:eastAsia="Malgun Gothic" w:hAnsiTheme="majorBidi" w:cstheme="majorBidi"/>
          <w:b/>
          <w:kern w:val="2"/>
          <w:sz w:val="22"/>
          <w:szCs w:val="22"/>
          <w:lang w:eastAsia="en-GB"/>
          <w14:ligatures w14:val="standardContextual"/>
        </w:rPr>
        <w:t>s</w:t>
      </w:r>
      <w:r w:rsidR="00143827">
        <w:rPr>
          <w:rFonts w:asciiTheme="majorBidi" w:eastAsia="Malgun Gothic" w:hAnsiTheme="majorBidi" w:cstheme="majorBidi"/>
          <w:b/>
          <w:kern w:val="2"/>
          <w:sz w:val="22"/>
          <w:szCs w:val="22"/>
          <w:lang w:eastAsia="en-GB"/>
          <w14:ligatures w14:val="standardContextual"/>
        </w:rPr>
        <w:t xml:space="preserve">hould have </w:t>
      </w:r>
      <w:r w:rsidR="00E14398">
        <w:rPr>
          <w:rFonts w:asciiTheme="majorBidi" w:eastAsia="Malgun Gothic" w:hAnsiTheme="majorBidi" w:cstheme="majorBidi"/>
          <w:b/>
          <w:kern w:val="2"/>
          <w:sz w:val="22"/>
          <w:szCs w:val="22"/>
          <w:lang w:eastAsia="en-GB"/>
          <w14:ligatures w14:val="standardContextual"/>
        </w:rPr>
        <w:t>the highest</w:t>
      </w:r>
      <w:r w:rsidR="00143827">
        <w:rPr>
          <w:rFonts w:asciiTheme="majorBidi" w:eastAsia="Malgun Gothic" w:hAnsiTheme="majorBidi" w:cstheme="majorBidi"/>
          <w:b/>
          <w:kern w:val="2"/>
          <w:sz w:val="22"/>
          <w:szCs w:val="22"/>
          <w:lang w:eastAsia="en-GB"/>
          <w14:ligatures w14:val="standardContextual"/>
        </w:rPr>
        <w:t xml:space="preserve"> priority</w:t>
      </w:r>
      <w:r w:rsidR="00073BED">
        <w:rPr>
          <w:rFonts w:asciiTheme="majorBidi" w:eastAsia="Malgun Gothic" w:hAnsiTheme="majorBidi" w:cstheme="majorBidi"/>
          <w:b/>
          <w:kern w:val="2"/>
          <w:sz w:val="22"/>
          <w:szCs w:val="22"/>
          <w:lang w:eastAsia="en-GB"/>
          <w14:ligatures w14:val="standardContextual"/>
        </w:rPr>
        <w:t xml:space="preserve"> since </w:t>
      </w:r>
      <w:r w:rsidR="00BB2A8E">
        <w:rPr>
          <w:rFonts w:asciiTheme="majorBidi" w:eastAsia="Malgun Gothic" w:hAnsiTheme="majorBidi" w:cstheme="majorBidi"/>
          <w:b/>
          <w:kern w:val="2"/>
          <w:sz w:val="22"/>
          <w:szCs w:val="22"/>
          <w:lang w:eastAsia="en-GB"/>
          <w14:ligatures w14:val="standardContextual"/>
        </w:rPr>
        <w:t xml:space="preserve">their D2R </w:t>
      </w:r>
      <w:r w:rsidR="001C097A">
        <w:rPr>
          <w:rFonts w:asciiTheme="majorBidi" w:eastAsia="Malgun Gothic" w:hAnsiTheme="majorBidi" w:cstheme="majorBidi"/>
          <w:b/>
          <w:kern w:val="2"/>
          <w:sz w:val="22"/>
          <w:szCs w:val="22"/>
          <w:lang w:eastAsia="en-GB"/>
          <w14:ligatures w14:val="standardContextual"/>
        </w:rPr>
        <w:t xml:space="preserve">coverage </w:t>
      </w:r>
      <w:r w:rsidR="00667B06">
        <w:rPr>
          <w:rFonts w:asciiTheme="majorBidi" w:eastAsia="Malgun Gothic" w:hAnsiTheme="majorBidi" w:cstheme="majorBidi"/>
          <w:b/>
          <w:kern w:val="2"/>
          <w:sz w:val="22"/>
          <w:szCs w:val="22"/>
          <w:lang w:eastAsia="en-GB"/>
          <w14:ligatures w14:val="standardContextual"/>
        </w:rPr>
        <w:t>is not limited by R2D.</w:t>
      </w:r>
      <w:r w:rsidR="00143827">
        <w:rPr>
          <w:rFonts w:asciiTheme="majorBidi" w:eastAsia="Malgun Gothic" w:hAnsiTheme="majorBidi" w:cstheme="majorBidi"/>
          <w:b/>
          <w:kern w:val="2"/>
          <w:sz w:val="22"/>
          <w:szCs w:val="22"/>
          <w:lang w:eastAsia="en-GB"/>
          <w14:ligatures w14:val="standardContextual"/>
        </w:rPr>
        <w:t xml:space="preserve"> </w:t>
      </w:r>
      <w:r w:rsidR="0070425F">
        <w:rPr>
          <w:rFonts w:asciiTheme="majorBidi" w:eastAsia="Malgun Gothic" w:hAnsiTheme="majorBidi" w:cstheme="majorBidi"/>
          <w:b/>
          <w:kern w:val="2"/>
          <w:sz w:val="22"/>
          <w:szCs w:val="22"/>
          <w:lang w:eastAsia="en-GB"/>
          <w14:ligatures w14:val="standardContextual"/>
        </w:rPr>
        <w:t xml:space="preserve"> </w:t>
      </w:r>
    </w:p>
    <w:bookmarkEnd w:id="9"/>
    <w:bookmarkEnd w:id="10"/>
    <w:p w14:paraId="5A4DFBB3" w14:textId="77777777" w:rsidR="002F6A06" w:rsidRPr="00210A3C" w:rsidRDefault="002F6A06" w:rsidP="002F6A06">
      <w:pPr>
        <w:pStyle w:val="Heading2"/>
        <w:rPr>
          <w:lang w:val="en-US"/>
        </w:rPr>
      </w:pPr>
      <w:r w:rsidRPr="00210A3C">
        <w:rPr>
          <w:lang w:val="en-US"/>
        </w:rPr>
        <w:t>Shadow fading margin</w:t>
      </w:r>
    </w:p>
    <w:p w14:paraId="7CBDEE4C" w14:textId="77777777" w:rsidR="002F6A06" w:rsidRPr="00210A3C" w:rsidRDefault="002F6A06" w:rsidP="007A717A">
      <w:pPr>
        <w:jc w:val="both"/>
      </w:pPr>
      <w:r w:rsidRPr="00210A3C">
        <w:t xml:space="preserve">In the link budget template we have considered a shadow fading margin, which is to account for the uncertainty of shadow fading in coverage evaluation. For the path loss models in TR 38.901, shadow fading is modeled by a log-normal distribution with a standard deviation </w:t>
      </w:r>
      <m:oMath>
        <m:r>
          <w:rPr>
            <w:rFonts w:ascii="Cambria Math" w:hAnsi="Cambria Math"/>
          </w:rPr>
          <m:t>σ</m:t>
        </m:r>
      </m:oMath>
      <w:r w:rsidRPr="00210A3C">
        <w:t xml:space="preserve"> given by the path loss model of the intended environment. Statistically a margin of one standard deviation covers 68%-tile of the shadow fading loss. Since shadow fading is characterized by the </w:t>
      </w:r>
      <m:oMath>
        <m:r>
          <w:rPr>
            <w:rFonts w:ascii="Cambria Math" w:hAnsi="Cambria Math"/>
          </w:rPr>
          <m:t>σ</m:t>
        </m:r>
      </m:oMath>
      <w:r w:rsidRPr="00210A3C">
        <w:t xml:space="preserve"> in the path loss model, it is reasonable to set the margin proportional to </w:t>
      </w:r>
      <m:oMath>
        <m:r>
          <w:rPr>
            <w:rFonts w:ascii="Cambria Math" w:hAnsi="Cambria Math"/>
          </w:rPr>
          <m:t>σ</m:t>
        </m:r>
      </m:oMath>
      <w:r w:rsidRPr="00210A3C">
        <w:t xml:space="preserve">. In our view, a shadow fading margin of one standard deviation is appropriate. </w:t>
      </w:r>
    </w:p>
    <w:p w14:paraId="1D6BC582" w14:textId="0BA3A4F5" w:rsidR="002F6A06" w:rsidRPr="00210A3C" w:rsidRDefault="002F6A06" w:rsidP="002F6A06">
      <w:pPr>
        <w:rPr>
          <w:b/>
          <w:bCs/>
        </w:rPr>
      </w:pPr>
      <w:bookmarkStart w:id="11" w:name="Proposal74314"/>
      <w:bookmarkStart w:id="12" w:name="Proposal55833"/>
      <w:r w:rsidRPr="00210A3C">
        <w:rPr>
          <w:b/>
          <w:bCs/>
        </w:rPr>
        <w:t xml:space="preserve">Proposal </w:t>
      </w:r>
      <w:r w:rsidR="00AD69FB" w:rsidRPr="005538E8">
        <w:rPr>
          <w:rFonts w:asciiTheme="majorBidi" w:eastAsia="Malgun Gothic" w:hAnsiTheme="majorBidi" w:cstheme="majorBidi"/>
          <w:b/>
          <w:color w:val="2B579A"/>
          <w:kern w:val="2"/>
          <w:sz w:val="22"/>
          <w:szCs w:val="22"/>
          <w:lang w:eastAsia="ko-KR"/>
          <w14:ligatures w14:val="standardContextual"/>
        </w:rPr>
        <w:fldChar w:fldCharType="begin"/>
      </w:r>
      <w:r w:rsidR="00AD69FB" w:rsidRPr="005538E8">
        <w:rPr>
          <w:rFonts w:asciiTheme="majorBidi" w:eastAsia="Malgun Gothic" w:hAnsiTheme="majorBidi" w:cstheme="majorBidi"/>
          <w:b/>
          <w:kern w:val="2"/>
          <w:sz w:val="22"/>
          <w:szCs w:val="22"/>
          <w:lang w:eastAsia="ko-KR"/>
          <w14:ligatures w14:val="standardContextual"/>
        </w:rPr>
        <w:instrText xml:space="preserve"> SEQ Proposal \* Arabic </w:instrText>
      </w:r>
      <w:r w:rsidR="00AD69FB" w:rsidRPr="005538E8">
        <w:rPr>
          <w:rFonts w:asciiTheme="majorBidi" w:eastAsia="Malgun Gothic" w:hAnsiTheme="majorBidi" w:cstheme="majorBidi"/>
          <w:b/>
          <w:color w:val="2B579A"/>
          <w:kern w:val="2"/>
          <w:sz w:val="22"/>
          <w:szCs w:val="22"/>
          <w:lang w:eastAsia="ko-KR"/>
          <w14:ligatures w14:val="standardContextual"/>
        </w:rPr>
        <w:fldChar w:fldCharType="separate"/>
      </w:r>
      <w:r w:rsidR="00AA0B73">
        <w:rPr>
          <w:rFonts w:asciiTheme="majorBidi" w:eastAsia="Malgun Gothic" w:hAnsiTheme="majorBidi" w:cstheme="majorBidi"/>
          <w:b/>
          <w:noProof/>
          <w:kern w:val="2"/>
          <w:sz w:val="22"/>
          <w:szCs w:val="22"/>
          <w:lang w:eastAsia="ko-KR"/>
          <w14:ligatures w14:val="standardContextual"/>
        </w:rPr>
        <w:t>3</w:t>
      </w:r>
      <w:r w:rsidR="00AD69FB" w:rsidRPr="005538E8">
        <w:rPr>
          <w:rFonts w:asciiTheme="majorBidi" w:eastAsia="Malgun Gothic" w:hAnsiTheme="majorBidi" w:cstheme="majorBidi"/>
          <w:b/>
          <w:color w:val="2B579A"/>
          <w:kern w:val="2"/>
          <w:sz w:val="22"/>
          <w:szCs w:val="22"/>
          <w:lang w:eastAsia="ko-KR"/>
          <w14:ligatures w14:val="standardContextual"/>
        </w:rPr>
        <w:fldChar w:fldCharType="end"/>
      </w:r>
      <w:r w:rsidRPr="00210A3C">
        <w:rPr>
          <w:b/>
          <w:bCs/>
        </w:rPr>
        <w:t xml:space="preserve">: Use the standard deviation of the path loss model as the shadow fading margin in link budget. </w:t>
      </w:r>
    </w:p>
    <w:bookmarkEnd w:id="11"/>
    <w:bookmarkEnd w:id="12"/>
    <w:p w14:paraId="20F3F709" w14:textId="77777777" w:rsidR="005400FE" w:rsidRPr="007A717A" w:rsidRDefault="005400FE" w:rsidP="005400FE">
      <w:pPr>
        <w:pStyle w:val="Heading2"/>
        <w:rPr>
          <w:lang w:val="en-US"/>
        </w:rPr>
      </w:pPr>
      <w:r w:rsidRPr="007A717A">
        <w:rPr>
          <w:lang w:val="en-US"/>
        </w:rPr>
        <w:t>Interference modelling</w:t>
      </w:r>
    </w:p>
    <w:p w14:paraId="511D1659" w14:textId="77777777" w:rsidR="00CB2B7A" w:rsidRPr="00210A3C" w:rsidRDefault="00CB2B7A" w:rsidP="00CB2B7A">
      <w:pPr>
        <w:jc w:val="both"/>
      </w:pPr>
      <w:r w:rsidRPr="00210A3C">
        <w:t>It has been agreed that CW self-interference in A2 scenarios is not modeled in LLS, but the CW interference in A1 and B scenarios is FFS. CW can be single-tone or multi-tone waveform. It is unclear whether the CW interference can be modelled by an increased noise power within the Rx filter bandwidth in its impact in the signal detection process. One way to study the effect of CW interference is through LLS, assuming different values of S/I which reflects the interference power relative to the backscattered power.</w:t>
      </w:r>
    </w:p>
    <w:p w14:paraId="63EF4579" w14:textId="1FFC1257" w:rsidR="00CB2B7A" w:rsidRPr="00210A3C" w:rsidRDefault="00CB2B7A" w:rsidP="00CB2B7A">
      <w:pPr>
        <w:jc w:val="both"/>
        <w:rPr>
          <w:b/>
          <w:bCs/>
        </w:rPr>
      </w:pPr>
      <w:bookmarkStart w:id="13" w:name="Proposal74315"/>
      <w:bookmarkStart w:id="14" w:name="Proposal55834"/>
      <w:r w:rsidRPr="00210A3C">
        <w:rPr>
          <w:b/>
          <w:bCs/>
        </w:rPr>
        <w:t xml:space="preserve">Proposal </w:t>
      </w:r>
      <w:r w:rsidRPr="00210A3C">
        <w:rPr>
          <w:rFonts w:asciiTheme="majorBidi" w:eastAsia="Malgun Gothic" w:hAnsiTheme="majorBidi" w:cstheme="majorBidi"/>
          <w:b/>
          <w:color w:val="2B579A"/>
          <w:kern w:val="2"/>
          <w:sz w:val="22"/>
          <w:szCs w:val="22"/>
          <w:lang w:eastAsia="ko-KR"/>
          <w14:ligatures w14:val="standardContextual"/>
        </w:rPr>
        <w:fldChar w:fldCharType="begin"/>
      </w:r>
      <w:r w:rsidRPr="00210A3C">
        <w:rPr>
          <w:rFonts w:asciiTheme="majorBidi" w:eastAsia="Malgun Gothic" w:hAnsiTheme="majorBidi" w:cstheme="majorBidi"/>
          <w:b/>
          <w:kern w:val="2"/>
          <w:sz w:val="22"/>
          <w:szCs w:val="22"/>
          <w:lang w:eastAsia="ko-KR"/>
          <w14:ligatures w14:val="standardContextual"/>
        </w:rPr>
        <w:instrText xml:space="preserve"> SEQ Proposal \* Arabic </w:instrText>
      </w:r>
      <w:r w:rsidRPr="00210A3C">
        <w:rPr>
          <w:rFonts w:asciiTheme="majorBidi" w:eastAsia="Malgun Gothic" w:hAnsiTheme="majorBidi" w:cstheme="majorBidi"/>
          <w:b/>
          <w:color w:val="2B579A"/>
          <w:kern w:val="2"/>
          <w:sz w:val="22"/>
          <w:szCs w:val="22"/>
          <w:lang w:eastAsia="ko-KR"/>
          <w14:ligatures w14:val="standardContextual"/>
        </w:rPr>
        <w:fldChar w:fldCharType="separate"/>
      </w:r>
      <w:r w:rsidR="00AA0B73">
        <w:rPr>
          <w:rFonts w:asciiTheme="majorBidi" w:eastAsia="Malgun Gothic" w:hAnsiTheme="majorBidi" w:cstheme="majorBidi"/>
          <w:b/>
          <w:noProof/>
          <w:kern w:val="2"/>
          <w:sz w:val="22"/>
          <w:szCs w:val="22"/>
          <w:lang w:eastAsia="ko-KR"/>
          <w14:ligatures w14:val="standardContextual"/>
        </w:rPr>
        <w:t>4</w:t>
      </w:r>
      <w:r w:rsidRPr="00210A3C">
        <w:rPr>
          <w:rFonts w:asciiTheme="majorBidi" w:eastAsia="Malgun Gothic" w:hAnsiTheme="majorBidi" w:cstheme="majorBidi"/>
          <w:b/>
          <w:color w:val="2B579A"/>
          <w:kern w:val="2"/>
          <w:sz w:val="22"/>
          <w:szCs w:val="22"/>
          <w:lang w:eastAsia="ko-KR"/>
          <w14:ligatures w14:val="standardContextual"/>
        </w:rPr>
        <w:fldChar w:fldCharType="end"/>
      </w:r>
      <w:r w:rsidRPr="00210A3C">
        <w:rPr>
          <w:b/>
          <w:bCs/>
        </w:rPr>
        <w:t>: Study the impact of CW interference in scenarios A1 and B in LLS.</w:t>
      </w:r>
      <w:r w:rsidR="005C090F" w:rsidRPr="00210A3C">
        <w:rPr>
          <w:b/>
          <w:bCs/>
        </w:rPr>
        <w:t xml:space="preserve"> </w:t>
      </w:r>
      <w:r w:rsidR="00EE7274" w:rsidRPr="00210A3C">
        <w:rPr>
          <w:b/>
          <w:bCs/>
        </w:rPr>
        <w:t>Consider link performance with different values of signal-to-interference ratio.</w:t>
      </w:r>
    </w:p>
    <w:bookmarkEnd w:id="13"/>
    <w:bookmarkEnd w:id="14"/>
    <w:p w14:paraId="1A934FD2" w14:textId="77777777" w:rsidR="005400FE" w:rsidRPr="007A717A" w:rsidRDefault="005400FE" w:rsidP="00F539D4">
      <w:pPr>
        <w:jc w:val="both"/>
      </w:pPr>
      <w:r w:rsidRPr="007A717A">
        <w:t xml:space="preserve">For R2D link, co-channel interference and adjacent channel interference can be modelled as additional noise since these interferences come from multiple far-away sources. In that case, the interference power can be characterized by an I/N parameter, representing the interference-to-noise ratio within the Ambient IoT device’s Rx bandwidth. As a result of the interference, the device’s sensitivity is degraded by a factor of </w:t>
      </w:r>
      <m:oMath>
        <m:d>
          <m:dPr>
            <m:ctrlPr>
              <w:rPr>
                <w:rFonts w:ascii="Cambria Math" w:hAnsi="Cambria Math"/>
                <w:i/>
              </w:rPr>
            </m:ctrlPr>
          </m:dPr>
          <m:e>
            <m:r>
              <w:rPr>
                <w:rFonts w:ascii="Cambria Math" w:hAnsi="Cambria Math"/>
              </w:rPr>
              <m:t>1+</m:t>
            </m:r>
            <m:f>
              <m:fPr>
                <m:type m:val="lin"/>
                <m:ctrlPr>
                  <w:rPr>
                    <w:rFonts w:ascii="Cambria Math" w:hAnsi="Cambria Math"/>
                    <w:i/>
                  </w:rPr>
                </m:ctrlPr>
              </m:fPr>
              <m:num>
                <m:r>
                  <w:rPr>
                    <w:rFonts w:ascii="Cambria Math" w:hAnsi="Cambria Math"/>
                  </w:rPr>
                  <m:t>I</m:t>
                </m:r>
              </m:num>
              <m:den>
                <m:r>
                  <w:rPr>
                    <w:rFonts w:ascii="Cambria Math" w:hAnsi="Cambria Math"/>
                  </w:rPr>
                  <m:t>N</m:t>
                </m:r>
              </m:den>
            </m:f>
          </m:e>
        </m:d>
      </m:oMath>
      <w:r w:rsidRPr="007A717A">
        <w:t xml:space="preserve">, or by </w:t>
      </w:r>
      <m:oMath>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ctrlPr>
                  <w:rPr>
                    <w:rFonts w:ascii="Cambria Math" w:hAnsi="Cambria Math"/>
                  </w:rPr>
                </m:ctrlPr>
              </m:sub>
            </m:sSub>
          </m:fName>
          <m:e>
            <m:d>
              <m:dPr>
                <m:ctrlPr>
                  <w:rPr>
                    <w:rFonts w:ascii="Cambria Math" w:hAnsi="Cambria Math"/>
                    <w:i/>
                  </w:rPr>
                </m:ctrlPr>
              </m:dPr>
              <m:e>
                <m:r>
                  <w:rPr>
                    <w:rFonts w:ascii="Cambria Math" w:hAnsi="Cambria Math"/>
                  </w:rPr>
                  <m:t>1+</m:t>
                </m:r>
                <m:f>
                  <m:fPr>
                    <m:type m:val="lin"/>
                    <m:ctrlPr>
                      <w:rPr>
                        <w:rFonts w:ascii="Cambria Math" w:hAnsi="Cambria Math"/>
                        <w:i/>
                      </w:rPr>
                    </m:ctrlPr>
                  </m:fPr>
                  <m:num>
                    <m:r>
                      <w:rPr>
                        <w:rFonts w:ascii="Cambria Math" w:hAnsi="Cambria Math"/>
                      </w:rPr>
                      <m:t>I</m:t>
                    </m:r>
                  </m:num>
                  <m:den>
                    <m:r>
                      <w:rPr>
                        <w:rFonts w:ascii="Cambria Math" w:hAnsi="Cambria Math"/>
                      </w:rPr>
                      <m:t>N</m:t>
                    </m:r>
                  </m:den>
                </m:f>
              </m:e>
            </m:d>
          </m:e>
        </m:func>
      </m:oMath>
      <w:r w:rsidRPr="007A717A">
        <w:t xml:space="preserve"> dB. To model the interference, this degradation should be added to the receiver sensitivity in the link budget template for MPL computation.</w:t>
      </w:r>
    </w:p>
    <w:p w14:paraId="1214D6D5" w14:textId="110DA3B3" w:rsidR="004D08E9" w:rsidRPr="007A717A" w:rsidRDefault="005400FE" w:rsidP="00F539D4">
      <w:pPr>
        <w:jc w:val="both"/>
        <w:rPr>
          <w:b/>
          <w:bCs/>
        </w:rPr>
      </w:pPr>
      <w:bookmarkStart w:id="15" w:name="Proposal45518"/>
      <w:bookmarkStart w:id="16" w:name="Proposal77088"/>
      <w:bookmarkStart w:id="17" w:name="Proposal5000"/>
      <w:bookmarkStart w:id="18" w:name="Proposal74316"/>
      <w:bookmarkStart w:id="19" w:name="Proposal55835"/>
      <w:r w:rsidRPr="007A717A">
        <w:rPr>
          <w:b/>
          <w:bCs/>
        </w:rPr>
        <w:t xml:space="preserve">Proposal </w:t>
      </w:r>
      <w:r w:rsidR="00751A65" w:rsidRPr="00210A3C">
        <w:rPr>
          <w:rFonts w:asciiTheme="majorBidi" w:eastAsia="Malgun Gothic" w:hAnsiTheme="majorBidi" w:cstheme="majorBidi"/>
          <w:b/>
          <w:color w:val="2B579A"/>
          <w:kern w:val="2"/>
          <w:sz w:val="22"/>
          <w:szCs w:val="22"/>
          <w:lang w:eastAsia="ko-KR"/>
          <w14:ligatures w14:val="standardContextual"/>
        </w:rPr>
        <w:fldChar w:fldCharType="begin"/>
      </w:r>
      <w:r w:rsidR="00751A65" w:rsidRPr="00210A3C">
        <w:rPr>
          <w:rFonts w:asciiTheme="majorBidi" w:eastAsia="Malgun Gothic" w:hAnsiTheme="majorBidi" w:cstheme="majorBidi"/>
          <w:b/>
          <w:kern w:val="2"/>
          <w:sz w:val="22"/>
          <w:szCs w:val="22"/>
          <w:lang w:eastAsia="ko-KR"/>
          <w14:ligatures w14:val="standardContextual"/>
        </w:rPr>
        <w:instrText xml:space="preserve"> SEQ Proposal \* Arabic </w:instrText>
      </w:r>
      <w:r w:rsidR="00751A65" w:rsidRPr="00210A3C">
        <w:rPr>
          <w:rFonts w:asciiTheme="majorBidi" w:eastAsia="Malgun Gothic" w:hAnsiTheme="majorBidi" w:cstheme="majorBidi"/>
          <w:b/>
          <w:color w:val="2B579A"/>
          <w:kern w:val="2"/>
          <w:sz w:val="22"/>
          <w:szCs w:val="22"/>
          <w:lang w:eastAsia="ko-KR"/>
          <w14:ligatures w14:val="standardContextual"/>
        </w:rPr>
        <w:fldChar w:fldCharType="separate"/>
      </w:r>
      <w:r w:rsidR="00AA0B73">
        <w:rPr>
          <w:rFonts w:asciiTheme="majorBidi" w:eastAsia="Malgun Gothic" w:hAnsiTheme="majorBidi" w:cstheme="majorBidi"/>
          <w:b/>
          <w:noProof/>
          <w:kern w:val="2"/>
          <w:sz w:val="22"/>
          <w:szCs w:val="22"/>
          <w:lang w:eastAsia="ko-KR"/>
          <w14:ligatures w14:val="standardContextual"/>
        </w:rPr>
        <w:t>5</w:t>
      </w:r>
      <w:r w:rsidR="00751A65" w:rsidRPr="00210A3C">
        <w:rPr>
          <w:rFonts w:asciiTheme="majorBidi" w:eastAsia="Malgun Gothic" w:hAnsiTheme="majorBidi" w:cstheme="majorBidi"/>
          <w:b/>
          <w:color w:val="2B579A"/>
          <w:kern w:val="2"/>
          <w:sz w:val="22"/>
          <w:szCs w:val="22"/>
          <w:lang w:eastAsia="ko-KR"/>
          <w14:ligatures w14:val="standardContextual"/>
        </w:rPr>
        <w:fldChar w:fldCharType="end"/>
      </w:r>
      <w:r w:rsidRPr="007A717A">
        <w:rPr>
          <w:b/>
          <w:bCs/>
        </w:rPr>
        <w:t xml:space="preserve">: For R2D link budget, add an interference-to-noise (I/N) parameter to model interference. A receiver sensitivity degradation, </w:t>
      </w:r>
      <m:oMath>
        <m:r>
          <m:rPr>
            <m:sty m:val="bi"/>
          </m:rPr>
          <w:rPr>
            <w:rFonts w:ascii="Cambria Math" w:hAnsi="Cambria Math"/>
          </w:rPr>
          <m:t>10</m:t>
        </m:r>
        <m:func>
          <m:funcPr>
            <m:ctrlPr>
              <w:rPr>
                <w:rFonts w:ascii="Cambria Math" w:hAnsi="Cambria Math"/>
                <w:b/>
                <w:bCs/>
                <w:i/>
              </w:rPr>
            </m:ctrlPr>
          </m:funcPr>
          <m:fName>
            <m:sSub>
              <m:sSubPr>
                <m:ctrlPr>
                  <w:rPr>
                    <w:rFonts w:ascii="Cambria Math" w:hAnsi="Cambria Math"/>
                    <w:b/>
                    <w:bCs/>
                    <w:i/>
                  </w:rPr>
                </m:ctrlPr>
              </m:sSubPr>
              <m:e>
                <m:r>
                  <m:rPr>
                    <m:sty m:val="b"/>
                  </m:rPr>
                  <w:rPr>
                    <w:rFonts w:ascii="Cambria Math" w:hAnsi="Cambria Math"/>
                  </w:rPr>
                  <m:t>log</m:t>
                </m:r>
              </m:e>
              <m:sub>
                <m:r>
                  <m:rPr>
                    <m:sty m:val="bi"/>
                  </m:rPr>
                  <w:rPr>
                    <w:rFonts w:ascii="Cambria Math" w:hAnsi="Cambria Math"/>
                  </w:rPr>
                  <m:t>10</m:t>
                </m:r>
                <m:ctrlPr>
                  <w:rPr>
                    <w:rFonts w:ascii="Cambria Math" w:hAnsi="Cambria Math"/>
                    <w:b/>
                    <w:bCs/>
                  </w:rPr>
                </m:ctrlPr>
              </m:sub>
            </m:sSub>
          </m:fName>
          <m:e>
            <m:d>
              <m:dPr>
                <m:ctrlPr>
                  <w:rPr>
                    <w:rFonts w:ascii="Cambria Math" w:hAnsi="Cambria Math"/>
                    <w:b/>
                    <w:bCs/>
                    <w:i/>
                  </w:rPr>
                </m:ctrlPr>
              </m:dPr>
              <m:e>
                <m:r>
                  <m:rPr>
                    <m:sty m:val="bi"/>
                  </m:rPr>
                  <w:rPr>
                    <w:rFonts w:ascii="Cambria Math" w:hAnsi="Cambria Math"/>
                  </w:rPr>
                  <m:t>1+</m:t>
                </m:r>
                <m:f>
                  <m:fPr>
                    <m:type m:val="lin"/>
                    <m:ctrlPr>
                      <w:rPr>
                        <w:rFonts w:ascii="Cambria Math" w:hAnsi="Cambria Math"/>
                        <w:b/>
                        <w:bCs/>
                        <w:i/>
                      </w:rPr>
                    </m:ctrlPr>
                  </m:fPr>
                  <m:num>
                    <m:r>
                      <m:rPr>
                        <m:sty m:val="bi"/>
                      </m:rPr>
                      <w:rPr>
                        <w:rFonts w:ascii="Cambria Math" w:hAnsi="Cambria Math"/>
                      </w:rPr>
                      <m:t>I</m:t>
                    </m:r>
                  </m:num>
                  <m:den>
                    <m:r>
                      <m:rPr>
                        <m:sty m:val="bi"/>
                      </m:rPr>
                      <w:rPr>
                        <w:rFonts w:ascii="Cambria Math" w:hAnsi="Cambria Math"/>
                      </w:rPr>
                      <m:t>N</m:t>
                    </m:r>
                  </m:den>
                </m:f>
              </m:e>
            </m:d>
          </m:e>
        </m:func>
      </m:oMath>
      <w:r w:rsidRPr="007A717A">
        <w:rPr>
          <w:b/>
          <w:bCs/>
        </w:rPr>
        <w:t xml:space="preserve"> dB, should be added to the receiver sensitivity for MPL calculation.</w:t>
      </w:r>
    </w:p>
    <w:bookmarkEnd w:id="15"/>
    <w:bookmarkEnd w:id="16"/>
    <w:bookmarkEnd w:id="17"/>
    <w:bookmarkEnd w:id="18"/>
    <w:bookmarkEnd w:id="19"/>
    <w:p w14:paraId="26EA526D" w14:textId="77777777" w:rsidR="00E72344" w:rsidRPr="007A717A" w:rsidRDefault="00E72344" w:rsidP="00F539D4">
      <w:pPr>
        <w:pStyle w:val="Heading2"/>
        <w:jc w:val="both"/>
        <w:rPr>
          <w:lang w:val="en-US"/>
        </w:rPr>
      </w:pPr>
      <w:r w:rsidRPr="007A717A">
        <w:rPr>
          <w:lang w:val="en-US"/>
        </w:rPr>
        <w:t>Received CW power in link budget</w:t>
      </w:r>
    </w:p>
    <w:p w14:paraId="4CE71A3B" w14:textId="7074B0DF" w:rsidR="002B03C5" w:rsidRPr="007A717A" w:rsidRDefault="002B03C5" w:rsidP="002B03C5">
      <w:pPr>
        <w:jc w:val="both"/>
      </w:pPr>
      <w:r w:rsidRPr="007A717A">
        <w:t xml:space="preserve">In the agreed link budget table </w:t>
      </w:r>
      <w:r w:rsidR="009273A0">
        <w:fldChar w:fldCharType="begin"/>
      </w:r>
      <w:r w:rsidR="009273A0">
        <w:instrText xml:space="preserve"> REF _Ref166149326 \r \h </w:instrText>
      </w:r>
      <w:r w:rsidR="009273A0">
        <w:fldChar w:fldCharType="separate"/>
      </w:r>
      <w:r w:rsidR="00AA0B73">
        <w:t>[2]</w:t>
      </w:r>
      <w:r w:rsidR="009273A0">
        <w:fldChar w:fldCharType="end"/>
      </w:r>
      <w:r w:rsidRPr="007A717A">
        <w:t xml:space="preserve">, item 1E is “Total Tx Power (dBm)” for R2D link and active transmission by Device 2b in D2R. It is used to calculate EIRP. However, for backscattering transmission by Device 1 and Device 2a in D2R link, 1E should be “Received CW power” at the device according to how it is used to calculate backscattering EIRP. (Device 1: </w:t>
      </w:r>
      <m:oMath>
        <m:d>
          <m:dPr>
            <m:begChr m:val="["/>
            <m:endChr m:val="]"/>
            <m:ctrlPr>
              <w:rPr>
                <w:rFonts w:ascii="Cambria Math" w:hAnsi="Cambria Math"/>
                <w:i/>
              </w:rPr>
            </m:ctrlPr>
          </m:dPr>
          <m:e>
            <m:r>
              <w:rPr>
                <w:rFonts w:ascii="Cambria Math" w:hAnsi="Cambria Math"/>
              </w:rPr>
              <m:t>1M</m:t>
            </m:r>
          </m:e>
        </m:d>
        <m:r>
          <w:rPr>
            <w:rFonts w:ascii="Cambria Math" w:hAnsi="Cambria Math"/>
          </w:rPr>
          <m:t>=</m:t>
        </m:r>
        <m:d>
          <m:dPr>
            <m:begChr m:val="["/>
            <m:endChr m:val="]"/>
            <m:ctrlPr>
              <w:rPr>
                <w:rFonts w:ascii="Cambria Math" w:hAnsi="Cambria Math"/>
                <w:i/>
              </w:rPr>
            </m:ctrlPr>
          </m:dPr>
          <m:e>
            <m:r>
              <w:rPr>
                <w:rFonts w:ascii="Cambria Math" w:hAnsi="Cambria Math"/>
              </w:rPr>
              <m:t>1E</m:t>
            </m:r>
          </m:e>
        </m:d>
        <m:r>
          <w:rPr>
            <w:rFonts w:ascii="Cambria Math" w:hAnsi="Cambria Math"/>
          </w:rPr>
          <m:t>+</m:t>
        </m:r>
        <m:d>
          <m:dPr>
            <m:begChr m:val="["/>
            <m:endChr m:val="]"/>
            <m:ctrlPr>
              <w:rPr>
                <w:rFonts w:ascii="Cambria Math" w:hAnsi="Cambria Math"/>
                <w:i/>
              </w:rPr>
            </m:ctrlPr>
          </m:dPr>
          <m:e>
            <m:r>
              <w:rPr>
                <w:rFonts w:ascii="Cambria Math" w:hAnsi="Cambria Math"/>
              </w:rPr>
              <m:t>1G</m:t>
            </m:r>
          </m:e>
        </m:d>
        <m:r>
          <w:rPr>
            <w:rFonts w:ascii="Cambria Math" w:hAnsi="Cambria Math"/>
          </w:rPr>
          <m:t>-</m:t>
        </m:r>
        <m:d>
          <m:dPr>
            <m:begChr m:val="["/>
            <m:endChr m:val="]"/>
            <m:ctrlPr>
              <w:rPr>
                <w:rFonts w:ascii="Cambria Math" w:hAnsi="Cambria Math"/>
                <w:i/>
              </w:rPr>
            </m:ctrlPr>
          </m:dPr>
          <m:e>
            <m:r>
              <w:rPr>
                <w:rFonts w:ascii="Cambria Math" w:hAnsi="Cambria Math"/>
              </w:rPr>
              <m:t>1H</m:t>
            </m:r>
          </m:e>
        </m:d>
        <m:r>
          <w:rPr>
            <w:rFonts w:ascii="Cambria Math" w:hAnsi="Cambria Math"/>
          </w:rPr>
          <m:t>-[1J]</m:t>
        </m:r>
      </m:oMath>
      <w:r w:rsidRPr="007A717A">
        <w:t xml:space="preserve">. Device 2a: </w:t>
      </w:r>
      <m:oMath>
        <m:d>
          <m:dPr>
            <m:begChr m:val="["/>
            <m:endChr m:val="]"/>
            <m:ctrlPr>
              <w:rPr>
                <w:rFonts w:ascii="Cambria Math" w:hAnsi="Cambria Math"/>
                <w:i/>
              </w:rPr>
            </m:ctrlPr>
          </m:dPr>
          <m:e>
            <m:r>
              <w:rPr>
                <w:rFonts w:ascii="Cambria Math" w:hAnsi="Cambria Math"/>
              </w:rPr>
              <m:t>1M</m:t>
            </m:r>
          </m:e>
        </m:d>
        <m:r>
          <w:rPr>
            <w:rFonts w:ascii="Cambria Math" w:hAnsi="Cambria Math"/>
          </w:rPr>
          <m:t>=</m:t>
        </m:r>
        <m:d>
          <m:dPr>
            <m:begChr m:val="["/>
            <m:endChr m:val="]"/>
            <m:ctrlPr>
              <w:rPr>
                <w:rFonts w:ascii="Cambria Math" w:hAnsi="Cambria Math"/>
                <w:i/>
              </w:rPr>
            </m:ctrlPr>
          </m:dPr>
          <m:e>
            <m:r>
              <w:rPr>
                <w:rFonts w:ascii="Cambria Math" w:hAnsi="Cambria Math"/>
              </w:rPr>
              <m:t>1E</m:t>
            </m:r>
          </m:e>
        </m:d>
        <m:r>
          <w:rPr>
            <w:rFonts w:ascii="Cambria Math" w:hAnsi="Cambria Math"/>
          </w:rPr>
          <m:t>+</m:t>
        </m:r>
        <m:d>
          <m:dPr>
            <m:begChr m:val="["/>
            <m:endChr m:val="]"/>
            <m:ctrlPr>
              <w:rPr>
                <w:rFonts w:ascii="Cambria Math" w:hAnsi="Cambria Math"/>
                <w:i/>
              </w:rPr>
            </m:ctrlPr>
          </m:dPr>
          <m:e>
            <m:r>
              <w:rPr>
                <w:rFonts w:ascii="Cambria Math" w:hAnsi="Cambria Math"/>
              </w:rPr>
              <m:t>1G</m:t>
            </m:r>
          </m:e>
        </m:d>
        <m:r>
          <w:rPr>
            <w:rFonts w:ascii="Cambria Math" w:hAnsi="Cambria Math"/>
          </w:rPr>
          <m:t>-</m:t>
        </m:r>
        <m:d>
          <m:dPr>
            <m:begChr m:val="["/>
            <m:endChr m:val="]"/>
            <m:ctrlPr>
              <w:rPr>
                <w:rFonts w:ascii="Cambria Math" w:hAnsi="Cambria Math"/>
                <w:i/>
              </w:rPr>
            </m:ctrlPr>
          </m:dPr>
          <m:e>
            <m:r>
              <w:rPr>
                <w:rFonts w:ascii="Cambria Math" w:hAnsi="Cambria Math"/>
              </w:rPr>
              <m:t>1J</m:t>
            </m:r>
          </m:e>
        </m:d>
        <m:r>
          <w:rPr>
            <w:rFonts w:ascii="Cambria Math" w:hAnsi="Cambria Math"/>
          </w:rPr>
          <m:t>+[1K]</m:t>
        </m:r>
      </m:oMath>
      <w:r w:rsidRPr="007A717A">
        <w:t xml:space="preserve">. Note that [1L] is no longer in the table.) In these cases, the received CW power at the device is </w:t>
      </w:r>
      <m:oMath>
        <m:d>
          <m:dPr>
            <m:begChr m:val="["/>
            <m:endChr m:val="]"/>
            <m:ctrlPr>
              <w:rPr>
                <w:rFonts w:ascii="Cambria Math" w:hAnsi="Cambria Math"/>
                <w:i/>
              </w:rPr>
            </m:ctrlPr>
          </m:dPr>
          <m:e>
            <m:r>
              <w:rPr>
                <w:rFonts w:ascii="Cambria Math" w:hAnsi="Cambria Math"/>
              </w:rPr>
              <m:t>1E</m:t>
            </m:r>
          </m:e>
        </m:d>
        <m:r>
          <w:rPr>
            <w:rFonts w:ascii="Cambria Math" w:hAnsi="Cambria Math"/>
          </w:rPr>
          <m:t>=</m:t>
        </m:r>
        <m:d>
          <m:dPr>
            <m:begChr m:val="["/>
            <m:endChr m:val="]"/>
            <m:ctrlPr>
              <w:rPr>
                <w:rFonts w:ascii="Cambria Math" w:hAnsi="Cambria Math"/>
                <w:i/>
              </w:rPr>
            </m:ctrlPr>
          </m:dPr>
          <m:e>
            <m:r>
              <w:rPr>
                <w:rFonts w:ascii="Cambria Math" w:hAnsi="Cambria Math"/>
              </w:rPr>
              <m:t>1E1</m:t>
            </m:r>
          </m:e>
        </m:d>
        <m:r>
          <w:rPr>
            <w:rFonts w:ascii="Cambria Math" w:hAnsi="Cambria Math"/>
          </w:rPr>
          <m:t xml:space="preserve"> </m:t>
        </m:r>
        <m:r>
          <m:rPr>
            <m:nor/>
          </m:rPr>
          <w:rPr>
            <w:rFonts w:ascii="Cambria Math" w:hAnsi="Cambria Math"/>
          </w:rPr>
          <m:t>(CW Tx power)</m:t>
        </m:r>
        <m:r>
          <w:rPr>
            <w:rFonts w:ascii="Cambria Math" w:hAnsi="Cambria Math"/>
          </w:rPr>
          <m:t>+</m:t>
        </m:r>
        <m:d>
          <m:dPr>
            <m:begChr m:val="["/>
            <m:endChr m:val="]"/>
            <m:ctrlPr>
              <w:rPr>
                <w:rFonts w:ascii="Cambria Math" w:hAnsi="Cambria Math"/>
                <w:i/>
              </w:rPr>
            </m:ctrlPr>
          </m:dPr>
          <m:e>
            <m:r>
              <w:rPr>
                <w:rFonts w:ascii="Cambria Math" w:hAnsi="Cambria Math"/>
              </w:rPr>
              <m:t>1E2</m:t>
            </m:r>
          </m:e>
        </m:d>
        <m:r>
          <m:rPr>
            <m:nor/>
          </m:rPr>
          <w:rPr>
            <w:rFonts w:ascii="Cambria Math" w:hAnsi="Cambria Math"/>
          </w:rPr>
          <m:t xml:space="preserve"> (CW Tx antenna gain)</m:t>
        </m:r>
        <m:r>
          <w:rPr>
            <w:rFonts w:ascii="Cambria Math" w:hAnsi="Cambria Math"/>
          </w:rPr>
          <m:t>+</m:t>
        </m:r>
        <m:d>
          <m:dPr>
            <m:begChr m:val="["/>
            <m:endChr m:val="]"/>
            <m:ctrlPr>
              <w:rPr>
                <w:rFonts w:ascii="Cambria Math" w:hAnsi="Cambria Math"/>
                <w:i/>
              </w:rPr>
            </m:ctrlPr>
          </m:dPr>
          <m:e>
            <m:r>
              <w:rPr>
                <w:rFonts w:ascii="Cambria Math" w:hAnsi="Cambria Math"/>
              </w:rPr>
              <m:t>1G</m:t>
            </m:r>
          </m:e>
        </m:d>
        <m:r>
          <m:rPr>
            <m:nor/>
          </m:rPr>
          <w:rPr>
            <w:rFonts w:ascii="Cambria Math" w:hAnsi="Cambria Math"/>
          </w:rPr>
          <m:t>(Device antenna gain)</m:t>
        </m:r>
        <m:r>
          <w:rPr>
            <w:rFonts w:ascii="Cambria Math" w:hAnsi="Cambria Math"/>
          </w:rPr>
          <m:t>-[1E4]</m:t>
        </m:r>
        <m:r>
          <m:rPr>
            <m:nor/>
          </m:rPr>
          <w:rPr>
            <w:rFonts w:ascii="Cambria Math" w:hAnsi="Cambria Math"/>
          </w:rPr>
          <m:t>(CW2D pathloss)</m:t>
        </m:r>
      </m:oMath>
      <w:r w:rsidRPr="007A717A">
        <w:t>.</w:t>
      </w:r>
    </w:p>
    <w:p w14:paraId="58E62BAA" w14:textId="534DBB67" w:rsidR="002B03C5" w:rsidRPr="007A717A" w:rsidRDefault="002B03C5" w:rsidP="002B03C5">
      <w:pPr>
        <w:jc w:val="both"/>
        <w:rPr>
          <w:b/>
          <w:bCs/>
        </w:rPr>
      </w:pPr>
      <w:bookmarkStart w:id="20" w:name="Observation49214"/>
      <w:bookmarkStart w:id="21" w:name="Observation41476"/>
      <w:r w:rsidRPr="007A717A">
        <w:rPr>
          <w:b/>
          <w:bCs/>
        </w:rPr>
        <w:t xml:space="preserve">Observation </w:t>
      </w:r>
      <w:r w:rsidRPr="00210A3C">
        <w:rPr>
          <w:rFonts w:asciiTheme="majorBidi" w:eastAsia="Malgun Gothic" w:hAnsiTheme="majorBidi" w:cstheme="majorBidi"/>
          <w:b/>
          <w:color w:val="2B579A"/>
          <w:kern w:val="2"/>
          <w:sz w:val="22"/>
          <w:szCs w:val="22"/>
          <w:lang w:eastAsia="ko-KR"/>
          <w14:ligatures w14:val="standardContextual"/>
        </w:rPr>
        <w:fldChar w:fldCharType="begin"/>
      </w:r>
      <w:r w:rsidRPr="00210A3C">
        <w:rPr>
          <w:rFonts w:asciiTheme="majorBidi" w:eastAsia="Malgun Gothic" w:hAnsiTheme="majorBidi" w:cstheme="majorBidi"/>
          <w:b/>
          <w:kern w:val="2"/>
          <w:sz w:val="22"/>
          <w:szCs w:val="22"/>
          <w:lang w:eastAsia="ko-KR"/>
          <w14:ligatures w14:val="standardContextual"/>
        </w:rPr>
        <w:instrText xml:space="preserve"> SEQ Obs \* Arabic </w:instrText>
      </w:r>
      <w:r w:rsidRPr="00210A3C">
        <w:rPr>
          <w:rFonts w:asciiTheme="majorBidi" w:eastAsia="Malgun Gothic" w:hAnsiTheme="majorBidi" w:cstheme="majorBidi"/>
          <w:b/>
          <w:color w:val="2B579A"/>
          <w:kern w:val="2"/>
          <w:sz w:val="22"/>
          <w:szCs w:val="22"/>
          <w:lang w:eastAsia="ko-KR"/>
          <w14:ligatures w14:val="standardContextual"/>
        </w:rPr>
        <w:fldChar w:fldCharType="separate"/>
      </w:r>
      <w:r w:rsidR="00AA0B73">
        <w:rPr>
          <w:rFonts w:asciiTheme="majorBidi" w:eastAsia="Malgun Gothic" w:hAnsiTheme="majorBidi" w:cstheme="majorBidi"/>
          <w:b/>
          <w:noProof/>
          <w:kern w:val="2"/>
          <w:sz w:val="22"/>
          <w:szCs w:val="22"/>
          <w:lang w:eastAsia="ko-KR"/>
          <w14:ligatures w14:val="standardContextual"/>
        </w:rPr>
        <w:t>2</w:t>
      </w:r>
      <w:r w:rsidRPr="00210A3C">
        <w:rPr>
          <w:rFonts w:asciiTheme="majorBidi" w:eastAsia="Malgun Gothic" w:hAnsiTheme="majorBidi" w:cstheme="majorBidi"/>
          <w:b/>
          <w:color w:val="2B579A"/>
          <w:kern w:val="2"/>
          <w:sz w:val="22"/>
          <w:szCs w:val="22"/>
          <w:lang w:eastAsia="ko-KR"/>
          <w14:ligatures w14:val="standardContextual"/>
        </w:rPr>
        <w:fldChar w:fldCharType="end"/>
      </w:r>
      <w:r w:rsidRPr="007A717A">
        <w:rPr>
          <w:b/>
          <w:bCs/>
        </w:rPr>
        <w:t>: For Devices 1 &amp; 2a in D2R link, item 1E of the link budget table should be “received CW power” at the device.</w:t>
      </w:r>
    </w:p>
    <w:p w14:paraId="1125F79F" w14:textId="681B5327" w:rsidR="002B03C5" w:rsidRPr="007A717A" w:rsidRDefault="002B03C5" w:rsidP="002B03C5">
      <w:pPr>
        <w:jc w:val="both"/>
        <w:rPr>
          <w:b/>
          <w:bCs/>
        </w:rPr>
      </w:pPr>
      <w:bookmarkStart w:id="22" w:name="Proposal74317"/>
      <w:bookmarkStart w:id="23" w:name="Proposal55836"/>
      <w:bookmarkEnd w:id="20"/>
      <w:bookmarkEnd w:id="21"/>
      <w:r w:rsidRPr="007A717A">
        <w:rPr>
          <w:b/>
          <w:bCs/>
        </w:rPr>
        <w:t xml:space="preserve">Proposal </w:t>
      </w:r>
      <w:r w:rsidRPr="00210A3C">
        <w:rPr>
          <w:rFonts w:asciiTheme="majorBidi" w:eastAsia="Malgun Gothic" w:hAnsiTheme="majorBidi" w:cstheme="majorBidi"/>
          <w:b/>
          <w:color w:val="2B579A"/>
          <w:kern w:val="2"/>
          <w:sz w:val="22"/>
          <w:szCs w:val="22"/>
          <w:lang w:eastAsia="ko-KR"/>
          <w14:ligatures w14:val="standardContextual"/>
        </w:rPr>
        <w:fldChar w:fldCharType="begin"/>
      </w:r>
      <w:r w:rsidRPr="00210A3C">
        <w:rPr>
          <w:rFonts w:asciiTheme="majorBidi" w:eastAsia="Malgun Gothic" w:hAnsiTheme="majorBidi" w:cstheme="majorBidi"/>
          <w:b/>
          <w:kern w:val="2"/>
          <w:sz w:val="22"/>
          <w:szCs w:val="22"/>
          <w:lang w:eastAsia="ko-KR"/>
          <w14:ligatures w14:val="standardContextual"/>
        </w:rPr>
        <w:instrText xml:space="preserve"> SEQ Proposal \* Arabic </w:instrText>
      </w:r>
      <w:r w:rsidRPr="00210A3C">
        <w:rPr>
          <w:rFonts w:asciiTheme="majorBidi" w:eastAsia="Malgun Gothic" w:hAnsiTheme="majorBidi" w:cstheme="majorBidi"/>
          <w:b/>
          <w:color w:val="2B579A"/>
          <w:kern w:val="2"/>
          <w:sz w:val="22"/>
          <w:szCs w:val="22"/>
          <w:lang w:eastAsia="ko-KR"/>
          <w14:ligatures w14:val="standardContextual"/>
        </w:rPr>
        <w:fldChar w:fldCharType="separate"/>
      </w:r>
      <w:r w:rsidR="00AA0B73">
        <w:rPr>
          <w:rFonts w:asciiTheme="majorBidi" w:eastAsia="Malgun Gothic" w:hAnsiTheme="majorBidi" w:cstheme="majorBidi"/>
          <w:b/>
          <w:noProof/>
          <w:kern w:val="2"/>
          <w:sz w:val="22"/>
          <w:szCs w:val="22"/>
          <w:lang w:eastAsia="ko-KR"/>
          <w14:ligatures w14:val="standardContextual"/>
        </w:rPr>
        <w:t>6</w:t>
      </w:r>
      <w:r w:rsidRPr="00210A3C">
        <w:rPr>
          <w:rFonts w:asciiTheme="majorBidi" w:eastAsia="Malgun Gothic" w:hAnsiTheme="majorBidi" w:cstheme="majorBidi"/>
          <w:b/>
          <w:color w:val="2B579A"/>
          <w:kern w:val="2"/>
          <w:sz w:val="22"/>
          <w:szCs w:val="22"/>
          <w:lang w:eastAsia="ko-KR"/>
          <w14:ligatures w14:val="standardContextual"/>
        </w:rPr>
        <w:fldChar w:fldCharType="end"/>
      </w:r>
      <w:r w:rsidRPr="007A717A">
        <w:rPr>
          <w:b/>
          <w:bCs/>
        </w:rPr>
        <w:t>: Add “Received CW power for devices 1/2a” to the description of item 1E in the link budget table, as well as the calculation of 1E.</w:t>
      </w:r>
    </w:p>
    <w:p w14:paraId="3C400BBD" w14:textId="01AD83CB" w:rsidR="00052670" w:rsidRPr="007A717A" w:rsidRDefault="00052670" w:rsidP="00F539D4">
      <w:pPr>
        <w:jc w:val="both"/>
      </w:pPr>
      <w:bookmarkStart w:id="24" w:name="Proposal45519"/>
      <w:bookmarkEnd w:id="22"/>
      <w:bookmarkEnd w:id="23"/>
      <w:r w:rsidRPr="007A717A">
        <w:t>D2R coverage range for (backscattering) Devices 1 and 2a is largely dependent on the distance of the CW source from the device. When evaluating D2R coverage, we need to have an assumption on the CW source’s distance to the device or the received CW power at the device. In our view, we should at least consider two cases for coverage evaluation. One is a pessimistic case where the received CW power is at the threshold of the device’s activation power. One is an optimistic case where the CW source is in close proximity to the device (e.g. 1m or 2m).</w:t>
      </w:r>
    </w:p>
    <w:p w14:paraId="0F550575" w14:textId="0857F9DE" w:rsidR="00E72344" w:rsidRPr="007A717A" w:rsidRDefault="00E72344" w:rsidP="00F539D4">
      <w:pPr>
        <w:jc w:val="both"/>
        <w:rPr>
          <w:b/>
          <w:bCs/>
        </w:rPr>
      </w:pPr>
      <w:bookmarkStart w:id="25" w:name="Proposal45520"/>
      <w:bookmarkStart w:id="26" w:name="Proposal77090"/>
      <w:bookmarkStart w:id="27" w:name="Proposal5002"/>
      <w:bookmarkStart w:id="28" w:name="Proposal74318"/>
      <w:bookmarkStart w:id="29" w:name="Proposal55837"/>
      <w:bookmarkEnd w:id="24"/>
      <w:r w:rsidRPr="007A717A">
        <w:rPr>
          <w:b/>
          <w:bCs/>
        </w:rPr>
        <w:t xml:space="preserve">Proposal </w:t>
      </w:r>
      <w:r w:rsidR="00751A65" w:rsidRPr="00210A3C">
        <w:rPr>
          <w:rFonts w:asciiTheme="majorBidi" w:eastAsia="Malgun Gothic" w:hAnsiTheme="majorBidi" w:cstheme="majorBidi"/>
          <w:b/>
          <w:color w:val="2B579A"/>
          <w:kern w:val="2"/>
          <w:sz w:val="22"/>
          <w:szCs w:val="22"/>
          <w:lang w:eastAsia="ko-KR"/>
          <w14:ligatures w14:val="standardContextual"/>
        </w:rPr>
        <w:fldChar w:fldCharType="begin"/>
      </w:r>
      <w:r w:rsidR="00751A65" w:rsidRPr="00210A3C">
        <w:rPr>
          <w:rFonts w:asciiTheme="majorBidi" w:eastAsia="Malgun Gothic" w:hAnsiTheme="majorBidi" w:cstheme="majorBidi"/>
          <w:b/>
          <w:kern w:val="2"/>
          <w:sz w:val="22"/>
          <w:szCs w:val="22"/>
          <w:lang w:eastAsia="ko-KR"/>
          <w14:ligatures w14:val="standardContextual"/>
        </w:rPr>
        <w:instrText xml:space="preserve"> SEQ Proposal \* Arabic </w:instrText>
      </w:r>
      <w:r w:rsidR="00751A65" w:rsidRPr="00210A3C">
        <w:rPr>
          <w:rFonts w:asciiTheme="majorBidi" w:eastAsia="Malgun Gothic" w:hAnsiTheme="majorBidi" w:cstheme="majorBidi"/>
          <w:b/>
          <w:color w:val="2B579A"/>
          <w:kern w:val="2"/>
          <w:sz w:val="22"/>
          <w:szCs w:val="22"/>
          <w:lang w:eastAsia="ko-KR"/>
          <w14:ligatures w14:val="standardContextual"/>
        </w:rPr>
        <w:fldChar w:fldCharType="separate"/>
      </w:r>
      <w:r w:rsidR="00AA0B73">
        <w:rPr>
          <w:rFonts w:asciiTheme="majorBidi" w:eastAsia="Malgun Gothic" w:hAnsiTheme="majorBidi" w:cstheme="majorBidi"/>
          <w:b/>
          <w:noProof/>
          <w:kern w:val="2"/>
          <w:sz w:val="22"/>
          <w:szCs w:val="22"/>
          <w:lang w:eastAsia="ko-KR"/>
          <w14:ligatures w14:val="standardContextual"/>
        </w:rPr>
        <w:t>7</w:t>
      </w:r>
      <w:r w:rsidR="00751A65" w:rsidRPr="00210A3C">
        <w:rPr>
          <w:rFonts w:asciiTheme="majorBidi" w:eastAsia="Malgun Gothic" w:hAnsiTheme="majorBidi" w:cstheme="majorBidi"/>
          <w:b/>
          <w:color w:val="2B579A"/>
          <w:kern w:val="2"/>
          <w:sz w:val="22"/>
          <w:szCs w:val="22"/>
          <w:lang w:eastAsia="ko-KR"/>
          <w14:ligatures w14:val="standardContextual"/>
        </w:rPr>
        <w:fldChar w:fldCharType="end"/>
      </w:r>
      <w:r w:rsidRPr="007A717A">
        <w:rPr>
          <w:b/>
          <w:bCs/>
        </w:rPr>
        <w:t>: Evaluate D2R coverage for backscattering Devices 1 and 2a in two cases. A pessimistic case when the received CW power at the device barely reaches the device’s activation threshold. A optimistic case where the CW source is in close proximity to the device.</w:t>
      </w:r>
    </w:p>
    <w:bookmarkEnd w:id="25"/>
    <w:bookmarkEnd w:id="26"/>
    <w:bookmarkEnd w:id="27"/>
    <w:bookmarkEnd w:id="28"/>
    <w:bookmarkEnd w:id="29"/>
    <w:p w14:paraId="4BBF08C9" w14:textId="1567EBB2" w:rsidR="00E72344" w:rsidRPr="007A717A" w:rsidRDefault="00E72344" w:rsidP="00F539D4">
      <w:pPr>
        <w:pStyle w:val="Heading2"/>
        <w:jc w:val="both"/>
        <w:rPr>
          <w:lang w:val="en-US"/>
        </w:rPr>
      </w:pPr>
      <w:r w:rsidRPr="007A717A">
        <w:rPr>
          <w:lang w:val="en-US"/>
        </w:rPr>
        <w:t xml:space="preserve">SNR and SINR </w:t>
      </w:r>
      <w:r w:rsidR="00720FDA">
        <w:rPr>
          <w:lang w:val="en-US"/>
        </w:rPr>
        <w:t>definitions</w:t>
      </w:r>
    </w:p>
    <w:p w14:paraId="51114DE6" w14:textId="3E10B2B9" w:rsidR="001D7597" w:rsidRDefault="001D7597" w:rsidP="001D7597">
      <w:pPr>
        <w:jc w:val="both"/>
      </w:pPr>
      <w:r>
        <w:t xml:space="preserve">Email discussion </w:t>
      </w:r>
      <w:r w:rsidRPr="007059C4">
        <w:t>[Post-116bis-AIoT]</w:t>
      </w:r>
      <w:r>
        <w:t xml:space="preserve"> has this agreement </w:t>
      </w:r>
      <w:r w:rsidR="00137377">
        <w:fldChar w:fldCharType="begin"/>
      </w:r>
      <w:r w:rsidR="00137377">
        <w:instrText xml:space="preserve"> REF _Ref166149729 \r \h </w:instrText>
      </w:r>
      <w:r w:rsidR="00137377">
        <w:fldChar w:fldCharType="separate"/>
      </w:r>
      <w:r w:rsidR="00AA0B73">
        <w:t>[3]</w:t>
      </w:r>
      <w:r w:rsidR="00137377">
        <w:fldChar w:fldCharType="end"/>
      </w:r>
      <w:r>
        <w:t>:</w:t>
      </w:r>
    </w:p>
    <w:tbl>
      <w:tblPr>
        <w:tblStyle w:val="TableGrid"/>
        <w:tblW w:w="0" w:type="auto"/>
        <w:tblLook w:val="04A0" w:firstRow="1" w:lastRow="0" w:firstColumn="1" w:lastColumn="0" w:noHBand="0" w:noVBand="1"/>
      </w:tblPr>
      <w:tblGrid>
        <w:gridCol w:w="9629"/>
      </w:tblGrid>
      <w:tr w:rsidR="001D7597" w14:paraId="277892C5" w14:textId="77777777" w:rsidTr="00BF1261">
        <w:tc>
          <w:tcPr>
            <w:tcW w:w="9629" w:type="dxa"/>
            <w:tcMar>
              <w:top w:w="57" w:type="dxa"/>
              <w:bottom w:w="57" w:type="dxa"/>
            </w:tcMar>
            <w:vAlign w:val="center"/>
          </w:tcPr>
          <w:p w14:paraId="1FE64E4B" w14:textId="77777777" w:rsidR="001D7597" w:rsidRPr="00B979FE" w:rsidRDefault="001D7597" w:rsidP="00BF1261">
            <w:pPr>
              <w:shd w:val="clear" w:color="auto" w:fill="FFFFFF"/>
              <w:overflowPunct/>
              <w:autoSpaceDE/>
              <w:autoSpaceDN/>
              <w:adjustRightInd/>
              <w:spacing w:after="0"/>
              <w:textAlignment w:val="auto"/>
              <w:rPr>
                <w:highlight w:val="green"/>
                <w:lang w:eastAsia="zh-CN"/>
              </w:rPr>
            </w:pPr>
            <w:r w:rsidRPr="00B979FE">
              <w:rPr>
                <w:highlight w:val="green"/>
                <w:lang w:eastAsia="zh-CN"/>
              </w:rPr>
              <w:t>Proposal#5 (V05r1)</w:t>
            </w:r>
          </w:p>
          <w:p w14:paraId="61564FA3" w14:textId="77777777" w:rsidR="001D7597" w:rsidRPr="00B979FE" w:rsidRDefault="001D7597" w:rsidP="00BF1261">
            <w:pPr>
              <w:shd w:val="clear" w:color="auto" w:fill="FFFFFF"/>
              <w:overflowPunct/>
              <w:autoSpaceDE/>
              <w:autoSpaceDN/>
              <w:adjustRightInd/>
              <w:spacing w:after="0"/>
              <w:textAlignment w:val="auto"/>
              <w:rPr>
                <w:sz w:val="24"/>
                <w:szCs w:val="24"/>
                <w:lang w:eastAsia="zh-CN"/>
              </w:rPr>
            </w:pPr>
            <w:r w:rsidRPr="00B979FE">
              <w:rPr>
                <w:lang w:eastAsia="zh-CN"/>
              </w:rPr>
              <w:t>For the R2D LLS for ED,</w:t>
            </w:r>
            <w:r w:rsidRPr="00B979FE">
              <w:rPr>
                <w:strike/>
                <w:lang w:eastAsia="zh-CN"/>
              </w:rPr>
              <w:t xml:space="preserve"> </w:t>
            </w:r>
            <w:r w:rsidRPr="00B979FE">
              <w:rPr>
                <w:strike/>
                <w:color w:val="FF0000"/>
                <w:lang w:eastAsia="zh-CN"/>
              </w:rPr>
              <w:t xml:space="preserve"> the following is considered as start point, </w:t>
            </w:r>
            <w:r w:rsidRPr="00B979FE">
              <w:rPr>
                <w:lang w:eastAsia="zh-CN"/>
              </w:rPr>
              <w:t xml:space="preserve">report </w:t>
            </w:r>
            <w:r w:rsidRPr="00B979FE">
              <w:rPr>
                <w:color w:val="FF0000"/>
                <w:lang w:eastAsia="zh-CN"/>
              </w:rPr>
              <w:t>followings (as start point).</w:t>
            </w:r>
          </w:p>
          <w:p w14:paraId="473A097D" w14:textId="77777777" w:rsidR="001D7597" w:rsidRPr="00B979FE" w:rsidRDefault="001D7597" w:rsidP="00BF1261">
            <w:pPr>
              <w:numPr>
                <w:ilvl w:val="0"/>
                <w:numId w:val="52"/>
              </w:numPr>
              <w:overflowPunct/>
              <w:autoSpaceDE/>
              <w:autoSpaceDN/>
              <w:adjustRightInd/>
              <w:spacing w:after="0"/>
              <w:textAlignment w:val="auto"/>
              <w:rPr>
                <w:rFonts w:eastAsia="Batang"/>
                <w:szCs w:val="24"/>
                <w:lang w:val="en-GB"/>
              </w:rPr>
            </w:pPr>
            <w:r w:rsidRPr="00B979FE">
              <w:rPr>
                <w:rFonts w:eastAsia="Batang"/>
                <w:lang w:val="en-GB"/>
              </w:rPr>
              <w:t>CINR/CNR</w:t>
            </w:r>
            <w:r w:rsidRPr="00B979FE">
              <w:rPr>
                <w:rFonts w:eastAsia="Batang"/>
                <w:strike/>
                <w:color w:val="FF0000"/>
                <w:lang w:val="en-GB"/>
              </w:rPr>
              <w:t> in LLS</w:t>
            </w:r>
            <w:r w:rsidRPr="00B979FE">
              <w:rPr>
                <w:rFonts w:eastAsia="Batang"/>
                <w:lang w:val="en-GB"/>
              </w:rPr>
              <w:t>, where CINR/CNR is defined as the ratio of</w:t>
            </w:r>
            <w:r w:rsidRPr="00B979FE">
              <w:rPr>
                <w:rFonts w:ascii="Times" w:eastAsia="Batang" w:hAnsi="Times" w:cs="Times"/>
                <w:lang w:val="en-GB"/>
              </w:rPr>
              <w:t xml:space="preserve"> </w:t>
            </w:r>
            <w:r w:rsidRPr="00B979FE">
              <w:rPr>
                <w:rFonts w:eastAsia="Batang"/>
                <w:lang w:val="en-GB"/>
              </w:rPr>
              <w:t>signal power spectral density in the transmission bandwidth to the noise and</w:t>
            </w:r>
            <w:r w:rsidRPr="00B979FE">
              <w:rPr>
                <w:rFonts w:eastAsia="Batang"/>
                <w:strike/>
                <w:color w:val="7030A0"/>
                <w:lang w:val="en-GB"/>
              </w:rPr>
              <w:t>/or</w:t>
            </w:r>
            <w:r w:rsidRPr="00B979FE">
              <w:rPr>
                <w:rFonts w:eastAsia="Batang"/>
                <w:lang w:val="en-GB"/>
              </w:rPr>
              <w:t xml:space="preserve"> interference </w:t>
            </w:r>
            <w:r w:rsidRPr="00B979FE">
              <w:rPr>
                <w:rFonts w:eastAsia="Batang"/>
                <w:color w:val="7030A0"/>
                <w:lang w:val="en-GB"/>
              </w:rPr>
              <w:t>(if any)</w:t>
            </w:r>
            <w:r w:rsidRPr="00B979FE">
              <w:rPr>
                <w:rFonts w:eastAsia="Batang"/>
                <w:lang w:val="en-GB"/>
              </w:rPr>
              <w:t xml:space="preserve"> power spectral density in the device</w:t>
            </w:r>
            <w:r w:rsidRPr="00B979FE">
              <w:rPr>
                <w:rFonts w:eastAsia="Batang"/>
                <w:szCs w:val="24"/>
                <w:lang w:val="en-GB"/>
              </w:rPr>
              <w:t xml:space="preserve"> </w:t>
            </w:r>
            <w:r w:rsidRPr="00B979FE">
              <w:rPr>
                <w:rFonts w:eastAsia="Batang"/>
                <w:color w:val="FF0000"/>
                <w:lang w:val="en-GB"/>
              </w:rPr>
              <w:t>ED </w:t>
            </w:r>
            <w:r w:rsidRPr="00B979FE">
              <w:rPr>
                <w:rFonts w:eastAsia="Batang"/>
                <w:lang w:val="en-GB"/>
              </w:rPr>
              <w:t>channel bandwidth.</w:t>
            </w:r>
          </w:p>
          <w:p w14:paraId="188AE21F" w14:textId="77777777" w:rsidR="001D7597" w:rsidRPr="00B979FE" w:rsidRDefault="001D7597" w:rsidP="00BF1261">
            <w:pPr>
              <w:numPr>
                <w:ilvl w:val="0"/>
                <w:numId w:val="52"/>
              </w:numPr>
              <w:overflowPunct/>
              <w:autoSpaceDE/>
              <w:autoSpaceDN/>
              <w:adjustRightInd/>
              <w:spacing w:after="0"/>
              <w:textAlignment w:val="auto"/>
              <w:rPr>
                <w:rFonts w:eastAsia="Batang"/>
                <w:szCs w:val="24"/>
                <w:lang w:val="en-GB"/>
              </w:rPr>
            </w:pPr>
            <w:r w:rsidRPr="00B979FE">
              <w:rPr>
                <w:rFonts w:eastAsia="Batang"/>
                <w:lang w:val="en-GB"/>
              </w:rPr>
              <w:t>signal transmission bandwidth</w:t>
            </w:r>
          </w:p>
          <w:p w14:paraId="23116D58" w14:textId="77777777" w:rsidR="001D7597" w:rsidRPr="00B979FE" w:rsidRDefault="001D7597" w:rsidP="00BF1261">
            <w:pPr>
              <w:numPr>
                <w:ilvl w:val="0"/>
                <w:numId w:val="52"/>
              </w:numPr>
              <w:overflowPunct/>
              <w:autoSpaceDE/>
              <w:autoSpaceDN/>
              <w:adjustRightInd/>
              <w:spacing w:after="0"/>
              <w:textAlignment w:val="auto"/>
              <w:rPr>
                <w:rFonts w:eastAsia="Batang"/>
                <w:szCs w:val="24"/>
                <w:lang w:val="en-GB"/>
              </w:rPr>
            </w:pPr>
            <w:r w:rsidRPr="00B979FE">
              <w:rPr>
                <w:rFonts w:eastAsia="Batang"/>
                <w:lang w:val="en-GB"/>
              </w:rPr>
              <w:t>ED channel bandwidth</w:t>
            </w:r>
          </w:p>
          <w:p w14:paraId="6E9C97A4" w14:textId="77777777" w:rsidR="001D7597" w:rsidRPr="00B979FE" w:rsidRDefault="001D7597" w:rsidP="00BF1261">
            <w:pPr>
              <w:shd w:val="clear" w:color="auto" w:fill="FFFFFF"/>
              <w:overflowPunct/>
              <w:autoSpaceDE/>
              <w:autoSpaceDN/>
              <w:adjustRightInd/>
              <w:spacing w:after="0"/>
              <w:textAlignment w:val="auto"/>
              <w:rPr>
                <w:sz w:val="24"/>
                <w:szCs w:val="24"/>
                <w:lang w:eastAsia="zh-CN"/>
              </w:rPr>
            </w:pPr>
            <w:r w:rsidRPr="00B979FE">
              <w:rPr>
                <w:color w:val="FF0000"/>
                <w:lang w:eastAsia="zh-CN"/>
              </w:rPr>
              <w:t>FFS: exact definition of ED channel bandwidth for RF-ED, IF,</w:t>
            </w:r>
            <w:r w:rsidRPr="00B979FE">
              <w:rPr>
                <w:strike/>
                <w:color w:val="7030A0"/>
                <w:lang w:eastAsia="zh-CN"/>
              </w:rPr>
              <w:t xml:space="preserve"> ZIF </w:t>
            </w:r>
            <w:r w:rsidRPr="00B979FE">
              <w:rPr>
                <w:color w:val="FF0000"/>
                <w:lang w:eastAsia="zh-CN"/>
              </w:rPr>
              <w:t>receiver</w:t>
            </w:r>
          </w:p>
          <w:p w14:paraId="08726425" w14:textId="77777777" w:rsidR="001D7597" w:rsidRPr="00BF1261" w:rsidRDefault="001D7597" w:rsidP="00BF1261">
            <w:pPr>
              <w:shd w:val="clear" w:color="auto" w:fill="FFFFFF"/>
              <w:overflowPunct/>
              <w:autoSpaceDE/>
              <w:autoSpaceDN/>
              <w:adjustRightInd/>
              <w:spacing w:after="0"/>
              <w:textAlignment w:val="auto"/>
              <w:rPr>
                <w:rFonts w:ascii="Times" w:hAnsi="Times" w:cs="Times"/>
                <w:lang w:eastAsia="zh-CN"/>
              </w:rPr>
            </w:pPr>
            <w:r w:rsidRPr="00B979FE">
              <w:rPr>
                <w:color w:val="7030A0"/>
                <w:lang w:eastAsia="zh-CN"/>
              </w:rPr>
              <w:t>FFS: which and how to report for R2D ZIF receiver and D2R</w:t>
            </w:r>
          </w:p>
        </w:tc>
      </w:tr>
    </w:tbl>
    <w:p w14:paraId="57A3534D" w14:textId="629815D7" w:rsidR="001D7597" w:rsidRDefault="001D7597" w:rsidP="001D7597">
      <w:pPr>
        <w:spacing w:before="120"/>
        <w:jc w:val="both"/>
      </w:pPr>
      <w:r>
        <w:t xml:space="preserve">For R2D, envelope detection is performed after RF BPF in some devices. ED output is then filtered by a LPF and converted to digital signal by ADC before being decoded in BB logic. What is receiver channel bandwidth for RF/IF ED is not clear. RF BPF bandwidth can be large (e.g. 10 MHz) compared to the transmission BW (180 kHz). When ED channel BW is not matched to transmission channel BW, as shown in </w:t>
      </w:r>
      <w:r>
        <w:fldChar w:fldCharType="begin"/>
      </w:r>
      <w:r>
        <w:instrText xml:space="preserve"> REF _Ref166145493 \h </w:instrText>
      </w:r>
      <w:r>
        <w:fldChar w:fldCharType="separate"/>
      </w:r>
      <w:r w:rsidR="00AA0B73">
        <w:t xml:space="preserve">Figure </w:t>
      </w:r>
      <w:r w:rsidR="00AA0B73">
        <w:rPr>
          <w:noProof/>
        </w:rPr>
        <w:t>1</w:t>
      </w:r>
      <w:r>
        <w:fldChar w:fldCharType="end"/>
      </w:r>
      <w:r>
        <w:t>, we will encounter a bias in receiver sensitivity. Currently, receiver sensitivity [2L] in the link budget table is calculated as [2L] = [2G] (required SNR in dB) + [2F] (noise power in dBm). The noise power [2G] includes noise over the entire ED channel BW. However, when the ED channel BW is not matched to the transmission BW, this estimation will overestimate the required signal power (i.e., receiver sensitivity) since the desired signal does not occupy the entire ED channel BW.</w:t>
      </w:r>
    </w:p>
    <w:p w14:paraId="2FBF929B" w14:textId="77777777" w:rsidR="001D7597" w:rsidRDefault="001D7597" w:rsidP="001D7597">
      <w:pPr>
        <w:spacing w:after="0"/>
        <w:jc w:val="center"/>
      </w:pPr>
      <w:r>
        <w:rPr>
          <w:noProof/>
        </w:rPr>
        <w:drawing>
          <wp:inline distT="0" distB="0" distL="0" distR="0" wp14:anchorId="1FE5D0E3" wp14:editId="23751B13">
            <wp:extent cx="3189600" cy="1717200"/>
            <wp:effectExtent l="0" t="0" r="0" b="0"/>
            <wp:docPr id="22213199" name="Picture 1" descr="A diagram of a signal p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13199" name="Picture 1" descr="A diagram of a signal power&#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189600" cy="1717200"/>
                    </a:xfrm>
                    <a:prstGeom prst="rect">
                      <a:avLst/>
                    </a:prstGeom>
                  </pic:spPr>
                </pic:pic>
              </a:graphicData>
            </a:graphic>
          </wp:inline>
        </w:drawing>
      </w:r>
    </w:p>
    <w:p w14:paraId="636811C8" w14:textId="042E0DA6" w:rsidR="001D7597" w:rsidRDefault="001D7597" w:rsidP="001D7597">
      <w:pPr>
        <w:pStyle w:val="Caption"/>
        <w:jc w:val="center"/>
      </w:pPr>
      <w:bookmarkStart w:id="30" w:name="_Ref166145493"/>
      <w:r>
        <w:t xml:space="preserve">Figure </w:t>
      </w:r>
      <w:r>
        <w:fldChar w:fldCharType="begin"/>
      </w:r>
      <w:r>
        <w:instrText xml:space="preserve"> SEQ Figure \* ARABIC </w:instrText>
      </w:r>
      <w:r>
        <w:fldChar w:fldCharType="separate"/>
      </w:r>
      <w:r w:rsidR="00AA0B73">
        <w:rPr>
          <w:noProof/>
        </w:rPr>
        <w:t>1</w:t>
      </w:r>
      <w:r>
        <w:fldChar w:fldCharType="end"/>
      </w:r>
      <w:bookmarkEnd w:id="30"/>
      <w:r>
        <w:t>: Signal and noise power in receiver channel bandwidth</w:t>
      </w:r>
    </w:p>
    <w:p w14:paraId="2A7F1ED1" w14:textId="4EC9C608" w:rsidR="001D7597" w:rsidRPr="00BF1261" w:rsidRDefault="001D7597" w:rsidP="001D7597">
      <w:pPr>
        <w:jc w:val="both"/>
        <w:rPr>
          <w:b/>
          <w:bCs/>
        </w:rPr>
      </w:pPr>
      <w:bookmarkStart w:id="31" w:name="Observation49215"/>
      <w:bookmarkStart w:id="32" w:name="Observation41477"/>
      <w:r w:rsidRPr="00BF1261">
        <w:rPr>
          <w:b/>
          <w:bCs/>
        </w:rPr>
        <w:t xml:space="preserve">Observation </w:t>
      </w:r>
      <w:r w:rsidR="00343359" w:rsidRPr="00210A3C">
        <w:rPr>
          <w:rFonts w:asciiTheme="majorBidi" w:eastAsia="Malgun Gothic" w:hAnsiTheme="majorBidi" w:cstheme="majorBidi"/>
          <w:b/>
          <w:color w:val="2B579A"/>
          <w:kern w:val="2"/>
          <w:sz w:val="22"/>
          <w:szCs w:val="22"/>
          <w:lang w:eastAsia="ko-KR"/>
          <w14:ligatures w14:val="standardContextual"/>
        </w:rPr>
        <w:fldChar w:fldCharType="begin"/>
      </w:r>
      <w:r w:rsidR="00343359" w:rsidRPr="00210A3C">
        <w:rPr>
          <w:rFonts w:asciiTheme="majorBidi" w:eastAsia="Malgun Gothic" w:hAnsiTheme="majorBidi" w:cstheme="majorBidi"/>
          <w:b/>
          <w:kern w:val="2"/>
          <w:sz w:val="22"/>
          <w:szCs w:val="22"/>
          <w:lang w:eastAsia="ko-KR"/>
          <w14:ligatures w14:val="standardContextual"/>
        </w:rPr>
        <w:instrText xml:space="preserve"> SEQ Obs \* Arabic </w:instrText>
      </w:r>
      <w:r w:rsidR="00343359" w:rsidRPr="00210A3C">
        <w:rPr>
          <w:rFonts w:asciiTheme="majorBidi" w:eastAsia="Malgun Gothic" w:hAnsiTheme="majorBidi" w:cstheme="majorBidi"/>
          <w:b/>
          <w:color w:val="2B579A"/>
          <w:kern w:val="2"/>
          <w:sz w:val="22"/>
          <w:szCs w:val="22"/>
          <w:lang w:eastAsia="ko-KR"/>
          <w14:ligatures w14:val="standardContextual"/>
        </w:rPr>
        <w:fldChar w:fldCharType="separate"/>
      </w:r>
      <w:r w:rsidR="00AA0B73">
        <w:rPr>
          <w:rFonts w:asciiTheme="majorBidi" w:eastAsia="Malgun Gothic" w:hAnsiTheme="majorBidi" w:cstheme="majorBidi"/>
          <w:b/>
          <w:noProof/>
          <w:kern w:val="2"/>
          <w:sz w:val="22"/>
          <w:szCs w:val="22"/>
          <w:lang w:eastAsia="ko-KR"/>
          <w14:ligatures w14:val="standardContextual"/>
        </w:rPr>
        <w:t>3</w:t>
      </w:r>
      <w:r w:rsidR="00343359" w:rsidRPr="00210A3C">
        <w:rPr>
          <w:rFonts w:asciiTheme="majorBidi" w:eastAsia="Malgun Gothic" w:hAnsiTheme="majorBidi" w:cstheme="majorBidi"/>
          <w:b/>
          <w:color w:val="2B579A"/>
          <w:kern w:val="2"/>
          <w:sz w:val="22"/>
          <w:szCs w:val="22"/>
          <w:lang w:eastAsia="ko-KR"/>
          <w14:ligatures w14:val="standardContextual"/>
        </w:rPr>
        <w:fldChar w:fldCharType="end"/>
      </w:r>
      <w:r w:rsidRPr="00BF1261">
        <w:rPr>
          <w:b/>
          <w:bCs/>
        </w:rPr>
        <w:t xml:space="preserve">: When the receiver bandwidth (e.g. ED channel BW) is not matched to the transmission bandwidth, the received signal power is not SNR </w:t>
      </w:r>
      <w:r w:rsidRPr="00BF1261">
        <w:rPr>
          <w:rFonts w:ascii="Cambria Math" w:hAnsi="Cambria Math"/>
          <w:b/>
          <w:bCs/>
        </w:rPr>
        <w:t>⨉</w:t>
      </w:r>
      <w:r w:rsidRPr="00BF1261">
        <w:rPr>
          <w:b/>
          <w:bCs/>
        </w:rPr>
        <w:t xml:space="preserve"> (receiver bandwidth).</w:t>
      </w:r>
    </w:p>
    <w:p w14:paraId="69CE06C0" w14:textId="2DBF0DDA" w:rsidR="001D7597" w:rsidRPr="00BF1261" w:rsidRDefault="001D7597" w:rsidP="001D7597">
      <w:pPr>
        <w:jc w:val="both"/>
        <w:rPr>
          <w:b/>
          <w:bCs/>
        </w:rPr>
      </w:pPr>
      <w:bookmarkStart w:id="33" w:name="Proposal74319"/>
      <w:bookmarkStart w:id="34" w:name="Proposal55838"/>
      <w:bookmarkEnd w:id="31"/>
      <w:bookmarkEnd w:id="32"/>
      <w:r w:rsidRPr="00BF1261">
        <w:rPr>
          <w:b/>
          <w:bCs/>
        </w:rPr>
        <w:t xml:space="preserve">Proposal </w:t>
      </w:r>
      <w:r w:rsidR="00B23A96" w:rsidRPr="00210A3C">
        <w:rPr>
          <w:rFonts w:asciiTheme="majorBidi" w:eastAsia="Malgun Gothic" w:hAnsiTheme="majorBidi" w:cstheme="majorBidi"/>
          <w:b/>
          <w:color w:val="2B579A"/>
          <w:kern w:val="2"/>
          <w:lang w:eastAsia="ko-KR"/>
          <w14:ligatures w14:val="standardContextual"/>
        </w:rPr>
        <w:fldChar w:fldCharType="begin"/>
      </w:r>
      <w:r w:rsidR="00B23A96" w:rsidRPr="00210A3C">
        <w:rPr>
          <w:rFonts w:asciiTheme="majorBidi" w:eastAsia="Malgun Gothic" w:hAnsiTheme="majorBidi" w:cstheme="majorBidi"/>
          <w:b/>
          <w:kern w:val="2"/>
          <w:lang w:eastAsia="ko-KR"/>
          <w14:ligatures w14:val="standardContextual"/>
        </w:rPr>
        <w:instrText xml:space="preserve"> SEQ Proposal \* Arabic </w:instrText>
      </w:r>
      <w:r w:rsidR="00B23A96" w:rsidRPr="00210A3C">
        <w:rPr>
          <w:rFonts w:asciiTheme="majorBidi" w:eastAsia="Malgun Gothic" w:hAnsiTheme="majorBidi" w:cstheme="majorBidi"/>
          <w:b/>
          <w:color w:val="2B579A"/>
          <w:kern w:val="2"/>
          <w:lang w:eastAsia="ko-KR"/>
          <w14:ligatures w14:val="standardContextual"/>
        </w:rPr>
        <w:fldChar w:fldCharType="separate"/>
      </w:r>
      <w:r w:rsidR="00AA0B73">
        <w:rPr>
          <w:rFonts w:asciiTheme="majorBidi" w:eastAsia="Malgun Gothic" w:hAnsiTheme="majorBidi" w:cstheme="majorBidi"/>
          <w:b/>
          <w:noProof/>
          <w:kern w:val="2"/>
          <w:lang w:eastAsia="ko-KR"/>
          <w14:ligatures w14:val="standardContextual"/>
        </w:rPr>
        <w:t>8</w:t>
      </w:r>
      <w:r w:rsidR="00B23A96" w:rsidRPr="00210A3C">
        <w:rPr>
          <w:rFonts w:asciiTheme="majorBidi" w:eastAsia="Malgun Gothic" w:hAnsiTheme="majorBidi" w:cstheme="majorBidi"/>
          <w:b/>
          <w:color w:val="2B579A"/>
          <w:kern w:val="2"/>
          <w:lang w:eastAsia="ko-KR"/>
          <w14:ligatures w14:val="standardContextual"/>
        </w:rPr>
        <w:fldChar w:fldCharType="end"/>
      </w:r>
      <w:r w:rsidRPr="00BF1261">
        <w:rPr>
          <w:b/>
          <w:bCs/>
        </w:rPr>
        <w:t>: Receiver sensitivity calculation must take into account the difference between the transmission bandwidth and the receiver channel bandwidth if LLS result is used as input.</w:t>
      </w:r>
    </w:p>
    <w:bookmarkEnd w:id="33"/>
    <w:bookmarkEnd w:id="34"/>
    <w:p w14:paraId="513C0939" w14:textId="77777777" w:rsidR="00E72344" w:rsidRPr="007A717A" w:rsidRDefault="00E72344" w:rsidP="00F539D4">
      <w:pPr>
        <w:pStyle w:val="Heading2"/>
        <w:jc w:val="both"/>
        <w:rPr>
          <w:lang w:val="en-US"/>
        </w:rPr>
      </w:pPr>
      <w:r w:rsidRPr="007A717A">
        <w:rPr>
          <w:lang w:val="en-US"/>
        </w:rPr>
        <w:t>Ambient IoT device antenna</w:t>
      </w:r>
    </w:p>
    <w:p w14:paraId="000F2E0D" w14:textId="77777777" w:rsidR="00E72344" w:rsidRPr="007A717A" w:rsidRDefault="00E72344" w:rsidP="00F539D4">
      <w:pPr>
        <w:jc w:val="both"/>
      </w:pPr>
      <w:r w:rsidRPr="007A717A">
        <w:t>To maintain antenna performance, the physical size of the antenna scales with the wavelength. As such, physical Ambient IoT device size constraints (or industrial design constraints) may impose significant antenna performance limitations at the low frequency FDD bands. In the presented link budget antenna polarization mismatch losses are set to 3dB but this may also be impacted by both Ambient IoT device industrial design and activator/reader capabilities at the used carrier frequencies.</w:t>
      </w:r>
    </w:p>
    <w:p w14:paraId="2069F791" w14:textId="1CFA152E" w:rsidR="005400FE" w:rsidRPr="007A717A" w:rsidRDefault="00E72344" w:rsidP="00F539D4">
      <w:pPr>
        <w:jc w:val="both"/>
      </w:pPr>
      <w:bookmarkStart w:id="35" w:name="Proposal45522"/>
      <w:bookmarkStart w:id="36" w:name="Proposal77092"/>
      <w:bookmarkStart w:id="37" w:name="Proposal5004"/>
      <w:bookmarkStart w:id="38" w:name="Proposal74320"/>
      <w:bookmarkStart w:id="39" w:name="Proposal55839"/>
      <w:r w:rsidRPr="00210A3C">
        <w:rPr>
          <w:rFonts w:asciiTheme="majorBidi" w:eastAsia="Malgun Gothic" w:hAnsiTheme="majorBidi" w:cstheme="majorBidi"/>
          <w:b/>
          <w:kern w:val="2"/>
          <w:lang w:eastAsia="en-GB"/>
          <w14:ligatures w14:val="standardContextual"/>
        </w:rPr>
        <w:t xml:space="preserve">Proposal </w:t>
      </w:r>
      <w:r w:rsidR="00751A65" w:rsidRPr="00210A3C">
        <w:rPr>
          <w:rFonts w:asciiTheme="majorBidi" w:eastAsia="Malgun Gothic" w:hAnsiTheme="majorBidi" w:cstheme="majorBidi"/>
          <w:b/>
          <w:color w:val="2B579A"/>
          <w:kern w:val="2"/>
          <w:lang w:eastAsia="ko-KR"/>
          <w14:ligatures w14:val="standardContextual"/>
        </w:rPr>
        <w:fldChar w:fldCharType="begin"/>
      </w:r>
      <w:r w:rsidR="00751A65" w:rsidRPr="00210A3C">
        <w:rPr>
          <w:rFonts w:asciiTheme="majorBidi" w:eastAsia="Malgun Gothic" w:hAnsiTheme="majorBidi" w:cstheme="majorBidi"/>
          <w:b/>
          <w:kern w:val="2"/>
          <w:lang w:eastAsia="ko-KR"/>
          <w14:ligatures w14:val="standardContextual"/>
        </w:rPr>
        <w:instrText xml:space="preserve"> SEQ Proposal \* Arabic </w:instrText>
      </w:r>
      <w:r w:rsidR="00751A65" w:rsidRPr="00210A3C">
        <w:rPr>
          <w:rFonts w:asciiTheme="majorBidi" w:eastAsia="Malgun Gothic" w:hAnsiTheme="majorBidi" w:cstheme="majorBidi"/>
          <w:b/>
          <w:color w:val="2B579A"/>
          <w:kern w:val="2"/>
          <w:lang w:eastAsia="ko-KR"/>
          <w14:ligatures w14:val="standardContextual"/>
        </w:rPr>
        <w:fldChar w:fldCharType="separate"/>
      </w:r>
      <w:r w:rsidR="00AA0B73">
        <w:rPr>
          <w:rFonts w:asciiTheme="majorBidi" w:eastAsia="Malgun Gothic" w:hAnsiTheme="majorBidi" w:cstheme="majorBidi"/>
          <w:b/>
          <w:noProof/>
          <w:kern w:val="2"/>
          <w:lang w:eastAsia="ko-KR"/>
          <w14:ligatures w14:val="standardContextual"/>
        </w:rPr>
        <w:t>9</w:t>
      </w:r>
      <w:r w:rsidR="00751A65" w:rsidRPr="00210A3C">
        <w:rPr>
          <w:rFonts w:asciiTheme="majorBidi" w:eastAsia="Malgun Gothic" w:hAnsiTheme="majorBidi" w:cstheme="majorBidi"/>
          <w:b/>
          <w:color w:val="2B579A"/>
          <w:kern w:val="2"/>
          <w:lang w:eastAsia="ko-KR"/>
          <w14:ligatures w14:val="standardContextual"/>
        </w:rPr>
        <w:fldChar w:fldCharType="end"/>
      </w:r>
      <w:r w:rsidRPr="00210A3C">
        <w:rPr>
          <w:rFonts w:asciiTheme="majorBidi" w:eastAsia="Malgun Gothic" w:hAnsiTheme="majorBidi" w:cstheme="majorBidi"/>
          <w:b/>
          <w:kern w:val="2"/>
          <w:lang w:eastAsia="en-GB"/>
          <w14:ligatures w14:val="standardContextual"/>
        </w:rPr>
        <w:t>: Include analysis of Ambient IoT device form-factor/industrial design constraints and associated impact on antenna performance, link budget, and polarization mismatch over frequency in the RAN1 study.</w:t>
      </w:r>
    </w:p>
    <w:bookmarkEnd w:id="35"/>
    <w:bookmarkEnd w:id="36"/>
    <w:bookmarkEnd w:id="37"/>
    <w:bookmarkEnd w:id="38"/>
    <w:bookmarkEnd w:id="39"/>
    <w:p w14:paraId="380FA242" w14:textId="23B30555" w:rsidR="00321A6B" w:rsidRPr="007A717A" w:rsidRDefault="00321A6B" w:rsidP="00321A6B">
      <w:pPr>
        <w:pStyle w:val="Heading1"/>
        <w:rPr>
          <w:lang w:val="en-US" w:eastAsia="ko-KR"/>
        </w:rPr>
      </w:pPr>
      <w:r w:rsidRPr="007A717A">
        <w:rPr>
          <w:lang w:val="en-US" w:eastAsia="ko-KR"/>
        </w:rPr>
        <w:t>Simulation Evaluations</w:t>
      </w:r>
    </w:p>
    <w:p w14:paraId="204E3795" w14:textId="17A2A324" w:rsidR="00FF48D5" w:rsidRPr="00210A3C" w:rsidRDefault="00FF48D5" w:rsidP="00F539D4">
      <w:pPr>
        <w:jc w:val="both"/>
        <w:rPr>
          <w:lang w:eastAsia="ko-KR"/>
        </w:rPr>
      </w:pPr>
      <w:r w:rsidRPr="00210A3C">
        <w:rPr>
          <w:lang w:eastAsia="ko-KR"/>
        </w:rPr>
        <w:t>In this section we discuss the performance of OOK based scheme under AWGN and TDL-C 300ns scenario with adjacent NR signal around the AIoT transmission. The comparison is made by assuming the following parameters.</w:t>
      </w:r>
    </w:p>
    <w:p w14:paraId="73B71A34" w14:textId="0448E493" w:rsidR="00FF48D5" w:rsidRPr="00210A3C" w:rsidRDefault="00FF48D5" w:rsidP="00F539D4">
      <w:pPr>
        <w:pStyle w:val="ListParagraph"/>
        <w:numPr>
          <w:ilvl w:val="0"/>
          <w:numId w:val="42"/>
        </w:numPr>
        <w:jc w:val="both"/>
        <w:rPr>
          <w:szCs w:val="20"/>
          <w:lang w:val="en-US" w:eastAsia="ko-KR"/>
        </w:rPr>
      </w:pPr>
      <w:r w:rsidRPr="00210A3C">
        <w:rPr>
          <w:szCs w:val="20"/>
          <w:lang w:val="en-US" w:eastAsia="ko-KR"/>
        </w:rPr>
        <w:t xml:space="preserve">Varying the payload size between </w:t>
      </w:r>
      <m:oMath>
        <m:r>
          <w:rPr>
            <w:rFonts w:ascii="Cambria Math" w:hAnsi="Cambria Math"/>
            <w:szCs w:val="20"/>
            <w:lang w:val="en-US" w:eastAsia="ko-KR"/>
          </w:rPr>
          <m:t>{8,16}</m:t>
        </m:r>
      </m:oMath>
      <w:r w:rsidRPr="00210A3C">
        <w:rPr>
          <w:szCs w:val="20"/>
          <w:lang w:val="en-US" w:eastAsia="ko-KR"/>
        </w:rPr>
        <w:t>bits</w:t>
      </w:r>
    </w:p>
    <w:p w14:paraId="4437DB8A" w14:textId="7F876970" w:rsidR="009750B8" w:rsidRPr="00210A3C" w:rsidRDefault="009750B8" w:rsidP="00F539D4">
      <w:pPr>
        <w:pStyle w:val="ListParagraph"/>
        <w:numPr>
          <w:ilvl w:val="0"/>
          <w:numId w:val="42"/>
        </w:numPr>
        <w:jc w:val="both"/>
        <w:rPr>
          <w:szCs w:val="20"/>
          <w:lang w:val="en-US" w:eastAsia="ko-KR"/>
        </w:rPr>
      </w:pPr>
      <w:r w:rsidRPr="00210A3C">
        <w:rPr>
          <w:szCs w:val="20"/>
          <w:lang w:val="en-US" w:eastAsia="ko-KR"/>
        </w:rPr>
        <w:t>The over sampling factor used for evaluation is 12 times the data rate, i.e., each ON duration pulse is sampled 12x times more than the data rate.</w:t>
      </w:r>
    </w:p>
    <w:p w14:paraId="52753D3E" w14:textId="1CB7CE6D" w:rsidR="00FF48D5" w:rsidRPr="00210A3C" w:rsidRDefault="00FF48D5" w:rsidP="00F539D4">
      <w:pPr>
        <w:pStyle w:val="ListParagraph"/>
        <w:numPr>
          <w:ilvl w:val="0"/>
          <w:numId w:val="42"/>
        </w:numPr>
        <w:jc w:val="both"/>
        <w:rPr>
          <w:szCs w:val="20"/>
          <w:lang w:val="en-US" w:eastAsia="ko-KR"/>
        </w:rPr>
      </w:pPr>
      <w:r w:rsidRPr="00210A3C">
        <w:rPr>
          <w:szCs w:val="20"/>
          <w:lang w:val="en-US" w:eastAsia="ko-KR"/>
        </w:rPr>
        <w:t>Sampling offset ranging</w:t>
      </w:r>
      <w:r w:rsidR="00F20AC1" w:rsidRPr="00210A3C">
        <w:rPr>
          <w:szCs w:val="20"/>
          <w:lang w:val="en-US" w:eastAsia="ko-KR"/>
        </w:rPr>
        <w:t xml:space="preserve"> </w:t>
      </w:r>
      <m:oMath>
        <m:r>
          <w:rPr>
            <w:rFonts w:ascii="Cambria Math" w:hAnsi="Cambria Math"/>
            <w:szCs w:val="20"/>
            <w:lang w:val="en-US" w:eastAsia="ko-KR"/>
          </w:rPr>
          <m:t xml:space="preserve">{0,100,1000} </m:t>
        </m:r>
      </m:oMath>
      <w:r w:rsidRPr="00210A3C">
        <w:rPr>
          <w:szCs w:val="20"/>
          <w:lang w:val="en-US" w:eastAsia="ko-KR"/>
        </w:rPr>
        <w:t>ppm.</w:t>
      </w:r>
      <w:r w:rsidR="00F03554" w:rsidRPr="00210A3C">
        <w:rPr>
          <w:szCs w:val="20"/>
          <w:lang w:val="en-US" w:eastAsia="ko-KR"/>
        </w:rPr>
        <w:t xml:space="preserve"> </w:t>
      </w:r>
      <w:r w:rsidR="002747BD" w:rsidRPr="00210A3C">
        <w:rPr>
          <w:szCs w:val="20"/>
          <w:lang w:val="en-US" w:eastAsia="ko-KR"/>
        </w:rPr>
        <w:t>T</w:t>
      </w:r>
      <w:r w:rsidR="00DB2870" w:rsidRPr="00210A3C">
        <w:rPr>
          <w:szCs w:val="20"/>
          <w:lang w:val="en-US" w:eastAsia="ko-KR"/>
        </w:rPr>
        <w:t>he</w:t>
      </w:r>
      <w:r w:rsidR="009750B8" w:rsidRPr="00210A3C">
        <w:rPr>
          <w:szCs w:val="20"/>
          <w:lang w:val="en-US" w:eastAsia="ko-KR"/>
        </w:rPr>
        <w:t xml:space="preserve"> sampling offset of 1000ppm failed to </w:t>
      </w:r>
      <w:r w:rsidR="002747BD" w:rsidRPr="00210A3C">
        <w:rPr>
          <w:szCs w:val="20"/>
          <w:lang w:val="en-US" w:eastAsia="ko-KR"/>
        </w:rPr>
        <w:t>detect</w:t>
      </w:r>
      <w:r w:rsidR="009750B8" w:rsidRPr="00210A3C">
        <w:rPr>
          <w:szCs w:val="20"/>
          <w:lang w:val="en-US" w:eastAsia="ko-KR"/>
        </w:rPr>
        <w:t xml:space="preserve"> any payload considered above at the sampling rate considered.</w:t>
      </w:r>
    </w:p>
    <w:p w14:paraId="76BB5334" w14:textId="5EA418D7" w:rsidR="00FF48D5" w:rsidRPr="007A717A" w:rsidRDefault="00FF48D5" w:rsidP="00F539D4">
      <w:pPr>
        <w:pStyle w:val="ListParagraph"/>
        <w:numPr>
          <w:ilvl w:val="0"/>
          <w:numId w:val="42"/>
        </w:numPr>
        <w:jc w:val="both"/>
        <w:rPr>
          <w:sz w:val="24"/>
          <w:lang w:val="en-US" w:eastAsia="ko-KR"/>
        </w:rPr>
      </w:pPr>
      <w:r w:rsidRPr="00210A3C">
        <w:rPr>
          <w:szCs w:val="20"/>
          <w:lang w:val="en-US" w:eastAsia="ko-KR"/>
        </w:rPr>
        <w:t xml:space="preserve">The transmission bandwidth used by the activator </w:t>
      </w:r>
      <w:r w:rsidR="00A97F38" w:rsidRPr="00210A3C">
        <w:rPr>
          <w:szCs w:val="20"/>
          <w:lang w:val="en-US" w:eastAsia="ko-KR"/>
        </w:rPr>
        <w:t>is 1</w:t>
      </w:r>
      <w:r w:rsidRPr="00210A3C">
        <w:rPr>
          <w:szCs w:val="20"/>
          <w:lang w:val="en-US" w:eastAsia="ko-KR"/>
        </w:rPr>
        <w:t xml:space="preserve">PRB with 30KHz SCS, i.e., spanning the BW of </w:t>
      </w:r>
      <m:oMath>
        <m:r>
          <w:rPr>
            <w:rFonts w:ascii="Cambria Math" w:hAnsi="Cambria Math"/>
            <w:szCs w:val="20"/>
            <w:lang w:val="en-US" w:eastAsia="ko-KR"/>
          </w:rPr>
          <m:t>360</m:t>
        </m:r>
        <m:r>
          <m:rPr>
            <m:sty m:val="p"/>
          </m:rPr>
          <w:rPr>
            <w:rFonts w:ascii="Cambria Math" w:hAnsi="Cambria Math"/>
            <w:szCs w:val="20"/>
            <w:lang w:val="en-US" w:eastAsia="ko-KR"/>
          </w:rPr>
          <m:t>KHz</m:t>
        </m:r>
      </m:oMath>
      <w:r w:rsidR="00A97F38" w:rsidRPr="00210A3C">
        <w:rPr>
          <w:szCs w:val="20"/>
          <w:lang w:val="en-US" w:eastAsia="ko-KR"/>
        </w:rPr>
        <w:t>.</w:t>
      </w:r>
    </w:p>
    <w:p w14:paraId="02AC00E0" w14:textId="7B80D51A" w:rsidR="0079478D" w:rsidRPr="007A717A" w:rsidRDefault="00A97F38" w:rsidP="00F539D4">
      <w:pPr>
        <w:pStyle w:val="ListParagraph"/>
        <w:numPr>
          <w:ilvl w:val="0"/>
          <w:numId w:val="42"/>
        </w:numPr>
        <w:jc w:val="both"/>
        <w:rPr>
          <w:sz w:val="24"/>
          <w:lang w:val="en-US" w:eastAsia="ko-KR"/>
        </w:rPr>
      </w:pPr>
      <w:r w:rsidRPr="00210A3C">
        <w:rPr>
          <w:iCs/>
          <w:szCs w:val="20"/>
          <w:lang w:val="en-US" w:eastAsia="ko-KR"/>
        </w:rPr>
        <w:t>The</w:t>
      </w:r>
      <w:r w:rsidR="00FF48D5" w:rsidRPr="00210A3C">
        <w:rPr>
          <w:iCs/>
          <w:szCs w:val="20"/>
          <w:lang w:val="en-US" w:eastAsia="ko-KR"/>
        </w:rPr>
        <w:t xml:space="preserve"> LPF filter used by the AIoT device is fixed to </w:t>
      </w:r>
      <w:r w:rsidRPr="00210A3C">
        <w:rPr>
          <w:iCs/>
          <w:szCs w:val="20"/>
          <w:lang w:val="en-US" w:eastAsia="ko-KR"/>
        </w:rPr>
        <w:t>1</w:t>
      </w:r>
      <m:oMath>
        <m:r>
          <w:rPr>
            <w:rFonts w:ascii="Cambria Math" w:hAnsi="Cambria Math"/>
            <w:szCs w:val="20"/>
            <w:lang w:val="en-US" w:eastAsia="ko-KR"/>
          </w:rPr>
          <m:t>.92</m:t>
        </m:r>
      </m:oMath>
      <w:r w:rsidR="00FF48D5" w:rsidRPr="00210A3C">
        <w:rPr>
          <w:iCs/>
          <w:szCs w:val="20"/>
          <w:lang w:val="en-US" w:eastAsia="ko-KR"/>
        </w:rPr>
        <w:t xml:space="preserve">MHz, </w:t>
      </w:r>
      <w:r w:rsidR="0079478D" w:rsidRPr="00210A3C">
        <w:rPr>
          <w:iCs/>
          <w:szCs w:val="20"/>
          <w:lang w:val="en-US" w:eastAsia="ko-KR"/>
        </w:rPr>
        <w:t>irrespective</w:t>
      </w:r>
      <w:r w:rsidR="00FF48D5" w:rsidRPr="00210A3C">
        <w:rPr>
          <w:iCs/>
          <w:szCs w:val="20"/>
          <w:lang w:val="en-US" w:eastAsia="ko-KR"/>
        </w:rPr>
        <w:t xml:space="preserve"> of the transmission BW used</w:t>
      </w:r>
      <w:r w:rsidRPr="00210A3C">
        <w:rPr>
          <w:iCs/>
          <w:szCs w:val="20"/>
          <w:lang w:val="en-US" w:eastAsia="ko-KR"/>
        </w:rPr>
        <w:t xml:space="preserve"> for AIoT transmission</w:t>
      </w:r>
      <w:r w:rsidR="00FF48D5" w:rsidRPr="00210A3C">
        <w:rPr>
          <w:iCs/>
          <w:szCs w:val="20"/>
          <w:lang w:val="en-US" w:eastAsia="ko-KR"/>
        </w:rPr>
        <w:t>.</w:t>
      </w:r>
    </w:p>
    <w:p w14:paraId="452C4B62" w14:textId="1585B5E0" w:rsidR="0079478D" w:rsidRPr="007A717A" w:rsidRDefault="0079478D" w:rsidP="00F539D4">
      <w:pPr>
        <w:pStyle w:val="ListParagraph"/>
        <w:numPr>
          <w:ilvl w:val="0"/>
          <w:numId w:val="42"/>
        </w:numPr>
        <w:jc w:val="both"/>
        <w:rPr>
          <w:sz w:val="24"/>
          <w:lang w:val="en-US" w:eastAsia="ko-KR"/>
        </w:rPr>
      </w:pPr>
      <w:r w:rsidRPr="00210A3C">
        <w:rPr>
          <w:iCs/>
          <w:szCs w:val="20"/>
          <w:lang w:val="en-US" w:eastAsia="ko-KR"/>
        </w:rPr>
        <w:t>Gaussian pulse shaping is used for ON duration pulse.</w:t>
      </w:r>
    </w:p>
    <w:p w14:paraId="5CAB4980" w14:textId="0449CE80" w:rsidR="0079478D" w:rsidRPr="007A717A" w:rsidRDefault="0079478D" w:rsidP="00F539D4">
      <w:pPr>
        <w:pStyle w:val="ListParagraph"/>
        <w:numPr>
          <w:ilvl w:val="0"/>
          <w:numId w:val="42"/>
        </w:numPr>
        <w:jc w:val="both"/>
        <w:rPr>
          <w:sz w:val="24"/>
          <w:lang w:val="en-US" w:eastAsia="ko-KR"/>
        </w:rPr>
      </w:pPr>
      <w:r w:rsidRPr="00210A3C">
        <w:rPr>
          <w:iCs/>
          <w:szCs w:val="20"/>
          <w:lang w:val="en-US" w:eastAsia="ko-KR"/>
        </w:rPr>
        <w:t xml:space="preserve">Manchester encoding is use for the transmission, i.e., each bit will produce a transition between high and low, thus avoiding </w:t>
      </w:r>
      <w:r w:rsidR="00A974AC" w:rsidRPr="00210A3C">
        <w:rPr>
          <w:iCs/>
          <w:szCs w:val="20"/>
          <w:lang w:val="en-US" w:eastAsia="ko-KR"/>
        </w:rPr>
        <w:t xml:space="preserve">continuous </w:t>
      </w:r>
      <w:r w:rsidRPr="00210A3C">
        <w:rPr>
          <w:iCs/>
          <w:szCs w:val="20"/>
          <w:lang w:val="en-US" w:eastAsia="ko-KR"/>
        </w:rPr>
        <w:t>ONE</w:t>
      </w:r>
      <w:r w:rsidR="009750B8" w:rsidRPr="00210A3C">
        <w:rPr>
          <w:iCs/>
          <w:szCs w:val="20"/>
          <w:lang w:val="en-US" w:eastAsia="ko-KR"/>
        </w:rPr>
        <w:t>s</w:t>
      </w:r>
      <w:r w:rsidRPr="00210A3C">
        <w:rPr>
          <w:iCs/>
          <w:szCs w:val="20"/>
          <w:lang w:val="en-US" w:eastAsia="ko-KR"/>
        </w:rPr>
        <w:t xml:space="preserve"> or ZERO</w:t>
      </w:r>
      <w:r w:rsidR="009750B8" w:rsidRPr="00210A3C">
        <w:rPr>
          <w:iCs/>
          <w:szCs w:val="20"/>
          <w:lang w:val="en-US" w:eastAsia="ko-KR"/>
        </w:rPr>
        <w:t>s</w:t>
      </w:r>
      <w:r w:rsidRPr="00210A3C">
        <w:rPr>
          <w:iCs/>
          <w:szCs w:val="20"/>
          <w:lang w:val="en-US" w:eastAsia="ko-KR"/>
        </w:rPr>
        <w:t xml:space="preserve"> even if it happens in the information bits.</w:t>
      </w:r>
    </w:p>
    <w:p w14:paraId="795B5B65" w14:textId="0569D90F" w:rsidR="00025E1A" w:rsidRPr="007A717A" w:rsidRDefault="00025E1A" w:rsidP="00F539D4">
      <w:pPr>
        <w:pStyle w:val="ListParagraph"/>
        <w:numPr>
          <w:ilvl w:val="0"/>
          <w:numId w:val="42"/>
        </w:numPr>
        <w:jc w:val="both"/>
        <w:rPr>
          <w:sz w:val="24"/>
          <w:lang w:val="en-US" w:eastAsia="ko-KR"/>
        </w:rPr>
      </w:pPr>
      <w:r w:rsidRPr="00210A3C">
        <w:rPr>
          <w:iCs/>
          <w:szCs w:val="20"/>
          <w:lang w:val="en-US" w:eastAsia="ko-KR"/>
        </w:rPr>
        <w:t xml:space="preserve">The ON duration is created with </w:t>
      </w:r>
      <m:oMath>
        <m:r>
          <w:rPr>
            <w:rFonts w:ascii="Cambria Math" w:hAnsi="Cambria Math"/>
            <w:szCs w:val="20"/>
            <w:lang w:val="en-US" w:eastAsia="ko-KR"/>
          </w:rPr>
          <m:t>M={1,2}</m:t>
        </m:r>
      </m:oMath>
      <w:r w:rsidRPr="00210A3C">
        <w:rPr>
          <w:iCs/>
          <w:szCs w:val="20"/>
          <w:lang w:val="en-US" w:eastAsia="ko-KR"/>
        </w:rPr>
        <w:t xml:space="preserve"> waveform of OOK using NR CP-OFDM approach.</w:t>
      </w:r>
    </w:p>
    <w:p w14:paraId="39A995C8" w14:textId="7CA37A47" w:rsidR="0079478D" w:rsidRPr="007A717A" w:rsidRDefault="0079478D" w:rsidP="00F539D4">
      <w:pPr>
        <w:jc w:val="both"/>
        <w:rPr>
          <w:lang w:eastAsia="ko-KR"/>
        </w:rPr>
      </w:pPr>
      <w:r w:rsidRPr="007A717A">
        <w:rPr>
          <w:lang w:eastAsia="ko-KR"/>
        </w:rPr>
        <w:t xml:space="preserve">In </w:t>
      </w:r>
      <w:r w:rsidRPr="007A717A">
        <w:rPr>
          <w:lang w:eastAsia="ko-KR"/>
        </w:rPr>
        <w:fldChar w:fldCharType="begin"/>
      </w:r>
      <w:r w:rsidRPr="007A717A">
        <w:rPr>
          <w:lang w:eastAsia="ko-KR"/>
        </w:rPr>
        <w:instrText xml:space="preserve"> REF _Ref162345553 \h </w:instrText>
      </w:r>
      <w:r w:rsidR="00A66338" w:rsidRPr="007A717A">
        <w:rPr>
          <w:lang w:eastAsia="ko-KR"/>
        </w:rPr>
        <w:instrText xml:space="preserve"> \* MERGEFORMAT </w:instrText>
      </w:r>
      <w:r w:rsidRPr="007A717A">
        <w:rPr>
          <w:lang w:eastAsia="ko-KR"/>
        </w:rPr>
      </w:r>
      <w:r w:rsidRPr="007A717A">
        <w:rPr>
          <w:lang w:eastAsia="ko-KR"/>
        </w:rPr>
        <w:fldChar w:fldCharType="separate"/>
      </w:r>
      <w:r w:rsidR="00AA0B73" w:rsidRPr="00210A3C">
        <w:t xml:space="preserve">Figure </w:t>
      </w:r>
      <w:r w:rsidR="00AA0B73">
        <w:t>2</w:t>
      </w:r>
      <w:r w:rsidRPr="007A717A">
        <w:rPr>
          <w:lang w:eastAsia="ko-KR"/>
        </w:rPr>
        <w:fldChar w:fldCharType="end"/>
      </w:r>
      <w:r w:rsidRPr="007A717A">
        <w:rPr>
          <w:lang w:eastAsia="ko-KR"/>
        </w:rPr>
        <w:t>, we compare the detection of OOK signal under AWGN</w:t>
      </w:r>
      <w:r w:rsidR="00C90EB6" w:rsidRPr="007A717A">
        <w:rPr>
          <w:lang w:eastAsia="ko-KR"/>
        </w:rPr>
        <w:t xml:space="preserve"> and TDL-C 30ns</w:t>
      </w:r>
      <w:r w:rsidRPr="007A717A">
        <w:rPr>
          <w:lang w:eastAsia="ko-KR"/>
        </w:rPr>
        <w:t xml:space="preserve"> channel</w:t>
      </w:r>
      <w:r w:rsidR="00C90EB6" w:rsidRPr="007A717A">
        <w:rPr>
          <w:lang w:eastAsia="ko-KR"/>
        </w:rPr>
        <w:t xml:space="preserve"> with the payload length of 8</w:t>
      </w:r>
      <w:r w:rsidRPr="007A717A">
        <w:rPr>
          <w:lang w:eastAsia="ko-KR"/>
        </w:rPr>
        <w:t xml:space="preserve">. The </w:t>
      </w:r>
      <w:r w:rsidRPr="007A717A">
        <w:rPr>
          <w:lang w:eastAsia="ko-KR"/>
        </w:rPr>
        <w:fldChar w:fldCharType="begin"/>
      </w:r>
      <w:r w:rsidRPr="007A717A">
        <w:rPr>
          <w:lang w:eastAsia="ko-KR"/>
        </w:rPr>
        <w:instrText xml:space="preserve"> REF _Ref162345553 \h </w:instrText>
      </w:r>
      <w:r w:rsidR="00A66338" w:rsidRPr="007A717A">
        <w:rPr>
          <w:lang w:eastAsia="ko-KR"/>
        </w:rPr>
        <w:instrText xml:space="preserve"> \* MERGEFORMAT </w:instrText>
      </w:r>
      <w:r w:rsidRPr="007A717A">
        <w:rPr>
          <w:lang w:eastAsia="ko-KR"/>
        </w:rPr>
      </w:r>
      <w:r w:rsidRPr="007A717A">
        <w:rPr>
          <w:lang w:eastAsia="ko-KR"/>
        </w:rPr>
        <w:fldChar w:fldCharType="separate"/>
      </w:r>
      <w:r w:rsidR="00AA0B73" w:rsidRPr="00210A3C">
        <w:t xml:space="preserve">Figure </w:t>
      </w:r>
      <w:r w:rsidR="00AA0B73">
        <w:t>2</w:t>
      </w:r>
      <w:r w:rsidRPr="007A717A">
        <w:rPr>
          <w:lang w:eastAsia="ko-KR"/>
        </w:rPr>
        <w:fldChar w:fldCharType="end"/>
      </w:r>
      <w:r w:rsidRPr="007A717A">
        <w:rPr>
          <w:lang w:eastAsia="ko-KR"/>
        </w:rPr>
        <w:t xml:space="preserve"> varies all the above discussed parameters to study the detection performance of AIoT device. </w:t>
      </w:r>
      <w:r w:rsidR="009558FA" w:rsidRPr="007A717A">
        <w:rPr>
          <w:lang w:eastAsia="ko-KR"/>
        </w:rPr>
        <w:t xml:space="preserve">The effect of varying the sampling offset from </w:t>
      </w:r>
      <m:oMath>
        <m:r>
          <w:rPr>
            <w:rFonts w:ascii="Cambria Math" w:hAnsi="Cambria Math"/>
            <w:lang w:eastAsia="ko-KR"/>
          </w:rPr>
          <m:t>0</m:t>
        </m:r>
        <m:r>
          <w:rPr>
            <w:rFonts w:ascii="Cambria Math" w:hAnsi="Cambria Math" w:hint="eastAsia"/>
            <w:lang w:eastAsia="ko-KR"/>
          </w:rPr>
          <m:t>→</m:t>
        </m:r>
        <m:r>
          <w:rPr>
            <w:rFonts w:ascii="Cambria Math" w:hAnsi="Cambria Math"/>
            <w:lang w:eastAsia="ko-KR"/>
          </w:rPr>
          <m:t>1000</m:t>
        </m:r>
      </m:oMath>
      <w:r w:rsidR="009558FA" w:rsidRPr="007A717A">
        <w:rPr>
          <w:lang w:eastAsia="ko-KR"/>
        </w:rPr>
        <w:t xml:space="preserve">ppm, the change in the performance is marginal for a shorter payload length. In this case, we assume </w:t>
      </w:r>
      <m:oMath>
        <m:r>
          <w:rPr>
            <w:rFonts w:ascii="Cambria Math" w:hAnsi="Cambria Math"/>
            <w:lang w:eastAsia="ko-KR"/>
          </w:rPr>
          <m:t>32</m:t>
        </m:r>
      </m:oMath>
      <w:r w:rsidR="009558FA" w:rsidRPr="007A717A">
        <w:rPr>
          <w:lang w:eastAsia="ko-KR"/>
        </w:rPr>
        <w:t xml:space="preserve"> bit payload, which when Manchester encoded, will span for 64 equivalent NR symbols</w:t>
      </w:r>
      <w:r w:rsidR="001A4D11" w:rsidRPr="007A717A">
        <w:rPr>
          <w:lang w:eastAsia="ko-KR"/>
        </w:rPr>
        <w:t xml:space="preserve"> for </w:t>
      </w:r>
      <m:oMath>
        <m:r>
          <w:rPr>
            <w:rFonts w:ascii="Cambria Math" w:hAnsi="Cambria Math"/>
            <w:lang w:eastAsia="ko-KR"/>
          </w:rPr>
          <m:t>M=1</m:t>
        </m:r>
      </m:oMath>
      <w:r w:rsidR="001A4D11" w:rsidRPr="007A717A">
        <w:rPr>
          <w:lang w:eastAsia="ko-KR"/>
        </w:rPr>
        <w:t xml:space="preserve"> and 32 symbols for </w:t>
      </w:r>
      <m:oMath>
        <m:r>
          <w:rPr>
            <w:rFonts w:ascii="Cambria Math" w:hAnsi="Cambria Math"/>
            <w:lang w:eastAsia="ko-KR"/>
          </w:rPr>
          <m:t>M=2</m:t>
        </m:r>
      </m:oMath>
      <w:r w:rsidR="001A4D11" w:rsidRPr="007A717A">
        <w:rPr>
          <w:lang w:eastAsia="ko-KR"/>
        </w:rPr>
        <w:t xml:space="preserve"> OOK scheme.</w:t>
      </w:r>
      <w:r w:rsidR="00727D53" w:rsidRPr="007A717A">
        <w:rPr>
          <w:lang w:eastAsia="ko-KR"/>
        </w:rPr>
        <w:t xml:space="preserve"> T</w:t>
      </w:r>
      <w:r w:rsidR="009558FA" w:rsidRPr="007A717A">
        <w:rPr>
          <w:lang w:eastAsia="ko-KR"/>
        </w:rPr>
        <w:t xml:space="preserve">he impact of sampling offset is marginal till </w:t>
      </w:r>
      <m:oMath>
        <m:r>
          <w:rPr>
            <w:rFonts w:ascii="Cambria Math" w:hAnsi="Cambria Math"/>
            <w:lang w:eastAsia="ko-KR"/>
          </w:rPr>
          <m:t>1000</m:t>
        </m:r>
      </m:oMath>
      <w:r w:rsidR="009558FA" w:rsidRPr="007A717A">
        <w:rPr>
          <w:lang w:eastAsia="ko-KR"/>
        </w:rPr>
        <w:t xml:space="preserve">ppm. However, either if the payload </w:t>
      </w:r>
      <w:r w:rsidR="00727D53" w:rsidRPr="007A717A">
        <w:rPr>
          <w:lang w:eastAsia="ko-KR"/>
        </w:rPr>
        <w:t xml:space="preserve">or the modulation order increases </w:t>
      </w:r>
      <w:r w:rsidR="009558FA" w:rsidRPr="007A717A">
        <w:rPr>
          <w:lang w:eastAsia="ko-KR"/>
        </w:rPr>
        <w:t>to transmit a greater number of bits, then there is a need to introduce a midamble in the transmission to resynchronize the samples before detecting the remaining bits within the payload.</w:t>
      </w:r>
    </w:p>
    <w:p w14:paraId="594E30C7" w14:textId="3BA647F0" w:rsidR="0079478D" w:rsidRPr="007A717A" w:rsidRDefault="009558FA" w:rsidP="00F539D4">
      <w:pPr>
        <w:jc w:val="both"/>
        <w:rPr>
          <w:lang w:eastAsia="ko-KR"/>
        </w:rPr>
      </w:pPr>
      <w:r w:rsidRPr="007A717A">
        <w:rPr>
          <w:lang w:eastAsia="ko-KR"/>
        </w:rPr>
        <w:t xml:space="preserve">In this evaluation, the AIoT transmission BW is assumed to span </w:t>
      </w:r>
      <m:oMath>
        <m:r>
          <w:rPr>
            <w:rFonts w:ascii="Cambria Math" w:hAnsi="Cambria Math"/>
            <w:lang w:eastAsia="ko-KR"/>
          </w:rPr>
          <m:t xml:space="preserve">72 </m:t>
        </m:r>
      </m:oMath>
      <w:r w:rsidRPr="007A717A">
        <w:rPr>
          <w:lang w:eastAsia="ko-KR"/>
        </w:rPr>
        <w:t xml:space="preserve">tones, i.e., </w:t>
      </w:r>
      <m:oMath>
        <m:r>
          <w:rPr>
            <w:rFonts w:ascii="Cambria Math" w:hAnsi="Cambria Math"/>
            <w:lang w:eastAsia="ko-KR"/>
          </w:rPr>
          <m:t>6</m:t>
        </m:r>
      </m:oMath>
      <w:r w:rsidRPr="007A717A">
        <w:rPr>
          <w:lang w:eastAsia="ko-KR"/>
        </w:rPr>
        <w:t xml:space="preserve">PRBs or </w:t>
      </w:r>
      <m:oMath>
        <m:r>
          <w:rPr>
            <w:rFonts w:ascii="Cambria Math" w:hAnsi="Cambria Math"/>
            <w:lang w:eastAsia="ko-KR"/>
          </w:rPr>
          <m:t>2.16</m:t>
        </m:r>
        <m:r>
          <m:rPr>
            <m:sty m:val="p"/>
          </m:rPr>
          <w:rPr>
            <w:rFonts w:ascii="Cambria Math" w:hAnsi="Cambria Math"/>
            <w:lang w:eastAsia="ko-KR"/>
          </w:rPr>
          <m:t>MHz</m:t>
        </m:r>
      </m:oMath>
      <w:r w:rsidRPr="007A717A">
        <w:rPr>
          <w:lang w:eastAsia="ko-KR"/>
        </w:rPr>
        <w:t xml:space="preserve"> and the RF BW that the AIoT tag will use for reception is assumed to have </w:t>
      </w:r>
      <m:oMath>
        <m:r>
          <w:rPr>
            <w:rFonts w:ascii="Cambria Math" w:hAnsi="Cambria Math"/>
            <w:lang w:eastAsia="ko-KR"/>
          </w:rPr>
          <m:t>1.92</m:t>
        </m:r>
        <m:r>
          <m:rPr>
            <m:sty m:val="p"/>
          </m:rPr>
          <w:rPr>
            <w:rFonts w:ascii="Cambria Math" w:hAnsi="Cambria Math"/>
            <w:lang w:eastAsia="ko-KR"/>
          </w:rPr>
          <m:t>MHz</m:t>
        </m:r>
      </m:oMath>
      <w:r w:rsidRPr="007A717A">
        <w:rPr>
          <w:iCs/>
          <w:lang w:eastAsia="ko-KR"/>
        </w:rPr>
        <w:t>. Depending on the BW used for the filter, the noise will impair the detection performance. The filter order considered for this study is two, which supresses the adjacent channel in a relaxed way, i.e., having 4</w:t>
      </w:r>
      <m:oMath>
        <m:r>
          <w:rPr>
            <w:rFonts w:ascii="Cambria Math" w:hAnsi="Cambria Math"/>
            <w:lang w:eastAsia="ko-KR"/>
          </w:rPr>
          <m:t>0</m:t>
        </m:r>
        <m:r>
          <m:rPr>
            <m:sty m:val="p"/>
          </m:rPr>
          <w:rPr>
            <w:rFonts w:ascii="Cambria Math" w:hAnsi="Cambria Math"/>
            <w:lang w:eastAsia="ko-KR"/>
          </w:rPr>
          <m:t>dB</m:t>
        </m:r>
      </m:oMath>
      <w:r w:rsidRPr="007A717A">
        <w:rPr>
          <w:lang w:eastAsia="ko-KR"/>
        </w:rPr>
        <w:t xml:space="preserve"> per decade roll-off. As the AIoT transmission occurs in the licensed spectrum, which is reserved for cellular transmission, it is imperative to consider adjacent NR transmissions</w:t>
      </w:r>
      <w:r w:rsidR="00031CE8" w:rsidRPr="007A717A">
        <w:rPr>
          <w:lang w:eastAsia="ko-KR"/>
        </w:rPr>
        <w:t xml:space="preserve">, i.e., except the </w:t>
      </w:r>
      <m:oMath>
        <m:r>
          <w:rPr>
            <w:rFonts w:ascii="Cambria Math" w:hAnsi="Cambria Math"/>
            <w:lang w:eastAsia="ko-KR"/>
          </w:rPr>
          <m:t>72</m:t>
        </m:r>
      </m:oMath>
      <w:r w:rsidR="00031CE8" w:rsidRPr="007A717A">
        <w:rPr>
          <w:lang w:eastAsia="ko-KR"/>
        </w:rPr>
        <w:t xml:space="preserve"> tones reserved for AIoT transmission, other tones are used for NR transmission.</w:t>
      </w:r>
    </w:p>
    <w:p w14:paraId="72850327" w14:textId="77777777" w:rsidR="007157DD" w:rsidRPr="00210A3C" w:rsidRDefault="007157DD" w:rsidP="00F539D4">
      <w:pPr>
        <w:rPr>
          <w:lang w:eastAsia="ko-KR"/>
        </w:rPr>
      </w:pPr>
    </w:p>
    <w:p w14:paraId="3A7A0BB9" w14:textId="4E343101" w:rsidR="001D4F56" w:rsidRPr="00210A3C" w:rsidRDefault="00B93040" w:rsidP="00F539D4">
      <w:pPr>
        <w:keepNext/>
        <w:jc w:val="center"/>
      </w:pPr>
      <w:r w:rsidRPr="00720FDA">
        <w:rPr>
          <w:noProof/>
        </w:rPr>
        <w:drawing>
          <wp:inline distT="0" distB="0" distL="0" distR="0" wp14:anchorId="4348E3D5" wp14:editId="57B6E3C2">
            <wp:extent cx="4364182" cy="3669643"/>
            <wp:effectExtent l="0" t="0" r="0" b="7620"/>
            <wp:docPr id="1832385210" name="Picture 1" descr="A graph of a graph of a graph of a graph of a graph of a graph of a graph of a graph of a graph of a graph of a graph of a graph of a graph of&#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385210" name="Picture 1" descr="A graph of a graph of a graph of a graph of a graph of a graph of a graph of a graph of a graph of a graph of a graph of a graph of a graph of&#10;&#10;Description automatically generated"/>
                    <pic:cNvPicPr/>
                  </pic:nvPicPr>
                  <pic:blipFill>
                    <a:blip r:embed="rId21"/>
                    <a:stretch>
                      <a:fillRect/>
                    </a:stretch>
                  </pic:blipFill>
                  <pic:spPr>
                    <a:xfrm>
                      <a:off x="0" y="0"/>
                      <a:ext cx="4410777" cy="3708823"/>
                    </a:xfrm>
                    <a:prstGeom prst="rect">
                      <a:avLst/>
                    </a:prstGeom>
                  </pic:spPr>
                </pic:pic>
              </a:graphicData>
            </a:graphic>
          </wp:inline>
        </w:drawing>
      </w:r>
    </w:p>
    <w:p w14:paraId="687332D1" w14:textId="09FD5714" w:rsidR="00080C6F" w:rsidRPr="00210A3C" w:rsidRDefault="001D4F56">
      <w:pPr>
        <w:pStyle w:val="Caption"/>
        <w:jc w:val="center"/>
      </w:pPr>
      <w:bookmarkStart w:id="40" w:name="_Ref162345553"/>
      <w:r w:rsidRPr="00210A3C">
        <w:t xml:space="preserve">Figure </w:t>
      </w:r>
      <w:r w:rsidRPr="00210A3C">
        <w:fldChar w:fldCharType="begin"/>
      </w:r>
      <w:r w:rsidRPr="00210A3C">
        <w:instrText xml:space="preserve"> SEQ Figure \* ARABIC </w:instrText>
      </w:r>
      <w:r w:rsidRPr="00210A3C">
        <w:fldChar w:fldCharType="separate"/>
      </w:r>
      <w:r w:rsidR="00AA0B73">
        <w:rPr>
          <w:noProof/>
        </w:rPr>
        <w:t>2</w:t>
      </w:r>
      <w:r w:rsidRPr="00210A3C">
        <w:fldChar w:fldCharType="end"/>
      </w:r>
      <w:bookmarkEnd w:id="40"/>
      <w:r w:rsidRPr="00210A3C">
        <w:t xml:space="preserve"> </w:t>
      </w:r>
      <w:r w:rsidR="00B93040" w:rsidRPr="00210A3C">
        <w:t xml:space="preserve">Effect of </w:t>
      </w:r>
      <w:r w:rsidRPr="00210A3C">
        <w:t>OOK (M=1</w:t>
      </w:r>
      <w:r w:rsidR="00B93040" w:rsidRPr="00210A3C">
        <w:t>,2</w:t>
      </w:r>
      <w:r w:rsidRPr="00210A3C">
        <w:t xml:space="preserve">) </w:t>
      </w:r>
      <w:r w:rsidR="00B93040" w:rsidRPr="00210A3C">
        <w:t>detection</w:t>
      </w:r>
      <w:r w:rsidRPr="00210A3C">
        <w:t xml:space="preserve"> </w:t>
      </w:r>
      <w:r w:rsidR="00B93040" w:rsidRPr="00210A3C">
        <w:t>under different sampling offset (in ppm)</w:t>
      </w:r>
      <w:r w:rsidR="0037631F" w:rsidRPr="00210A3C">
        <w:t xml:space="preserve"> for payload size of 8 bits</w:t>
      </w:r>
    </w:p>
    <w:p w14:paraId="1E6AD046" w14:textId="4669CFE3" w:rsidR="001455E7" w:rsidRPr="00210A3C" w:rsidRDefault="001455E7" w:rsidP="00F539D4">
      <w:pPr>
        <w:jc w:val="both"/>
      </w:pPr>
      <w:r w:rsidRPr="00210A3C">
        <w:t>As the</w:t>
      </w:r>
      <w:r w:rsidR="00D64295" w:rsidRPr="00210A3C">
        <w:t xml:space="preserve"> receiver sampling offset</w:t>
      </w:r>
      <w:r w:rsidRPr="00210A3C">
        <w:t xml:space="preserve"> increase</w:t>
      </w:r>
      <w:r w:rsidR="00D64295" w:rsidRPr="00210A3C">
        <w:t>s</w:t>
      </w:r>
      <w:r w:rsidRPr="00210A3C">
        <w:t xml:space="preserve"> from </w:t>
      </w:r>
      <w:r w:rsidR="00D64295" w:rsidRPr="00210A3C">
        <w:t>0ppm</w:t>
      </w:r>
      <w:r w:rsidRPr="00210A3C">
        <w:t xml:space="preserve"> to </w:t>
      </w:r>
      <w:r w:rsidR="00D64295" w:rsidRPr="00210A3C">
        <w:t>1000ppm</w:t>
      </w:r>
      <w:r w:rsidRPr="00210A3C">
        <w:t xml:space="preserve">, the performance of OOK detection </w:t>
      </w:r>
      <w:r w:rsidR="00D64295" w:rsidRPr="00210A3C">
        <w:t xml:space="preserve">suffers </w:t>
      </w:r>
      <w:r w:rsidRPr="00210A3C">
        <w:t xml:space="preserve">significantly as shown in </w:t>
      </w:r>
      <w:r w:rsidRPr="00210A3C">
        <w:fldChar w:fldCharType="begin"/>
      </w:r>
      <w:r w:rsidRPr="00210A3C">
        <w:instrText xml:space="preserve"> REF _Ref162345553 \h </w:instrText>
      </w:r>
      <w:r w:rsidR="00A66338" w:rsidRPr="00210A3C">
        <w:instrText xml:space="preserve"> \* MERGEFORMAT </w:instrText>
      </w:r>
      <w:r w:rsidRPr="00210A3C">
        <w:fldChar w:fldCharType="separate"/>
      </w:r>
      <w:r w:rsidR="00AA0B73" w:rsidRPr="00210A3C">
        <w:t xml:space="preserve">Figure </w:t>
      </w:r>
      <w:r w:rsidR="00AA0B73">
        <w:t>2</w:t>
      </w:r>
      <w:r w:rsidRPr="00210A3C">
        <w:fldChar w:fldCharType="end"/>
      </w:r>
      <w:r w:rsidRPr="00210A3C">
        <w:t xml:space="preserve">. The BW of RF filter used to filter the adjacent carriers plays a role in rejecting the adjacent NR transmissions and determines the amount of noise that will be corrupting the signal energy. The use of Gaussian filter at the transmitter side ON signal duration will be complemented by a matched filter to increase the receiver side SNR to improve the detection performance. </w:t>
      </w:r>
    </w:p>
    <w:p w14:paraId="1C7AF412" w14:textId="03B662FD" w:rsidR="00E400A9" w:rsidRPr="00210A3C" w:rsidRDefault="00F16507" w:rsidP="00F539D4">
      <w:pPr>
        <w:keepNext/>
        <w:overflowPunct/>
        <w:autoSpaceDE/>
        <w:autoSpaceDN/>
        <w:adjustRightInd/>
        <w:spacing w:line="259" w:lineRule="auto"/>
        <w:jc w:val="center"/>
        <w:textAlignment w:val="auto"/>
      </w:pPr>
      <w:r w:rsidRPr="00720FDA">
        <w:rPr>
          <w:noProof/>
        </w:rPr>
        <w:drawing>
          <wp:inline distT="0" distB="0" distL="0" distR="0" wp14:anchorId="168FF883" wp14:editId="3F6B8A99">
            <wp:extent cx="4583876" cy="3702197"/>
            <wp:effectExtent l="0" t="0" r="7620" b="0"/>
            <wp:docPr id="747214037" name="Picture 1" descr="A graph of a graph of a graph of a graph of a graph of a graph of a graph of a graph of a graph of a graph of a graph of a graph of a graph of&#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214037" name="Picture 1" descr="A graph of a graph of a graph of a graph of a graph of a graph of a graph of a graph of a graph of a graph of a graph of a graph of a graph of&#10;&#10;Description automatically generated"/>
                    <pic:cNvPicPr/>
                  </pic:nvPicPr>
                  <pic:blipFill>
                    <a:blip r:embed="rId22"/>
                    <a:stretch>
                      <a:fillRect/>
                    </a:stretch>
                  </pic:blipFill>
                  <pic:spPr>
                    <a:xfrm>
                      <a:off x="0" y="0"/>
                      <a:ext cx="4598504" cy="3714012"/>
                    </a:xfrm>
                    <a:prstGeom prst="rect">
                      <a:avLst/>
                    </a:prstGeom>
                  </pic:spPr>
                </pic:pic>
              </a:graphicData>
            </a:graphic>
          </wp:inline>
        </w:drawing>
      </w:r>
    </w:p>
    <w:p w14:paraId="003EC074" w14:textId="485E4A7B" w:rsidR="00321A6B" w:rsidRPr="00210A3C" w:rsidRDefault="00E400A9">
      <w:pPr>
        <w:pStyle w:val="Caption"/>
        <w:jc w:val="center"/>
      </w:pPr>
      <w:bookmarkStart w:id="41" w:name="_Ref162353344"/>
      <w:r w:rsidRPr="00210A3C">
        <w:t xml:space="preserve">Figure </w:t>
      </w:r>
      <w:r w:rsidRPr="00210A3C">
        <w:fldChar w:fldCharType="begin"/>
      </w:r>
      <w:r w:rsidRPr="00210A3C">
        <w:instrText xml:space="preserve"> SEQ Figure \* ARABIC </w:instrText>
      </w:r>
      <w:r w:rsidRPr="00210A3C">
        <w:fldChar w:fldCharType="separate"/>
      </w:r>
      <w:r w:rsidR="00AA0B73">
        <w:rPr>
          <w:noProof/>
        </w:rPr>
        <w:t>3</w:t>
      </w:r>
      <w:r w:rsidRPr="00210A3C">
        <w:fldChar w:fldCharType="end"/>
      </w:r>
      <w:bookmarkEnd w:id="41"/>
      <w:r w:rsidRPr="00210A3C">
        <w:t xml:space="preserve"> </w:t>
      </w:r>
      <w:r w:rsidR="00F16507" w:rsidRPr="00210A3C">
        <w:t>Effect of OOK (M=1,2) detection under different sampling offset (in ppm) for payload size of 16 bits</w:t>
      </w:r>
    </w:p>
    <w:bookmarkEnd w:id="1"/>
    <w:p w14:paraId="77A1AE26" w14:textId="3B454FD0" w:rsidR="007F4CB9" w:rsidRPr="00210A3C" w:rsidRDefault="005B47AC" w:rsidP="00F539D4">
      <w:pPr>
        <w:jc w:val="both"/>
      </w:pPr>
      <w:r w:rsidRPr="00210A3C">
        <w:fldChar w:fldCharType="begin"/>
      </w:r>
      <w:r w:rsidRPr="00210A3C">
        <w:instrText xml:space="preserve"> REF _Ref162353344 \h </w:instrText>
      </w:r>
      <w:r w:rsidR="00A66338" w:rsidRPr="00210A3C">
        <w:instrText xml:space="preserve"> \* MERGEFORMAT </w:instrText>
      </w:r>
      <w:r w:rsidRPr="00210A3C">
        <w:fldChar w:fldCharType="separate"/>
      </w:r>
      <w:r w:rsidR="00AA0B73" w:rsidRPr="00210A3C">
        <w:t xml:space="preserve">Figure </w:t>
      </w:r>
      <w:r w:rsidR="00AA0B73">
        <w:t>3</w:t>
      </w:r>
      <w:r w:rsidRPr="00210A3C">
        <w:fldChar w:fldCharType="end"/>
      </w:r>
      <w:r w:rsidRPr="00210A3C">
        <w:t xml:space="preserve"> demonstrates the same scenario using the payload of size 16bits, i.e., 32 bits with Manchester encoding. As can be seen from </w:t>
      </w:r>
      <w:r w:rsidRPr="00210A3C">
        <w:fldChar w:fldCharType="begin"/>
      </w:r>
      <w:r w:rsidRPr="00210A3C">
        <w:instrText xml:space="preserve"> REF _Ref162353344 \h </w:instrText>
      </w:r>
      <w:r w:rsidR="00A66338" w:rsidRPr="00210A3C">
        <w:instrText xml:space="preserve"> \* MERGEFORMAT </w:instrText>
      </w:r>
      <w:r w:rsidRPr="00210A3C">
        <w:fldChar w:fldCharType="separate"/>
      </w:r>
      <w:r w:rsidR="00AA0B73" w:rsidRPr="00210A3C">
        <w:t xml:space="preserve">Figure </w:t>
      </w:r>
      <w:r w:rsidR="00AA0B73">
        <w:t>3</w:t>
      </w:r>
      <w:r w:rsidRPr="00210A3C">
        <w:fldChar w:fldCharType="end"/>
      </w:r>
      <w:r w:rsidRPr="00210A3C">
        <w:t xml:space="preserve"> that the impact of fading severely degrades the detection capability of the AIoT device. In </w:t>
      </w:r>
      <w:r w:rsidRPr="00210A3C">
        <w:fldChar w:fldCharType="begin"/>
      </w:r>
      <w:r w:rsidRPr="00210A3C">
        <w:instrText xml:space="preserve"> REF _Ref162353344 \h </w:instrText>
      </w:r>
      <w:r w:rsidR="00A66338" w:rsidRPr="00210A3C">
        <w:instrText xml:space="preserve"> \* MERGEFORMAT </w:instrText>
      </w:r>
      <w:r w:rsidRPr="00210A3C">
        <w:fldChar w:fldCharType="separate"/>
      </w:r>
      <w:r w:rsidR="00AA0B73" w:rsidRPr="00210A3C">
        <w:t xml:space="preserve">Figure </w:t>
      </w:r>
      <w:r w:rsidR="00AA0B73">
        <w:t>3</w:t>
      </w:r>
      <w:r w:rsidRPr="00210A3C">
        <w:fldChar w:fldCharType="end"/>
      </w:r>
      <w:r w:rsidRPr="00210A3C">
        <w:t xml:space="preserve">, the performance of OOK detection fails when the sampling offset is 1000ppm while using the payload of size 16 bits. Even </w:t>
      </w:r>
      <w:r w:rsidR="005C1E68" w:rsidRPr="00210A3C">
        <w:t>though</w:t>
      </w:r>
      <w:r w:rsidRPr="00210A3C">
        <w:t xml:space="preserve"> the first symbols are aligned, as the length of the payload increases, the sampling drift becomes larger to an extent that the tail bits may fail to have enough samples to ensure robust detection. It can also be seen that the higher M=2 degrades quickly due to shorter duration of ON pulse used for AIoT transmission.</w:t>
      </w:r>
    </w:p>
    <w:p w14:paraId="7547A452" w14:textId="28BB7769" w:rsidR="005C1E68" w:rsidRPr="00210A3C" w:rsidRDefault="00711BA4" w:rsidP="00F539D4">
      <w:pPr>
        <w:jc w:val="both"/>
        <w:rPr>
          <w:b/>
        </w:rPr>
      </w:pPr>
      <w:bookmarkStart w:id="42" w:name="Observation34262"/>
      <w:bookmarkStart w:id="43" w:name="Observation43476"/>
      <w:bookmarkStart w:id="44" w:name="Observation86289"/>
      <w:bookmarkStart w:id="45" w:name="Observation49216"/>
      <w:bookmarkStart w:id="46" w:name="Observation41478"/>
      <w:r w:rsidRPr="00210A3C">
        <w:rPr>
          <w:b/>
        </w:rPr>
        <w:t>Observation</w:t>
      </w:r>
      <w:r w:rsidR="00F54A61" w:rsidRPr="00210A3C">
        <w:rPr>
          <w:b/>
          <w:bCs/>
        </w:rPr>
        <w:t xml:space="preserve"> </w:t>
      </w:r>
      <w:r w:rsidR="00F54A61" w:rsidRPr="00210A3C">
        <w:rPr>
          <w:rFonts w:asciiTheme="majorBidi" w:eastAsia="Malgun Gothic" w:hAnsiTheme="majorBidi" w:cstheme="majorBidi"/>
          <w:b/>
          <w:bCs/>
          <w:color w:val="2B579A"/>
          <w:kern w:val="2"/>
          <w:sz w:val="22"/>
          <w:szCs w:val="22"/>
          <w:lang w:eastAsia="ko-KR"/>
          <w14:ligatures w14:val="standardContextual"/>
        </w:rPr>
        <w:fldChar w:fldCharType="begin"/>
      </w:r>
      <w:r w:rsidR="00F54A61" w:rsidRPr="00210A3C">
        <w:rPr>
          <w:rFonts w:asciiTheme="majorBidi" w:eastAsia="Malgun Gothic" w:hAnsiTheme="majorBidi" w:cstheme="majorBidi"/>
          <w:b/>
          <w:bCs/>
          <w:kern w:val="2"/>
          <w:sz w:val="22"/>
          <w:szCs w:val="22"/>
          <w:lang w:eastAsia="ko-KR"/>
          <w14:ligatures w14:val="standardContextual"/>
        </w:rPr>
        <w:instrText xml:space="preserve"> SEQ Obs \* Arabic </w:instrText>
      </w:r>
      <w:r w:rsidR="00F54A61" w:rsidRPr="00210A3C">
        <w:rPr>
          <w:rFonts w:asciiTheme="majorBidi" w:eastAsia="Malgun Gothic" w:hAnsiTheme="majorBidi" w:cstheme="majorBidi"/>
          <w:b/>
          <w:bCs/>
          <w:color w:val="2B579A"/>
          <w:kern w:val="2"/>
          <w:sz w:val="22"/>
          <w:szCs w:val="22"/>
          <w:lang w:eastAsia="ko-KR"/>
          <w14:ligatures w14:val="standardContextual"/>
        </w:rPr>
        <w:fldChar w:fldCharType="separate"/>
      </w:r>
      <w:r w:rsidR="00AA0B73">
        <w:rPr>
          <w:rFonts w:asciiTheme="majorBidi" w:eastAsia="Malgun Gothic" w:hAnsiTheme="majorBidi" w:cstheme="majorBidi"/>
          <w:b/>
          <w:bCs/>
          <w:noProof/>
          <w:kern w:val="2"/>
          <w:sz w:val="22"/>
          <w:szCs w:val="22"/>
          <w:lang w:eastAsia="ko-KR"/>
          <w14:ligatures w14:val="standardContextual"/>
        </w:rPr>
        <w:t>4</w:t>
      </w:r>
      <w:r w:rsidR="00F54A61" w:rsidRPr="00210A3C">
        <w:rPr>
          <w:rFonts w:asciiTheme="majorBidi" w:eastAsia="Malgun Gothic" w:hAnsiTheme="majorBidi" w:cstheme="majorBidi"/>
          <w:b/>
          <w:bCs/>
          <w:color w:val="2B579A"/>
          <w:kern w:val="2"/>
          <w:sz w:val="22"/>
          <w:szCs w:val="22"/>
          <w:lang w:eastAsia="ko-KR"/>
          <w14:ligatures w14:val="standardContextual"/>
        </w:rPr>
        <w:fldChar w:fldCharType="end"/>
      </w:r>
      <w:r w:rsidRPr="00210A3C">
        <w:rPr>
          <w:b/>
          <w:bCs/>
        </w:rPr>
        <w:t>:</w:t>
      </w:r>
      <w:r w:rsidRPr="00210A3C">
        <w:rPr>
          <w:b/>
        </w:rPr>
        <w:t xml:space="preserve"> As the </w:t>
      </w:r>
      <w:r w:rsidR="0016464B" w:rsidRPr="00210A3C">
        <w:rPr>
          <w:b/>
        </w:rPr>
        <w:t>payload length increases, the impact of sampling offset degrades the detection performance.</w:t>
      </w:r>
    </w:p>
    <w:p w14:paraId="50958F55" w14:textId="5B68401E" w:rsidR="0016464B" w:rsidRPr="00210A3C" w:rsidRDefault="0016464B" w:rsidP="00F539D4">
      <w:pPr>
        <w:overflowPunct/>
        <w:autoSpaceDE/>
        <w:autoSpaceDN/>
        <w:adjustRightInd/>
        <w:spacing w:line="259" w:lineRule="auto"/>
        <w:jc w:val="both"/>
        <w:textAlignment w:val="auto"/>
        <w:rPr>
          <w:b/>
          <w:sz w:val="22"/>
          <w:szCs w:val="22"/>
        </w:rPr>
      </w:pPr>
      <w:bookmarkStart w:id="47" w:name="Proposal45524"/>
      <w:bookmarkStart w:id="48" w:name="Proposal77094"/>
      <w:bookmarkStart w:id="49" w:name="Proposal5006"/>
      <w:bookmarkStart w:id="50" w:name="Proposal74321"/>
      <w:bookmarkStart w:id="51" w:name="Proposal55840"/>
      <w:bookmarkEnd w:id="42"/>
      <w:bookmarkEnd w:id="43"/>
      <w:bookmarkEnd w:id="44"/>
      <w:bookmarkEnd w:id="45"/>
      <w:bookmarkEnd w:id="46"/>
      <w:r w:rsidRPr="00210A3C">
        <w:rPr>
          <w:b/>
          <w:sz w:val="22"/>
          <w:szCs w:val="22"/>
        </w:rPr>
        <w:t xml:space="preserve">Proposal </w:t>
      </w:r>
      <w:r w:rsidR="00CB28A4" w:rsidRPr="00210A3C">
        <w:rPr>
          <w:rFonts w:asciiTheme="majorBidi" w:eastAsia="Malgun Gothic" w:hAnsiTheme="majorBidi" w:cstheme="majorBidi"/>
          <w:b/>
          <w:color w:val="2B579A"/>
          <w:kern w:val="2"/>
          <w:sz w:val="22"/>
          <w:szCs w:val="22"/>
          <w:lang w:eastAsia="ko-KR"/>
          <w14:ligatures w14:val="standardContextual"/>
        </w:rPr>
        <w:fldChar w:fldCharType="begin"/>
      </w:r>
      <w:r w:rsidR="00CB28A4" w:rsidRPr="00210A3C">
        <w:rPr>
          <w:rFonts w:asciiTheme="majorBidi" w:eastAsia="Malgun Gothic" w:hAnsiTheme="majorBidi" w:cstheme="majorBidi"/>
          <w:b/>
          <w:kern w:val="2"/>
          <w:sz w:val="22"/>
          <w:szCs w:val="22"/>
          <w:lang w:eastAsia="ko-KR"/>
          <w14:ligatures w14:val="standardContextual"/>
        </w:rPr>
        <w:instrText xml:space="preserve"> SEQ Proposal \* Arabic </w:instrText>
      </w:r>
      <w:r w:rsidR="00CB28A4" w:rsidRPr="00210A3C">
        <w:rPr>
          <w:rFonts w:asciiTheme="majorBidi" w:eastAsia="Malgun Gothic" w:hAnsiTheme="majorBidi" w:cstheme="majorBidi"/>
          <w:b/>
          <w:color w:val="2B579A"/>
          <w:kern w:val="2"/>
          <w:sz w:val="22"/>
          <w:szCs w:val="22"/>
          <w:lang w:eastAsia="ko-KR"/>
          <w14:ligatures w14:val="standardContextual"/>
        </w:rPr>
        <w:fldChar w:fldCharType="separate"/>
      </w:r>
      <w:r w:rsidR="00AA0B73">
        <w:rPr>
          <w:rFonts w:asciiTheme="majorBidi" w:eastAsia="Malgun Gothic" w:hAnsiTheme="majorBidi" w:cstheme="majorBidi"/>
          <w:b/>
          <w:noProof/>
          <w:kern w:val="2"/>
          <w:sz w:val="22"/>
          <w:szCs w:val="22"/>
          <w:lang w:eastAsia="ko-KR"/>
          <w14:ligatures w14:val="standardContextual"/>
        </w:rPr>
        <w:t>10</w:t>
      </w:r>
      <w:r w:rsidR="00CB28A4" w:rsidRPr="00210A3C">
        <w:rPr>
          <w:rFonts w:asciiTheme="majorBidi" w:eastAsia="Malgun Gothic" w:hAnsiTheme="majorBidi" w:cstheme="majorBidi"/>
          <w:b/>
          <w:color w:val="2B579A"/>
          <w:kern w:val="2"/>
          <w:sz w:val="22"/>
          <w:szCs w:val="22"/>
          <w:lang w:eastAsia="ko-KR"/>
          <w14:ligatures w14:val="standardContextual"/>
        </w:rPr>
        <w:fldChar w:fldCharType="end"/>
      </w:r>
      <w:r w:rsidRPr="00210A3C">
        <w:rPr>
          <w:b/>
          <w:sz w:val="22"/>
          <w:szCs w:val="22"/>
        </w:rPr>
        <w:t xml:space="preserve">: </w:t>
      </w:r>
      <w:r w:rsidR="00F449EC" w:rsidRPr="00210A3C">
        <w:rPr>
          <w:b/>
          <w:sz w:val="22"/>
          <w:szCs w:val="22"/>
        </w:rPr>
        <w:t>C</w:t>
      </w:r>
      <w:r w:rsidRPr="00210A3C">
        <w:rPr>
          <w:b/>
          <w:sz w:val="22"/>
          <w:szCs w:val="22"/>
        </w:rPr>
        <w:t xml:space="preserve">onsider the need for midamble if the payload size is </w:t>
      </w:r>
      <m:oMath>
        <m:r>
          <m:rPr>
            <m:sty m:val="b"/>
          </m:rPr>
          <w:rPr>
            <w:rFonts w:ascii="Cambria Math" w:hAnsi="Cambria Math" w:hint="eastAsia"/>
            <w:sz w:val="22"/>
            <w:szCs w:val="22"/>
          </w:rPr>
          <m:t>≥</m:t>
        </m:r>
        <m:r>
          <m:rPr>
            <m:sty m:val="b"/>
          </m:rPr>
          <w:rPr>
            <w:rFonts w:ascii="Cambria Math" w:hAnsi="Cambria Math"/>
            <w:sz w:val="22"/>
            <w:szCs w:val="22"/>
          </w:rPr>
          <m:t>16</m:t>
        </m:r>
      </m:oMath>
      <w:r w:rsidRPr="00210A3C">
        <w:rPr>
          <w:b/>
          <w:sz w:val="22"/>
          <w:szCs w:val="22"/>
        </w:rPr>
        <w:t xml:space="preserve"> bits</w:t>
      </w:r>
      <w:r w:rsidR="00A01478" w:rsidRPr="00210A3C">
        <w:rPr>
          <w:b/>
          <w:sz w:val="22"/>
          <w:szCs w:val="22"/>
        </w:rPr>
        <w:t xml:space="preserve"> to ensure reliable detection of AIoT payload.</w:t>
      </w:r>
    </w:p>
    <w:bookmarkEnd w:id="47"/>
    <w:bookmarkEnd w:id="48"/>
    <w:bookmarkEnd w:id="49"/>
    <w:bookmarkEnd w:id="50"/>
    <w:bookmarkEnd w:id="51"/>
    <w:p w14:paraId="6798D953" w14:textId="77777777" w:rsidR="005B47AC" w:rsidRPr="00210A3C" w:rsidRDefault="005B47AC" w:rsidP="00F539D4"/>
    <w:p w14:paraId="10445A01" w14:textId="480CC7E1" w:rsidR="00885580" w:rsidRPr="007A717A" w:rsidRDefault="007820D0" w:rsidP="00885580">
      <w:pPr>
        <w:pStyle w:val="Heading1"/>
        <w:rPr>
          <w:lang w:val="en-US"/>
        </w:rPr>
      </w:pPr>
      <w:r w:rsidRPr="007A717A">
        <w:rPr>
          <w:lang w:val="en-US"/>
        </w:rPr>
        <w:t>Conclusion</w:t>
      </w:r>
    </w:p>
    <w:bookmarkStart w:id="52" w:name="ConclusionsPObsInSeq"/>
    <w:bookmarkEnd w:id="52"/>
    <w:p w14:paraId="731D06D0" w14:textId="5056F6D1" w:rsidR="00AA0B73" w:rsidRPr="00210A3C" w:rsidRDefault="00AA0B73" w:rsidP="005B6D2B">
      <w:pPr>
        <w:jc w:val="both"/>
        <w:rPr>
          <w:b/>
          <w:bCs/>
        </w:rPr>
      </w:pPr>
      <w:r>
        <w:rPr>
          <w:sz w:val="22"/>
          <w:szCs w:val="22"/>
        </w:rPr>
        <w:fldChar w:fldCharType="begin"/>
      </w:r>
      <w:r>
        <w:rPr>
          <w:sz w:val="22"/>
          <w:szCs w:val="22"/>
        </w:rPr>
        <w:instrText xml:space="preserve"> REF Observation41475 \h </w:instrText>
      </w:r>
      <w:r>
        <w:rPr>
          <w:sz w:val="22"/>
          <w:szCs w:val="22"/>
        </w:rPr>
      </w:r>
      <w:r>
        <w:rPr>
          <w:sz w:val="22"/>
          <w:szCs w:val="22"/>
        </w:rPr>
        <w:fldChar w:fldCharType="separate"/>
      </w:r>
      <w:r w:rsidRPr="00210A3C">
        <w:rPr>
          <w:b/>
          <w:bCs/>
        </w:rPr>
        <w:t xml:space="preserve">Observation </w:t>
      </w:r>
      <w:r>
        <w:rPr>
          <w:rFonts w:asciiTheme="majorBidi" w:eastAsia="Malgun Gothic" w:hAnsiTheme="majorBidi" w:cstheme="majorBidi"/>
          <w:b/>
          <w:noProof/>
          <w:kern w:val="2"/>
          <w:sz w:val="22"/>
          <w:szCs w:val="22"/>
          <w:lang w:eastAsia="ko-KR"/>
          <w14:ligatures w14:val="standardContextual"/>
        </w:rPr>
        <w:t>1</w:t>
      </w:r>
      <w:r w:rsidRPr="00210A3C">
        <w:rPr>
          <w:b/>
          <w:bCs/>
        </w:rPr>
        <w:t xml:space="preserve">: R2D link has a short coverage (about 4 m) distance for Ambient IoT Device 1 in D2T2 scenarios. Therefore, the intermediate UE acting as a reader for Device 1 must be in its close proximity. </w:t>
      </w:r>
    </w:p>
    <w:p w14:paraId="45DDEB6E" w14:textId="77777777" w:rsidR="00AA0B73" w:rsidRDefault="00AA0B73" w:rsidP="0074158F">
      <w:pPr>
        <w:jc w:val="both"/>
        <w:rPr>
          <w:rFonts w:ascii="CG Times (WN)" w:hAnsi="CG Times (WN)"/>
        </w:rPr>
      </w:pPr>
      <w:r>
        <w:rPr>
          <w:sz w:val="22"/>
          <w:szCs w:val="22"/>
        </w:rPr>
        <w:fldChar w:fldCharType="end"/>
      </w:r>
      <w:r>
        <w:rPr>
          <w:sz w:val="22"/>
          <w:szCs w:val="22"/>
        </w:rPr>
        <w:fldChar w:fldCharType="begin"/>
      </w:r>
      <w:r>
        <w:rPr>
          <w:sz w:val="22"/>
          <w:szCs w:val="22"/>
        </w:rPr>
        <w:instrText xml:space="preserve"> REF Proposal55831 \h </w:instrText>
      </w:r>
      <w:r>
        <w:rPr>
          <w:sz w:val="22"/>
          <w:szCs w:val="22"/>
        </w:rPr>
      </w:r>
      <w:r>
        <w:rPr>
          <w:sz w:val="22"/>
          <w:szCs w:val="22"/>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AA0B73" w14:paraId="6EAD9594" w14:textId="77777777" w:rsidTr="007A717A">
        <w:tc>
          <w:tcPr>
            <w:tcW w:w="9629" w:type="dxa"/>
          </w:tcPr>
          <w:p w14:paraId="00C1C058" w14:textId="702B3D5C" w:rsidR="00AA0B73" w:rsidRPr="00AA0B73" w:rsidRDefault="00AA0B73" w:rsidP="00AA0B73">
            <w:pPr>
              <w:rPr>
                <w:rFonts w:eastAsia="DengXian"/>
                <w:lang w:eastAsia="zh-CN"/>
              </w:rPr>
            </w:pPr>
            <w:r w:rsidRPr="00AA0B73">
              <w:rPr>
                <w:rFonts w:asciiTheme="majorBidi" w:eastAsia="Malgun Gothic" w:hAnsiTheme="majorBidi" w:cstheme="majorBidi"/>
                <w:b/>
                <w:kern w:val="2"/>
                <w:sz w:val="22"/>
                <w:szCs w:val="22"/>
                <w:lang w:eastAsia="en-GB"/>
                <w14:ligatures w14:val="standardContextual"/>
              </w:rPr>
              <w:t xml:space="preserve">Proposal </w:t>
            </w:r>
            <w:r>
              <w:rPr>
                <w:rFonts w:asciiTheme="majorBidi" w:eastAsia="Malgun Gothic" w:hAnsiTheme="majorBidi" w:cstheme="majorBidi"/>
                <w:b/>
                <w:noProof/>
                <w:kern w:val="2"/>
                <w:sz w:val="22"/>
                <w:szCs w:val="22"/>
                <w:lang w:eastAsia="ko-KR"/>
                <w14:ligatures w14:val="standardContextual"/>
              </w:rPr>
              <w:t>1</w:t>
            </w:r>
            <w:r w:rsidRPr="00AA0B73">
              <w:rPr>
                <w:rFonts w:asciiTheme="majorBidi" w:eastAsia="Malgun Gothic" w:hAnsiTheme="majorBidi" w:cstheme="majorBidi"/>
                <w:b/>
                <w:kern w:val="2"/>
                <w:sz w:val="22"/>
                <w:szCs w:val="22"/>
                <w:lang w:eastAsia="en-GB"/>
                <w14:ligatures w14:val="standardContextual"/>
              </w:rPr>
              <w:t xml:space="preserve">: </w:t>
            </w:r>
            <w:r w:rsidRPr="00AA0B73">
              <w:rPr>
                <w:rFonts w:eastAsia="DengXian"/>
                <w:lang w:eastAsia="zh-CN"/>
              </w:rPr>
              <w:t>Definition</w:t>
            </w:r>
            <w:r w:rsidRPr="00AA0B73">
              <w:rPr>
                <w:rFonts w:eastAsia="DengXian" w:hint="eastAsia"/>
                <w:lang w:eastAsia="zh-CN"/>
              </w:rPr>
              <w:t xml:space="preserve"> of the latency is refined as follows,</w:t>
            </w:r>
          </w:p>
          <w:p w14:paraId="23FCB162" w14:textId="77777777" w:rsidR="00AA0B73" w:rsidRPr="00AA0B73" w:rsidRDefault="00AA0B73" w:rsidP="00AA0B73">
            <w:pPr>
              <w:pStyle w:val="ListParagraph"/>
              <w:numPr>
                <w:ilvl w:val="0"/>
                <w:numId w:val="51"/>
              </w:numPr>
              <w:spacing w:before="0" w:after="0"/>
              <w:contextualSpacing w:val="0"/>
              <w:rPr>
                <w:rFonts w:eastAsia="DengXian"/>
                <w:szCs w:val="20"/>
                <w:lang w:val="en-US"/>
              </w:rPr>
            </w:pPr>
            <w:r w:rsidRPr="00AA0B73">
              <w:rPr>
                <w:rFonts w:eastAsia="DengXian"/>
                <w:szCs w:val="20"/>
                <w:u w:val="single"/>
                <w:lang w:val="en-US"/>
              </w:rPr>
              <w:t>For inventory use case (</w:t>
            </w:r>
            <w:r w:rsidRPr="00AA0B73">
              <w:rPr>
                <w:rFonts w:eastAsia="DengXian"/>
                <w:szCs w:val="20"/>
                <w:lang w:val="en-US"/>
              </w:rPr>
              <w:t xml:space="preserve">for DO-DTT traffic type): </w:t>
            </w:r>
          </w:p>
          <w:p w14:paraId="302DC609" w14:textId="77777777" w:rsidR="00AA0B73" w:rsidRPr="00AA0B73" w:rsidRDefault="00AA0B73" w:rsidP="00AA0B73">
            <w:pPr>
              <w:pStyle w:val="ListParagraph"/>
              <w:numPr>
                <w:ilvl w:val="1"/>
                <w:numId w:val="51"/>
              </w:numPr>
              <w:spacing w:before="0" w:after="0"/>
              <w:contextualSpacing w:val="0"/>
              <w:rPr>
                <w:rFonts w:eastAsia="DengXian"/>
                <w:szCs w:val="20"/>
                <w:lang w:val="en-US"/>
              </w:rPr>
            </w:pPr>
            <w:r w:rsidRPr="00AA0B73">
              <w:rPr>
                <w:rFonts w:eastAsia="DengXian"/>
                <w:szCs w:val="20"/>
                <w:lang w:val="en-US"/>
              </w:rPr>
              <w:t>The time interval between the time that the inventory request is sent from BS/intermediate UE to a A-IoT device and the time that the inventory report is successfully received at BS/intermediate UE from the A-IoT device.</w:t>
            </w:r>
          </w:p>
          <w:p w14:paraId="6713068B" w14:textId="77777777" w:rsidR="00AA0B73" w:rsidRPr="00AA0B73" w:rsidRDefault="00AA0B73" w:rsidP="00AA0B73">
            <w:pPr>
              <w:pStyle w:val="ListParagraph"/>
              <w:numPr>
                <w:ilvl w:val="0"/>
                <w:numId w:val="51"/>
              </w:numPr>
              <w:spacing w:before="0" w:after="0"/>
              <w:contextualSpacing w:val="0"/>
              <w:rPr>
                <w:rFonts w:eastAsia="DengXian"/>
                <w:szCs w:val="20"/>
                <w:lang w:val="en-US"/>
              </w:rPr>
            </w:pPr>
            <w:r w:rsidRPr="00AA0B73">
              <w:rPr>
                <w:rFonts w:eastAsia="DengXian"/>
                <w:szCs w:val="20"/>
                <w:lang w:val="en-US"/>
              </w:rPr>
              <w:t xml:space="preserve">Note: the latency is evaluated for a </w:t>
            </w:r>
            <w:r w:rsidRPr="007A717A">
              <w:rPr>
                <w:rFonts w:eastAsia="DengXian"/>
                <w:szCs w:val="20"/>
                <w:lang w:val="en-US"/>
              </w:rPr>
              <w:t xml:space="preserve">single </w:t>
            </w:r>
            <w:r w:rsidRPr="00AA0B73">
              <w:rPr>
                <w:rFonts w:eastAsia="DengXian"/>
                <w:szCs w:val="20"/>
                <w:lang w:val="en-US"/>
              </w:rPr>
              <w:t>A-IoT device.</w:t>
            </w:r>
          </w:p>
          <w:p w14:paraId="5FEEFEB0" w14:textId="77777777" w:rsidR="00AA0B73" w:rsidRPr="007A717A" w:rsidRDefault="00AA0B73">
            <w:pPr>
              <w:rPr>
                <w:iCs/>
                <w:lang w:eastAsia="x-none"/>
              </w:rPr>
            </w:pPr>
            <w:r w:rsidRPr="00AA0B73">
              <w:rPr>
                <w:rFonts w:cs="Arial"/>
              </w:rPr>
              <w:t>Note: Time for energy harvesting</w:t>
            </w:r>
            <w:r w:rsidRPr="00AA0B73">
              <w:rPr>
                <w:rFonts w:eastAsia="DengXian" w:cs="Arial" w:hint="eastAsia"/>
                <w:lang w:eastAsia="zh-CN"/>
              </w:rPr>
              <w:t xml:space="preserve"> </w:t>
            </w:r>
            <w:r w:rsidRPr="00AA0B73">
              <w:rPr>
                <w:rFonts w:cs="Arial"/>
              </w:rPr>
              <w:t>is not included in the definition of latency.</w:t>
            </w:r>
          </w:p>
        </w:tc>
      </w:tr>
    </w:tbl>
    <w:p w14:paraId="2CF13B9C" w14:textId="14504155" w:rsidR="0074158F" w:rsidRDefault="00AA0B73" w:rsidP="0074158F">
      <w:pPr>
        <w:jc w:val="both"/>
        <w:rPr>
          <w:sz w:val="22"/>
          <w:szCs w:val="22"/>
        </w:rPr>
      </w:pPr>
      <w:r>
        <w:rPr>
          <w:sz w:val="22"/>
          <w:szCs w:val="22"/>
        </w:rPr>
        <w:fldChar w:fldCharType="end"/>
      </w:r>
    </w:p>
    <w:p w14:paraId="465D48A0" w14:textId="4419269A" w:rsidR="00AA0B73" w:rsidRPr="00210A3C" w:rsidRDefault="00AA0B73" w:rsidP="00224534">
      <w:pPr>
        <w:jc w:val="both"/>
        <w:rPr>
          <w:rFonts w:asciiTheme="majorBidi" w:eastAsia="Malgun Gothic" w:hAnsiTheme="majorBidi" w:cstheme="majorBidi"/>
          <w:b/>
          <w:kern w:val="2"/>
          <w:sz w:val="22"/>
          <w:szCs w:val="22"/>
          <w:lang w:eastAsia="en-GB"/>
          <w14:ligatures w14:val="standardContextual"/>
        </w:rPr>
      </w:pPr>
      <w:r>
        <w:rPr>
          <w:sz w:val="22"/>
          <w:szCs w:val="22"/>
        </w:rPr>
        <w:fldChar w:fldCharType="begin"/>
      </w:r>
      <w:r>
        <w:rPr>
          <w:sz w:val="22"/>
          <w:szCs w:val="22"/>
        </w:rPr>
        <w:instrText xml:space="preserve"> REF Proposal55832 \h </w:instrText>
      </w:r>
      <w:r>
        <w:rPr>
          <w:sz w:val="22"/>
          <w:szCs w:val="22"/>
        </w:rPr>
      </w:r>
      <w:r>
        <w:rPr>
          <w:sz w:val="22"/>
          <w:szCs w:val="22"/>
        </w:rPr>
        <w:fldChar w:fldCharType="separate"/>
      </w:r>
      <w:r w:rsidRPr="00210A3C">
        <w:rPr>
          <w:rFonts w:asciiTheme="majorBidi" w:eastAsia="Malgun Gothic" w:hAnsiTheme="majorBidi" w:cstheme="majorBidi"/>
          <w:b/>
          <w:kern w:val="2"/>
          <w:sz w:val="22"/>
          <w:szCs w:val="22"/>
          <w:lang w:eastAsia="en-GB"/>
          <w14:ligatures w14:val="standardContextual"/>
        </w:rPr>
        <w:t xml:space="preserve">Proposal </w:t>
      </w:r>
      <w:r>
        <w:rPr>
          <w:rFonts w:asciiTheme="majorBidi" w:eastAsia="Malgun Gothic" w:hAnsiTheme="majorBidi" w:cstheme="majorBidi"/>
          <w:b/>
          <w:noProof/>
          <w:kern w:val="2"/>
          <w:sz w:val="22"/>
          <w:szCs w:val="22"/>
          <w:lang w:eastAsia="ko-KR"/>
          <w14:ligatures w14:val="standardContextual"/>
        </w:rPr>
        <w:t>2</w:t>
      </w:r>
      <w:r w:rsidRPr="00210A3C">
        <w:rPr>
          <w:rFonts w:asciiTheme="majorBidi" w:eastAsia="Malgun Gothic" w:hAnsiTheme="majorBidi" w:cstheme="majorBidi"/>
          <w:b/>
          <w:kern w:val="2"/>
          <w:sz w:val="22"/>
          <w:szCs w:val="22"/>
          <w:lang w:eastAsia="en-GB"/>
          <w14:ligatures w14:val="standardContextual"/>
        </w:rPr>
        <w:t xml:space="preserve">: Prioritize in-band deployments with scenarios A1 and B where the CW transmitting node is not the D2R receiving reader. </w:t>
      </w:r>
      <w:r>
        <w:rPr>
          <w:rFonts w:asciiTheme="majorBidi" w:eastAsia="Malgun Gothic" w:hAnsiTheme="majorBidi" w:cstheme="majorBidi"/>
          <w:b/>
          <w:kern w:val="2"/>
          <w:sz w:val="22"/>
          <w:szCs w:val="22"/>
          <w:lang w:eastAsia="en-GB"/>
          <w14:ligatures w14:val="standardContextual"/>
        </w:rPr>
        <w:t xml:space="preserve">Scenarios A1 should have the highest priority since their D2R coverage is not limited by R2D.  </w:t>
      </w:r>
    </w:p>
    <w:p w14:paraId="010CB41B" w14:textId="6A1A1393" w:rsidR="00AA0B73" w:rsidRPr="00210A3C" w:rsidRDefault="00AA0B73" w:rsidP="002F6A06">
      <w:pPr>
        <w:rPr>
          <w:b/>
          <w:bCs/>
        </w:rPr>
      </w:pPr>
      <w:r>
        <w:rPr>
          <w:sz w:val="22"/>
          <w:szCs w:val="22"/>
        </w:rPr>
        <w:fldChar w:fldCharType="end"/>
      </w:r>
      <w:r>
        <w:rPr>
          <w:sz w:val="22"/>
          <w:szCs w:val="22"/>
        </w:rPr>
        <w:fldChar w:fldCharType="begin"/>
      </w:r>
      <w:r>
        <w:rPr>
          <w:sz w:val="22"/>
          <w:szCs w:val="22"/>
        </w:rPr>
        <w:instrText xml:space="preserve"> REF Proposal55833 \h </w:instrText>
      </w:r>
      <w:r>
        <w:rPr>
          <w:sz w:val="22"/>
          <w:szCs w:val="22"/>
        </w:rPr>
      </w:r>
      <w:r>
        <w:rPr>
          <w:sz w:val="22"/>
          <w:szCs w:val="22"/>
        </w:rPr>
        <w:fldChar w:fldCharType="separate"/>
      </w:r>
      <w:r w:rsidRPr="00210A3C">
        <w:rPr>
          <w:b/>
          <w:bCs/>
        </w:rPr>
        <w:t xml:space="preserve">Proposal </w:t>
      </w:r>
      <w:r>
        <w:rPr>
          <w:rFonts w:asciiTheme="majorBidi" w:eastAsia="Malgun Gothic" w:hAnsiTheme="majorBidi" w:cstheme="majorBidi"/>
          <w:b/>
          <w:noProof/>
          <w:kern w:val="2"/>
          <w:sz w:val="22"/>
          <w:szCs w:val="22"/>
          <w:lang w:eastAsia="ko-KR"/>
          <w14:ligatures w14:val="standardContextual"/>
        </w:rPr>
        <w:t>3</w:t>
      </w:r>
      <w:r w:rsidRPr="00210A3C">
        <w:rPr>
          <w:b/>
          <w:bCs/>
        </w:rPr>
        <w:t xml:space="preserve">: Use the standard deviation of the path loss model as the shadow fading margin in link budget. </w:t>
      </w:r>
    </w:p>
    <w:p w14:paraId="5F9B3C31" w14:textId="62090193" w:rsidR="00AA0B73" w:rsidRPr="00210A3C" w:rsidRDefault="00AA0B73" w:rsidP="00CB2B7A">
      <w:pPr>
        <w:jc w:val="both"/>
        <w:rPr>
          <w:b/>
          <w:bCs/>
        </w:rPr>
      </w:pPr>
      <w:r>
        <w:rPr>
          <w:sz w:val="22"/>
          <w:szCs w:val="22"/>
        </w:rPr>
        <w:fldChar w:fldCharType="end"/>
      </w:r>
      <w:r>
        <w:rPr>
          <w:sz w:val="22"/>
          <w:szCs w:val="22"/>
        </w:rPr>
        <w:fldChar w:fldCharType="begin"/>
      </w:r>
      <w:r>
        <w:rPr>
          <w:sz w:val="22"/>
          <w:szCs w:val="22"/>
        </w:rPr>
        <w:instrText xml:space="preserve"> REF Proposal55834 \h </w:instrText>
      </w:r>
      <w:r>
        <w:rPr>
          <w:sz w:val="22"/>
          <w:szCs w:val="22"/>
        </w:rPr>
      </w:r>
      <w:r>
        <w:rPr>
          <w:sz w:val="22"/>
          <w:szCs w:val="22"/>
        </w:rPr>
        <w:fldChar w:fldCharType="separate"/>
      </w:r>
      <w:r w:rsidRPr="00210A3C">
        <w:rPr>
          <w:b/>
          <w:bCs/>
        </w:rPr>
        <w:t xml:space="preserve">Proposal </w:t>
      </w:r>
      <w:r>
        <w:rPr>
          <w:rFonts w:asciiTheme="majorBidi" w:eastAsia="Malgun Gothic" w:hAnsiTheme="majorBidi" w:cstheme="majorBidi"/>
          <w:b/>
          <w:noProof/>
          <w:kern w:val="2"/>
          <w:sz w:val="22"/>
          <w:szCs w:val="22"/>
          <w:lang w:eastAsia="ko-KR"/>
          <w14:ligatures w14:val="standardContextual"/>
        </w:rPr>
        <w:t>4</w:t>
      </w:r>
      <w:r w:rsidRPr="00210A3C">
        <w:rPr>
          <w:b/>
          <w:bCs/>
        </w:rPr>
        <w:t>: Study the impact of CW interference in scenarios A1 and B in LLS. Consider link performance with different values of signal-to-interference ratio.</w:t>
      </w:r>
    </w:p>
    <w:p w14:paraId="5737437D" w14:textId="6DEC125A" w:rsidR="00AA0B73" w:rsidRPr="007A717A" w:rsidRDefault="00AA0B73" w:rsidP="00F539D4">
      <w:pPr>
        <w:jc w:val="both"/>
        <w:rPr>
          <w:b/>
          <w:bCs/>
        </w:rPr>
      </w:pPr>
      <w:r>
        <w:rPr>
          <w:sz w:val="22"/>
          <w:szCs w:val="22"/>
        </w:rPr>
        <w:fldChar w:fldCharType="end"/>
      </w:r>
      <w:r>
        <w:rPr>
          <w:sz w:val="22"/>
          <w:szCs w:val="22"/>
        </w:rPr>
        <w:fldChar w:fldCharType="begin"/>
      </w:r>
      <w:r>
        <w:rPr>
          <w:sz w:val="22"/>
          <w:szCs w:val="22"/>
        </w:rPr>
        <w:instrText xml:space="preserve"> REF Proposal55835 \h </w:instrText>
      </w:r>
      <w:r>
        <w:rPr>
          <w:sz w:val="22"/>
          <w:szCs w:val="22"/>
        </w:rPr>
      </w:r>
      <w:r>
        <w:rPr>
          <w:sz w:val="22"/>
          <w:szCs w:val="22"/>
        </w:rPr>
        <w:fldChar w:fldCharType="separate"/>
      </w:r>
      <w:r w:rsidRPr="007A717A">
        <w:rPr>
          <w:b/>
          <w:bCs/>
        </w:rPr>
        <w:t xml:space="preserve">Proposal </w:t>
      </w:r>
      <w:r>
        <w:rPr>
          <w:rFonts w:asciiTheme="majorBidi" w:eastAsia="Malgun Gothic" w:hAnsiTheme="majorBidi" w:cstheme="majorBidi"/>
          <w:b/>
          <w:noProof/>
          <w:kern w:val="2"/>
          <w:sz w:val="22"/>
          <w:szCs w:val="22"/>
          <w:lang w:eastAsia="ko-KR"/>
          <w14:ligatures w14:val="standardContextual"/>
        </w:rPr>
        <w:t>5</w:t>
      </w:r>
      <w:r w:rsidRPr="007A717A">
        <w:rPr>
          <w:b/>
          <w:bCs/>
        </w:rPr>
        <w:t xml:space="preserve">: For R2D link budget, add an interference-to-noise (I/N) parameter to model interference. A receiver sensitivity degradation, </w:t>
      </w:r>
      <m:oMath>
        <m:r>
          <m:rPr>
            <m:sty m:val="p"/>
          </m:rPr>
          <w:rPr>
            <w:rFonts w:ascii="Cambria Math" w:hAnsi="Cambria Math"/>
          </w:rPr>
          <m:t>10</m:t>
        </m:r>
        <m:func>
          <m:funcPr>
            <m:ctrlPr>
              <w:rPr>
                <w:rFonts w:ascii="Cambria Math" w:hAnsi="Cambria Math"/>
                <w:b/>
                <w:bCs/>
                <w:i/>
              </w:rPr>
            </m:ctrlPr>
          </m:funcPr>
          <m:fName>
            <m:sSub>
              <m:sSubPr>
                <m:ctrlPr>
                  <w:rPr>
                    <w:rFonts w:ascii="Cambria Math" w:hAnsi="Cambria Math"/>
                    <w:b/>
                    <w:bCs/>
                    <w:i/>
                  </w:rPr>
                </m:ctrlPr>
              </m:sSubPr>
              <m:e>
                <m:r>
                  <m:rPr>
                    <m:sty m:val="p"/>
                  </m:rPr>
                  <w:rPr>
                    <w:rFonts w:ascii="Cambria Math" w:hAnsi="Cambria Math"/>
                  </w:rPr>
                  <m:t>log</m:t>
                </m:r>
              </m:e>
              <m:sub>
                <m:r>
                  <m:rPr>
                    <m:sty m:val="p"/>
                  </m:rPr>
                  <w:rPr>
                    <w:rFonts w:ascii="Cambria Math" w:hAnsi="Cambria Math"/>
                  </w:rPr>
                  <m:t>10</m:t>
                </m:r>
                <m:ctrlPr>
                  <w:rPr>
                    <w:rFonts w:ascii="Cambria Math" w:hAnsi="Cambria Math"/>
                    <w:b/>
                    <w:bCs/>
                  </w:rPr>
                </m:ctrlPr>
              </m:sub>
            </m:sSub>
          </m:fName>
          <m:e>
            <m:d>
              <m:dPr>
                <m:ctrlPr>
                  <w:rPr>
                    <w:rFonts w:ascii="Cambria Math" w:hAnsi="Cambria Math"/>
                    <w:b/>
                    <w:bCs/>
                    <w:i/>
                  </w:rPr>
                </m:ctrlPr>
              </m:dPr>
              <m:e>
                <m:r>
                  <m:rPr>
                    <m:sty m:val="p"/>
                  </m:rPr>
                  <w:rPr>
                    <w:rFonts w:ascii="Cambria Math" w:hAnsi="Cambria Math"/>
                  </w:rPr>
                  <m:t>1+</m:t>
                </m:r>
                <m:f>
                  <m:fPr>
                    <m:type m:val="lin"/>
                    <m:ctrlPr>
                      <w:rPr>
                        <w:rFonts w:ascii="Cambria Math" w:hAnsi="Cambria Math"/>
                        <w:b/>
                        <w:bCs/>
                        <w:i/>
                      </w:rPr>
                    </m:ctrlPr>
                  </m:fPr>
                  <m:num>
                    <m:r>
                      <m:rPr>
                        <m:sty m:val="p"/>
                      </m:rPr>
                      <w:rPr>
                        <w:rFonts w:ascii="Cambria Math" w:hAnsi="Cambria Math"/>
                      </w:rPr>
                      <m:t>I</m:t>
                    </m:r>
                  </m:num>
                  <m:den>
                    <m:r>
                      <m:rPr>
                        <m:sty m:val="p"/>
                      </m:rPr>
                      <w:rPr>
                        <w:rFonts w:ascii="Cambria Math" w:hAnsi="Cambria Math"/>
                      </w:rPr>
                      <m:t>N</m:t>
                    </m:r>
                  </m:den>
                </m:f>
              </m:e>
            </m:d>
          </m:e>
        </m:func>
      </m:oMath>
      <w:r w:rsidRPr="007A717A">
        <w:rPr>
          <w:b/>
          <w:bCs/>
        </w:rPr>
        <w:t xml:space="preserve"> dB, should be added to the receiver sensitivity for MPL calculation.</w:t>
      </w:r>
    </w:p>
    <w:p w14:paraId="159B27B0" w14:textId="64357DB8" w:rsidR="00AA0B73" w:rsidRPr="007A717A" w:rsidRDefault="00AA0B73" w:rsidP="002B03C5">
      <w:pPr>
        <w:jc w:val="both"/>
        <w:rPr>
          <w:b/>
          <w:bCs/>
        </w:rPr>
      </w:pPr>
      <w:r>
        <w:rPr>
          <w:sz w:val="22"/>
          <w:szCs w:val="22"/>
        </w:rPr>
        <w:fldChar w:fldCharType="end"/>
      </w:r>
      <w:r>
        <w:rPr>
          <w:sz w:val="22"/>
          <w:szCs w:val="22"/>
        </w:rPr>
        <w:fldChar w:fldCharType="begin"/>
      </w:r>
      <w:r>
        <w:rPr>
          <w:sz w:val="22"/>
          <w:szCs w:val="22"/>
        </w:rPr>
        <w:instrText xml:space="preserve"> REF Observation41476 \h </w:instrText>
      </w:r>
      <w:r>
        <w:rPr>
          <w:sz w:val="22"/>
          <w:szCs w:val="22"/>
        </w:rPr>
      </w:r>
      <w:r>
        <w:rPr>
          <w:sz w:val="22"/>
          <w:szCs w:val="22"/>
        </w:rPr>
        <w:fldChar w:fldCharType="separate"/>
      </w:r>
      <w:r w:rsidRPr="007A717A">
        <w:rPr>
          <w:b/>
          <w:bCs/>
        </w:rPr>
        <w:t xml:space="preserve">Observation </w:t>
      </w:r>
      <w:r>
        <w:rPr>
          <w:rFonts w:asciiTheme="majorBidi" w:eastAsia="Malgun Gothic" w:hAnsiTheme="majorBidi" w:cstheme="majorBidi"/>
          <w:b/>
          <w:noProof/>
          <w:kern w:val="2"/>
          <w:sz w:val="22"/>
          <w:szCs w:val="22"/>
          <w:lang w:eastAsia="ko-KR"/>
          <w14:ligatures w14:val="standardContextual"/>
        </w:rPr>
        <w:t>2</w:t>
      </w:r>
      <w:r w:rsidRPr="007A717A">
        <w:rPr>
          <w:b/>
          <w:bCs/>
        </w:rPr>
        <w:t>: For Devices 1 &amp; 2a in D2R link, item 1E of the link budget table should be “received CW power” at the device.</w:t>
      </w:r>
    </w:p>
    <w:p w14:paraId="4DA9D4C6" w14:textId="52DCA93A" w:rsidR="00AA0B73" w:rsidRPr="007A717A" w:rsidRDefault="00AA0B73" w:rsidP="002B03C5">
      <w:pPr>
        <w:jc w:val="both"/>
        <w:rPr>
          <w:b/>
          <w:bCs/>
        </w:rPr>
      </w:pPr>
      <w:r>
        <w:rPr>
          <w:sz w:val="22"/>
          <w:szCs w:val="22"/>
        </w:rPr>
        <w:fldChar w:fldCharType="end"/>
      </w:r>
      <w:r>
        <w:rPr>
          <w:sz w:val="22"/>
          <w:szCs w:val="22"/>
        </w:rPr>
        <w:fldChar w:fldCharType="begin"/>
      </w:r>
      <w:r>
        <w:rPr>
          <w:sz w:val="22"/>
          <w:szCs w:val="22"/>
        </w:rPr>
        <w:instrText xml:space="preserve"> REF Proposal55836 \h </w:instrText>
      </w:r>
      <w:r>
        <w:rPr>
          <w:sz w:val="22"/>
          <w:szCs w:val="22"/>
        </w:rPr>
      </w:r>
      <w:r>
        <w:rPr>
          <w:sz w:val="22"/>
          <w:szCs w:val="22"/>
        </w:rPr>
        <w:fldChar w:fldCharType="separate"/>
      </w:r>
      <w:r w:rsidRPr="007A717A">
        <w:rPr>
          <w:b/>
          <w:bCs/>
        </w:rPr>
        <w:t xml:space="preserve">Proposal </w:t>
      </w:r>
      <w:r>
        <w:rPr>
          <w:rFonts w:asciiTheme="majorBidi" w:eastAsia="Malgun Gothic" w:hAnsiTheme="majorBidi" w:cstheme="majorBidi"/>
          <w:b/>
          <w:noProof/>
          <w:kern w:val="2"/>
          <w:sz w:val="22"/>
          <w:szCs w:val="22"/>
          <w:lang w:eastAsia="ko-KR"/>
          <w14:ligatures w14:val="standardContextual"/>
        </w:rPr>
        <w:t>6</w:t>
      </w:r>
      <w:r w:rsidRPr="007A717A">
        <w:rPr>
          <w:b/>
          <w:bCs/>
        </w:rPr>
        <w:t>: Add “Received CW power for devices 1/2a” to the description of item 1E in the link budget table, as well as the calculation of 1E.</w:t>
      </w:r>
    </w:p>
    <w:p w14:paraId="0B69B4A4" w14:textId="4BFA8A46" w:rsidR="00AA0B73" w:rsidRPr="007A717A" w:rsidRDefault="00AA0B73" w:rsidP="00F539D4">
      <w:pPr>
        <w:jc w:val="both"/>
        <w:rPr>
          <w:b/>
          <w:bCs/>
        </w:rPr>
      </w:pPr>
      <w:r>
        <w:rPr>
          <w:sz w:val="22"/>
          <w:szCs w:val="22"/>
        </w:rPr>
        <w:fldChar w:fldCharType="end"/>
      </w:r>
      <w:r>
        <w:rPr>
          <w:sz w:val="22"/>
          <w:szCs w:val="22"/>
        </w:rPr>
        <w:fldChar w:fldCharType="begin"/>
      </w:r>
      <w:r>
        <w:rPr>
          <w:sz w:val="22"/>
          <w:szCs w:val="22"/>
        </w:rPr>
        <w:instrText xml:space="preserve"> REF Proposal55837 \h </w:instrText>
      </w:r>
      <w:r>
        <w:rPr>
          <w:sz w:val="22"/>
          <w:szCs w:val="22"/>
        </w:rPr>
      </w:r>
      <w:r>
        <w:rPr>
          <w:sz w:val="22"/>
          <w:szCs w:val="22"/>
        </w:rPr>
        <w:fldChar w:fldCharType="separate"/>
      </w:r>
      <w:r w:rsidRPr="007A717A">
        <w:rPr>
          <w:b/>
          <w:bCs/>
        </w:rPr>
        <w:t xml:space="preserve">Proposal </w:t>
      </w:r>
      <w:r>
        <w:rPr>
          <w:rFonts w:asciiTheme="majorBidi" w:eastAsia="Malgun Gothic" w:hAnsiTheme="majorBidi" w:cstheme="majorBidi"/>
          <w:b/>
          <w:noProof/>
          <w:kern w:val="2"/>
          <w:sz w:val="22"/>
          <w:szCs w:val="22"/>
          <w:lang w:eastAsia="ko-KR"/>
          <w14:ligatures w14:val="standardContextual"/>
        </w:rPr>
        <w:t>7</w:t>
      </w:r>
      <w:r w:rsidRPr="007A717A">
        <w:rPr>
          <w:b/>
          <w:bCs/>
        </w:rPr>
        <w:t>: Evaluate D2R coverage for backscattering Devices 1 and 2a in two cases. A pessimistic case when the received CW power at the device barely reaches the device’s activation threshold. A optimistic case where the CW source is in close proximity to the device.</w:t>
      </w:r>
    </w:p>
    <w:p w14:paraId="46927819" w14:textId="77B37E2F" w:rsidR="00AA0B73" w:rsidRPr="00BF1261" w:rsidRDefault="00AA0B73" w:rsidP="001D7597">
      <w:pPr>
        <w:jc w:val="both"/>
        <w:rPr>
          <w:b/>
          <w:bCs/>
        </w:rPr>
      </w:pPr>
      <w:r>
        <w:rPr>
          <w:sz w:val="22"/>
          <w:szCs w:val="22"/>
        </w:rPr>
        <w:fldChar w:fldCharType="end"/>
      </w:r>
      <w:r>
        <w:rPr>
          <w:sz w:val="22"/>
          <w:szCs w:val="22"/>
        </w:rPr>
        <w:fldChar w:fldCharType="begin"/>
      </w:r>
      <w:r>
        <w:rPr>
          <w:sz w:val="22"/>
          <w:szCs w:val="22"/>
        </w:rPr>
        <w:instrText xml:space="preserve"> REF Observation41477 \h </w:instrText>
      </w:r>
      <w:r>
        <w:rPr>
          <w:sz w:val="22"/>
          <w:szCs w:val="22"/>
        </w:rPr>
      </w:r>
      <w:r>
        <w:rPr>
          <w:sz w:val="22"/>
          <w:szCs w:val="22"/>
        </w:rPr>
        <w:fldChar w:fldCharType="separate"/>
      </w:r>
      <w:r w:rsidRPr="00BF1261">
        <w:rPr>
          <w:b/>
          <w:bCs/>
        </w:rPr>
        <w:t xml:space="preserve">Observation </w:t>
      </w:r>
      <w:r>
        <w:rPr>
          <w:rFonts w:asciiTheme="majorBidi" w:eastAsia="Malgun Gothic" w:hAnsiTheme="majorBidi" w:cstheme="majorBidi"/>
          <w:b/>
          <w:noProof/>
          <w:kern w:val="2"/>
          <w:sz w:val="22"/>
          <w:szCs w:val="22"/>
          <w:lang w:eastAsia="ko-KR"/>
          <w14:ligatures w14:val="standardContextual"/>
        </w:rPr>
        <w:t>3</w:t>
      </w:r>
      <w:r w:rsidRPr="00BF1261">
        <w:rPr>
          <w:b/>
          <w:bCs/>
        </w:rPr>
        <w:t xml:space="preserve">: When the receiver bandwidth (e.g. ED channel BW) is not matched to the transmission bandwidth, the received signal power is not SNR </w:t>
      </w:r>
      <w:r w:rsidRPr="00BF1261">
        <w:rPr>
          <w:rFonts w:ascii="Cambria Math" w:hAnsi="Cambria Math"/>
          <w:b/>
          <w:bCs/>
        </w:rPr>
        <w:t>⨉</w:t>
      </w:r>
      <w:r w:rsidRPr="00BF1261">
        <w:rPr>
          <w:b/>
          <w:bCs/>
        </w:rPr>
        <w:t xml:space="preserve"> (receiver bandwidth).</w:t>
      </w:r>
    </w:p>
    <w:p w14:paraId="2F440D1C" w14:textId="0289F2BC" w:rsidR="00AA0B73" w:rsidRPr="00BF1261" w:rsidRDefault="00AA0B73" w:rsidP="001D7597">
      <w:pPr>
        <w:jc w:val="both"/>
        <w:rPr>
          <w:b/>
          <w:bCs/>
        </w:rPr>
      </w:pPr>
      <w:r>
        <w:rPr>
          <w:sz w:val="22"/>
          <w:szCs w:val="22"/>
        </w:rPr>
        <w:fldChar w:fldCharType="end"/>
      </w:r>
      <w:r>
        <w:rPr>
          <w:sz w:val="22"/>
          <w:szCs w:val="22"/>
        </w:rPr>
        <w:fldChar w:fldCharType="begin"/>
      </w:r>
      <w:r>
        <w:rPr>
          <w:sz w:val="22"/>
          <w:szCs w:val="22"/>
        </w:rPr>
        <w:instrText xml:space="preserve"> REF Proposal55838 \h </w:instrText>
      </w:r>
      <w:r>
        <w:rPr>
          <w:sz w:val="22"/>
          <w:szCs w:val="22"/>
        </w:rPr>
      </w:r>
      <w:r>
        <w:rPr>
          <w:sz w:val="22"/>
          <w:szCs w:val="22"/>
        </w:rPr>
        <w:fldChar w:fldCharType="separate"/>
      </w:r>
      <w:r w:rsidRPr="00BF1261">
        <w:rPr>
          <w:b/>
          <w:bCs/>
        </w:rPr>
        <w:t xml:space="preserve">Proposal </w:t>
      </w:r>
      <w:r>
        <w:rPr>
          <w:rFonts w:asciiTheme="majorBidi" w:eastAsia="Malgun Gothic" w:hAnsiTheme="majorBidi" w:cstheme="majorBidi"/>
          <w:b/>
          <w:noProof/>
          <w:kern w:val="2"/>
          <w:lang w:eastAsia="ko-KR"/>
          <w14:ligatures w14:val="standardContextual"/>
        </w:rPr>
        <w:t>8</w:t>
      </w:r>
      <w:r w:rsidRPr="00BF1261">
        <w:rPr>
          <w:b/>
          <w:bCs/>
        </w:rPr>
        <w:t>: Receiver sensitivity calculation must take into account the difference between the transmission bandwidth and the receiver channel bandwidth if LLS result is used as input.</w:t>
      </w:r>
    </w:p>
    <w:p w14:paraId="7D21FE3B" w14:textId="097150C2" w:rsidR="00AA0B73" w:rsidRPr="007A717A" w:rsidRDefault="00AA0B73" w:rsidP="00F539D4">
      <w:pPr>
        <w:jc w:val="both"/>
      </w:pPr>
      <w:r>
        <w:rPr>
          <w:sz w:val="22"/>
          <w:szCs w:val="22"/>
        </w:rPr>
        <w:fldChar w:fldCharType="end"/>
      </w:r>
      <w:r>
        <w:rPr>
          <w:sz w:val="22"/>
          <w:szCs w:val="22"/>
        </w:rPr>
        <w:fldChar w:fldCharType="begin"/>
      </w:r>
      <w:r>
        <w:rPr>
          <w:sz w:val="22"/>
          <w:szCs w:val="22"/>
        </w:rPr>
        <w:instrText xml:space="preserve"> REF Proposal55839 \h </w:instrText>
      </w:r>
      <w:r>
        <w:rPr>
          <w:sz w:val="22"/>
          <w:szCs w:val="22"/>
        </w:rPr>
      </w:r>
      <w:r>
        <w:rPr>
          <w:sz w:val="22"/>
          <w:szCs w:val="22"/>
        </w:rPr>
        <w:fldChar w:fldCharType="separate"/>
      </w:r>
      <w:r w:rsidRPr="00210A3C">
        <w:rPr>
          <w:rFonts w:asciiTheme="majorBidi" w:eastAsia="Malgun Gothic" w:hAnsiTheme="majorBidi" w:cstheme="majorBidi"/>
          <w:b/>
          <w:kern w:val="2"/>
          <w:lang w:eastAsia="en-GB"/>
          <w14:ligatures w14:val="standardContextual"/>
        </w:rPr>
        <w:t xml:space="preserve">Proposal </w:t>
      </w:r>
      <w:r>
        <w:rPr>
          <w:rFonts w:asciiTheme="majorBidi" w:eastAsia="Malgun Gothic" w:hAnsiTheme="majorBidi" w:cstheme="majorBidi"/>
          <w:b/>
          <w:noProof/>
          <w:kern w:val="2"/>
          <w:lang w:eastAsia="ko-KR"/>
          <w14:ligatures w14:val="standardContextual"/>
        </w:rPr>
        <w:t>9</w:t>
      </w:r>
      <w:r w:rsidRPr="00210A3C">
        <w:rPr>
          <w:rFonts w:asciiTheme="majorBidi" w:eastAsia="Malgun Gothic" w:hAnsiTheme="majorBidi" w:cstheme="majorBidi"/>
          <w:b/>
          <w:kern w:val="2"/>
          <w:lang w:eastAsia="en-GB"/>
          <w14:ligatures w14:val="standardContextual"/>
        </w:rPr>
        <w:t>: Include analysis of Ambient IoT device form-factor/industrial design constraints and associated impact on antenna performance, link budget, and polarization mismatch over frequency in the RAN1 study.</w:t>
      </w:r>
    </w:p>
    <w:p w14:paraId="6B738BB6" w14:textId="5008F40E" w:rsidR="00AA0B73" w:rsidRPr="00210A3C" w:rsidRDefault="00AA0B73" w:rsidP="00F539D4">
      <w:pPr>
        <w:jc w:val="both"/>
        <w:rPr>
          <w:b/>
        </w:rPr>
      </w:pPr>
      <w:r>
        <w:rPr>
          <w:sz w:val="22"/>
          <w:szCs w:val="22"/>
        </w:rPr>
        <w:fldChar w:fldCharType="end"/>
      </w:r>
      <w:r>
        <w:rPr>
          <w:sz w:val="22"/>
          <w:szCs w:val="22"/>
        </w:rPr>
        <w:fldChar w:fldCharType="begin"/>
      </w:r>
      <w:r>
        <w:rPr>
          <w:sz w:val="22"/>
          <w:szCs w:val="22"/>
        </w:rPr>
        <w:instrText xml:space="preserve"> REF Observation41478 \h </w:instrText>
      </w:r>
      <w:r>
        <w:rPr>
          <w:sz w:val="22"/>
          <w:szCs w:val="22"/>
        </w:rPr>
      </w:r>
      <w:r>
        <w:rPr>
          <w:sz w:val="22"/>
          <w:szCs w:val="22"/>
        </w:rPr>
        <w:fldChar w:fldCharType="separate"/>
      </w:r>
      <w:r w:rsidRPr="00210A3C">
        <w:rPr>
          <w:b/>
        </w:rPr>
        <w:t>Observation</w:t>
      </w:r>
      <w:r w:rsidRPr="00210A3C">
        <w:rPr>
          <w:b/>
          <w:bCs/>
        </w:rPr>
        <w:t xml:space="preserve"> </w:t>
      </w:r>
      <w:r>
        <w:rPr>
          <w:rFonts w:asciiTheme="majorBidi" w:eastAsia="Malgun Gothic" w:hAnsiTheme="majorBidi" w:cstheme="majorBidi"/>
          <w:b/>
          <w:bCs/>
          <w:noProof/>
          <w:kern w:val="2"/>
          <w:sz w:val="22"/>
          <w:szCs w:val="22"/>
          <w:lang w:eastAsia="ko-KR"/>
          <w14:ligatures w14:val="standardContextual"/>
        </w:rPr>
        <w:t>4</w:t>
      </w:r>
      <w:r w:rsidRPr="00210A3C">
        <w:rPr>
          <w:b/>
          <w:bCs/>
        </w:rPr>
        <w:t>:</w:t>
      </w:r>
      <w:r w:rsidRPr="00210A3C">
        <w:rPr>
          <w:b/>
        </w:rPr>
        <w:t xml:space="preserve"> As the payload length increases, the impact of sampling offset degrades the detection performance.</w:t>
      </w:r>
    </w:p>
    <w:p w14:paraId="77BB539F" w14:textId="2B7339B7" w:rsidR="00AA0B73" w:rsidRPr="00210A3C" w:rsidRDefault="00AA0B73" w:rsidP="00F539D4">
      <w:pPr>
        <w:overflowPunct/>
        <w:autoSpaceDE/>
        <w:autoSpaceDN/>
        <w:adjustRightInd/>
        <w:spacing w:line="259" w:lineRule="auto"/>
        <w:jc w:val="both"/>
        <w:textAlignment w:val="auto"/>
        <w:rPr>
          <w:b/>
          <w:sz w:val="22"/>
          <w:szCs w:val="22"/>
        </w:rPr>
      </w:pPr>
      <w:r>
        <w:rPr>
          <w:sz w:val="22"/>
          <w:szCs w:val="22"/>
        </w:rPr>
        <w:fldChar w:fldCharType="end"/>
      </w:r>
      <w:r>
        <w:rPr>
          <w:sz w:val="22"/>
          <w:szCs w:val="22"/>
        </w:rPr>
        <w:fldChar w:fldCharType="begin"/>
      </w:r>
      <w:r>
        <w:rPr>
          <w:sz w:val="22"/>
          <w:szCs w:val="22"/>
        </w:rPr>
        <w:instrText xml:space="preserve"> REF Proposal55840 \h </w:instrText>
      </w:r>
      <w:r>
        <w:rPr>
          <w:sz w:val="22"/>
          <w:szCs w:val="22"/>
        </w:rPr>
      </w:r>
      <w:r>
        <w:rPr>
          <w:sz w:val="22"/>
          <w:szCs w:val="22"/>
        </w:rPr>
        <w:fldChar w:fldCharType="separate"/>
      </w:r>
      <w:r w:rsidRPr="00210A3C">
        <w:rPr>
          <w:b/>
          <w:sz w:val="22"/>
          <w:szCs w:val="22"/>
        </w:rPr>
        <w:t xml:space="preserve">Proposal </w:t>
      </w:r>
      <w:r>
        <w:rPr>
          <w:rFonts w:asciiTheme="majorBidi" w:eastAsia="Malgun Gothic" w:hAnsiTheme="majorBidi" w:cstheme="majorBidi"/>
          <w:b/>
          <w:noProof/>
          <w:kern w:val="2"/>
          <w:sz w:val="22"/>
          <w:szCs w:val="22"/>
          <w:lang w:eastAsia="ko-KR"/>
          <w14:ligatures w14:val="standardContextual"/>
        </w:rPr>
        <w:t>10</w:t>
      </w:r>
      <w:r w:rsidRPr="00210A3C">
        <w:rPr>
          <w:b/>
          <w:sz w:val="22"/>
          <w:szCs w:val="22"/>
        </w:rPr>
        <w:t xml:space="preserve">: Consider the need for midamble if the payload size is </w:t>
      </w:r>
      <m:oMath>
        <m:r>
          <m:rPr>
            <m:sty m:val="p"/>
          </m:rPr>
          <w:rPr>
            <w:rFonts w:ascii="Cambria Math" w:hAnsi="Cambria Math" w:hint="eastAsia"/>
            <w:sz w:val="22"/>
            <w:szCs w:val="22"/>
          </w:rPr>
          <m:t>≥</m:t>
        </m:r>
        <m:r>
          <m:rPr>
            <m:sty m:val="p"/>
          </m:rPr>
          <w:rPr>
            <w:rFonts w:ascii="Cambria Math" w:hAnsi="Cambria Math"/>
            <w:sz w:val="22"/>
            <w:szCs w:val="22"/>
          </w:rPr>
          <m:t>16</m:t>
        </m:r>
      </m:oMath>
      <w:r w:rsidRPr="00210A3C">
        <w:rPr>
          <w:b/>
          <w:sz w:val="22"/>
          <w:szCs w:val="22"/>
        </w:rPr>
        <w:t xml:space="preserve"> bits to ensure reliable detection of AIoT payload.</w:t>
      </w:r>
    </w:p>
    <w:p w14:paraId="583356DD" w14:textId="688402FB" w:rsidR="00AA0B73" w:rsidRPr="00210A3C" w:rsidRDefault="00AA0B73" w:rsidP="0074158F">
      <w:pPr>
        <w:jc w:val="both"/>
        <w:rPr>
          <w:sz w:val="22"/>
          <w:szCs w:val="22"/>
        </w:rPr>
      </w:pPr>
      <w:r>
        <w:rPr>
          <w:sz w:val="22"/>
          <w:szCs w:val="22"/>
        </w:rPr>
        <w:fldChar w:fldCharType="end"/>
      </w:r>
    </w:p>
    <w:p w14:paraId="2816AE0E" w14:textId="58904695" w:rsidR="00C15D77" w:rsidRPr="00210A3C" w:rsidRDefault="00C15D77" w:rsidP="00F42605">
      <w:pPr>
        <w:jc w:val="both"/>
        <w:rPr>
          <w:sz w:val="22"/>
          <w:szCs w:val="22"/>
        </w:rPr>
      </w:pPr>
    </w:p>
    <w:p w14:paraId="0C17C396" w14:textId="77777777" w:rsidR="00C15D77" w:rsidRPr="00210A3C" w:rsidRDefault="00C15D77" w:rsidP="00F42605">
      <w:pPr>
        <w:jc w:val="both"/>
        <w:rPr>
          <w:sz w:val="22"/>
          <w:szCs w:val="22"/>
        </w:rPr>
      </w:pPr>
    </w:p>
    <w:p w14:paraId="53CD9119" w14:textId="5206E1F5" w:rsidR="00885580" w:rsidRPr="007A717A" w:rsidRDefault="00885580" w:rsidP="00885580">
      <w:pPr>
        <w:pStyle w:val="Heading1"/>
        <w:numPr>
          <w:ilvl w:val="0"/>
          <w:numId w:val="0"/>
        </w:numPr>
        <w:rPr>
          <w:lang w:val="en-US"/>
        </w:rPr>
      </w:pPr>
      <w:r w:rsidRPr="007A717A">
        <w:rPr>
          <w:lang w:val="en-US"/>
        </w:rPr>
        <w:t>References</w:t>
      </w:r>
    </w:p>
    <w:p w14:paraId="16BCEC68" w14:textId="77777777" w:rsidR="00E544C4" w:rsidRPr="007A717A" w:rsidRDefault="00E95C08" w:rsidP="00025091">
      <w:pPr>
        <w:pStyle w:val="ListParagraph"/>
        <w:numPr>
          <w:ilvl w:val="0"/>
          <w:numId w:val="27"/>
        </w:numPr>
        <w:rPr>
          <w:szCs w:val="20"/>
          <w:lang w:val="en-US"/>
        </w:rPr>
      </w:pPr>
      <w:bookmarkStart w:id="53" w:name="_Ref163205532"/>
      <w:bookmarkStart w:id="54" w:name="_Ref156993221"/>
      <w:r w:rsidRPr="007A717A">
        <w:rPr>
          <w:szCs w:val="20"/>
          <w:lang w:val="en-US"/>
        </w:rPr>
        <w:t>RP-240826, ”Revised SID: Study on solutions for Ambient IoT (Internet of Things) in NR”, RAN#103</w:t>
      </w:r>
      <w:bookmarkEnd w:id="53"/>
    </w:p>
    <w:p w14:paraId="71CE824D" w14:textId="69E16C78" w:rsidR="00F03F2A" w:rsidRDefault="00F03F2A" w:rsidP="00F03F2A">
      <w:pPr>
        <w:pStyle w:val="ListParagraph"/>
        <w:numPr>
          <w:ilvl w:val="0"/>
          <w:numId w:val="27"/>
        </w:numPr>
        <w:rPr>
          <w:szCs w:val="20"/>
          <w:lang w:val="en-US"/>
        </w:rPr>
      </w:pPr>
      <w:bookmarkStart w:id="55" w:name="_Ref166149326"/>
      <w:bookmarkStart w:id="56" w:name="_Ref163115614"/>
      <w:r w:rsidRPr="007A717A">
        <w:rPr>
          <w:szCs w:val="20"/>
          <w:lang w:val="en-US"/>
        </w:rPr>
        <w:t>RAN1 Chair’s Notes, 3GPP TSG RAN WG1 #116</w:t>
      </w:r>
      <w:r w:rsidR="00CD0B0F" w:rsidRPr="007A717A">
        <w:rPr>
          <w:szCs w:val="20"/>
          <w:lang w:val="en-US"/>
        </w:rPr>
        <w:t>bis</w:t>
      </w:r>
      <w:r w:rsidRPr="007A717A">
        <w:rPr>
          <w:szCs w:val="20"/>
          <w:lang w:val="en-US"/>
        </w:rPr>
        <w:t>, Changsha, Hunan Province, China, April 15th – 19th, 2024.</w:t>
      </w:r>
      <w:bookmarkEnd w:id="55"/>
    </w:p>
    <w:p w14:paraId="4F80CEFB" w14:textId="1F3E0BA8" w:rsidR="00BA4F41" w:rsidRPr="007A717A" w:rsidRDefault="001E3A8D" w:rsidP="00F03F2A">
      <w:pPr>
        <w:pStyle w:val="ListParagraph"/>
        <w:numPr>
          <w:ilvl w:val="0"/>
          <w:numId w:val="27"/>
        </w:numPr>
        <w:rPr>
          <w:szCs w:val="20"/>
          <w:lang w:val="en-US"/>
        </w:rPr>
      </w:pPr>
      <w:bookmarkStart w:id="57" w:name="_Ref166149729"/>
      <w:r w:rsidRPr="00210A3C">
        <w:rPr>
          <w:szCs w:val="20"/>
          <w:lang w:val="en-US"/>
        </w:rPr>
        <w:t>R1-2403</w:t>
      </w:r>
      <w:r w:rsidR="00F70961">
        <w:rPr>
          <w:szCs w:val="20"/>
          <w:lang w:val="en-US"/>
        </w:rPr>
        <w:t>815, “</w:t>
      </w:r>
      <w:r w:rsidR="0062681C" w:rsidRPr="0062681C">
        <w:rPr>
          <w:szCs w:val="20"/>
          <w:lang w:val="en-US"/>
        </w:rPr>
        <w:t>Email discussion on Ambient IoT evaluation assumptions</w:t>
      </w:r>
      <w:r w:rsidR="00072A3A">
        <w:rPr>
          <w:szCs w:val="20"/>
          <w:lang w:val="en-US"/>
        </w:rPr>
        <w:t>”</w:t>
      </w:r>
      <w:r w:rsidR="0062681C">
        <w:rPr>
          <w:szCs w:val="20"/>
          <w:lang w:val="en-US"/>
        </w:rPr>
        <w:t>,</w:t>
      </w:r>
      <w:r w:rsidR="00072A3A">
        <w:rPr>
          <w:szCs w:val="20"/>
          <w:lang w:val="en-US"/>
        </w:rPr>
        <w:t xml:space="preserve"> </w:t>
      </w:r>
      <w:r w:rsidR="00072A3A" w:rsidRPr="00072A3A">
        <w:rPr>
          <w:szCs w:val="20"/>
          <w:lang w:val="en-US"/>
        </w:rPr>
        <w:t>3GPP TSG RAN WG1 #116</w:t>
      </w:r>
      <w:r w:rsidR="00D13172">
        <w:rPr>
          <w:szCs w:val="20"/>
          <w:lang w:val="en-US"/>
        </w:rPr>
        <w:t>bis</w:t>
      </w:r>
      <w:bookmarkEnd w:id="57"/>
    </w:p>
    <w:bookmarkEnd w:id="56"/>
    <w:p w14:paraId="6FDDAC9B" w14:textId="41E7C5A4" w:rsidR="00105357" w:rsidRPr="00210A3C" w:rsidRDefault="00105357" w:rsidP="00FB5FF9">
      <w:pPr>
        <w:pStyle w:val="ListParagraph"/>
        <w:numPr>
          <w:ilvl w:val="0"/>
          <w:numId w:val="27"/>
        </w:numPr>
        <w:rPr>
          <w:szCs w:val="20"/>
          <w:lang w:val="en-US"/>
        </w:rPr>
      </w:pPr>
      <w:r w:rsidRPr="00210A3C">
        <w:rPr>
          <w:szCs w:val="20"/>
          <w:lang w:val="en-US"/>
        </w:rPr>
        <w:t>R1-2403788, "FL summary (final) for Ambient IoT evaluation”, Moderator (CMCC), RAN1#116bis</w:t>
      </w:r>
    </w:p>
    <w:bookmarkEnd w:id="54"/>
    <w:p w14:paraId="48CBFBDF" w14:textId="085273B1" w:rsidR="000C5B5B" w:rsidRPr="003241D6" w:rsidRDefault="000C5B5B">
      <w:pPr>
        <w:overflowPunct/>
        <w:autoSpaceDE/>
        <w:autoSpaceDN/>
        <w:adjustRightInd/>
        <w:spacing w:after="0"/>
        <w:textAlignment w:val="auto"/>
      </w:pPr>
    </w:p>
    <w:sectPr w:rsidR="000C5B5B" w:rsidRPr="003241D6" w:rsidSect="005D050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3E3EB" w14:textId="77777777" w:rsidR="005D0507" w:rsidRPr="00210A3C" w:rsidRDefault="005D0507">
      <w:r w:rsidRPr="00210A3C">
        <w:separator/>
      </w:r>
    </w:p>
  </w:endnote>
  <w:endnote w:type="continuationSeparator" w:id="0">
    <w:p w14:paraId="3CC9CD8E" w14:textId="77777777" w:rsidR="005D0507" w:rsidRPr="00210A3C" w:rsidRDefault="005D0507">
      <w:r w:rsidRPr="00210A3C">
        <w:continuationSeparator/>
      </w:r>
    </w:p>
  </w:endnote>
  <w:endnote w:type="continuationNotice" w:id="1">
    <w:p w14:paraId="3179162B" w14:textId="77777777" w:rsidR="005D0507" w:rsidRPr="00210A3C" w:rsidRDefault="005D05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CAAC2" w14:textId="77777777" w:rsidR="005D0507" w:rsidRPr="00210A3C" w:rsidRDefault="005D0507">
      <w:r w:rsidRPr="00210A3C">
        <w:separator/>
      </w:r>
    </w:p>
  </w:footnote>
  <w:footnote w:type="continuationSeparator" w:id="0">
    <w:p w14:paraId="1ED86833" w14:textId="77777777" w:rsidR="005D0507" w:rsidRPr="00210A3C" w:rsidRDefault="005D0507">
      <w:r w:rsidRPr="00210A3C">
        <w:continuationSeparator/>
      </w:r>
    </w:p>
  </w:footnote>
  <w:footnote w:type="continuationNotice" w:id="1">
    <w:p w14:paraId="0C1B6D90" w14:textId="77777777" w:rsidR="005D0507" w:rsidRPr="00210A3C" w:rsidRDefault="005D05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1F067E2"/>
    <w:multiLevelType w:val="hybridMultilevel"/>
    <w:tmpl w:val="954C320C"/>
    <w:lvl w:ilvl="0" w:tplc="09B27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7275A8"/>
    <w:multiLevelType w:val="hybridMultilevel"/>
    <w:tmpl w:val="F0105012"/>
    <w:lvl w:ilvl="0" w:tplc="04090001">
      <w:start w:val="1"/>
      <w:numFmt w:val="bullet"/>
      <w:lvlText w:val=""/>
      <w:lvlJc w:val="left"/>
      <w:pPr>
        <w:ind w:left="720" w:hanging="360"/>
      </w:pPr>
      <w:rPr>
        <w:rFonts w:ascii="Symbol" w:hAnsi="Symbol"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4"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2A57B9"/>
    <w:multiLevelType w:val="hybridMultilevel"/>
    <w:tmpl w:val="EFCAA264"/>
    <w:lvl w:ilvl="0" w:tplc="FFFFFFFF">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116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3385111"/>
    <w:multiLevelType w:val="hybridMultilevel"/>
    <w:tmpl w:val="789099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B5C1C11"/>
    <w:multiLevelType w:val="hybridMultilevel"/>
    <w:tmpl w:val="BB82E5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97C1911"/>
    <w:multiLevelType w:val="multilevel"/>
    <w:tmpl w:val="B374F6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9C5EFE"/>
    <w:multiLevelType w:val="hybridMultilevel"/>
    <w:tmpl w:val="1DDCF636"/>
    <w:lvl w:ilvl="0" w:tplc="04090015">
      <w:start w:val="1"/>
      <w:numFmt w:val="upperLetter"/>
      <w:lvlText w:val="%1."/>
      <w:lvlJc w:val="left"/>
      <w:pPr>
        <w:ind w:left="720" w:hanging="360"/>
      </w:pPr>
      <w:rPr>
        <w:rFonts w:hint="default"/>
      </w:rPr>
    </w:lvl>
    <w:lvl w:ilvl="1" w:tplc="3160BCB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8"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6" w15:restartNumberingAfterBreak="0">
    <w:nsid w:val="76770FAD"/>
    <w:multiLevelType w:val="hybridMultilevel"/>
    <w:tmpl w:val="AE020576"/>
    <w:lvl w:ilvl="0" w:tplc="04090001">
      <w:start w:val="1"/>
      <w:numFmt w:val="bullet"/>
      <w:lvlText w:val=""/>
      <w:lvlJc w:val="left"/>
      <w:pPr>
        <w:ind w:left="720" w:hanging="360"/>
      </w:pPr>
      <w:rPr>
        <w:rFonts w:ascii="Symbol" w:hAnsi="Symbol"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7C51ADD"/>
    <w:multiLevelType w:val="hybridMultilevel"/>
    <w:tmpl w:val="5190595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CBF0BA2"/>
    <w:multiLevelType w:val="hybridMultilevel"/>
    <w:tmpl w:val="992CBA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384677188">
    <w:abstractNumId w:val="13"/>
  </w:num>
  <w:num w:numId="2" w16cid:durableId="1220944519">
    <w:abstractNumId w:val="39"/>
  </w:num>
  <w:num w:numId="3" w16cid:durableId="1943798377">
    <w:abstractNumId w:val="0"/>
  </w:num>
  <w:num w:numId="4" w16cid:durableId="1469277388">
    <w:abstractNumId w:val="2"/>
  </w:num>
  <w:num w:numId="5" w16cid:durableId="1018848446">
    <w:abstractNumId w:val="24"/>
  </w:num>
  <w:num w:numId="6" w16cid:durableId="1033068757">
    <w:abstractNumId w:val="41"/>
  </w:num>
  <w:num w:numId="7" w16cid:durableId="1744330563">
    <w:abstractNumId w:val="29"/>
  </w:num>
  <w:num w:numId="8" w16cid:durableId="1979602216">
    <w:abstractNumId w:val="23"/>
  </w:num>
  <w:num w:numId="9" w16cid:durableId="1330985911">
    <w:abstractNumId w:val="49"/>
  </w:num>
  <w:num w:numId="10" w16cid:durableId="848714823">
    <w:abstractNumId w:val="10"/>
  </w:num>
  <w:num w:numId="11" w16cid:durableId="1241450750">
    <w:abstractNumId w:val="31"/>
  </w:num>
  <w:num w:numId="12" w16cid:durableId="1402369672">
    <w:abstractNumId w:val="9"/>
  </w:num>
  <w:num w:numId="13" w16cid:durableId="2068794687">
    <w:abstractNumId w:val="21"/>
  </w:num>
  <w:num w:numId="14" w16cid:durableId="1663004210">
    <w:abstractNumId w:val="37"/>
  </w:num>
  <w:num w:numId="15" w16cid:durableId="633487918">
    <w:abstractNumId w:val="25"/>
  </w:num>
  <w:num w:numId="16" w16cid:durableId="40904577">
    <w:abstractNumId w:val="1"/>
  </w:num>
  <w:num w:numId="17" w16cid:durableId="1334649392">
    <w:abstractNumId w:val="34"/>
  </w:num>
  <w:num w:numId="18" w16cid:durableId="343437106">
    <w:abstractNumId w:val="22"/>
  </w:num>
  <w:num w:numId="19" w16cid:durableId="1341854298">
    <w:abstractNumId w:val="30"/>
  </w:num>
  <w:num w:numId="20" w16cid:durableId="189075330">
    <w:abstractNumId w:val="48"/>
  </w:num>
  <w:num w:numId="21" w16cid:durableId="1782455724">
    <w:abstractNumId w:val="51"/>
  </w:num>
  <w:num w:numId="22" w16cid:durableId="621033433">
    <w:abstractNumId w:val="33"/>
  </w:num>
  <w:num w:numId="23" w16cid:durableId="52853245">
    <w:abstractNumId w:val="20"/>
  </w:num>
  <w:num w:numId="24" w16cid:durableId="230241405">
    <w:abstractNumId w:val="12"/>
  </w:num>
  <w:num w:numId="25" w16cid:durableId="1019703140">
    <w:abstractNumId w:val="43"/>
  </w:num>
  <w:num w:numId="26" w16cid:durableId="796294696">
    <w:abstractNumId w:val="38"/>
  </w:num>
  <w:num w:numId="27" w16cid:durableId="1457216582">
    <w:abstractNumId w:val="17"/>
  </w:num>
  <w:num w:numId="28" w16cid:durableId="1000083594">
    <w:abstractNumId w:val="16"/>
  </w:num>
  <w:num w:numId="29" w16cid:durableId="1333072538">
    <w:abstractNumId w:val="35"/>
  </w:num>
  <w:num w:numId="30" w16cid:durableId="702244777">
    <w:abstractNumId w:val="47"/>
  </w:num>
  <w:num w:numId="31" w16cid:durableId="116029861">
    <w:abstractNumId w:val="5"/>
  </w:num>
  <w:num w:numId="32" w16cid:durableId="941299675">
    <w:abstractNumId w:val="7"/>
  </w:num>
  <w:num w:numId="33" w16cid:durableId="1583643990">
    <w:abstractNumId w:val="18"/>
  </w:num>
  <w:num w:numId="34" w16cid:durableId="235432197">
    <w:abstractNumId w:val="19"/>
  </w:num>
  <w:num w:numId="35" w16cid:durableId="2094741649">
    <w:abstractNumId w:val="6"/>
  </w:num>
  <w:num w:numId="36" w16cid:durableId="1304391656">
    <w:abstractNumId w:val="36"/>
  </w:num>
  <w:num w:numId="37" w16cid:durableId="117187659">
    <w:abstractNumId w:val="4"/>
  </w:num>
  <w:num w:numId="38" w16cid:durableId="2064014793">
    <w:abstractNumId w:val="44"/>
  </w:num>
  <w:num w:numId="39" w16cid:durableId="1950700843">
    <w:abstractNumId w:val="42"/>
  </w:num>
  <w:num w:numId="40" w16cid:durableId="511527688">
    <w:abstractNumId w:val="40"/>
  </w:num>
  <w:num w:numId="41" w16cid:durableId="1919171627">
    <w:abstractNumId w:val="8"/>
  </w:num>
  <w:num w:numId="42" w16cid:durableId="351685842">
    <w:abstractNumId w:val="46"/>
  </w:num>
  <w:num w:numId="43" w16cid:durableId="1418550456">
    <w:abstractNumId w:val="50"/>
  </w:num>
  <w:num w:numId="44" w16cid:durableId="2116097047">
    <w:abstractNumId w:val="28"/>
  </w:num>
  <w:num w:numId="45" w16cid:durableId="1492136326">
    <w:abstractNumId w:val="3"/>
  </w:num>
  <w:num w:numId="46" w16cid:durableId="54469960">
    <w:abstractNumId w:val="11"/>
  </w:num>
  <w:num w:numId="47" w16cid:durableId="1088038539">
    <w:abstractNumId w:val="14"/>
  </w:num>
  <w:num w:numId="48" w16cid:durableId="60717866">
    <w:abstractNumId w:val="32"/>
  </w:num>
  <w:num w:numId="49" w16cid:durableId="1508909806">
    <w:abstractNumId w:val="27"/>
  </w:num>
  <w:num w:numId="50" w16cid:durableId="1886519894">
    <w:abstractNumId w:val="45"/>
  </w:num>
  <w:num w:numId="51" w16cid:durableId="457921034">
    <w:abstractNumId w:val="15"/>
  </w:num>
  <w:num w:numId="52" w16cid:durableId="694304807">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62D"/>
    <w:rsid w:val="00004AC8"/>
    <w:rsid w:val="000050A2"/>
    <w:rsid w:val="000053BA"/>
    <w:rsid w:val="00006055"/>
    <w:rsid w:val="00006AD4"/>
    <w:rsid w:val="00006CB9"/>
    <w:rsid w:val="000074C4"/>
    <w:rsid w:val="000079A6"/>
    <w:rsid w:val="00010C12"/>
    <w:rsid w:val="00010E2C"/>
    <w:rsid w:val="00011BB2"/>
    <w:rsid w:val="00012505"/>
    <w:rsid w:val="00012685"/>
    <w:rsid w:val="00012C4F"/>
    <w:rsid w:val="000131D1"/>
    <w:rsid w:val="000133E0"/>
    <w:rsid w:val="00013455"/>
    <w:rsid w:val="000134E3"/>
    <w:rsid w:val="00013632"/>
    <w:rsid w:val="00013BF5"/>
    <w:rsid w:val="00013F5E"/>
    <w:rsid w:val="0001403F"/>
    <w:rsid w:val="00014438"/>
    <w:rsid w:val="0001487F"/>
    <w:rsid w:val="00014F35"/>
    <w:rsid w:val="000155F2"/>
    <w:rsid w:val="00015F98"/>
    <w:rsid w:val="000166AC"/>
    <w:rsid w:val="00017B7F"/>
    <w:rsid w:val="00017EDA"/>
    <w:rsid w:val="00020BCF"/>
    <w:rsid w:val="000212A5"/>
    <w:rsid w:val="00021CF8"/>
    <w:rsid w:val="000228E2"/>
    <w:rsid w:val="00022B8C"/>
    <w:rsid w:val="0002359C"/>
    <w:rsid w:val="00023742"/>
    <w:rsid w:val="00023E7D"/>
    <w:rsid w:val="00024AEF"/>
    <w:rsid w:val="00025091"/>
    <w:rsid w:val="00025E1A"/>
    <w:rsid w:val="00026C65"/>
    <w:rsid w:val="00027755"/>
    <w:rsid w:val="00027864"/>
    <w:rsid w:val="0002789E"/>
    <w:rsid w:val="00030048"/>
    <w:rsid w:val="0003072D"/>
    <w:rsid w:val="000314CD"/>
    <w:rsid w:val="00031CE8"/>
    <w:rsid w:val="0003332B"/>
    <w:rsid w:val="0003332D"/>
    <w:rsid w:val="00033544"/>
    <w:rsid w:val="0003479E"/>
    <w:rsid w:val="00035691"/>
    <w:rsid w:val="0003767C"/>
    <w:rsid w:val="00037680"/>
    <w:rsid w:val="000405C2"/>
    <w:rsid w:val="00040F4F"/>
    <w:rsid w:val="0004132D"/>
    <w:rsid w:val="00041844"/>
    <w:rsid w:val="00041C9D"/>
    <w:rsid w:val="00043117"/>
    <w:rsid w:val="00044BE7"/>
    <w:rsid w:val="00044CFA"/>
    <w:rsid w:val="000459C7"/>
    <w:rsid w:val="00046630"/>
    <w:rsid w:val="00046C80"/>
    <w:rsid w:val="00050112"/>
    <w:rsid w:val="00050276"/>
    <w:rsid w:val="00050466"/>
    <w:rsid w:val="000505CC"/>
    <w:rsid w:val="000511F9"/>
    <w:rsid w:val="00051B32"/>
    <w:rsid w:val="0005230E"/>
    <w:rsid w:val="00052670"/>
    <w:rsid w:val="00052850"/>
    <w:rsid w:val="000528A2"/>
    <w:rsid w:val="00052BBA"/>
    <w:rsid w:val="00053588"/>
    <w:rsid w:val="000547E6"/>
    <w:rsid w:val="00054AFC"/>
    <w:rsid w:val="00054B05"/>
    <w:rsid w:val="00054D9D"/>
    <w:rsid w:val="00055411"/>
    <w:rsid w:val="00055676"/>
    <w:rsid w:val="00056544"/>
    <w:rsid w:val="00056BDE"/>
    <w:rsid w:val="00057B89"/>
    <w:rsid w:val="00060D8E"/>
    <w:rsid w:val="00061285"/>
    <w:rsid w:val="00062159"/>
    <w:rsid w:val="00063D9E"/>
    <w:rsid w:val="00064AD3"/>
    <w:rsid w:val="00065088"/>
    <w:rsid w:val="000652D3"/>
    <w:rsid w:val="000654A0"/>
    <w:rsid w:val="00065E94"/>
    <w:rsid w:val="00066719"/>
    <w:rsid w:val="00066E6E"/>
    <w:rsid w:val="000701AD"/>
    <w:rsid w:val="000707CA"/>
    <w:rsid w:val="00070865"/>
    <w:rsid w:val="00070D21"/>
    <w:rsid w:val="000717FB"/>
    <w:rsid w:val="000719BF"/>
    <w:rsid w:val="0007208A"/>
    <w:rsid w:val="0007213C"/>
    <w:rsid w:val="00072A3A"/>
    <w:rsid w:val="00072BBA"/>
    <w:rsid w:val="00072FF5"/>
    <w:rsid w:val="000730DC"/>
    <w:rsid w:val="00073BED"/>
    <w:rsid w:val="00075965"/>
    <w:rsid w:val="00075FDA"/>
    <w:rsid w:val="00076386"/>
    <w:rsid w:val="00076D82"/>
    <w:rsid w:val="00077C26"/>
    <w:rsid w:val="00080C6F"/>
    <w:rsid w:val="00081EC2"/>
    <w:rsid w:val="00082154"/>
    <w:rsid w:val="00083800"/>
    <w:rsid w:val="00083A8B"/>
    <w:rsid w:val="00083D67"/>
    <w:rsid w:val="00084569"/>
    <w:rsid w:val="00084A65"/>
    <w:rsid w:val="0008540D"/>
    <w:rsid w:val="0008559A"/>
    <w:rsid w:val="0008683E"/>
    <w:rsid w:val="000902C2"/>
    <w:rsid w:val="000912B8"/>
    <w:rsid w:val="00091A92"/>
    <w:rsid w:val="00091F5F"/>
    <w:rsid w:val="00093C49"/>
    <w:rsid w:val="00095A80"/>
    <w:rsid w:val="00096597"/>
    <w:rsid w:val="000973E1"/>
    <w:rsid w:val="000978D5"/>
    <w:rsid w:val="00097B47"/>
    <w:rsid w:val="000A113C"/>
    <w:rsid w:val="000A1402"/>
    <w:rsid w:val="000A1EE4"/>
    <w:rsid w:val="000A20BA"/>
    <w:rsid w:val="000A262C"/>
    <w:rsid w:val="000A3C8D"/>
    <w:rsid w:val="000A3DFE"/>
    <w:rsid w:val="000A40EC"/>
    <w:rsid w:val="000A4C18"/>
    <w:rsid w:val="000A54EE"/>
    <w:rsid w:val="000A576E"/>
    <w:rsid w:val="000A6A1B"/>
    <w:rsid w:val="000A6A23"/>
    <w:rsid w:val="000A6AE8"/>
    <w:rsid w:val="000A7544"/>
    <w:rsid w:val="000A7BC5"/>
    <w:rsid w:val="000B097D"/>
    <w:rsid w:val="000B0C45"/>
    <w:rsid w:val="000B13E1"/>
    <w:rsid w:val="000B16DB"/>
    <w:rsid w:val="000B191B"/>
    <w:rsid w:val="000B1996"/>
    <w:rsid w:val="000B1C5E"/>
    <w:rsid w:val="000B2282"/>
    <w:rsid w:val="000B27E9"/>
    <w:rsid w:val="000B2A11"/>
    <w:rsid w:val="000B2A5B"/>
    <w:rsid w:val="000B3B91"/>
    <w:rsid w:val="000B3F3B"/>
    <w:rsid w:val="000B4207"/>
    <w:rsid w:val="000B4B1B"/>
    <w:rsid w:val="000B50C3"/>
    <w:rsid w:val="000B58CC"/>
    <w:rsid w:val="000B5AC9"/>
    <w:rsid w:val="000B5F0A"/>
    <w:rsid w:val="000B676B"/>
    <w:rsid w:val="000B6D65"/>
    <w:rsid w:val="000B743C"/>
    <w:rsid w:val="000C1D59"/>
    <w:rsid w:val="000C25B6"/>
    <w:rsid w:val="000C2B09"/>
    <w:rsid w:val="000C2E8B"/>
    <w:rsid w:val="000C30CF"/>
    <w:rsid w:val="000C43FA"/>
    <w:rsid w:val="000C501D"/>
    <w:rsid w:val="000C5B5B"/>
    <w:rsid w:val="000C5CBA"/>
    <w:rsid w:val="000C74BA"/>
    <w:rsid w:val="000C7531"/>
    <w:rsid w:val="000C7BA7"/>
    <w:rsid w:val="000C7C3F"/>
    <w:rsid w:val="000D092C"/>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2B93"/>
    <w:rsid w:val="000E337A"/>
    <w:rsid w:val="000E34FD"/>
    <w:rsid w:val="000E4350"/>
    <w:rsid w:val="000E4376"/>
    <w:rsid w:val="000E4408"/>
    <w:rsid w:val="000E53AB"/>
    <w:rsid w:val="000E5716"/>
    <w:rsid w:val="000E6337"/>
    <w:rsid w:val="000E68C2"/>
    <w:rsid w:val="000E71DA"/>
    <w:rsid w:val="000E7A79"/>
    <w:rsid w:val="000F15B2"/>
    <w:rsid w:val="000F1989"/>
    <w:rsid w:val="000F19DE"/>
    <w:rsid w:val="000F1A7E"/>
    <w:rsid w:val="000F1BF9"/>
    <w:rsid w:val="000F2E1F"/>
    <w:rsid w:val="000F3436"/>
    <w:rsid w:val="000F37B0"/>
    <w:rsid w:val="000F43DF"/>
    <w:rsid w:val="000F4595"/>
    <w:rsid w:val="000F49D8"/>
    <w:rsid w:val="000F4CB2"/>
    <w:rsid w:val="000F4E44"/>
    <w:rsid w:val="000F4E90"/>
    <w:rsid w:val="000F568D"/>
    <w:rsid w:val="000F59AE"/>
    <w:rsid w:val="000F5AC9"/>
    <w:rsid w:val="000F68D0"/>
    <w:rsid w:val="000F6B15"/>
    <w:rsid w:val="00100701"/>
    <w:rsid w:val="00100F19"/>
    <w:rsid w:val="0010170B"/>
    <w:rsid w:val="00101C4F"/>
    <w:rsid w:val="00101C51"/>
    <w:rsid w:val="00102C9F"/>
    <w:rsid w:val="00103FC9"/>
    <w:rsid w:val="00105357"/>
    <w:rsid w:val="001068D2"/>
    <w:rsid w:val="001069F2"/>
    <w:rsid w:val="001103BD"/>
    <w:rsid w:val="00111208"/>
    <w:rsid w:val="00111358"/>
    <w:rsid w:val="001115E4"/>
    <w:rsid w:val="00111808"/>
    <w:rsid w:val="00112220"/>
    <w:rsid w:val="0011339F"/>
    <w:rsid w:val="00113B8F"/>
    <w:rsid w:val="00113DDF"/>
    <w:rsid w:val="00113EC8"/>
    <w:rsid w:val="00114E96"/>
    <w:rsid w:val="001152C7"/>
    <w:rsid w:val="0011558D"/>
    <w:rsid w:val="00115C88"/>
    <w:rsid w:val="0011644A"/>
    <w:rsid w:val="00117332"/>
    <w:rsid w:val="0011784B"/>
    <w:rsid w:val="001204DD"/>
    <w:rsid w:val="00122839"/>
    <w:rsid w:val="001237AC"/>
    <w:rsid w:val="00124E12"/>
    <w:rsid w:val="00124E75"/>
    <w:rsid w:val="00125A0E"/>
    <w:rsid w:val="0012673D"/>
    <w:rsid w:val="001269B8"/>
    <w:rsid w:val="00127099"/>
    <w:rsid w:val="00127B27"/>
    <w:rsid w:val="00130663"/>
    <w:rsid w:val="00132830"/>
    <w:rsid w:val="00132B71"/>
    <w:rsid w:val="001337A5"/>
    <w:rsid w:val="0013427A"/>
    <w:rsid w:val="001348FE"/>
    <w:rsid w:val="00134B36"/>
    <w:rsid w:val="00134D55"/>
    <w:rsid w:val="001360F3"/>
    <w:rsid w:val="001362C2"/>
    <w:rsid w:val="0013678C"/>
    <w:rsid w:val="00136955"/>
    <w:rsid w:val="00136E19"/>
    <w:rsid w:val="001371B2"/>
    <w:rsid w:val="00137377"/>
    <w:rsid w:val="00137AB9"/>
    <w:rsid w:val="00137D78"/>
    <w:rsid w:val="0014060C"/>
    <w:rsid w:val="001409A0"/>
    <w:rsid w:val="00141E40"/>
    <w:rsid w:val="00141F08"/>
    <w:rsid w:val="00141FF2"/>
    <w:rsid w:val="001426E3"/>
    <w:rsid w:val="0014287A"/>
    <w:rsid w:val="00142DE2"/>
    <w:rsid w:val="00143827"/>
    <w:rsid w:val="00144C87"/>
    <w:rsid w:val="001455E7"/>
    <w:rsid w:val="001463A7"/>
    <w:rsid w:val="001467B1"/>
    <w:rsid w:val="0014789D"/>
    <w:rsid w:val="00147FAC"/>
    <w:rsid w:val="00150175"/>
    <w:rsid w:val="001502C8"/>
    <w:rsid w:val="00151011"/>
    <w:rsid w:val="00151224"/>
    <w:rsid w:val="0015130F"/>
    <w:rsid w:val="0015324C"/>
    <w:rsid w:val="001532BA"/>
    <w:rsid w:val="00153FED"/>
    <w:rsid w:val="001545F6"/>
    <w:rsid w:val="00155BFD"/>
    <w:rsid w:val="00156ABA"/>
    <w:rsid w:val="00157390"/>
    <w:rsid w:val="00157C7D"/>
    <w:rsid w:val="00160998"/>
    <w:rsid w:val="00160CD6"/>
    <w:rsid w:val="00160F5F"/>
    <w:rsid w:val="00161F2C"/>
    <w:rsid w:val="00162308"/>
    <w:rsid w:val="0016316A"/>
    <w:rsid w:val="00163539"/>
    <w:rsid w:val="0016381F"/>
    <w:rsid w:val="001639B0"/>
    <w:rsid w:val="00163D1D"/>
    <w:rsid w:val="00164171"/>
    <w:rsid w:val="0016464B"/>
    <w:rsid w:val="00164E58"/>
    <w:rsid w:val="00164FB7"/>
    <w:rsid w:val="00165033"/>
    <w:rsid w:val="00165926"/>
    <w:rsid w:val="00165D6C"/>
    <w:rsid w:val="001665EB"/>
    <w:rsid w:val="001670EA"/>
    <w:rsid w:val="001674A0"/>
    <w:rsid w:val="00167BFD"/>
    <w:rsid w:val="00170A50"/>
    <w:rsid w:val="00171E49"/>
    <w:rsid w:val="00174FFD"/>
    <w:rsid w:val="001759CA"/>
    <w:rsid w:val="0017726A"/>
    <w:rsid w:val="00177DD3"/>
    <w:rsid w:val="00180278"/>
    <w:rsid w:val="001807F2"/>
    <w:rsid w:val="0018096C"/>
    <w:rsid w:val="001818A7"/>
    <w:rsid w:val="00182725"/>
    <w:rsid w:val="001829C8"/>
    <w:rsid w:val="0018350E"/>
    <w:rsid w:val="001846DF"/>
    <w:rsid w:val="00186904"/>
    <w:rsid w:val="00186B0A"/>
    <w:rsid w:val="001905BD"/>
    <w:rsid w:val="00191E79"/>
    <w:rsid w:val="00192FE6"/>
    <w:rsid w:val="0019360B"/>
    <w:rsid w:val="00193986"/>
    <w:rsid w:val="00193B08"/>
    <w:rsid w:val="00194570"/>
    <w:rsid w:val="00195D2B"/>
    <w:rsid w:val="00195F4E"/>
    <w:rsid w:val="00196BF4"/>
    <w:rsid w:val="00196DBF"/>
    <w:rsid w:val="001972DA"/>
    <w:rsid w:val="0019741A"/>
    <w:rsid w:val="001976AA"/>
    <w:rsid w:val="001A02F6"/>
    <w:rsid w:val="001A13CE"/>
    <w:rsid w:val="001A15C6"/>
    <w:rsid w:val="001A172D"/>
    <w:rsid w:val="001A4D11"/>
    <w:rsid w:val="001A5510"/>
    <w:rsid w:val="001A5C7B"/>
    <w:rsid w:val="001A5E19"/>
    <w:rsid w:val="001A63D8"/>
    <w:rsid w:val="001B01D3"/>
    <w:rsid w:val="001B01FA"/>
    <w:rsid w:val="001B0832"/>
    <w:rsid w:val="001B1396"/>
    <w:rsid w:val="001B16D0"/>
    <w:rsid w:val="001B16D7"/>
    <w:rsid w:val="001B18A7"/>
    <w:rsid w:val="001B2762"/>
    <w:rsid w:val="001B2E08"/>
    <w:rsid w:val="001B36FC"/>
    <w:rsid w:val="001B38EE"/>
    <w:rsid w:val="001B41ED"/>
    <w:rsid w:val="001B4607"/>
    <w:rsid w:val="001B7E0C"/>
    <w:rsid w:val="001C0674"/>
    <w:rsid w:val="001C097A"/>
    <w:rsid w:val="001C1405"/>
    <w:rsid w:val="001C1B93"/>
    <w:rsid w:val="001C226F"/>
    <w:rsid w:val="001C5296"/>
    <w:rsid w:val="001C66AC"/>
    <w:rsid w:val="001C6754"/>
    <w:rsid w:val="001C77F0"/>
    <w:rsid w:val="001C7C10"/>
    <w:rsid w:val="001D30C9"/>
    <w:rsid w:val="001D445B"/>
    <w:rsid w:val="001D46A0"/>
    <w:rsid w:val="001D4F56"/>
    <w:rsid w:val="001D50C2"/>
    <w:rsid w:val="001D753C"/>
    <w:rsid w:val="001D7597"/>
    <w:rsid w:val="001D7CA4"/>
    <w:rsid w:val="001D7E58"/>
    <w:rsid w:val="001E0425"/>
    <w:rsid w:val="001E13B3"/>
    <w:rsid w:val="001E30A0"/>
    <w:rsid w:val="001E3A8D"/>
    <w:rsid w:val="001E3B0A"/>
    <w:rsid w:val="001E3DE1"/>
    <w:rsid w:val="001E4AD8"/>
    <w:rsid w:val="001E4D4F"/>
    <w:rsid w:val="001E54F9"/>
    <w:rsid w:val="001E57CF"/>
    <w:rsid w:val="001E5981"/>
    <w:rsid w:val="001E6826"/>
    <w:rsid w:val="001E6E8E"/>
    <w:rsid w:val="001E74BA"/>
    <w:rsid w:val="001E7B9F"/>
    <w:rsid w:val="001F01FB"/>
    <w:rsid w:val="001F030F"/>
    <w:rsid w:val="001F0658"/>
    <w:rsid w:val="001F0C29"/>
    <w:rsid w:val="001F0E92"/>
    <w:rsid w:val="001F1987"/>
    <w:rsid w:val="001F201D"/>
    <w:rsid w:val="001F20FB"/>
    <w:rsid w:val="001F21BC"/>
    <w:rsid w:val="001F22D5"/>
    <w:rsid w:val="001F23BD"/>
    <w:rsid w:val="001F34DA"/>
    <w:rsid w:val="001F4CA1"/>
    <w:rsid w:val="001F4DAC"/>
    <w:rsid w:val="001F5019"/>
    <w:rsid w:val="001F51C5"/>
    <w:rsid w:val="001F587B"/>
    <w:rsid w:val="001F65B0"/>
    <w:rsid w:val="001F67AA"/>
    <w:rsid w:val="001F6AFD"/>
    <w:rsid w:val="001F738D"/>
    <w:rsid w:val="001F7599"/>
    <w:rsid w:val="002004CB"/>
    <w:rsid w:val="002038E1"/>
    <w:rsid w:val="00203B89"/>
    <w:rsid w:val="00204A2A"/>
    <w:rsid w:val="00204B22"/>
    <w:rsid w:val="00204B3A"/>
    <w:rsid w:val="0020535A"/>
    <w:rsid w:val="002055CB"/>
    <w:rsid w:val="002059EF"/>
    <w:rsid w:val="00205A4B"/>
    <w:rsid w:val="00205BDB"/>
    <w:rsid w:val="00206955"/>
    <w:rsid w:val="00206A79"/>
    <w:rsid w:val="00206CC3"/>
    <w:rsid w:val="00210309"/>
    <w:rsid w:val="00210A3C"/>
    <w:rsid w:val="00211519"/>
    <w:rsid w:val="0021224B"/>
    <w:rsid w:val="002122CD"/>
    <w:rsid w:val="00212950"/>
    <w:rsid w:val="00212FB8"/>
    <w:rsid w:val="00213709"/>
    <w:rsid w:val="002149AF"/>
    <w:rsid w:val="00214A86"/>
    <w:rsid w:val="00215AAA"/>
    <w:rsid w:val="0021683C"/>
    <w:rsid w:val="00216F5F"/>
    <w:rsid w:val="002173EB"/>
    <w:rsid w:val="00220615"/>
    <w:rsid w:val="00221985"/>
    <w:rsid w:val="00221EC5"/>
    <w:rsid w:val="00222A7A"/>
    <w:rsid w:val="002239D2"/>
    <w:rsid w:val="00224534"/>
    <w:rsid w:val="00224A2C"/>
    <w:rsid w:val="00225217"/>
    <w:rsid w:val="002256D9"/>
    <w:rsid w:val="00226577"/>
    <w:rsid w:val="0022687C"/>
    <w:rsid w:val="00226F20"/>
    <w:rsid w:val="00227AAD"/>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D55"/>
    <w:rsid w:val="002477DF"/>
    <w:rsid w:val="00247833"/>
    <w:rsid w:val="00247BED"/>
    <w:rsid w:val="00247CAF"/>
    <w:rsid w:val="00251AD6"/>
    <w:rsid w:val="00252C17"/>
    <w:rsid w:val="0025307F"/>
    <w:rsid w:val="00253AC3"/>
    <w:rsid w:val="00254E38"/>
    <w:rsid w:val="002551BD"/>
    <w:rsid w:val="00255336"/>
    <w:rsid w:val="002568D0"/>
    <w:rsid w:val="00260AEE"/>
    <w:rsid w:val="002621A6"/>
    <w:rsid w:val="00262661"/>
    <w:rsid w:val="00262D9D"/>
    <w:rsid w:val="002632DF"/>
    <w:rsid w:val="00263946"/>
    <w:rsid w:val="002640BA"/>
    <w:rsid w:val="00264CF2"/>
    <w:rsid w:val="00264F7A"/>
    <w:rsid w:val="002664B9"/>
    <w:rsid w:val="0026677B"/>
    <w:rsid w:val="002667A8"/>
    <w:rsid w:val="00266E09"/>
    <w:rsid w:val="00267587"/>
    <w:rsid w:val="002675C8"/>
    <w:rsid w:val="00267760"/>
    <w:rsid w:val="00267C99"/>
    <w:rsid w:val="00271589"/>
    <w:rsid w:val="00272521"/>
    <w:rsid w:val="00273177"/>
    <w:rsid w:val="0027455B"/>
    <w:rsid w:val="002747BD"/>
    <w:rsid w:val="00275074"/>
    <w:rsid w:val="00275B02"/>
    <w:rsid w:val="002763E9"/>
    <w:rsid w:val="00276736"/>
    <w:rsid w:val="00276F4E"/>
    <w:rsid w:val="0027773D"/>
    <w:rsid w:val="002778BD"/>
    <w:rsid w:val="00277B36"/>
    <w:rsid w:val="00277FEC"/>
    <w:rsid w:val="00280072"/>
    <w:rsid w:val="002807FB"/>
    <w:rsid w:val="002815FA"/>
    <w:rsid w:val="002819C0"/>
    <w:rsid w:val="002824C2"/>
    <w:rsid w:val="00283134"/>
    <w:rsid w:val="00283C41"/>
    <w:rsid w:val="00284E32"/>
    <w:rsid w:val="002851EB"/>
    <w:rsid w:val="00285510"/>
    <w:rsid w:val="00285BD1"/>
    <w:rsid w:val="00285DE2"/>
    <w:rsid w:val="0028616D"/>
    <w:rsid w:val="002861B9"/>
    <w:rsid w:val="00286965"/>
    <w:rsid w:val="0029136E"/>
    <w:rsid w:val="00292399"/>
    <w:rsid w:val="002930CF"/>
    <w:rsid w:val="00294445"/>
    <w:rsid w:val="00294B4D"/>
    <w:rsid w:val="0029537E"/>
    <w:rsid w:val="002960D5"/>
    <w:rsid w:val="00297926"/>
    <w:rsid w:val="00297AE2"/>
    <w:rsid w:val="002A0013"/>
    <w:rsid w:val="002A02C9"/>
    <w:rsid w:val="002A0BDE"/>
    <w:rsid w:val="002A1062"/>
    <w:rsid w:val="002A2012"/>
    <w:rsid w:val="002A2413"/>
    <w:rsid w:val="002A2F5E"/>
    <w:rsid w:val="002A34A3"/>
    <w:rsid w:val="002A352A"/>
    <w:rsid w:val="002A46F4"/>
    <w:rsid w:val="002A607D"/>
    <w:rsid w:val="002A77BE"/>
    <w:rsid w:val="002B03C5"/>
    <w:rsid w:val="002B132E"/>
    <w:rsid w:val="002B1499"/>
    <w:rsid w:val="002B2813"/>
    <w:rsid w:val="002B2D29"/>
    <w:rsid w:val="002B3B31"/>
    <w:rsid w:val="002B3BBD"/>
    <w:rsid w:val="002C0C4B"/>
    <w:rsid w:val="002C1EEA"/>
    <w:rsid w:val="002C3687"/>
    <w:rsid w:val="002C47AD"/>
    <w:rsid w:val="002C5510"/>
    <w:rsid w:val="002C6034"/>
    <w:rsid w:val="002C635B"/>
    <w:rsid w:val="002C6B89"/>
    <w:rsid w:val="002C7276"/>
    <w:rsid w:val="002C770F"/>
    <w:rsid w:val="002C7CFF"/>
    <w:rsid w:val="002D0BC6"/>
    <w:rsid w:val="002D12DB"/>
    <w:rsid w:val="002D17C5"/>
    <w:rsid w:val="002D365F"/>
    <w:rsid w:val="002D3EB3"/>
    <w:rsid w:val="002D51DF"/>
    <w:rsid w:val="002D5745"/>
    <w:rsid w:val="002D6892"/>
    <w:rsid w:val="002D68C2"/>
    <w:rsid w:val="002D7BCB"/>
    <w:rsid w:val="002D7C86"/>
    <w:rsid w:val="002E0692"/>
    <w:rsid w:val="002E152D"/>
    <w:rsid w:val="002E1D74"/>
    <w:rsid w:val="002E2083"/>
    <w:rsid w:val="002E27C2"/>
    <w:rsid w:val="002E2943"/>
    <w:rsid w:val="002E2CF1"/>
    <w:rsid w:val="002E34AF"/>
    <w:rsid w:val="002E4001"/>
    <w:rsid w:val="002E4AAC"/>
    <w:rsid w:val="002E53DE"/>
    <w:rsid w:val="002E563B"/>
    <w:rsid w:val="002E603E"/>
    <w:rsid w:val="002E62D2"/>
    <w:rsid w:val="002E734F"/>
    <w:rsid w:val="002E74AF"/>
    <w:rsid w:val="002E758C"/>
    <w:rsid w:val="002F0512"/>
    <w:rsid w:val="002F1038"/>
    <w:rsid w:val="002F22FF"/>
    <w:rsid w:val="002F29DE"/>
    <w:rsid w:val="002F2D8F"/>
    <w:rsid w:val="002F3A08"/>
    <w:rsid w:val="002F5BE4"/>
    <w:rsid w:val="002F695B"/>
    <w:rsid w:val="002F6A06"/>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09C"/>
    <w:rsid w:val="003071F6"/>
    <w:rsid w:val="00307FE0"/>
    <w:rsid w:val="003107EB"/>
    <w:rsid w:val="00310E66"/>
    <w:rsid w:val="00311C08"/>
    <w:rsid w:val="003125E0"/>
    <w:rsid w:val="00312ECE"/>
    <w:rsid w:val="0031393C"/>
    <w:rsid w:val="00313CB0"/>
    <w:rsid w:val="00313F96"/>
    <w:rsid w:val="00314580"/>
    <w:rsid w:val="00314B0A"/>
    <w:rsid w:val="003150CE"/>
    <w:rsid w:val="0031531C"/>
    <w:rsid w:val="00315AAB"/>
    <w:rsid w:val="0031743B"/>
    <w:rsid w:val="003175E1"/>
    <w:rsid w:val="00320252"/>
    <w:rsid w:val="00320299"/>
    <w:rsid w:val="00320AE4"/>
    <w:rsid w:val="00321154"/>
    <w:rsid w:val="003211B0"/>
    <w:rsid w:val="003214E3"/>
    <w:rsid w:val="00321A6B"/>
    <w:rsid w:val="00321D35"/>
    <w:rsid w:val="00321EDA"/>
    <w:rsid w:val="003224AA"/>
    <w:rsid w:val="003224E7"/>
    <w:rsid w:val="0032250E"/>
    <w:rsid w:val="003241D6"/>
    <w:rsid w:val="00325D7A"/>
    <w:rsid w:val="00326037"/>
    <w:rsid w:val="00326145"/>
    <w:rsid w:val="00327163"/>
    <w:rsid w:val="00327230"/>
    <w:rsid w:val="00327305"/>
    <w:rsid w:val="00327531"/>
    <w:rsid w:val="00330187"/>
    <w:rsid w:val="00331C77"/>
    <w:rsid w:val="00331DB6"/>
    <w:rsid w:val="00331F37"/>
    <w:rsid w:val="00331F96"/>
    <w:rsid w:val="0033217E"/>
    <w:rsid w:val="00332B55"/>
    <w:rsid w:val="003336B9"/>
    <w:rsid w:val="0033476C"/>
    <w:rsid w:val="00335EA8"/>
    <w:rsid w:val="003363DD"/>
    <w:rsid w:val="00337810"/>
    <w:rsid w:val="00340361"/>
    <w:rsid w:val="00340795"/>
    <w:rsid w:val="0034111C"/>
    <w:rsid w:val="00341947"/>
    <w:rsid w:val="00341DD1"/>
    <w:rsid w:val="00341E60"/>
    <w:rsid w:val="00341FC2"/>
    <w:rsid w:val="0034217F"/>
    <w:rsid w:val="00342AD2"/>
    <w:rsid w:val="00343359"/>
    <w:rsid w:val="00343954"/>
    <w:rsid w:val="00344BCA"/>
    <w:rsid w:val="00344D5C"/>
    <w:rsid w:val="00345405"/>
    <w:rsid w:val="00345DDD"/>
    <w:rsid w:val="00346FED"/>
    <w:rsid w:val="0034714D"/>
    <w:rsid w:val="003501B6"/>
    <w:rsid w:val="00351E01"/>
    <w:rsid w:val="00352968"/>
    <w:rsid w:val="0035298B"/>
    <w:rsid w:val="00352D21"/>
    <w:rsid w:val="0035443D"/>
    <w:rsid w:val="00354AA2"/>
    <w:rsid w:val="00354FEE"/>
    <w:rsid w:val="00356275"/>
    <w:rsid w:val="003567EB"/>
    <w:rsid w:val="00356C0B"/>
    <w:rsid w:val="00356DC9"/>
    <w:rsid w:val="00357B9C"/>
    <w:rsid w:val="00361412"/>
    <w:rsid w:val="0036153C"/>
    <w:rsid w:val="003615CA"/>
    <w:rsid w:val="00361BFC"/>
    <w:rsid w:val="00363B2C"/>
    <w:rsid w:val="003642A6"/>
    <w:rsid w:val="00364763"/>
    <w:rsid w:val="00365C3D"/>
    <w:rsid w:val="00366C1B"/>
    <w:rsid w:val="00366D74"/>
    <w:rsid w:val="00367337"/>
    <w:rsid w:val="00367367"/>
    <w:rsid w:val="0036784A"/>
    <w:rsid w:val="00367FD8"/>
    <w:rsid w:val="0037004E"/>
    <w:rsid w:val="00370B63"/>
    <w:rsid w:val="00370FCC"/>
    <w:rsid w:val="003711AF"/>
    <w:rsid w:val="003735C6"/>
    <w:rsid w:val="00374848"/>
    <w:rsid w:val="003757A1"/>
    <w:rsid w:val="003758EC"/>
    <w:rsid w:val="00375D09"/>
    <w:rsid w:val="003762DC"/>
    <w:rsid w:val="0037631F"/>
    <w:rsid w:val="0037739D"/>
    <w:rsid w:val="0037751C"/>
    <w:rsid w:val="00377D61"/>
    <w:rsid w:val="00380B66"/>
    <w:rsid w:val="00380ECB"/>
    <w:rsid w:val="00380F3F"/>
    <w:rsid w:val="00381953"/>
    <w:rsid w:val="00382232"/>
    <w:rsid w:val="00382F1A"/>
    <w:rsid w:val="00382F9A"/>
    <w:rsid w:val="00383282"/>
    <w:rsid w:val="00383422"/>
    <w:rsid w:val="00383658"/>
    <w:rsid w:val="003839E3"/>
    <w:rsid w:val="0038412E"/>
    <w:rsid w:val="00385AF7"/>
    <w:rsid w:val="00386053"/>
    <w:rsid w:val="003863D1"/>
    <w:rsid w:val="00387459"/>
    <w:rsid w:val="0038771D"/>
    <w:rsid w:val="00390935"/>
    <w:rsid w:val="00391D91"/>
    <w:rsid w:val="0039241F"/>
    <w:rsid w:val="00392491"/>
    <w:rsid w:val="003935B0"/>
    <w:rsid w:val="00393E44"/>
    <w:rsid w:val="00394301"/>
    <w:rsid w:val="0039747B"/>
    <w:rsid w:val="00397AB6"/>
    <w:rsid w:val="00397ACA"/>
    <w:rsid w:val="003A10C3"/>
    <w:rsid w:val="003A2233"/>
    <w:rsid w:val="003A2242"/>
    <w:rsid w:val="003A3152"/>
    <w:rsid w:val="003A495D"/>
    <w:rsid w:val="003A4A40"/>
    <w:rsid w:val="003A4C7C"/>
    <w:rsid w:val="003A4D80"/>
    <w:rsid w:val="003A5611"/>
    <w:rsid w:val="003A5844"/>
    <w:rsid w:val="003A597F"/>
    <w:rsid w:val="003A620F"/>
    <w:rsid w:val="003A71A8"/>
    <w:rsid w:val="003A71D2"/>
    <w:rsid w:val="003A78E6"/>
    <w:rsid w:val="003B00CA"/>
    <w:rsid w:val="003B030B"/>
    <w:rsid w:val="003B0432"/>
    <w:rsid w:val="003B0821"/>
    <w:rsid w:val="003B0BE9"/>
    <w:rsid w:val="003B0F4B"/>
    <w:rsid w:val="003B19A5"/>
    <w:rsid w:val="003B2E9B"/>
    <w:rsid w:val="003B2F8D"/>
    <w:rsid w:val="003B3C64"/>
    <w:rsid w:val="003B4FAA"/>
    <w:rsid w:val="003B547A"/>
    <w:rsid w:val="003B6EC0"/>
    <w:rsid w:val="003B75B9"/>
    <w:rsid w:val="003C087B"/>
    <w:rsid w:val="003C0DA2"/>
    <w:rsid w:val="003C1A18"/>
    <w:rsid w:val="003C2594"/>
    <w:rsid w:val="003C3C14"/>
    <w:rsid w:val="003C5C41"/>
    <w:rsid w:val="003C5CCD"/>
    <w:rsid w:val="003C669D"/>
    <w:rsid w:val="003C6877"/>
    <w:rsid w:val="003C69E1"/>
    <w:rsid w:val="003C6E6E"/>
    <w:rsid w:val="003C7062"/>
    <w:rsid w:val="003C7243"/>
    <w:rsid w:val="003C7461"/>
    <w:rsid w:val="003D0788"/>
    <w:rsid w:val="003D132A"/>
    <w:rsid w:val="003D1517"/>
    <w:rsid w:val="003D1D50"/>
    <w:rsid w:val="003D232D"/>
    <w:rsid w:val="003D286B"/>
    <w:rsid w:val="003D2938"/>
    <w:rsid w:val="003D3154"/>
    <w:rsid w:val="003D3FBA"/>
    <w:rsid w:val="003D402B"/>
    <w:rsid w:val="003D453F"/>
    <w:rsid w:val="003D5348"/>
    <w:rsid w:val="003D54B0"/>
    <w:rsid w:val="003D59FB"/>
    <w:rsid w:val="003D764F"/>
    <w:rsid w:val="003D76EF"/>
    <w:rsid w:val="003E0042"/>
    <w:rsid w:val="003E0667"/>
    <w:rsid w:val="003E0BCE"/>
    <w:rsid w:val="003E0DF3"/>
    <w:rsid w:val="003E13E0"/>
    <w:rsid w:val="003E1660"/>
    <w:rsid w:val="003E1CD1"/>
    <w:rsid w:val="003E2A2D"/>
    <w:rsid w:val="003E47D4"/>
    <w:rsid w:val="003E50B9"/>
    <w:rsid w:val="003E5678"/>
    <w:rsid w:val="003E64A9"/>
    <w:rsid w:val="003E7905"/>
    <w:rsid w:val="003F0336"/>
    <w:rsid w:val="003F309E"/>
    <w:rsid w:val="003F3C3A"/>
    <w:rsid w:val="003F3FCC"/>
    <w:rsid w:val="003F429C"/>
    <w:rsid w:val="003F5547"/>
    <w:rsid w:val="003F5C40"/>
    <w:rsid w:val="003F6E12"/>
    <w:rsid w:val="003F6F8B"/>
    <w:rsid w:val="003F75ED"/>
    <w:rsid w:val="00400163"/>
    <w:rsid w:val="004002B7"/>
    <w:rsid w:val="00400F31"/>
    <w:rsid w:val="004023BA"/>
    <w:rsid w:val="00406B4D"/>
    <w:rsid w:val="00412385"/>
    <w:rsid w:val="004123F0"/>
    <w:rsid w:val="0041443C"/>
    <w:rsid w:val="0041488F"/>
    <w:rsid w:val="00414C90"/>
    <w:rsid w:val="004154F7"/>
    <w:rsid w:val="00416D44"/>
    <w:rsid w:val="004176FF"/>
    <w:rsid w:val="00417A1E"/>
    <w:rsid w:val="00420097"/>
    <w:rsid w:val="0042071A"/>
    <w:rsid w:val="00421A27"/>
    <w:rsid w:val="00421D0A"/>
    <w:rsid w:val="004226C3"/>
    <w:rsid w:val="004228BA"/>
    <w:rsid w:val="00422AA8"/>
    <w:rsid w:val="004241C5"/>
    <w:rsid w:val="00424FA7"/>
    <w:rsid w:val="00424FEC"/>
    <w:rsid w:val="00425D2C"/>
    <w:rsid w:val="00426895"/>
    <w:rsid w:val="00426A87"/>
    <w:rsid w:val="00427007"/>
    <w:rsid w:val="004309D8"/>
    <w:rsid w:val="004313D1"/>
    <w:rsid w:val="00432110"/>
    <w:rsid w:val="004328EE"/>
    <w:rsid w:val="00433EBE"/>
    <w:rsid w:val="00434406"/>
    <w:rsid w:val="00435252"/>
    <w:rsid w:val="00440FED"/>
    <w:rsid w:val="00441B92"/>
    <w:rsid w:val="00443A9F"/>
    <w:rsid w:val="0044474B"/>
    <w:rsid w:val="00445FF7"/>
    <w:rsid w:val="004503E2"/>
    <w:rsid w:val="004508A8"/>
    <w:rsid w:val="00451BAE"/>
    <w:rsid w:val="00452CA7"/>
    <w:rsid w:val="00453341"/>
    <w:rsid w:val="00453F59"/>
    <w:rsid w:val="004545C6"/>
    <w:rsid w:val="00454DCA"/>
    <w:rsid w:val="00454E26"/>
    <w:rsid w:val="00456544"/>
    <w:rsid w:val="00456649"/>
    <w:rsid w:val="004567B7"/>
    <w:rsid w:val="004567DC"/>
    <w:rsid w:val="00456856"/>
    <w:rsid w:val="004571EF"/>
    <w:rsid w:val="004578C0"/>
    <w:rsid w:val="0046047A"/>
    <w:rsid w:val="00461210"/>
    <w:rsid w:val="00461602"/>
    <w:rsid w:val="00461700"/>
    <w:rsid w:val="00461AAC"/>
    <w:rsid w:val="00462490"/>
    <w:rsid w:val="00462AC9"/>
    <w:rsid w:val="00463DC3"/>
    <w:rsid w:val="004646D2"/>
    <w:rsid w:val="00465299"/>
    <w:rsid w:val="00466A0F"/>
    <w:rsid w:val="00466BD6"/>
    <w:rsid w:val="00467828"/>
    <w:rsid w:val="0046795B"/>
    <w:rsid w:val="004708C0"/>
    <w:rsid w:val="004710DE"/>
    <w:rsid w:val="0047115F"/>
    <w:rsid w:val="004715CB"/>
    <w:rsid w:val="00471863"/>
    <w:rsid w:val="004727CF"/>
    <w:rsid w:val="00473777"/>
    <w:rsid w:val="00473A14"/>
    <w:rsid w:val="004745A9"/>
    <w:rsid w:val="00474871"/>
    <w:rsid w:val="00474CA8"/>
    <w:rsid w:val="00474E43"/>
    <w:rsid w:val="00475D89"/>
    <w:rsid w:val="004766DA"/>
    <w:rsid w:val="00476A55"/>
    <w:rsid w:val="0048076D"/>
    <w:rsid w:val="0048134D"/>
    <w:rsid w:val="00481624"/>
    <w:rsid w:val="00481765"/>
    <w:rsid w:val="00481D90"/>
    <w:rsid w:val="00482700"/>
    <w:rsid w:val="00482CD4"/>
    <w:rsid w:val="00483261"/>
    <w:rsid w:val="0048328A"/>
    <w:rsid w:val="00483B5A"/>
    <w:rsid w:val="00484377"/>
    <w:rsid w:val="00485B23"/>
    <w:rsid w:val="00485B50"/>
    <w:rsid w:val="00486F26"/>
    <w:rsid w:val="004874E4"/>
    <w:rsid w:val="0049070D"/>
    <w:rsid w:val="00490A39"/>
    <w:rsid w:val="00490E82"/>
    <w:rsid w:val="00491BE4"/>
    <w:rsid w:val="00491DB2"/>
    <w:rsid w:val="00492877"/>
    <w:rsid w:val="0049415D"/>
    <w:rsid w:val="00494C6C"/>
    <w:rsid w:val="00494D00"/>
    <w:rsid w:val="00495513"/>
    <w:rsid w:val="00495BA6"/>
    <w:rsid w:val="00496DC2"/>
    <w:rsid w:val="00496E75"/>
    <w:rsid w:val="004A014C"/>
    <w:rsid w:val="004A0AA8"/>
    <w:rsid w:val="004A0EBB"/>
    <w:rsid w:val="004A1FE4"/>
    <w:rsid w:val="004A2103"/>
    <w:rsid w:val="004A2991"/>
    <w:rsid w:val="004A2CA9"/>
    <w:rsid w:val="004A33EF"/>
    <w:rsid w:val="004A34C9"/>
    <w:rsid w:val="004A396B"/>
    <w:rsid w:val="004A3CB5"/>
    <w:rsid w:val="004A537D"/>
    <w:rsid w:val="004A67F0"/>
    <w:rsid w:val="004A71C3"/>
    <w:rsid w:val="004A7769"/>
    <w:rsid w:val="004A77B1"/>
    <w:rsid w:val="004A7F49"/>
    <w:rsid w:val="004B116B"/>
    <w:rsid w:val="004B155B"/>
    <w:rsid w:val="004B23AD"/>
    <w:rsid w:val="004B25DE"/>
    <w:rsid w:val="004B2965"/>
    <w:rsid w:val="004B3265"/>
    <w:rsid w:val="004B3545"/>
    <w:rsid w:val="004B37F5"/>
    <w:rsid w:val="004B39DA"/>
    <w:rsid w:val="004B4224"/>
    <w:rsid w:val="004B4297"/>
    <w:rsid w:val="004B4647"/>
    <w:rsid w:val="004B46D5"/>
    <w:rsid w:val="004B6B25"/>
    <w:rsid w:val="004B7455"/>
    <w:rsid w:val="004B74FF"/>
    <w:rsid w:val="004B7CE4"/>
    <w:rsid w:val="004C0387"/>
    <w:rsid w:val="004C0401"/>
    <w:rsid w:val="004C0C49"/>
    <w:rsid w:val="004C1054"/>
    <w:rsid w:val="004C1096"/>
    <w:rsid w:val="004C183D"/>
    <w:rsid w:val="004C394F"/>
    <w:rsid w:val="004C3EC7"/>
    <w:rsid w:val="004C3EEE"/>
    <w:rsid w:val="004C4359"/>
    <w:rsid w:val="004C4574"/>
    <w:rsid w:val="004C483D"/>
    <w:rsid w:val="004C49EA"/>
    <w:rsid w:val="004C4D15"/>
    <w:rsid w:val="004C6920"/>
    <w:rsid w:val="004C6DA5"/>
    <w:rsid w:val="004C734E"/>
    <w:rsid w:val="004C795A"/>
    <w:rsid w:val="004C7F93"/>
    <w:rsid w:val="004D04A5"/>
    <w:rsid w:val="004D08E9"/>
    <w:rsid w:val="004D0C24"/>
    <w:rsid w:val="004D2629"/>
    <w:rsid w:val="004D26B8"/>
    <w:rsid w:val="004D2C2C"/>
    <w:rsid w:val="004D3625"/>
    <w:rsid w:val="004D38C2"/>
    <w:rsid w:val="004D41DC"/>
    <w:rsid w:val="004D4A65"/>
    <w:rsid w:val="004D4FBD"/>
    <w:rsid w:val="004D4FC0"/>
    <w:rsid w:val="004D5A52"/>
    <w:rsid w:val="004D5CE7"/>
    <w:rsid w:val="004D6381"/>
    <w:rsid w:val="004D7DA8"/>
    <w:rsid w:val="004E0002"/>
    <w:rsid w:val="004E10CD"/>
    <w:rsid w:val="004E1401"/>
    <w:rsid w:val="004E1E12"/>
    <w:rsid w:val="004E2892"/>
    <w:rsid w:val="004E362B"/>
    <w:rsid w:val="004E3681"/>
    <w:rsid w:val="004E3D74"/>
    <w:rsid w:val="004E45BE"/>
    <w:rsid w:val="004E598C"/>
    <w:rsid w:val="004E5DE1"/>
    <w:rsid w:val="004E784B"/>
    <w:rsid w:val="004F0224"/>
    <w:rsid w:val="004F0766"/>
    <w:rsid w:val="004F0DB4"/>
    <w:rsid w:val="004F0E04"/>
    <w:rsid w:val="004F1CD3"/>
    <w:rsid w:val="004F1EBC"/>
    <w:rsid w:val="004F20E8"/>
    <w:rsid w:val="004F3172"/>
    <w:rsid w:val="004F3B71"/>
    <w:rsid w:val="004F3FE5"/>
    <w:rsid w:val="004F5154"/>
    <w:rsid w:val="004F51A1"/>
    <w:rsid w:val="004F550A"/>
    <w:rsid w:val="004F5835"/>
    <w:rsid w:val="004F63B5"/>
    <w:rsid w:val="004F661C"/>
    <w:rsid w:val="004F66B4"/>
    <w:rsid w:val="004F6D99"/>
    <w:rsid w:val="00500572"/>
    <w:rsid w:val="00500573"/>
    <w:rsid w:val="00500701"/>
    <w:rsid w:val="00501304"/>
    <w:rsid w:val="00501425"/>
    <w:rsid w:val="00502D43"/>
    <w:rsid w:val="0050318B"/>
    <w:rsid w:val="00503CF2"/>
    <w:rsid w:val="00504311"/>
    <w:rsid w:val="0050485C"/>
    <w:rsid w:val="00504AC6"/>
    <w:rsid w:val="00504D75"/>
    <w:rsid w:val="005052EB"/>
    <w:rsid w:val="00505B9E"/>
    <w:rsid w:val="00505D51"/>
    <w:rsid w:val="00507550"/>
    <w:rsid w:val="00510ABC"/>
    <w:rsid w:val="00510FE0"/>
    <w:rsid w:val="00511079"/>
    <w:rsid w:val="005113E3"/>
    <w:rsid w:val="00511411"/>
    <w:rsid w:val="00511CDF"/>
    <w:rsid w:val="00512829"/>
    <w:rsid w:val="00513839"/>
    <w:rsid w:val="00513DEF"/>
    <w:rsid w:val="0051423C"/>
    <w:rsid w:val="005148D4"/>
    <w:rsid w:val="00514C91"/>
    <w:rsid w:val="005153CE"/>
    <w:rsid w:val="00516241"/>
    <w:rsid w:val="00516A1E"/>
    <w:rsid w:val="00516FD9"/>
    <w:rsid w:val="0051701F"/>
    <w:rsid w:val="0051791D"/>
    <w:rsid w:val="00520D6D"/>
    <w:rsid w:val="00520FD7"/>
    <w:rsid w:val="005212FD"/>
    <w:rsid w:val="00521425"/>
    <w:rsid w:val="00521DCB"/>
    <w:rsid w:val="0052306D"/>
    <w:rsid w:val="00523E75"/>
    <w:rsid w:val="005243E0"/>
    <w:rsid w:val="005256F3"/>
    <w:rsid w:val="00525BE6"/>
    <w:rsid w:val="005265A3"/>
    <w:rsid w:val="00526783"/>
    <w:rsid w:val="0052773A"/>
    <w:rsid w:val="00527FB1"/>
    <w:rsid w:val="00530423"/>
    <w:rsid w:val="0053107E"/>
    <w:rsid w:val="005312CB"/>
    <w:rsid w:val="0053162F"/>
    <w:rsid w:val="00531777"/>
    <w:rsid w:val="0053281C"/>
    <w:rsid w:val="00532AD0"/>
    <w:rsid w:val="0053311D"/>
    <w:rsid w:val="0053387F"/>
    <w:rsid w:val="00533B93"/>
    <w:rsid w:val="005340C9"/>
    <w:rsid w:val="005348A2"/>
    <w:rsid w:val="00536665"/>
    <w:rsid w:val="00536698"/>
    <w:rsid w:val="00536E9F"/>
    <w:rsid w:val="005375FE"/>
    <w:rsid w:val="005400FE"/>
    <w:rsid w:val="00540BFC"/>
    <w:rsid w:val="0054195A"/>
    <w:rsid w:val="005420DE"/>
    <w:rsid w:val="00542249"/>
    <w:rsid w:val="00542443"/>
    <w:rsid w:val="00542FAA"/>
    <w:rsid w:val="005431F5"/>
    <w:rsid w:val="00543707"/>
    <w:rsid w:val="005439D2"/>
    <w:rsid w:val="00543EBB"/>
    <w:rsid w:val="00544213"/>
    <w:rsid w:val="0054486D"/>
    <w:rsid w:val="0054518A"/>
    <w:rsid w:val="005453F3"/>
    <w:rsid w:val="00545549"/>
    <w:rsid w:val="005455A8"/>
    <w:rsid w:val="0054632C"/>
    <w:rsid w:val="005469F5"/>
    <w:rsid w:val="00546F36"/>
    <w:rsid w:val="00547005"/>
    <w:rsid w:val="00550AF2"/>
    <w:rsid w:val="005518ED"/>
    <w:rsid w:val="00551CA1"/>
    <w:rsid w:val="00551EFF"/>
    <w:rsid w:val="00552093"/>
    <w:rsid w:val="00552315"/>
    <w:rsid w:val="00552402"/>
    <w:rsid w:val="00554C49"/>
    <w:rsid w:val="00554E06"/>
    <w:rsid w:val="00554E4B"/>
    <w:rsid w:val="0055519C"/>
    <w:rsid w:val="005554C1"/>
    <w:rsid w:val="00555F67"/>
    <w:rsid w:val="00556E32"/>
    <w:rsid w:val="00557997"/>
    <w:rsid w:val="005604F1"/>
    <w:rsid w:val="005606A4"/>
    <w:rsid w:val="005607B8"/>
    <w:rsid w:val="00560CF5"/>
    <w:rsid w:val="00562683"/>
    <w:rsid w:val="0056272D"/>
    <w:rsid w:val="00562BAB"/>
    <w:rsid w:val="00563047"/>
    <w:rsid w:val="0056308E"/>
    <w:rsid w:val="005638C1"/>
    <w:rsid w:val="00563D76"/>
    <w:rsid w:val="00563F16"/>
    <w:rsid w:val="0056415C"/>
    <w:rsid w:val="005642BC"/>
    <w:rsid w:val="0056473C"/>
    <w:rsid w:val="005649BF"/>
    <w:rsid w:val="00564DBD"/>
    <w:rsid w:val="005650ED"/>
    <w:rsid w:val="00565869"/>
    <w:rsid w:val="00565FB9"/>
    <w:rsid w:val="00567415"/>
    <w:rsid w:val="00567610"/>
    <w:rsid w:val="0057007B"/>
    <w:rsid w:val="005709EC"/>
    <w:rsid w:val="00570D9F"/>
    <w:rsid w:val="0057185C"/>
    <w:rsid w:val="00571CA8"/>
    <w:rsid w:val="00571FA9"/>
    <w:rsid w:val="00572947"/>
    <w:rsid w:val="00573138"/>
    <w:rsid w:val="005734A7"/>
    <w:rsid w:val="00573C73"/>
    <w:rsid w:val="005742E3"/>
    <w:rsid w:val="005746C4"/>
    <w:rsid w:val="00574B50"/>
    <w:rsid w:val="00576B12"/>
    <w:rsid w:val="00577835"/>
    <w:rsid w:val="00580793"/>
    <w:rsid w:val="00580CC2"/>
    <w:rsid w:val="005811FC"/>
    <w:rsid w:val="00581470"/>
    <w:rsid w:val="00581B62"/>
    <w:rsid w:val="00581BAD"/>
    <w:rsid w:val="00581D62"/>
    <w:rsid w:val="00582087"/>
    <w:rsid w:val="00582F21"/>
    <w:rsid w:val="005831DD"/>
    <w:rsid w:val="00583DC9"/>
    <w:rsid w:val="00584320"/>
    <w:rsid w:val="00585484"/>
    <w:rsid w:val="00585741"/>
    <w:rsid w:val="00587229"/>
    <w:rsid w:val="00587503"/>
    <w:rsid w:val="00587F7F"/>
    <w:rsid w:val="00590D27"/>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540F"/>
    <w:rsid w:val="005A6ACB"/>
    <w:rsid w:val="005A704D"/>
    <w:rsid w:val="005B0FD4"/>
    <w:rsid w:val="005B1A39"/>
    <w:rsid w:val="005B3C6D"/>
    <w:rsid w:val="005B4045"/>
    <w:rsid w:val="005B47AC"/>
    <w:rsid w:val="005B58C1"/>
    <w:rsid w:val="005B609E"/>
    <w:rsid w:val="005B6D2B"/>
    <w:rsid w:val="005B6DF6"/>
    <w:rsid w:val="005B7B7D"/>
    <w:rsid w:val="005C090F"/>
    <w:rsid w:val="005C1948"/>
    <w:rsid w:val="005C1E68"/>
    <w:rsid w:val="005C22F9"/>
    <w:rsid w:val="005C263C"/>
    <w:rsid w:val="005C2679"/>
    <w:rsid w:val="005C2902"/>
    <w:rsid w:val="005C298C"/>
    <w:rsid w:val="005C489E"/>
    <w:rsid w:val="005C4BFB"/>
    <w:rsid w:val="005C5870"/>
    <w:rsid w:val="005D0507"/>
    <w:rsid w:val="005D059A"/>
    <w:rsid w:val="005D07C5"/>
    <w:rsid w:val="005D21B7"/>
    <w:rsid w:val="005D2DAD"/>
    <w:rsid w:val="005D4302"/>
    <w:rsid w:val="005D5A20"/>
    <w:rsid w:val="005D5F2A"/>
    <w:rsid w:val="005D786C"/>
    <w:rsid w:val="005E00E5"/>
    <w:rsid w:val="005E0148"/>
    <w:rsid w:val="005E049F"/>
    <w:rsid w:val="005E0BB6"/>
    <w:rsid w:val="005E13E8"/>
    <w:rsid w:val="005E22BD"/>
    <w:rsid w:val="005E243C"/>
    <w:rsid w:val="005E3073"/>
    <w:rsid w:val="005E30F3"/>
    <w:rsid w:val="005E316A"/>
    <w:rsid w:val="005E7088"/>
    <w:rsid w:val="005E7E1B"/>
    <w:rsid w:val="005F0108"/>
    <w:rsid w:val="005F0291"/>
    <w:rsid w:val="005F0AB1"/>
    <w:rsid w:val="005F0ECC"/>
    <w:rsid w:val="005F21A5"/>
    <w:rsid w:val="005F2470"/>
    <w:rsid w:val="005F28C6"/>
    <w:rsid w:val="005F31CC"/>
    <w:rsid w:val="005F3560"/>
    <w:rsid w:val="005F3F16"/>
    <w:rsid w:val="005F52CC"/>
    <w:rsid w:val="005F5904"/>
    <w:rsid w:val="005F5E6F"/>
    <w:rsid w:val="005F6084"/>
    <w:rsid w:val="005F6510"/>
    <w:rsid w:val="005F681C"/>
    <w:rsid w:val="005F6BD4"/>
    <w:rsid w:val="005F7188"/>
    <w:rsid w:val="005F7985"/>
    <w:rsid w:val="00600CEB"/>
    <w:rsid w:val="00602A78"/>
    <w:rsid w:val="00602A84"/>
    <w:rsid w:val="00602AA1"/>
    <w:rsid w:val="00603123"/>
    <w:rsid w:val="00603177"/>
    <w:rsid w:val="006036F4"/>
    <w:rsid w:val="00604151"/>
    <w:rsid w:val="00604367"/>
    <w:rsid w:val="006044BE"/>
    <w:rsid w:val="0060475F"/>
    <w:rsid w:val="006047DF"/>
    <w:rsid w:val="00604804"/>
    <w:rsid w:val="00604DE1"/>
    <w:rsid w:val="006060C2"/>
    <w:rsid w:val="00606A26"/>
    <w:rsid w:val="0060739A"/>
    <w:rsid w:val="006078B0"/>
    <w:rsid w:val="00607D81"/>
    <w:rsid w:val="00610747"/>
    <w:rsid w:val="00610E03"/>
    <w:rsid w:val="00610E68"/>
    <w:rsid w:val="0061176E"/>
    <w:rsid w:val="006124F1"/>
    <w:rsid w:val="00613EA5"/>
    <w:rsid w:val="006146D0"/>
    <w:rsid w:val="00614CD1"/>
    <w:rsid w:val="006151F2"/>
    <w:rsid w:val="0061567B"/>
    <w:rsid w:val="00615AC8"/>
    <w:rsid w:val="0062152A"/>
    <w:rsid w:val="00621753"/>
    <w:rsid w:val="00621D5C"/>
    <w:rsid w:val="00622F40"/>
    <w:rsid w:val="00623583"/>
    <w:rsid w:val="0062462F"/>
    <w:rsid w:val="006246E1"/>
    <w:rsid w:val="00624BA1"/>
    <w:rsid w:val="0062504D"/>
    <w:rsid w:val="00625974"/>
    <w:rsid w:val="0062661B"/>
    <w:rsid w:val="0062681C"/>
    <w:rsid w:val="00627832"/>
    <w:rsid w:val="00630118"/>
    <w:rsid w:val="00630514"/>
    <w:rsid w:val="006310AE"/>
    <w:rsid w:val="00631762"/>
    <w:rsid w:val="00632196"/>
    <w:rsid w:val="00632BA2"/>
    <w:rsid w:val="00633BF2"/>
    <w:rsid w:val="00633F67"/>
    <w:rsid w:val="006345C3"/>
    <w:rsid w:val="00634D94"/>
    <w:rsid w:val="0063530F"/>
    <w:rsid w:val="00635519"/>
    <w:rsid w:val="006362F9"/>
    <w:rsid w:val="006363E3"/>
    <w:rsid w:val="006369A9"/>
    <w:rsid w:val="006373CD"/>
    <w:rsid w:val="00637B7D"/>
    <w:rsid w:val="00641283"/>
    <w:rsid w:val="006413CF"/>
    <w:rsid w:val="00641413"/>
    <w:rsid w:val="00641465"/>
    <w:rsid w:val="0064165D"/>
    <w:rsid w:val="00642E8C"/>
    <w:rsid w:val="006433BD"/>
    <w:rsid w:val="00643562"/>
    <w:rsid w:val="00643784"/>
    <w:rsid w:val="00643F41"/>
    <w:rsid w:val="00644186"/>
    <w:rsid w:val="00644A21"/>
    <w:rsid w:val="00645C9F"/>
    <w:rsid w:val="00646305"/>
    <w:rsid w:val="00646864"/>
    <w:rsid w:val="00646A6C"/>
    <w:rsid w:val="006475E6"/>
    <w:rsid w:val="006508B9"/>
    <w:rsid w:val="00650CA1"/>
    <w:rsid w:val="0065143C"/>
    <w:rsid w:val="00651854"/>
    <w:rsid w:val="00652578"/>
    <w:rsid w:val="006539E8"/>
    <w:rsid w:val="00655A7F"/>
    <w:rsid w:val="00656307"/>
    <w:rsid w:val="006565D8"/>
    <w:rsid w:val="00656B96"/>
    <w:rsid w:val="00656F79"/>
    <w:rsid w:val="0065736B"/>
    <w:rsid w:val="00657378"/>
    <w:rsid w:val="006578E4"/>
    <w:rsid w:val="00657AE5"/>
    <w:rsid w:val="00660782"/>
    <w:rsid w:val="0066095C"/>
    <w:rsid w:val="006619B0"/>
    <w:rsid w:val="00662012"/>
    <w:rsid w:val="00662543"/>
    <w:rsid w:val="006626D0"/>
    <w:rsid w:val="006628E9"/>
    <w:rsid w:val="006639C1"/>
    <w:rsid w:val="006641F4"/>
    <w:rsid w:val="00664E8C"/>
    <w:rsid w:val="00665F7C"/>
    <w:rsid w:val="0066699A"/>
    <w:rsid w:val="00666DFC"/>
    <w:rsid w:val="00666EBB"/>
    <w:rsid w:val="0066779E"/>
    <w:rsid w:val="00667B06"/>
    <w:rsid w:val="00667FAF"/>
    <w:rsid w:val="00670547"/>
    <w:rsid w:val="0067096D"/>
    <w:rsid w:val="00670AF4"/>
    <w:rsid w:val="006719E0"/>
    <w:rsid w:val="0067269D"/>
    <w:rsid w:val="00672988"/>
    <w:rsid w:val="00672C64"/>
    <w:rsid w:val="00674E11"/>
    <w:rsid w:val="00674E6A"/>
    <w:rsid w:val="0067564D"/>
    <w:rsid w:val="00675CF4"/>
    <w:rsid w:val="00676A64"/>
    <w:rsid w:val="00677925"/>
    <w:rsid w:val="006779BF"/>
    <w:rsid w:val="00680F46"/>
    <w:rsid w:val="00681C16"/>
    <w:rsid w:val="00681FDC"/>
    <w:rsid w:val="00682B09"/>
    <w:rsid w:val="00682B53"/>
    <w:rsid w:val="00682F27"/>
    <w:rsid w:val="006859DB"/>
    <w:rsid w:val="0068625C"/>
    <w:rsid w:val="0068678D"/>
    <w:rsid w:val="00687488"/>
    <w:rsid w:val="006904ED"/>
    <w:rsid w:val="00690E2E"/>
    <w:rsid w:val="006915D7"/>
    <w:rsid w:val="00692814"/>
    <w:rsid w:val="006932E7"/>
    <w:rsid w:val="00693347"/>
    <w:rsid w:val="0069334C"/>
    <w:rsid w:val="00693F9C"/>
    <w:rsid w:val="006948EF"/>
    <w:rsid w:val="00694F87"/>
    <w:rsid w:val="00696486"/>
    <w:rsid w:val="00696D63"/>
    <w:rsid w:val="00696DA0"/>
    <w:rsid w:val="006A032F"/>
    <w:rsid w:val="006A05CE"/>
    <w:rsid w:val="006A0DD3"/>
    <w:rsid w:val="006A146E"/>
    <w:rsid w:val="006A1BEB"/>
    <w:rsid w:val="006A28C8"/>
    <w:rsid w:val="006A3022"/>
    <w:rsid w:val="006A41AE"/>
    <w:rsid w:val="006A4856"/>
    <w:rsid w:val="006A5474"/>
    <w:rsid w:val="006A564B"/>
    <w:rsid w:val="006A60E0"/>
    <w:rsid w:val="006B05B5"/>
    <w:rsid w:val="006B1545"/>
    <w:rsid w:val="006B23B9"/>
    <w:rsid w:val="006B2DA7"/>
    <w:rsid w:val="006B2F4D"/>
    <w:rsid w:val="006B306B"/>
    <w:rsid w:val="006B3682"/>
    <w:rsid w:val="006B3974"/>
    <w:rsid w:val="006B4284"/>
    <w:rsid w:val="006B48CB"/>
    <w:rsid w:val="006B492A"/>
    <w:rsid w:val="006B564D"/>
    <w:rsid w:val="006C06B8"/>
    <w:rsid w:val="006C1445"/>
    <w:rsid w:val="006C3AB0"/>
    <w:rsid w:val="006C4FC1"/>
    <w:rsid w:val="006C51A5"/>
    <w:rsid w:val="006C529D"/>
    <w:rsid w:val="006C5F67"/>
    <w:rsid w:val="006C6798"/>
    <w:rsid w:val="006C6A1B"/>
    <w:rsid w:val="006C6DF7"/>
    <w:rsid w:val="006C6F26"/>
    <w:rsid w:val="006D0826"/>
    <w:rsid w:val="006D0C12"/>
    <w:rsid w:val="006D0E6B"/>
    <w:rsid w:val="006D1AED"/>
    <w:rsid w:val="006D2146"/>
    <w:rsid w:val="006D449B"/>
    <w:rsid w:val="006D4AD8"/>
    <w:rsid w:val="006D4B0C"/>
    <w:rsid w:val="006D5261"/>
    <w:rsid w:val="006D632E"/>
    <w:rsid w:val="006D6C9C"/>
    <w:rsid w:val="006D7A56"/>
    <w:rsid w:val="006E094A"/>
    <w:rsid w:val="006E12B1"/>
    <w:rsid w:val="006E13D1"/>
    <w:rsid w:val="006E3939"/>
    <w:rsid w:val="006E4D0C"/>
    <w:rsid w:val="006E4D1B"/>
    <w:rsid w:val="006E5B78"/>
    <w:rsid w:val="006E5C95"/>
    <w:rsid w:val="006E67BA"/>
    <w:rsid w:val="006E699D"/>
    <w:rsid w:val="006E6BA3"/>
    <w:rsid w:val="006E7E92"/>
    <w:rsid w:val="006F1116"/>
    <w:rsid w:val="006F2654"/>
    <w:rsid w:val="006F2E01"/>
    <w:rsid w:val="006F2E17"/>
    <w:rsid w:val="006F3196"/>
    <w:rsid w:val="006F3C54"/>
    <w:rsid w:val="006F416D"/>
    <w:rsid w:val="006F418C"/>
    <w:rsid w:val="006F55F2"/>
    <w:rsid w:val="006F5E64"/>
    <w:rsid w:val="006F5F04"/>
    <w:rsid w:val="006F60DE"/>
    <w:rsid w:val="006F65FB"/>
    <w:rsid w:val="006F7914"/>
    <w:rsid w:val="006F7B9A"/>
    <w:rsid w:val="006F7C0B"/>
    <w:rsid w:val="006F7E46"/>
    <w:rsid w:val="00700AB4"/>
    <w:rsid w:val="00700FCA"/>
    <w:rsid w:val="007015AF"/>
    <w:rsid w:val="007015C6"/>
    <w:rsid w:val="00701645"/>
    <w:rsid w:val="00701908"/>
    <w:rsid w:val="00701BBC"/>
    <w:rsid w:val="00702D5A"/>
    <w:rsid w:val="00702EF7"/>
    <w:rsid w:val="007032F9"/>
    <w:rsid w:val="00703571"/>
    <w:rsid w:val="00703989"/>
    <w:rsid w:val="00703D62"/>
    <w:rsid w:val="0070425F"/>
    <w:rsid w:val="007042E9"/>
    <w:rsid w:val="00704495"/>
    <w:rsid w:val="00706B40"/>
    <w:rsid w:val="00707FDC"/>
    <w:rsid w:val="007108D3"/>
    <w:rsid w:val="0071118B"/>
    <w:rsid w:val="00711BA4"/>
    <w:rsid w:val="00711C66"/>
    <w:rsid w:val="00711DDE"/>
    <w:rsid w:val="00711E13"/>
    <w:rsid w:val="00712EDA"/>
    <w:rsid w:val="007136D0"/>
    <w:rsid w:val="007136E7"/>
    <w:rsid w:val="007151A4"/>
    <w:rsid w:val="007155A9"/>
    <w:rsid w:val="007157DD"/>
    <w:rsid w:val="007158E1"/>
    <w:rsid w:val="00715A27"/>
    <w:rsid w:val="00715D93"/>
    <w:rsid w:val="00715EEB"/>
    <w:rsid w:val="0071608E"/>
    <w:rsid w:val="00716AA6"/>
    <w:rsid w:val="00716BA0"/>
    <w:rsid w:val="0071705B"/>
    <w:rsid w:val="00720254"/>
    <w:rsid w:val="00720505"/>
    <w:rsid w:val="00720ABD"/>
    <w:rsid w:val="00720FDA"/>
    <w:rsid w:val="00722515"/>
    <w:rsid w:val="007236A3"/>
    <w:rsid w:val="007239B6"/>
    <w:rsid w:val="0072490A"/>
    <w:rsid w:val="00724A5B"/>
    <w:rsid w:val="00724B64"/>
    <w:rsid w:val="00724BF2"/>
    <w:rsid w:val="0072517D"/>
    <w:rsid w:val="00726878"/>
    <w:rsid w:val="00727D53"/>
    <w:rsid w:val="00730835"/>
    <w:rsid w:val="00730D79"/>
    <w:rsid w:val="0073124A"/>
    <w:rsid w:val="00731B79"/>
    <w:rsid w:val="007320A2"/>
    <w:rsid w:val="007327CE"/>
    <w:rsid w:val="00733893"/>
    <w:rsid w:val="00733CD7"/>
    <w:rsid w:val="00734A05"/>
    <w:rsid w:val="00734E4A"/>
    <w:rsid w:val="00734ECC"/>
    <w:rsid w:val="00735437"/>
    <w:rsid w:val="00735C6F"/>
    <w:rsid w:val="00735F63"/>
    <w:rsid w:val="00737577"/>
    <w:rsid w:val="0073759D"/>
    <w:rsid w:val="00737A31"/>
    <w:rsid w:val="0074158F"/>
    <w:rsid w:val="00742A6A"/>
    <w:rsid w:val="00742B44"/>
    <w:rsid w:val="00743A2A"/>
    <w:rsid w:val="0074529E"/>
    <w:rsid w:val="007452AD"/>
    <w:rsid w:val="007460E9"/>
    <w:rsid w:val="0074656E"/>
    <w:rsid w:val="007472D5"/>
    <w:rsid w:val="00751A65"/>
    <w:rsid w:val="00752B03"/>
    <w:rsid w:val="00753454"/>
    <w:rsid w:val="00753BB5"/>
    <w:rsid w:val="007544F1"/>
    <w:rsid w:val="00754683"/>
    <w:rsid w:val="00754AB8"/>
    <w:rsid w:val="00755E4A"/>
    <w:rsid w:val="00756383"/>
    <w:rsid w:val="00756832"/>
    <w:rsid w:val="00757F0B"/>
    <w:rsid w:val="00761B6D"/>
    <w:rsid w:val="007626D0"/>
    <w:rsid w:val="007651CA"/>
    <w:rsid w:val="00767519"/>
    <w:rsid w:val="00767950"/>
    <w:rsid w:val="007704E1"/>
    <w:rsid w:val="007706ED"/>
    <w:rsid w:val="00770DDE"/>
    <w:rsid w:val="00770E5C"/>
    <w:rsid w:val="00772569"/>
    <w:rsid w:val="00772E8C"/>
    <w:rsid w:val="00772FDB"/>
    <w:rsid w:val="0077316B"/>
    <w:rsid w:val="007736D3"/>
    <w:rsid w:val="00774281"/>
    <w:rsid w:val="0077463F"/>
    <w:rsid w:val="0077500F"/>
    <w:rsid w:val="0077548E"/>
    <w:rsid w:val="00776B69"/>
    <w:rsid w:val="00777315"/>
    <w:rsid w:val="007802E4"/>
    <w:rsid w:val="00780420"/>
    <w:rsid w:val="00780919"/>
    <w:rsid w:val="00780F6E"/>
    <w:rsid w:val="00781589"/>
    <w:rsid w:val="00781744"/>
    <w:rsid w:val="00781FDC"/>
    <w:rsid w:val="007820D0"/>
    <w:rsid w:val="0078258F"/>
    <w:rsid w:val="007826C8"/>
    <w:rsid w:val="00782BD6"/>
    <w:rsid w:val="00784190"/>
    <w:rsid w:val="0078457B"/>
    <w:rsid w:val="00784756"/>
    <w:rsid w:val="0078539D"/>
    <w:rsid w:val="007856C1"/>
    <w:rsid w:val="00785B0F"/>
    <w:rsid w:val="00787051"/>
    <w:rsid w:val="0079018D"/>
    <w:rsid w:val="007901DC"/>
    <w:rsid w:val="0079049D"/>
    <w:rsid w:val="00790BDB"/>
    <w:rsid w:val="00791A00"/>
    <w:rsid w:val="00791DDB"/>
    <w:rsid w:val="00792CEE"/>
    <w:rsid w:val="00793007"/>
    <w:rsid w:val="007936A8"/>
    <w:rsid w:val="0079478D"/>
    <w:rsid w:val="00794965"/>
    <w:rsid w:val="007962B4"/>
    <w:rsid w:val="00796F15"/>
    <w:rsid w:val="00797E22"/>
    <w:rsid w:val="007A138F"/>
    <w:rsid w:val="007A1640"/>
    <w:rsid w:val="007A1AE4"/>
    <w:rsid w:val="007A1BD0"/>
    <w:rsid w:val="007A3711"/>
    <w:rsid w:val="007A39DF"/>
    <w:rsid w:val="007A43ED"/>
    <w:rsid w:val="007A4BDD"/>
    <w:rsid w:val="007A6CFD"/>
    <w:rsid w:val="007A717A"/>
    <w:rsid w:val="007A72EE"/>
    <w:rsid w:val="007A7FDE"/>
    <w:rsid w:val="007B0397"/>
    <w:rsid w:val="007B0ADB"/>
    <w:rsid w:val="007B26EE"/>
    <w:rsid w:val="007B3502"/>
    <w:rsid w:val="007B3E6D"/>
    <w:rsid w:val="007B44ED"/>
    <w:rsid w:val="007B491A"/>
    <w:rsid w:val="007B5370"/>
    <w:rsid w:val="007B61F5"/>
    <w:rsid w:val="007B63FA"/>
    <w:rsid w:val="007B7496"/>
    <w:rsid w:val="007B7662"/>
    <w:rsid w:val="007C0802"/>
    <w:rsid w:val="007C09BC"/>
    <w:rsid w:val="007C12BE"/>
    <w:rsid w:val="007C2235"/>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21AE"/>
    <w:rsid w:val="007D25B1"/>
    <w:rsid w:val="007D2F30"/>
    <w:rsid w:val="007D3307"/>
    <w:rsid w:val="007D44CE"/>
    <w:rsid w:val="007D54F8"/>
    <w:rsid w:val="007D5C34"/>
    <w:rsid w:val="007D5CE2"/>
    <w:rsid w:val="007D5E27"/>
    <w:rsid w:val="007D6F64"/>
    <w:rsid w:val="007E026E"/>
    <w:rsid w:val="007E0C4B"/>
    <w:rsid w:val="007E1782"/>
    <w:rsid w:val="007E25AB"/>
    <w:rsid w:val="007E2E43"/>
    <w:rsid w:val="007E2F41"/>
    <w:rsid w:val="007E2F9B"/>
    <w:rsid w:val="007E44FC"/>
    <w:rsid w:val="007E4CA5"/>
    <w:rsid w:val="007E5581"/>
    <w:rsid w:val="007E5AC2"/>
    <w:rsid w:val="007E6820"/>
    <w:rsid w:val="007E7697"/>
    <w:rsid w:val="007E79C5"/>
    <w:rsid w:val="007E7BA7"/>
    <w:rsid w:val="007F06D0"/>
    <w:rsid w:val="007F0798"/>
    <w:rsid w:val="007F2845"/>
    <w:rsid w:val="007F2A69"/>
    <w:rsid w:val="007F33CB"/>
    <w:rsid w:val="007F38A2"/>
    <w:rsid w:val="007F3E1B"/>
    <w:rsid w:val="007F435D"/>
    <w:rsid w:val="007F43BC"/>
    <w:rsid w:val="007F4740"/>
    <w:rsid w:val="007F4CB9"/>
    <w:rsid w:val="008006C6"/>
    <w:rsid w:val="00800C52"/>
    <w:rsid w:val="0080153E"/>
    <w:rsid w:val="008018C8"/>
    <w:rsid w:val="00801A7A"/>
    <w:rsid w:val="00801D20"/>
    <w:rsid w:val="0080263A"/>
    <w:rsid w:val="0080329D"/>
    <w:rsid w:val="0080458A"/>
    <w:rsid w:val="00804BF9"/>
    <w:rsid w:val="008055A9"/>
    <w:rsid w:val="0080742D"/>
    <w:rsid w:val="008100AC"/>
    <w:rsid w:val="00810C05"/>
    <w:rsid w:val="0081151E"/>
    <w:rsid w:val="00811A5F"/>
    <w:rsid w:val="00812498"/>
    <w:rsid w:val="008127E6"/>
    <w:rsid w:val="0081336E"/>
    <w:rsid w:val="00813928"/>
    <w:rsid w:val="00813C62"/>
    <w:rsid w:val="008146A3"/>
    <w:rsid w:val="00814834"/>
    <w:rsid w:val="008154EC"/>
    <w:rsid w:val="00815EA6"/>
    <w:rsid w:val="00820DC7"/>
    <w:rsid w:val="00820FFB"/>
    <w:rsid w:val="00821698"/>
    <w:rsid w:val="008221FE"/>
    <w:rsid w:val="00822BF5"/>
    <w:rsid w:val="00824894"/>
    <w:rsid w:val="00824FFF"/>
    <w:rsid w:val="00825366"/>
    <w:rsid w:val="00825E84"/>
    <w:rsid w:val="00826C7B"/>
    <w:rsid w:val="00826DD9"/>
    <w:rsid w:val="00826E01"/>
    <w:rsid w:val="008271D9"/>
    <w:rsid w:val="008277A8"/>
    <w:rsid w:val="008278B6"/>
    <w:rsid w:val="008307ED"/>
    <w:rsid w:val="00830B3B"/>
    <w:rsid w:val="00831000"/>
    <w:rsid w:val="008320DE"/>
    <w:rsid w:val="0083350F"/>
    <w:rsid w:val="00834358"/>
    <w:rsid w:val="008346BD"/>
    <w:rsid w:val="00834923"/>
    <w:rsid w:val="008359EB"/>
    <w:rsid w:val="00836B7A"/>
    <w:rsid w:val="00837679"/>
    <w:rsid w:val="00837B90"/>
    <w:rsid w:val="008407E3"/>
    <w:rsid w:val="008409AA"/>
    <w:rsid w:val="008409F0"/>
    <w:rsid w:val="00840FB8"/>
    <w:rsid w:val="008427C6"/>
    <w:rsid w:val="00842E0C"/>
    <w:rsid w:val="00843A7A"/>
    <w:rsid w:val="00844069"/>
    <w:rsid w:val="008447F5"/>
    <w:rsid w:val="00844C04"/>
    <w:rsid w:val="00846292"/>
    <w:rsid w:val="00846F5E"/>
    <w:rsid w:val="008474F7"/>
    <w:rsid w:val="00847F6E"/>
    <w:rsid w:val="0085020B"/>
    <w:rsid w:val="008506E1"/>
    <w:rsid w:val="00850D96"/>
    <w:rsid w:val="008514D6"/>
    <w:rsid w:val="008515EE"/>
    <w:rsid w:val="00851A8E"/>
    <w:rsid w:val="00851EC7"/>
    <w:rsid w:val="008528D3"/>
    <w:rsid w:val="008534E7"/>
    <w:rsid w:val="008537E5"/>
    <w:rsid w:val="00854553"/>
    <w:rsid w:val="00855B86"/>
    <w:rsid w:val="00856D47"/>
    <w:rsid w:val="00856FA9"/>
    <w:rsid w:val="0086005F"/>
    <w:rsid w:val="0086082E"/>
    <w:rsid w:val="00860874"/>
    <w:rsid w:val="008609A3"/>
    <w:rsid w:val="00860EA7"/>
    <w:rsid w:val="00862008"/>
    <w:rsid w:val="00862720"/>
    <w:rsid w:val="008628C8"/>
    <w:rsid w:val="00862B2A"/>
    <w:rsid w:val="00862BD1"/>
    <w:rsid w:val="00862EEF"/>
    <w:rsid w:val="008630B9"/>
    <w:rsid w:val="00863F37"/>
    <w:rsid w:val="0086406B"/>
    <w:rsid w:val="00864C8C"/>
    <w:rsid w:val="008659FB"/>
    <w:rsid w:val="0086709D"/>
    <w:rsid w:val="0086747C"/>
    <w:rsid w:val="00867651"/>
    <w:rsid w:val="00867B5A"/>
    <w:rsid w:val="008704B4"/>
    <w:rsid w:val="00874009"/>
    <w:rsid w:val="00874158"/>
    <w:rsid w:val="008743F3"/>
    <w:rsid w:val="0087444A"/>
    <w:rsid w:val="008749D1"/>
    <w:rsid w:val="00875139"/>
    <w:rsid w:val="00875410"/>
    <w:rsid w:val="00880EDF"/>
    <w:rsid w:val="008811FD"/>
    <w:rsid w:val="0088208D"/>
    <w:rsid w:val="00882DE6"/>
    <w:rsid w:val="00883A20"/>
    <w:rsid w:val="00883D4D"/>
    <w:rsid w:val="00884007"/>
    <w:rsid w:val="00884B59"/>
    <w:rsid w:val="0088509B"/>
    <w:rsid w:val="008850BA"/>
    <w:rsid w:val="00885580"/>
    <w:rsid w:val="00885876"/>
    <w:rsid w:val="00886185"/>
    <w:rsid w:val="008861D9"/>
    <w:rsid w:val="0088638C"/>
    <w:rsid w:val="00886EDF"/>
    <w:rsid w:val="008908E5"/>
    <w:rsid w:val="00891216"/>
    <w:rsid w:val="008915FA"/>
    <w:rsid w:val="00894B58"/>
    <w:rsid w:val="00894B94"/>
    <w:rsid w:val="00894FDC"/>
    <w:rsid w:val="008954EC"/>
    <w:rsid w:val="008957D3"/>
    <w:rsid w:val="00896414"/>
    <w:rsid w:val="0089716F"/>
    <w:rsid w:val="00897C71"/>
    <w:rsid w:val="008A0F54"/>
    <w:rsid w:val="008A16F9"/>
    <w:rsid w:val="008A1D3E"/>
    <w:rsid w:val="008A225E"/>
    <w:rsid w:val="008A3038"/>
    <w:rsid w:val="008A4B16"/>
    <w:rsid w:val="008A4D63"/>
    <w:rsid w:val="008A4E11"/>
    <w:rsid w:val="008A6D62"/>
    <w:rsid w:val="008B13E9"/>
    <w:rsid w:val="008B16F7"/>
    <w:rsid w:val="008B2257"/>
    <w:rsid w:val="008B2436"/>
    <w:rsid w:val="008B3B51"/>
    <w:rsid w:val="008B4057"/>
    <w:rsid w:val="008B4145"/>
    <w:rsid w:val="008B4C2D"/>
    <w:rsid w:val="008B5071"/>
    <w:rsid w:val="008B5290"/>
    <w:rsid w:val="008B639C"/>
    <w:rsid w:val="008B6A40"/>
    <w:rsid w:val="008B6CFC"/>
    <w:rsid w:val="008B6E1E"/>
    <w:rsid w:val="008B72EC"/>
    <w:rsid w:val="008C0632"/>
    <w:rsid w:val="008C2CFD"/>
    <w:rsid w:val="008C3FDC"/>
    <w:rsid w:val="008C47AD"/>
    <w:rsid w:val="008C603A"/>
    <w:rsid w:val="008C6843"/>
    <w:rsid w:val="008C71C8"/>
    <w:rsid w:val="008D167D"/>
    <w:rsid w:val="008D3116"/>
    <w:rsid w:val="008D45FD"/>
    <w:rsid w:val="008D492A"/>
    <w:rsid w:val="008D4B58"/>
    <w:rsid w:val="008D4B7F"/>
    <w:rsid w:val="008D4B8A"/>
    <w:rsid w:val="008D6541"/>
    <w:rsid w:val="008D695B"/>
    <w:rsid w:val="008D7D7B"/>
    <w:rsid w:val="008E0C9B"/>
    <w:rsid w:val="008E0F52"/>
    <w:rsid w:val="008E216C"/>
    <w:rsid w:val="008E2316"/>
    <w:rsid w:val="008E2380"/>
    <w:rsid w:val="008E3063"/>
    <w:rsid w:val="008E34BE"/>
    <w:rsid w:val="008E354A"/>
    <w:rsid w:val="008E3581"/>
    <w:rsid w:val="008E3AA8"/>
    <w:rsid w:val="008E3E57"/>
    <w:rsid w:val="008E42A9"/>
    <w:rsid w:val="008E42CE"/>
    <w:rsid w:val="008E42F4"/>
    <w:rsid w:val="008E4333"/>
    <w:rsid w:val="008E4A31"/>
    <w:rsid w:val="008E4CA0"/>
    <w:rsid w:val="008E4FA5"/>
    <w:rsid w:val="008E5657"/>
    <w:rsid w:val="008E5BE2"/>
    <w:rsid w:val="008E5E51"/>
    <w:rsid w:val="008E7F20"/>
    <w:rsid w:val="008F00DB"/>
    <w:rsid w:val="008F031A"/>
    <w:rsid w:val="008F08DE"/>
    <w:rsid w:val="008F1264"/>
    <w:rsid w:val="008F145E"/>
    <w:rsid w:val="008F2908"/>
    <w:rsid w:val="008F3E12"/>
    <w:rsid w:val="008F47C6"/>
    <w:rsid w:val="008F6647"/>
    <w:rsid w:val="008F700E"/>
    <w:rsid w:val="008F7460"/>
    <w:rsid w:val="008F753B"/>
    <w:rsid w:val="008F7B73"/>
    <w:rsid w:val="00900343"/>
    <w:rsid w:val="009006A2"/>
    <w:rsid w:val="0090102B"/>
    <w:rsid w:val="00901448"/>
    <w:rsid w:val="00901BD5"/>
    <w:rsid w:val="009022DA"/>
    <w:rsid w:val="0090318B"/>
    <w:rsid w:val="009036BC"/>
    <w:rsid w:val="00903D30"/>
    <w:rsid w:val="00904414"/>
    <w:rsid w:val="00905197"/>
    <w:rsid w:val="00905C47"/>
    <w:rsid w:val="00906379"/>
    <w:rsid w:val="00906A8C"/>
    <w:rsid w:val="009101EA"/>
    <w:rsid w:val="009106CB"/>
    <w:rsid w:val="009106FC"/>
    <w:rsid w:val="009108E5"/>
    <w:rsid w:val="009118BB"/>
    <w:rsid w:val="0091191F"/>
    <w:rsid w:val="00911D34"/>
    <w:rsid w:val="00911E7D"/>
    <w:rsid w:val="009120A9"/>
    <w:rsid w:val="00912850"/>
    <w:rsid w:val="009134C3"/>
    <w:rsid w:val="00915B81"/>
    <w:rsid w:val="00915D6B"/>
    <w:rsid w:val="009160DF"/>
    <w:rsid w:val="009162C7"/>
    <w:rsid w:val="00916EC2"/>
    <w:rsid w:val="009170EF"/>
    <w:rsid w:val="009213BD"/>
    <w:rsid w:val="009227B8"/>
    <w:rsid w:val="009230A6"/>
    <w:rsid w:val="00924627"/>
    <w:rsid w:val="009248F4"/>
    <w:rsid w:val="009250A8"/>
    <w:rsid w:val="00925942"/>
    <w:rsid w:val="00925BE6"/>
    <w:rsid w:val="00926697"/>
    <w:rsid w:val="00926F61"/>
    <w:rsid w:val="00926FA9"/>
    <w:rsid w:val="009273A0"/>
    <w:rsid w:val="0093123D"/>
    <w:rsid w:val="00931C70"/>
    <w:rsid w:val="00932B8A"/>
    <w:rsid w:val="00933040"/>
    <w:rsid w:val="009330E9"/>
    <w:rsid w:val="00934D97"/>
    <w:rsid w:val="00935D15"/>
    <w:rsid w:val="00937C9B"/>
    <w:rsid w:val="009411FB"/>
    <w:rsid w:val="009414A9"/>
    <w:rsid w:val="00941B71"/>
    <w:rsid w:val="00941DF9"/>
    <w:rsid w:val="00941FEB"/>
    <w:rsid w:val="009421AD"/>
    <w:rsid w:val="0094221C"/>
    <w:rsid w:val="0094328F"/>
    <w:rsid w:val="0094409C"/>
    <w:rsid w:val="00944159"/>
    <w:rsid w:val="009449B2"/>
    <w:rsid w:val="00944A82"/>
    <w:rsid w:val="00944BA5"/>
    <w:rsid w:val="00945EE9"/>
    <w:rsid w:val="00946C4D"/>
    <w:rsid w:val="0094729C"/>
    <w:rsid w:val="00950036"/>
    <w:rsid w:val="0095019A"/>
    <w:rsid w:val="009506A7"/>
    <w:rsid w:val="0095285B"/>
    <w:rsid w:val="00953FE9"/>
    <w:rsid w:val="00954417"/>
    <w:rsid w:val="0095481C"/>
    <w:rsid w:val="0095526F"/>
    <w:rsid w:val="009558FA"/>
    <w:rsid w:val="0095625F"/>
    <w:rsid w:val="009567E6"/>
    <w:rsid w:val="00957076"/>
    <w:rsid w:val="00957132"/>
    <w:rsid w:val="00957590"/>
    <w:rsid w:val="009576FD"/>
    <w:rsid w:val="009578EB"/>
    <w:rsid w:val="009578FF"/>
    <w:rsid w:val="00960446"/>
    <w:rsid w:val="00960F1C"/>
    <w:rsid w:val="009610ED"/>
    <w:rsid w:val="009616EA"/>
    <w:rsid w:val="00961EE9"/>
    <w:rsid w:val="00962764"/>
    <w:rsid w:val="009633BB"/>
    <w:rsid w:val="00963A36"/>
    <w:rsid w:val="009643DA"/>
    <w:rsid w:val="0096485F"/>
    <w:rsid w:val="00964EF9"/>
    <w:rsid w:val="009658A4"/>
    <w:rsid w:val="00965C40"/>
    <w:rsid w:val="00966677"/>
    <w:rsid w:val="00967354"/>
    <w:rsid w:val="00967CFE"/>
    <w:rsid w:val="00970DC3"/>
    <w:rsid w:val="00971592"/>
    <w:rsid w:val="00971617"/>
    <w:rsid w:val="009717F8"/>
    <w:rsid w:val="00971DDF"/>
    <w:rsid w:val="00972044"/>
    <w:rsid w:val="0097225C"/>
    <w:rsid w:val="009731D6"/>
    <w:rsid w:val="00973FB0"/>
    <w:rsid w:val="00973FC6"/>
    <w:rsid w:val="009744BE"/>
    <w:rsid w:val="00974746"/>
    <w:rsid w:val="009749D7"/>
    <w:rsid w:val="00974CE6"/>
    <w:rsid w:val="00974E29"/>
    <w:rsid w:val="00974EBB"/>
    <w:rsid w:val="009750B8"/>
    <w:rsid w:val="00975119"/>
    <w:rsid w:val="009763ED"/>
    <w:rsid w:val="00976F04"/>
    <w:rsid w:val="009777F4"/>
    <w:rsid w:val="00977AD8"/>
    <w:rsid w:val="00980A10"/>
    <w:rsid w:val="00981130"/>
    <w:rsid w:val="0098212B"/>
    <w:rsid w:val="0098229C"/>
    <w:rsid w:val="00982587"/>
    <w:rsid w:val="0098289D"/>
    <w:rsid w:val="00983325"/>
    <w:rsid w:val="009835E0"/>
    <w:rsid w:val="00983D46"/>
    <w:rsid w:val="00983DCA"/>
    <w:rsid w:val="00985EF7"/>
    <w:rsid w:val="00986093"/>
    <w:rsid w:val="00986146"/>
    <w:rsid w:val="00986CF9"/>
    <w:rsid w:val="0098727B"/>
    <w:rsid w:val="00987416"/>
    <w:rsid w:val="00987554"/>
    <w:rsid w:val="009900B5"/>
    <w:rsid w:val="00990C0E"/>
    <w:rsid w:val="00990D75"/>
    <w:rsid w:val="00991093"/>
    <w:rsid w:val="0099163B"/>
    <w:rsid w:val="00992343"/>
    <w:rsid w:val="0099383D"/>
    <w:rsid w:val="009938B1"/>
    <w:rsid w:val="00993EAC"/>
    <w:rsid w:val="0099500E"/>
    <w:rsid w:val="00996258"/>
    <w:rsid w:val="00996306"/>
    <w:rsid w:val="009963A5"/>
    <w:rsid w:val="00996744"/>
    <w:rsid w:val="00997CF4"/>
    <w:rsid w:val="009A1169"/>
    <w:rsid w:val="009A164C"/>
    <w:rsid w:val="009A1AAC"/>
    <w:rsid w:val="009A1BDC"/>
    <w:rsid w:val="009A2BB6"/>
    <w:rsid w:val="009A2CB8"/>
    <w:rsid w:val="009A3789"/>
    <w:rsid w:val="009A39E5"/>
    <w:rsid w:val="009A3F3F"/>
    <w:rsid w:val="009A45A2"/>
    <w:rsid w:val="009A6919"/>
    <w:rsid w:val="009A6AC7"/>
    <w:rsid w:val="009B0408"/>
    <w:rsid w:val="009B0843"/>
    <w:rsid w:val="009B0DEE"/>
    <w:rsid w:val="009B1335"/>
    <w:rsid w:val="009B176D"/>
    <w:rsid w:val="009B1926"/>
    <w:rsid w:val="009B1E47"/>
    <w:rsid w:val="009B2CED"/>
    <w:rsid w:val="009B3054"/>
    <w:rsid w:val="009B335D"/>
    <w:rsid w:val="009B3C90"/>
    <w:rsid w:val="009B4470"/>
    <w:rsid w:val="009B49AD"/>
    <w:rsid w:val="009B4DE7"/>
    <w:rsid w:val="009B5A52"/>
    <w:rsid w:val="009B76E3"/>
    <w:rsid w:val="009B76F9"/>
    <w:rsid w:val="009B7A72"/>
    <w:rsid w:val="009B7BB8"/>
    <w:rsid w:val="009B7BF6"/>
    <w:rsid w:val="009C0368"/>
    <w:rsid w:val="009C0E9B"/>
    <w:rsid w:val="009C126A"/>
    <w:rsid w:val="009C17B2"/>
    <w:rsid w:val="009C1D4C"/>
    <w:rsid w:val="009C2DD2"/>
    <w:rsid w:val="009C3982"/>
    <w:rsid w:val="009C441F"/>
    <w:rsid w:val="009C4A07"/>
    <w:rsid w:val="009C4B8E"/>
    <w:rsid w:val="009C51D5"/>
    <w:rsid w:val="009C543C"/>
    <w:rsid w:val="009C599A"/>
    <w:rsid w:val="009C5EFF"/>
    <w:rsid w:val="009C650E"/>
    <w:rsid w:val="009C70DB"/>
    <w:rsid w:val="009C774A"/>
    <w:rsid w:val="009D1145"/>
    <w:rsid w:val="009D14FB"/>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EA4"/>
    <w:rsid w:val="009E0F93"/>
    <w:rsid w:val="009E126D"/>
    <w:rsid w:val="009E33D7"/>
    <w:rsid w:val="009E3A2E"/>
    <w:rsid w:val="009E3CD1"/>
    <w:rsid w:val="009E4DB7"/>
    <w:rsid w:val="009E5520"/>
    <w:rsid w:val="009E5AF5"/>
    <w:rsid w:val="009E5EB5"/>
    <w:rsid w:val="009E74F0"/>
    <w:rsid w:val="009E7F23"/>
    <w:rsid w:val="009F0768"/>
    <w:rsid w:val="009F0A44"/>
    <w:rsid w:val="009F0D3E"/>
    <w:rsid w:val="009F102A"/>
    <w:rsid w:val="009F1100"/>
    <w:rsid w:val="009F1386"/>
    <w:rsid w:val="009F151C"/>
    <w:rsid w:val="009F1FA4"/>
    <w:rsid w:val="009F2A19"/>
    <w:rsid w:val="009F50A5"/>
    <w:rsid w:val="009F514E"/>
    <w:rsid w:val="009F64B2"/>
    <w:rsid w:val="009F745F"/>
    <w:rsid w:val="009F7867"/>
    <w:rsid w:val="009F7D66"/>
    <w:rsid w:val="00A00BD2"/>
    <w:rsid w:val="00A00E56"/>
    <w:rsid w:val="00A01478"/>
    <w:rsid w:val="00A021AD"/>
    <w:rsid w:val="00A027F3"/>
    <w:rsid w:val="00A029E7"/>
    <w:rsid w:val="00A033E7"/>
    <w:rsid w:val="00A03978"/>
    <w:rsid w:val="00A03AB1"/>
    <w:rsid w:val="00A04D7E"/>
    <w:rsid w:val="00A051D9"/>
    <w:rsid w:val="00A05DF3"/>
    <w:rsid w:val="00A07E08"/>
    <w:rsid w:val="00A1036C"/>
    <w:rsid w:val="00A10D79"/>
    <w:rsid w:val="00A11535"/>
    <w:rsid w:val="00A11C92"/>
    <w:rsid w:val="00A11E56"/>
    <w:rsid w:val="00A11FFC"/>
    <w:rsid w:val="00A12798"/>
    <w:rsid w:val="00A13A09"/>
    <w:rsid w:val="00A153BE"/>
    <w:rsid w:val="00A15DEE"/>
    <w:rsid w:val="00A16462"/>
    <w:rsid w:val="00A167B5"/>
    <w:rsid w:val="00A16DBE"/>
    <w:rsid w:val="00A179E0"/>
    <w:rsid w:val="00A17C4F"/>
    <w:rsid w:val="00A20653"/>
    <w:rsid w:val="00A209D2"/>
    <w:rsid w:val="00A20A39"/>
    <w:rsid w:val="00A238BD"/>
    <w:rsid w:val="00A23DCA"/>
    <w:rsid w:val="00A240D8"/>
    <w:rsid w:val="00A243E4"/>
    <w:rsid w:val="00A2459D"/>
    <w:rsid w:val="00A24E23"/>
    <w:rsid w:val="00A2566C"/>
    <w:rsid w:val="00A25F05"/>
    <w:rsid w:val="00A26491"/>
    <w:rsid w:val="00A266B1"/>
    <w:rsid w:val="00A26A76"/>
    <w:rsid w:val="00A30B2D"/>
    <w:rsid w:val="00A311AE"/>
    <w:rsid w:val="00A312A6"/>
    <w:rsid w:val="00A3130E"/>
    <w:rsid w:val="00A3193B"/>
    <w:rsid w:val="00A324CF"/>
    <w:rsid w:val="00A32E8B"/>
    <w:rsid w:val="00A32ED6"/>
    <w:rsid w:val="00A33776"/>
    <w:rsid w:val="00A344A5"/>
    <w:rsid w:val="00A346C3"/>
    <w:rsid w:val="00A34D4A"/>
    <w:rsid w:val="00A3592F"/>
    <w:rsid w:val="00A36155"/>
    <w:rsid w:val="00A3629E"/>
    <w:rsid w:val="00A365AD"/>
    <w:rsid w:val="00A41B77"/>
    <w:rsid w:val="00A42A85"/>
    <w:rsid w:val="00A42D07"/>
    <w:rsid w:val="00A44B43"/>
    <w:rsid w:val="00A4503E"/>
    <w:rsid w:val="00A450C0"/>
    <w:rsid w:val="00A45468"/>
    <w:rsid w:val="00A45DE6"/>
    <w:rsid w:val="00A464B2"/>
    <w:rsid w:val="00A471A8"/>
    <w:rsid w:val="00A4791B"/>
    <w:rsid w:val="00A47EFB"/>
    <w:rsid w:val="00A50A48"/>
    <w:rsid w:val="00A51180"/>
    <w:rsid w:val="00A51242"/>
    <w:rsid w:val="00A51522"/>
    <w:rsid w:val="00A51573"/>
    <w:rsid w:val="00A51A5E"/>
    <w:rsid w:val="00A52895"/>
    <w:rsid w:val="00A52D7D"/>
    <w:rsid w:val="00A539A5"/>
    <w:rsid w:val="00A53DA0"/>
    <w:rsid w:val="00A5404D"/>
    <w:rsid w:val="00A54B4C"/>
    <w:rsid w:val="00A54C0B"/>
    <w:rsid w:val="00A55115"/>
    <w:rsid w:val="00A55233"/>
    <w:rsid w:val="00A555A7"/>
    <w:rsid w:val="00A56344"/>
    <w:rsid w:val="00A5688B"/>
    <w:rsid w:val="00A5765D"/>
    <w:rsid w:val="00A57856"/>
    <w:rsid w:val="00A579BD"/>
    <w:rsid w:val="00A607CB"/>
    <w:rsid w:val="00A614A1"/>
    <w:rsid w:val="00A61E78"/>
    <w:rsid w:val="00A61E95"/>
    <w:rsid w:val="00A620A5"/>
    <w:rsid w:val="00A6351F"/>
    <w:rsid w:val="00A63809"/>
    <w:rsid w:val="00A6411F"/>
    <w:rsid w:val="00A64278"/>
    <w:rsid w:val="00A64A6E"/>
    <w:rsid w:val="00A6519F"/>
    <w:rsid w:val="00A65931"/>
    <w:rsid w:val="00A65A2E"/>
    <w:rsid w:val="00A65A70"/>
    <w:rsid w:val="00A65E0B"/>
    <w:rsid w:val="00A66338"/>
    <w:rsid w:val="00A6665F"/>
    <w:rsid w:val="00A66F36"/>
    <w:rsid w:val="00A676D9"/>
    <w:rsid w:val="00A6794F"/>
    <w:rsid w:val="00A67EFC"/>
    <w:rsid w:val="00A7031E"/>
    <w:rsid w:val="00A708C9"/>
    <w:rsid w:val="00A71140"/>
    <w:rsid w:val="00A72028"/>
    <w:rsid w:val="00A7205E"/>
    <w:rsid w:val="00A74692"/>
    <w:rsid w:val="00A75A52"/>
    <w:rsid w:val="00A7618B"/>
    <w:rsid w:val="00A7640B"/>
    <w:rsid w:val="00A773A8"/>
    <w:rsid w:val="00A7778B"/>
    <w:rsid w:val="00A803BC"/>
    <w:rsid w:val="00A80969"/>
    <w:rsid w:val="00A843F0"/>
    <w:rsid w:val="00A85798"/>
    <w:rsid w:val="00A8609D"/>
    <w:rsid w:val="00A86EA7"/>
    <w:rsid w:val="00A8796B"/>
    <w:rsid w:val="00A9049A"/>
    <w:rsid w:val="00A91244"/>
    <w:rsid w:val="00A91774"/>
    <w:rsid w:val="00A91C7F"/>
    <w:rsid w:val="00A92066"/>
    <w:rsid w:val="00A92776"/>
    <w:rsid w:val="00A93181"/>
    <w:rsid w:val="00A935EE"/>
    <w:rsid w:val="00A938E6"/>
    <w:rsid w:val="00A93CCF"/>
    <w:rsid w:val="00A94E4E"/>
    <w:rsid w:val="00A95514"/>
    <w:rsid w:val="00A95BD5"/>
    <w:rsid w:val="00A95C53"/>
    <w:rsid w:val="00A96F78"/>
    <w:rsid w:val="00A974AC"/>
    <w:rsid w:val="00A979E1"/>
    <w:rsid w:val="00A97F38"/>
    <w:rsid w:val="00AA0B73"/>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7EF"/>
    <w:rsid w:val="00AB18AC"/>
    <w:rsid w:val="00AB1D44"/>
    <w:rsid w:val="00AB1EB6"/>
    <w:rsid w:val="00AB1EB7"/>
    <w:rsid w:val="00AB3014"/>
    <w:rsid w:val="00AB3A15"/>
    <w:rsid w:val="00AB4ECC"/>
    <w:rsid w:val="00AB4F0F"/>
    <w:rsid w:val="00AB53E3"/>
    <w:rsid w:val="00AB5AB1"/>
    <w:rsid w:val="00AB60E2"/>
    <w:rsid w:val="00AB6601"/>
    <w:rsid w:val="00AB674E"/>
    <w:rsid w:val="00AB6D79"/>
    <w:rsid w:val="00AB709E"/>
    <w:rsid w:val="00AB7806"/>
    <w:rsid w:val="00AC02C1"/>
    <w:rsid w:val="00AC0AB6"/>
    <w:rsid w:val="00AC10AD"/>
    <w:rsid w:val="00AC1E55"/>
    <w:rsid w:val="00AC3D06"/>
    <w:rsid w:val="00AC429F"/>
    <w:rsid w:val="00AC4A34"/>
    <w:rsid w:val="00AC60B4"/>
    <w:rsid w:val="00AC67B6"/>
    <w:rsid w:val="00AC7247"/>
    <w:rsid w:val="00AC7D98"/>
    <w:rsid w:val="00AD00C5"/>
    <w:rsid w:val="00AD0400"/>
    <w:rsid w:val="00AD165F"/>
    <w:rsid w:val="00AD2794"/>
    <w:rsid w:val="00AD2DC5"/>
    <w:rsid w:val="00AD3455"/>
    <w:rsid w:val="00AD3CAD"/>
    <w:rsid w:val="00AD44FE"/>
    <w:rsid w:val="00AD4BB8"/>
    <w:rsid w:val="00AD5A99"/>
    <w:rsid w:val="00AD69FB"/>
    <w:rsid w:val="00AD69FF"/>
    <w:rsid w:val="00AD702B"/>
    <w:rsid w:val="00AD72E6"/>
    <w:rsid w:val="00AD7C95"/>
    <w:rsid w:val="00AD7FCD"/>
    <w:rsid w:val="00AE2BED"/>
    <w:rsid w:val="00AE3DE1"/>
    <w:rsid w:val="00AE5439"/>
    <w:rsid w:val="00AE61B2"/>
    <w:rsid w:val="00AE7368"/>
    <w:rsid w:val="00AE7588"/>
    <w:rsid w:val="00AE78D1"/>
    <w:rsid w:val="00AE7F89"/>
    <w:rsid w:val="00AF2D54"/>
    <w:rsid w:val="00AF3458"/>
    <w:rsid w:val="00AF3F7B"/>
    <w:rsid w:val="00AF42B4"/>
    <w:rsid w:val="00AF4B8A"/>
    <w:rsid w:val="00AF4F1B"/>
    <w:rsid w:val="00AF514F"/>
    <w:rsid w:val="00AF570C"/>
    <w:rsid w:val="00AF5C1A"/>
    <w:rsid w:val="00AF5EC6"/>
    <w:rsid w:val="00AF68A6"/>
    <w:rsid w:val="00AF6C38"/>
    <w:rsid w:val="00AF6E8A"/>
    <w:rsid w:val="00AF7213"/>
    <w:rsid w:val="00AF7771"/>
    <w:rsid w:val="00AF7D92"/>
    <w:rsid w:val="00B011CC"/>
    <w:rsid w:val="00B02655"/>
    <w:rsid w:val="00B04048"/>
    <w:rsid w:val="00B0413F"/>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2041"/>
    <w:rsid w:val="00B23A96"/>
    <w:rsid w:val="00B23DF0"/>
    <w:rsid w:val="00B248D0"/>
    <w:rsid w:val="00B257C4"/>
    <w:rsid w:val="00B25DFF"/>
    <w:rsid w:val="00B2628E"/>
    <w:rsid w:val="00B266B0"/>
    <w:rsid w:val="00B26F42"/>
    <w:rsid w:val="00B278B2"/>
    <w:rsid w:val="00B27921"/>
    <w:rsid w:val="00B3000E"/>
    <w:rsid w:val="00B30C7F"/>
    <w:rsid w:val="00B31BC5"/>
    <w:rsid w:val="00B31F80"/>
    <w:rsid w:val="00B326A8"/>
    <w:rsid w:val="00B3291A"/>
    <w:rsid w:val="00B329EB"/>
    <w:rsid w:val="00B32FCD"/>
    <w:rsid w:val="00B33508"/>
    <w:rsid w:val="00B3377E"/>
    <w:rsid w:val="00B33A6C"/>
    <w:rsid w:val="00B33D41"/>
    <w:rsid w:val="00B34E63"/>
    <w:rsid w:val="00B35DA4"/>
    <w:rsid w:val="00B37144"/>
    <w:rsid w:val="00B40A96"/>
    <w:rsid w:val="00B4184B"/>
    <w:rsid w:val="00B41FD4"/>
    <w:rsid w:val="00B422A7"/>
    <w:rsid w:val="00B42A32"/>
    <w:rsid w:val="00B42FA6"/>
    <w:rsid w:val="00B4399E"/>
    <w:rsid w:val="00B43A16"/>
    <w:rsid w:val="00B445E8"/>
    <w:rsid w:val="00B45CE1"/>
    <w:rsid w:val="00B46A75"/>
    <w:rsid w:val="00B470A7"/>
    <w:rsid w:val="00B5002A"/>
    <w:rsid w:val="00B500CD"/>
    <w:rsid w:val="00B50CE1"/>
    <w:rsid w:val="00B5109D"/>
    <w:rsid w:val="00B52099"/>
    <w:rsid w:val="00B5239C"/>
    <w:rsid w:val="00B53259"/>
    <w:rsid w:val="00B533ED"/>
    <w:rsid w:val="00B53893"/>
    <w:rsid w:val="00B548C2"/>
    <w:rsid w:val="00B54B6A"/>
    <w:rsid w:val="00B55428"/>
    <w:rsid w:val="00B55ECA"/>
    <w:rsid w:val="00B570BF"/>
    <w:rsid w:val="00B60471"/>
    <w:rsid w:val="00B60534"/>
    <w:rsid w:val="00B60B8F"/>
    <w:rsid w:val="00B61863"/>
    <w:rsid w:val="00B625CC"/>
    <w:rsid w:val="00B63337"/>
    <w:rsid w:val="00B6369F"/>
    <w:rsid w:val="00B639D7"/>
    <w:rsid w:val="00B64AA7"/>
    <w:rsid w:val="00B65452"/>
    <w:rsid w:val="00B6639F"/>
    <w:rsid w:val="00B66594"/>
    <w:rsid w:val="00B67805"/>
    <w:rsid w:val="00B701FE"/>
    <w:rsid w:val="00B71A4D"/>
    <w:rsid w:val="00B721CD"/>
    <w:rsid w:val="00B7267A"/>
    <w:rsid w:val="00B726FF"/>
    <w:rsid w:val="00B72A5B"/>
    <w:rsid w:val="00B72AA4"/>
    <w:rsid w:val="00B753BC"/>
    <w:rsid w:val="00B75454"/>
    <w:rsid w:val="00B76BCD"/>
    <w:rsid w:val="00B76EE9"/>
    <w:rsid w:val="00B77231"/>
    <w:rsid w:val="00B77880"/>
    <w:rsid w:val="00B77B84"/>
    <w:rsid w:val="00B80D90"/>
    <w:rsid w:val="00B823B0"/>
    <w:rsid w:val="00B82613"/>
    <w:rsid w:val="00B828B5"/>
    <w:rsid w:val="00B82ED8"/>
    <w:rsid w:val="00B83E1B"/>
    <w:rsid w:val="00B845D0"/>
    <w:rsid w:val="00B84A80"/>
    <w:rsid w:val="00B84E9C"/>
    <w:rsid w:val="00B85522"/>
    <w:rsid w:val="00B86207"/>
    <w:rsid w:val="00B87211"/>
    <w:rsid w:val="00B903C4"/>
    <w:rsid w:val="00B90E2A"/>
    <w:rsid w:val="00B90F2A"/>
    <w:rsid w:val="00B9198D"/>
    <w:rsid w:val="00B92D25"/>
    <w:rsid w:val="00B92E0B"/>
    <w:rsid w:val="00B93008"/>
    <w:rsid w:val="00B93040"/>
    <w:rsid w:val="00B9406D"/>
    <w:rsid w:val="00B943A1"/>
    <w:rsid w:val="00B94BA7"/>
    <w:rsid w:val="00B94E0E"/>
    <w:rsid w:val="00B961B4"/>
    <w:rsid w:val="00B96413"/>
    <w:rsid w:val="00B97CA3"/>
    <w:rsid w:val="00BA1104"/>
    <w:rsid w:val="00BA1872"/>
    <w:rsid w:val="00BA1913"/>
    <w:rsid w:val="00BA2BC9"/>
    <w:rsid w:val="00BA3758"/>
    <w:rsid w:val="00BA4641"/>
    <w:rsid w:val="00BA4A54"/>
    <w:rsid w:val="00BA4CCF"/>
    <w:rsid w:val="00BA4F41"/>
    <w:rsid w:val="00BA7205"/>
    <w:rsid w:val="00BA72BD"/>
    <w:rsid w:val="00BA76A9"/>
    <w:rsid w:val="00BA7ACD"/>
    <w:rsid w:val="00BB0595"/>
    <w:rsid w:val="00BB05F9"/>
    <w:rsid w:val="00BB2A8E"/>
    <w:rsid w:val="00BB2F36"/>
    <w:rsid w:val="00BB3E2B"/>
    <w:rsid w:val="00BB517F"/>
    <w:rsid w:val="00BB5D1C"/>
    <w:rsid w:val="00BB6552"/>
    <w:rsid w:val="00BB65E0"/>
    <w:rsid w:val="00BB6B9B"/>
    <w:rsid w:val="00BB754F"/>
    <w:rsid w:val="00BC0058"/>
    <w:rsid w:val="00BC07D4"/>
    <w:rsid w:val="00BC0A5D"/>
    <w:rsid w:val="00BC0BE3"/>
    <w:rsid w:val="00BC1AD9"/>
    <w:rsid w:val="00BC24E5"/>
    <w:rsid w:val="00BC3257"/>
    <w:rsid w:val="00BC32E7"/>
    <w:rsid w:val="00BC38EB"/>
    <w:rsid w:val="00BC4F81"/>
    <w:rsid w:val="00BC5424"/>
    <w:rsid w:val="00BC5670"/>
    <w:rsid w:val="00BC58B9"/>
    <w:rsid w:val="00BC6706"/>
    <w:rsid w:val="00BD2F13"/>
    <w:rsid w:val="00BD3056"/>
    <w:rsid w:val="00BD3846"/>
    <w:rsid w:val="00BD3E68"/>
    <w:rsid w:val="00BD4864"/>
    <w:rsid w:val="00BD4E05"/>
    <w:rsid w:val="00BD598A"/>
    <w:rsid w:val="00BD5C7A"/>
    <w:rsid w:val="00BD723F"/>
    <w:rsid w:val="00BD75B4"/>
    <w:rsid w:val="00BD7D14"/>
    <w:rsid w:val="00BE0123"/>
    <w:rsid w:val="00BE02B4"/>
    <w:rsid w:val="00BE28C1"/>
    <w:rsid w:val="00BE3492"/>
    <w:rsid w:val="00BE3B62"/>
    <w:rsid w:val="00BE4A77"/>
    <w:rsid w:val="00BE4BD7"/>
    <w:rsid w:val="00BE4EC9"/>
    <w:rsid w:val="00BE631E"/>
    <w:rsid w:val="00BE6BEC"/>
    <w:rsid w:val="00BE762A"/>
    <w:rsid w:val="00BE7AB7"/>
    <w:rsid w:val="00BF0CCF"/>
    <w:rsid w:val="00BF0FC5"/>
    <w:rsid w:val="00BF10BC"/>
    <w:rsid w:val="00BF21AC"/>
    <w:rsid w:val="00BF29F6"/>
    <w:rsid w:val="00BF2E53"/>
    <w:rsid w:val="00BF3240"/>
    <w:rsid w:val="00BF352A"/>
    <w:rsid w:val="00BF3669"/>
    <w:rsid w:val="00BF3C0D"/>
    <w:rsid w:val="00BF4BC7"/>
    <w:rsid w:val="00BF4F3D"/>
    <w:rsid w:val="00BF568A"/>
    <w:rsid w:val="00BF6252"/>
    <w:rsid w:val="00BF6284"/>
    <w:rsid w:val="00BF711C"/>
    <w:rsid w:val="00BF748E"/>
    <w:rsid w:val="00BF789B"/>
    <w:rsid w:val="00BF78D5"/>
    <w:rsid w:val="00C02736"/>
    <w:rsid w:val="00C03309"/>
    <w:rsid w:val="00C037E0"/>
    <w:rsid w:val="00C05542"/>
    <w:rsid w:val="00C072FE"/>
    <w:rsid w:val="00C07DDD"/>
    <w:rsid w:val="00C11ADE"/>
    <w:rsid w:val="00C126E0"/>
    <w:rsid w:val="00C128BC"/>
    <w:rsid w:val="00C12E39"/>
    <w:rsid w:val="00C13D47"/>
    <w:rsid w:val="00C14164"/>
    <w:rsid w:val="00C14C53"/>
    <w:rsid w:val="00C15D77"/>
    <w:rsid w:val="00C15D8E"/>
    <w:rsid w:val="00C17012"/>
    <w:rsid w:val="00C178FB"/>
    <w:rsid w:val="00C17DF9"/>
    <w:rsid w:val="00C201EB"/>
    <w:rsid w:val="00C20ACC"/>
    <w:rsid w:val="00C2245B"/>
    <w:rsid w:val="00C22B28"/>
    <w:rsid w:val="00C236A1"/>
    <w:rsid w:val="00C24259"/>
    <w:rsid w:val="00C24342"/>
    <w:rsid w:val="00C257B7"/>
    <w:rsid w:val="00C272E8"/>
    <w:rsid w:val="00C277C8"/>
    <w:rsid w:val="00C278CC"/>
    <w:rsid w:val="00C301A9"/>
    <w:rsid w:val="00C309E6"/>
    <w:rsid w:val="00C30ABC"/>
    <w:rsid w:val="00C30B60"/>
    <w:rsid w:val="00C31FAA"/>
    <w:rsid w:val="00C33359"/>
    <w:rsid w:val="00C348D6"/>
    <w:rsid w:val="00C3504C"/>
    <w:rsid w:val="00C351E1"/>
    <w:rsid w:val="00C365E7"/>
    <w:rsid w:val="00C36E34"/>
    <w:rsid w:val="00C36F5D"/>
    <w:rsid w:val="00C40388"/>
    <w:rsid w:val="00C404D7"/>
    <w:rsid w:val="00C404EE"/>
    <w:rsid w:val="00C4171B"/>
    <w:rsid w:val="00C42689"/>
    <w:rsid w:val="00C42988"/>
    <w:rsid w:val="00C42BD4"/>
    <w:rsid w:val="00C43348"/>
    <w:rsid w:val="00C43FF0"/>
    <w:rsid w:val="00C44124"/>
    <w:rsid w:val="00C44641"/>
    <w:rsid w:val="00C449EF"/>
    <w:rsid w:val="00C44E8B"/>
    <w:rsid w:val="00C45EF5"/>
    <w:rsid w:val="00C46B7E"/>
    <w:rsid w:val="00C474D6"/>
    <w:rsid w:val="00C47538"/>
    <w:rsid w:val="00C5099B"/>
    <w:rsid w:val="00C50A4E"/>
    <w:rsid w:val="00C51C37"/>
    <w:rsid w:val="00C520B1"/>
    <w:rsid w:val="00C522D6"/>
    <w:rsid w:val="00C529CE"/>
    <w:rsid w:val="00C52C52"/>
    <w:rsid w:val="00C54020"/>
    <w:rsid w:val="00C5406F"/>
    <w:rsid w:val="00C540AA"/>
    <w:rsid w:val="00C545C5"/>
    <w:rsid w:val="00C54817"/>
    <w:rsid w:val="00C54A5F"/>
    <w:rsid w:val="00C54F35"/>
    <w:rsid w:val="00C55566"/>
    <w:rsid w:val="00C557D1"/>
    <w:rsid w:val="00C56AC5"/>
    <w:rsid w:val="00C5754E"/>
    <w:rsid w:val="00C57A01"/>
    <w:rsid w:val="00C57A2D"/>
    <w:rsid w:val="00C605E1"/>
    <w:rsid w:val="00C60B07"/>
    <w:rsid w:val="00C6142A"/>
    <w:rsid w:val="00C61D4B"/>
    <w:rsid w:val="00C62B0A"/>
    <w:rsid w:val="00C635C5"/>
    <w:rsid w:val="00C63C52"/>
    <w:rsid w:val="00C63F08"/>
    <w:rsid w:val="00C6528C"/>
    <w:rsid w:val="00C661E8"/>
    <w:rsid w:val="00C70084"/>
    <w:rsid w:val="00C7090B"/>
    <w:rsid w:val="00C712FC"/>
    <w:rsid w:val="00C717AF"/>
    <w:rsid w:val="00C7235B"/>
    <w:rsid w:val="00C72E18"/>
    <w:rsid w:val="00C731AD"/>
    <w:rsid w:val="00C7380B"/>
    <w:rsid w:val="00C74421"/>
    <w:rsid w:val="00C74A56"/>
    <w:rsid w:val="00C75613"/>
    <w:rsid w:val="00C75E63"/>
    <w:rsid w:val="00C75F2F"/>
    <w:rsid w:val="00C75FEE"/>
    <w:rsid w:val="00C76F1D"/>
    <w:rsid w:val="00C77937"/>
    <w:rsid w:val="00C77CA4"/>
    <w:rsid w:val="00C77D26"/>
    <w:rsid w:val="00C8045A"/>
    <w:rsid w:val="00C80BDF"/>
    <w:rsid w:val="00C815DF"/>
    <w:rsid w:val="00C81819"/>
    <w:rsid w:val="00C82FEE"/>
    <w:rsid w:val="00C838A3"/>
    <w:rsid w:val="00C83FE3"/>
    <w:rsid w:val="00C84D39"/>
    <w:rsid w:val="00C85277"/>
    <w:rsid w:val="00C85806"/>
    <w:rsid w:val="00C85D76"/>
    <w:rsid w:val="00C873AC"/>
    <w:rsid w:val="00C87756"/>
    <w:rsid w:val="00C87DA6"/>
    <w:rsid w:val="00C90622"/>
    <w:rsid w:val="00C90EB6"/>
    <w:rsid w:val="00C91857"/>
    <w:rsid w:val="00C9213B"/>
    <w:rsid w:val="00C93462"/>
    <w:rsid w:val="00C94384"/>
    <w:rsid w:val="00C94A34"/>
    <w:rsid w:val="00C94C2B"/>
    <w:rsid w:val="00C94F73"/>
    <w:rsid w:val="00C95609"/>
    <w:rsid w:val="00C9666C"/>
    <w:rsid w:val="00C96F79"/>
    <w:rsid w:val="00C97CF9"/>
    <w:rsid w:val="00CA0075"/>
    <w:rsid w:val="00CA17DD"/>
    <w:rsid w:val="00CA1863"/>
    <w:rsid w:val="00CA1941"/>
    <w:rsid w:val="00CA26CE"/>
    <w:rsid w:val="00CA391D"/>
    <w:rsid w:val="00CA3ACD"/>
    <w:rsid w:val="00CA4F8B"/>
    <w:rsid w:val="00CA5445"/>
    <w:rsid w:val="00CA5795"/>
    <w:rsid w:val="00CA6C68"/>
    <w:rsid w:val="00CB0007"/>
    <w:rsid w:val="00CB09DA"/>
    <w:rsid w:val="00CB0BD9"/>
    <w:rsid w:val="00CB1686"/>
    <w:rsid w:val="00CB1A8E"/>
    <w:rsid w:val="00CB1CAC"/>
    <w:rsid w:val="00CB1DE8"/>
    <w:rsid w:val="00CB1E3B"/>
    <w:rsid w:val="00CB1F1D"/>
    <w:rsid w:val="00CB218C"/>
    <w:rsid w:val="00CB28A4"/>
    <w:rsid w:val="00CB2B7A"/>
    <w:rsid w:val="00CB339F"/>
    <w:rsid w:val="00CB4F8A"/>
    <w:rsid w:val="00CB514A"/>
    <w:rsid w:val="00CB56AD"/>
    <w:rsid w:val="00CB5DB7"/>
    <w:rsid w:val="00CB6795"/>
    <w:rsid w:val="00CB71F8"/>
    <w:rsid w:val="00CC0D1C"/>
    <w:rsid w:val="00CC180A"/>
    <w:rsid w:val="00CC26DB"/>
    <w:rsid w:val="00CC300C"/>
    <w:rsid w:val="00CC35AE"/>
    <w:rsid w:val="00CC3DAA"/>
    <w:rsid w:val="00CC4C2C"/>
    <w:rsid w:val="00CC4F7A"/>
    <w:rsid w:val="00CC5057"/>
    <w:rsid w:val="00CD078F"/>
    <w:rsid w:val="00CD0B0F"/>
    <w:rsid w:val="00CD121E"/>
    <w:rsid w:val="00CD185D"/>
    <w:rsid w:val="00CD251D"/>
    <w:rsid w:val="00CD28F0"/>
    <w:rsid w:val="00CD31D7"/>
    <w:rsid w:val="00CD3980"/>
    <w:rsid w:val="00CD3ED8"/>
    <w:rsid w:val="00CD497A"/>
    <w:rsid w:val="00CD4A5F"/>
    <w:rsid w:val="00CD761D"/>
    <w:rsid w:val="00CD76B5"/>
    <w:rsid w:val="00CD78B9"/>
    <w:rsid w:val="00CD78BD"/>
    <w:rsid w:val="00CE1B32"/>
    <w:rsid w:val="00CE1D01"/>
    <w:rsid w:val="00CE2323"/>
    <w:rsid w:val="00CE2346"/>
    <w:rsid w:val="00CE56BC"/>
    <w:rsid w:val="00CE5B30"/>
    <w:rsid w:val="00CE6847"/>
    <w:rsid w:val="00CE6A34"/>
    <w:rsid w:val="00CE6F0F"/>
    <w:rsid w:val="00CE7283"/>
    <w:rsid w:val="00CE73CE"/>
    <w:rsid w:val="00CE7B01"/>
    <w:rsid w:val="00CF002F"/>
    <w:rsid w:val="00CF0246"/>
    <w:rsid w:val="00CF2483"/>
    <w:rsid w:val="00CF24E2"/>
    <w:rsid w:val="00CF3408"/>
    <w:rsid w:val="00CF393D"/>
    <w:rsid w:val="00CF3A25"/>
    <w:rsid w:val="00CF4ABD"/>
    <w:rsid w:val="00CF4CF2"/>
    <w:rsid w:val="00CF5A53"/>
    <w:rsid w:val="00CF5D28"/>
    <w:rsid w:val="00CF68B8"/>
    <w:rsid w:val="00CF6EAD"/>
    <w:rsid w:val="00CF6F1E"/>
    <w:rsid w:val="00D001F9"/>
    <w:rsid w:val="00D0036E"/>
    <w:rsid w:val="00D0056A"/>
    <w:rsid w:val="00D00BB7"/>
    <w:rsid w:val="00D01EAD"/>
    <w:rsid w:val="00D035B9"/>
    <w:rsid w:val="00D040B7"/>
    <w:rsid w:val="00D060FF"/>
    <w:rsid w:val="00D064E8"/>
    <w:rsid w:val="00D06546"/>
    <w:rsid w:val="00D06572"/>
    <w:rsid w:val="00D065CD"/>
    <w:rsid w:val="00D0724B"/>
    <w:rsid w:val="00D07D48"/>
    <w:rsid w:val="00D1140A"/>
    <w:rsid w:val="00D118D2"/>
    <w:rsid w:val="00D11A4A"/>
    <w:rsid w:val="00D11FCB"/>
    <w:rsid w:val="00D12325"/>
    <w:rsid w:val="00D12761"/>
    <w:rsid w:val="00D12E31"/>
    <w:rsid w:val="00D13172"/>
    <w:rsid w:val="00D14487"/>
    <w:rsid w:val="00D15E7E"/>
    <w:rsid w:val="00D16058"/>
    <w:rsid w:val="00D16CCE"/>
    <w:rsid w:val="00D16FDD"/>
    <w:rsid w:val="00D1749B"/>
    <w:rsid w:val="00D179C0"/>
    <w:rsid w:val="00D20016"/>
    <w:rsid w:val="00D2018D"/>
    <w:rsid w:val="00D207A7"/>
    <w:rsid w:val="00D2279F"/>
    <w:rsid w:val="00D22AF1"/>
    <w:rsid w:val="00D22E93"/>
    <w:rsid w:val="00D242DA"/>
    <w:rsid w:val="00D247EC"/>
    <w:rsid w:val="00D26448"/>
    <w:rsid w:val="00D264CE"/>
    <w:rsid w:val="00D26670"/>
    <w:rsid w:val="00D2670E"/>
    <w:rsid w:val="00D26910"/>
    <w:rsid w:val="00D27B8B"/>
    <w:rsid w:val="00D30763"/>
    <w:rsid w:val="00D30CF0"/>
    <w:rsid w:val="00D31681"/>
    <w:rsid w:val="00D3191C"/>
    <w:rsid w:val="00D31B6E"/>
    <w:rsid w:val="00D3232B"/>
    <w:rsid w:val="00D3239F"/>
    <w:rsid w:val="00D324A4"/>
    <w:rsid w:val="00D3250C"/>
    <w:rsid w:val="00D328F6"/>
    <w:rsid w:val="00D34438"/>
    <w:rsid w:val="00D345D4"/>
    <w:rsid w:val="00D3462C"/>
    <w:rsid w:val="00D34DEB"/>
    <w:rsid w:val="00D35198"/>
    <w:rsid w:val="00D3584B"/>
    <w:rsid w:val="00D35A85"/>
    <w:rsid w:val="00D35F97"/>
    <w:rsid w:val="00D36964"/>
    <w:rsid w:val="00D37A1A"/>
    <w:rsid w:val="00D4081B"/>
    <w:rsid w:val="00D40E1A"/>
    <w:rsid w:val="00D40FCE"/>
    <w:rsid w:val="00D413C3"/>
    <w:rsid w:val="00D42240"/>
    <w:rsid w:val="00D427C3"/>
    <w:rsid w:val="00D42B70"/>
    <w:rsid w:val="00D42EB8"/>
    <w:rsid w:val="00D43D3C"/>
    <w:rsid w:val="00D43E0B"/>
    <w:rsid w:val="00D441E2"/>
    <w:rsid w:val="00D442F5"/>
    <w:rsid w:val="00D44932"/>
    <w:rsid w:val="00D44EEC"/>
    <w:rsid w:val="00D45AF3"/>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1C7"/>
    <w:rsid w:val="00D53319"/>
    <w:rsid w:val="00D53649"/>
    <w:rsid w:val="00D53830"/>
    <w:rsid w:val="00D53BD2"/>
    <w:rsid w:val="00D54AAA"/>
    <w:rsid w:val="00D54FB3"/>
    <w:rsid w:val="00D55889"/>
    <w:rsid w:val="00D56B5F"/>
    <w:rsid w:val="00D57A3F"/>
    <w:rsid w:val="00D57AF0"/>
    <w:rsid w:val="00D61815"/>
    <w:rsid w:val="00D618EC"/>
    <w:rsid w:val="00D627E3"/>
    <w:rsid w:val="00D62ECD"/>
    <w:rsid w:val="00D64295"/>
    <w:rsid w:val="00D64426"/>
    <w:rsid w:val="00D64475"/>
    <w:rsid w:val="00D64A2A"/>
    <w:rsid w:val="00D65D78"/>
    <w:rsid w:val="00D667DE"/>
    <w:rsid w:val="00D6695E"/>
    <w:rsid w:val="00D66AAA"/>
    <w:rsid w:val="00D66B04"/>
    <w:rsid w:val="00D6720F"/>
    <w:rsid w:val="00D67BC5"/>
    <w:rsid w:val="00D67DBF"/>
    <w:rsid w:val="00D7021B"/>
    <w:rsid w:val="00D702C1"/>
    <w:rsid w:val="00D70D33"/>
    <w:rsid w:val="00D71862"/>
    <w:rsid w:val="00D71E36"/>
    <w:rsid w:val="00D71E7F"/>
    <w:rsid w:val="00D71FBA"/>
    <w:rsid w:val="00D7239B"/>
    <w:rsid w:val="00D729CE"/>
    <w:rsid w:val="00D73077"/>
    <w:rsid w:val="00D7353B"/>
    <w:rsid w:val="00D736A2"/>
    <w:rsid w:val="00D73C57"/>
    <w:rsid w:val="00D742FF"/>
    <w:rsid w:val="00D7567C"/>
    <w:rsid w:val="00D758B3"/>
    <w:rsid w:val="00D76ADC"/>
    <w:rsid w:val="00D77413"/>
    <w:rsid w:val="00D804E9"/>
    <w:rsid w:val="00D80B04"/>
    <w:rsid w:val="00D80C22"/>
    <w:rsid w:val="00D815F3"/>
    <w:rsid w:val="00D81A9E"/>
    <w:rsid w:val="00D81F10"/>
    <w:rsid w:val="00D8224E"/>
    <w:rsid w:val="00D82798"/>
    <w:rsid w:val="00D82BF2"/>
    <w:rsid w:val="00D84A57"/>
    <w:rsid w:val="00D8598E"/>
    <w:rsid w:val="00D87307"/>
    <w:rsid w:val="00D874BF"/>
    <w:rsid w:val="00D874DF"/>
    <w:rsid w:val="00D87A12"/>
    <w:rsid w:val="00D9088B"/>
    <w:rsid w:val="00D92586"/>
    <w:rsid w:val="00D930E1"/>
    <w:rsid w:val="00D9354D"/>
    <w:rsid w:val="00D9415C"/>
    <w:rsid w:val="00D942CC"/>
    <w:rsid w:val="00D944E4"/>
    <w:rsid w:val="00D94D87"/>
    <w:rsid w:val="00D95B31"/>
    <w:rsid w:val="00D95DCC"/>
    <w:rsid w:val="00D962DC"/>
    <w:rsid w:val="00DA180C"/>
    <w:rsid w:val="00DA18A2"/>
    <w:rsid w:val="00DA3A39"/>
    <w:rsid w:val="00DA3E7B"/>
    <w:rsid w:val="00DA3F17"/>
    <w:rsid w:val="00DA418E"/>
    <w:rsid w:val="00DA4419"/>
    <w:rsid w:val="00DA451D"/>
    <w:rsid w:val="00DA4574"/>
    <w:rsid w:val="00DA470D"/>
    <w:rsid w:val="00DA4A78"/>
    <w:rsid w:val="00DA4CC5"/>
    <w:rsid w:val="00DA56DB"/>
    <w:rsid w:val="00DA6452"/>
    <w:rsid w:val="00DA6FE9"/>
    <w:rsid w:val="00DA74FD"/>
    <w:rsid w:val="00DA7925"/>
    <w:rsid w:val="00DB031E"/>
    <w:rsid w:val="00DB040B"/>
    <w:rsid w:val="00DB0AB8"/>
    <w:rsid w:val="00DB0D2A"/>
    <w:rsid w:val="00DB11CD"/>
    <w:rsid w:val="00DB1DAB"/>
    <w:rsid w:val="00DB2870"/>
    <w:rsid w:val="00DB2CD3"/>
    <w:rsid w:val="00DB36EE"/>
    <w:rsid w:val="00DB39D4"/>
    <w:rsid w:val="00DB3A47"/>
    <w:rsid w:val="00DB46D0"/>
    <w:rsid w:val="00DB46DF"/>
    <w:rsid w:val="00DB49B6"/>
    <w:rsid w:val="00DB4E06"/>
    <w:rsid w:val="00DB5A4B"/>
    <w:rsid w:val="00DB6A80"/>
    <w:rsid w:val="00DB6C06"/>
    <w:rsid w:val="00DB7B06"/>
    <w:rsid w:val="00DC043D"/>
    <w:rsid w:val="00DC2DB5"/>
    <w:rsid w:val="00DC318A"/>
    <w:rsid w:val="00DC35B7"/>
    <w:rsid w:val="00DC3A9D"/>
    <w:rsid w:val="00DC3EA3"/>
    <w:rsid w:val="00DC4004"/>
    <w:rsid w:val="00DC4243"/>
    <w:rsid w:val="00DC5584"/>
    <w:rsid w:val="00DC6C1E"/>
    <w:rsid w:val="00DC7255"/>
    <w:rsid w:val="00DC72CE"/>
    <w:rsid w:val="00DC7951"/>
    <w:rsid w:val="00DD1C4B"/>
    <w:rsid w:val="00DD1F7B"/>
    <w:rsid w:val="00DD229E"/>
    <w:rsid w:val="00DD3029"/>
    <w:rsid w:val="00DD422D"/>
    <w:rsid w:val="00DD55E0"/>
    <w:rsid w:val="00DD6D0A"/>
    <w:rsid w:val="00DE18A3"/>
    <w:rsid w:val="00DE1904"/>
    <w:rsid w:val="00DE1DAA"/>
    <w:rsid w:val="00DE321E"/>
    <w:rsid w:val="00DE3DBB"/>
    <w:rsid w:val="00DE43A2"/>
    <w:rsid w:val="00DE4A74"/>
    <w:rsid w:val="00DE4B05"/>
    <w:rsid w:val="00DE4EE9"/>
    <w:rsid w:val="00DE541C"/>
    <w:rsid w:val="00DE737B"/>
    <w:rsid w:val="00DE7C77"/>
    <w:rsid w:val="00DF0A95"/>
    <w:rsid w:val="00DF100B"/>
    <w:rsid w:val="00DF11B7"/>
    <w:rsid w:val="00DF1DD1"/>
    <w:rsid w:val="00DF1FB2"/>
    <w:rsid w:val="00DF4111"/>
    <w:rsid w:val="00DF4359"/>
    <w:rsid w:val="00DF65BC"/>
    <w:rsid w:val="00DF6C73"/>
    <w:rsid w:val="00DF73C1"/>
    <w:rsid w:val="00DF7511"/>
    <w:rsid w:val="00DF7751"/>
    <w:rsid w:val="00DF79B2"/>
    <w:rsid w:val="00E009B1"/>
    <w:rsid w:val="00E00BC3"/>
    <w:rsid w:val="00E011D7"/>
    <w:rsid w:val="00E031BB"/>
    <w:rsid w:val="00E0417B"/>
    <w:rsid w:val="00E04850"/>
    <w:rsid w:val="00E04ACE"/>
    <w:rsid w:val="00E0576C"/>
    <w:rsid w:val="00E068BC"/>
    <w:rsid w:val="00E06A65"/>
    <w:rsid w:val="00E073F0"/>
    <w:rsid w:val="00E10761"/>
    <w:rsid w:val="00E109BD"/>
    <w:rsid w:val="00E1140F"/>
    <w:rsid w:val="00E11D7A"/>
    <w:rsid w:val="00E11EC8"/>
    <w:rsid w:val="00E11EEB"/>
    <w:rsid w:val="00E128F2"/>
    <w:rsid w:val="00E13E5A"/>
    <w:rsid w:val="00E13EE4"/>
    <w:rsid w:val="00E141E4"/>
    <w:rsid w:val="00E14398"/>
    <w:rsid w:val="00E14CC9"/>
    <w:rsid w:val="00E16463"/>
    <w:rsid w:val="00E16F82"/>
    <w:rsid w:val="00E17F6F"/>
    <w:rsid w:val="00E20A4A"/>
    <w:rsid w:val="00E20B19"/>
    <w:rsid w:val="00E20B20"/>
    <w:rsid w:val="00E239D1"/>
    <w:rsid w:val="00E246B9"/>
    <w:rsid w:val="00E250C5"/>
    <w:rsid w:val="00E26727"/>
    <w:rsid w:val="00E26970"/>
    <w:rsid w:val="00E2728F"/>
    <w:rsid w:val="00E2756D"/>
    <w:rsid w:val="00E27791"/>
    <w:rsid w:val="00E30F2D"/>
    <w:rsid w:val="00E319DB"/>
    <w:rsid w:val="00E31AFC"/>
    <w:rsid w:val="00E3250F"/>
    <w:rsid w:val="00E33C66"/>
    <w:rsid w:val="00E3409E"/>
    <w:rsid w:val="00E34445"/>
    <w:rsid w:val="00E34F76"/>
    <w:rsid w:val="00E35505"/>
    <w:rsid w:val="00E36E60"/>
    <w:rsid w:val="00E37BE5"/>
    <w:rsid w:val="00E37D6E"/>
    <w:rsid w:val="00E400A9"/>
    <w:rsid w:val="00E41A27"/>
    <w:rsid w:val="00E41AB4"/>
    <w:rsid w:val="00E41FC7"/>
    <w:rsid w:val="00E42737"/>
    <w:rsid w:val="00E44906"/>
    <w:rsid w:val="00E45C77"/>
    <w:rsid w:val="00E4608B"/>
    <w:rsid w:val="00E46D7F"/>
    <w:rsid w:val="00E501D3"/>
    <w:rsid w:val="00E50FDE"/>
    <w:rsid w:val="00E53A01"/>
    <w:rsid w:val="00E544C4"/>
    <w:rsid w:val="00E54600"/>
    <w:rsid w:val="00E564C4"/>
    <w:rsid w:val="00E567C9"/>
    <w:rsid w:val="00E572B8"/>
    <w:rsid w:val="00E57E1A"/>
    <w:rsid w:val="00E604C4"/>
    <w:rsid w:val="00E60809"/>
    <w:rsid w:val="00E61300"/>
    <w:rsid w:val="00E619FA"/>
    <w:rsid w:val="00E62528"/>
    <w:rsid w:val="00E635B9"/>
    <w:rsid w:val="00E65D15"/>
    <w:rsid w:val="00E66CD8"/>
    <w:rsid w:val="00E66F19"/>
    <w:rsid w:val="00E67802"/>
    <w:rsid w:val="00E67EE5"/>
    <w:rsid w:val="00E7013A"/>
    <w:rsid w:val="00E70CA1"/>
    <w:rsid w:val="00E72344"/>
    <w:rsid w:val="00E725D3"/>
    <w:rsid w:val="00E72C6B"/>
    <w:rsid w:val="00E73AB7"/>
    <w:rsid w:val="00E74F5D"/>
    <w:rsid w:val="00E7508B"/>
    <w:rsid w:val="00E75428"/>
    <w:rsid w:val="00E76034"/>
    <w:rsid w:val="00E76166"/>
    <w:rsid w:val="00E76F33"/>
    <w:rsid w:val="00E80440"/>
    <w:rsid w:val="00E80453"/>
    <w:rsid w:val="00E817E0"/>
    <w:rsid w:val="00E82EE4"/>
    <w:rsid w:val="00E831E7"/>
    <w:rsid w:val="00E839D5"/>
    <w:rsid w:val="00E843B5"/>
    <w:rsid w:val="00E846D0"/>
    <w:rsid w:val="00E84A3B"/>
    <w:rsid w:val="00E85307"/>
    <w:rsid w:val="00E858A7"/>
    <w:rsid w:val="00E85B0A"/>
    <w:rsid w:val="00E86B33"/>
    <w:rsid w:val="00E87742"/>
    <w:rsid w:val="00E90001"/>
    <w:rsid w:val="00E9034C"/>
    <w:rsid w:val="00E907E4"/>
    <w:rsid w:val="00E90A24"/>
    <w:rsid w:val="00E90C34"/>
    <w:rsid w:val="00E919AC"/>
    <w:rsid w:val="00E91C32"/>
    <w:rsid w:val="00E9321C"/>
    <w:rsid w:val="00E93499"/>
    <w:rsid w:val="00E93CB3"/>
    <w:rsid w:val="00E946A6"/>
    <w:rsid w:val="00E947E4"/>
    <w:rsid w:val="00E9480A"/>
    <w:rsid w:val="00E949F4"/>
    <w:rsid w:val="00E95C08"/>
    <w:rsid w:val="00E9616B"/>
    <w:rsid w:val="00E96A29"/>
    <w:rsid w:val="00E96B28"/>
    <w:rsid w:val="00E96FE6"/>
    <w:rsid w:val="00E973A1"/>
    <w:rsid w:val="00EA0F54"/>
    <w:rsid w:val="00EA1059"/>
    <w:rsid w:val="00EA1CCF"/>
    <w:rsid w:val="00EA1D43"/>
    <w:rsid w:val="00EA3FFC"/>
    <w:rsid w:val="00EA4C04"/>
    <w:rsid w:val="00EA4EC9"/>
    <w:rsid w:val="00EA568E"/>
    <w:rsid w:val="00EA5E0F"/>
    <w:rsid w:val="00EA6FE4"/>
    <w:rsid w:val="00EA798D"/>
    <w:rsid w:val="00EA7F4C"/>
    <w:rsid w:val="00EB1D47"/>
    <w:rsid w:val="00EB2146"/>
    <w:rsid w:val="00EB2317"/>
    <w:rsid w:val="00EB233A"/>
    <w:rsid w:val="00EB26C6"/>
    <w:rsid w:val="00EB279B"/>
    <w:rsid w:val="00EB2ABB"/>
    <w:rsid w:val="00EB2B18"/>
    <w:rsid w:val="00EB3CD9"/>
    <w:rsid w:val="00EB406C"/>
    <w:rsid w:val="00EB4F83"/>
    <w:rsid w:val="00EB584C"/>
    <w:rsid w:val="00EB5863"/>
    <w:rsid w:val="00EB5B72"/>
    <w:rsid w:val="00EB5D88"/>
    <w:rsid w:val="00EB6D14"/>
    <w:rsid w:val="00EB7104"/>
    <w:rsid w:val="00EB7307"/>
    <w:rsid w:val="00EB772D"/>
    <w:rsid w:val="00EC007D"/>
    <w:rsid w:val="00EC0D4D"/>
    <w:rsid w:val="00EC14B0"/>
    <w:rsid w:val="00EC204E"/>
    <w:rsid w:val="00EC249E"/>
    <w:rsid w:val="00EC2CFF"/>
    <w:rsid w:val="00EC2DFB"/>
    <w:rsid w:val="00EC37EE"/>
    <w:rsid w:val="00EC3A15"/>
    <w:rsid w:val="00EC4904"/>
    <w:rsid w:val="00EC4DF6"/>
    <w:rsid w:val="00EC5B15"/>
    <w:rsid w:val="00EC5F2F"/>
    <w:rsid w:val="00EC651E"/>
    <w:rsid w:val="00EC65E5"/>
    <w:rsid w:val="00EC692E"/>
    <w:rsid w:val="00EC745E"/>
    <w:rsid w:val="00EC775C"/>
    <w:rsid w:val="00EC7EAF"/>
    <w:rsid w:val="00ED1327"/>
    <w:rsid w:val="00ED27C3"/>
    <w:rsid w:val="00ED2AE2"/>
    <w:rsid w:val="00ED2C5A"/>
    <w:rsid w:val="00ED2DC6"/>
    <w:rsid w:val="00ED33AE"/>
    <w:rsid w:val="00ED3775"/>
    <w:rsid w:val="00ED4447"/>
    <w:rsid w:val="00ED4A6D"/>
    <w:rsid w:val="00ED6D4A"/>
    <w:rsid w:val="00ED721A"/>
    <w:rsid w:val="00ED738C"/>
    <w:rsid w:val="00ED7918"/>
    <w:rsid w:val="00ED7FD3"/>
    <w:rsid w:val="00EE05BC"/>
    <w:rsid w:val="00EE0E5D"/>
    <w:rsid w:val="00EE11C2"/>
    <w:rsid w:val="00EE254F"/>
    <w:rsid w:val="00EE2A61"/>
    <w:rsid w:val="00EE3663"/>
    <w:rsid w:val="00EE41C4"/>
    <w:rsid w:val="00EE5292"/>
    <w:rsid w:val="00EE5A27"/>
    <w:rsid w:val="00EE64A6"/>
    <w:rsid w:val="00EE6E77"/>
    <w:rsid w:val="00EE7274"/>
    <w:rsid w:val="00EE76A9"/>
    <w:rsid w:val="00EE788F"/>
    <w:rsid w:val="00EE799E"/>
    <w:rsid w:val="00EE7CA8"/>
    <w:rsid w:val="00EE7FA7"/>
    <w:rsid w:val="00EF0322"/>
    <w:rsid w:val="00EF1093"/>
    <w:rsid w:val="00EF1FCB"/>
    <w:rsid w:val="00EF21C3"/>
    <w:rsid w:val="00EF2C14"/>
    <w:rsid w:val="00EF2E6B"/>
    <w:rsid w:val="00EF54D1"/>
    <w:rsid w:val="00EF565E"/>
    <w:rsid w:val="00EF5854"/>
    <w:rsid w:val="00EF67BB"/>
    <w:rsid w:val="00EF72F9"/>
    <w:rsid w:val="00F0021E"/>
    <w:rsid w:val="00F0030E"/>
    <w:rsid w:val="00F00CD1"/>
    <w:rsid w:val="00F012EC"/>
    <w:rsid w:val="00F01E6B"/>
    <w:rsid w:val="00F0241C"/>
    <w:rsid w:val="00F031EE"/>
    <w:rsid w:val="00F03554"/>
    <w:rsid w:val="00F03F2A"/>
    <w:rsid w:val="00F0503E"/>
    <w:rsid w:val="00F05759"/>
    <w:rsid w:val="00F064EC"/>
    <w:rsid w:val="00F07F39"/>
    <w:rsid w:val="00F10CB9"/>
    <w:rsid w:val="00F110CD"/>
    <w:rsid w:val="00F110D5"/>
    <w:rsid w:val="00F12351"/>
    <w:rsid w:val="00F13A77"/>
    <w:rsid w:val="00F15193"/>
    <w:rsid w:val="00F15D17"/>
    <w:rsid w:val="00F16507"/>
    <w:rsid w:val="00F16739"/>
    <w:rsid w:val="00F16DE2"/>
    <w:rsid w:val="00F17000"/>
    <w:rsid w:val="00F2052B"/>
    <w:rsid w:val="00F20AC1"/>
    <w:rsid w:val="00F22183"/>
    <w:rsid w:val="00F2260F"/>
    <w:rsid w:val="00F23237"/>
    <w:rsid w:val="00F242AD"/>
    <w:rsid w:val="00F247F2"/>
    <w:rsid w:val="00F2518F"/>
    <w:rsid w:val="00F252A8"/>
    <w:rsid w:val="00F255D9"/>
    <w:rsid w:val="00F265F7"/>
    <w:rsid w:val="00F27FA6"/>
    <w:rsid w:val="00F325F4"/>
    <w:rsid w:val="00F32EC3"/>
    <w:rsid w:val="00F3389A"/>
    <w:rsid w:val="00F33DC8"/>
    <w:rsid w:val="00F34444"/>
    <w:rsid w:val="00F37014"/>
    <w:rsid w:val="00F37519"/>
    <w:rsid w:val="00F378F1"/>
    <w:rsid w:val="00F403A1"/>
    <w:rsid w:val="00F403DB"/>
    <w:rsid w:val="00F4065A"/>
    <w:rsid w:val="00F42605"/>
    <w:rsid w:val="00F4275C"/>
    <w:rsid w:val="00F434B2"/>
    <w:rsid w:val="00F43743"/>
    <w:rsid w:val="00F449EC"/>
    <w:rsid w:val="00F45693"/>
    <w:rsid w:val="00F45D42"/>
    <w:rsid w:val="00F504C2"/>
    <w:rsid w:val="00F506AE"/>
    <w:rsid w:val="00F52339"/>
    <w:rsid w:val="00F5272C"/>
    <w:rsid w:val="00F5277A"/>
    <w:rsid w:val="00F529E8"/>
    <w:rsid w:val="00F532E8"/>
    <w:rsid w:val="00F537FF"/>
    <w:rsid w:val="00F539D4"/>
    <w:rsid w:val="00F54A61"/>
    <w:rsid w:val="00F54E36"/>
    <w:rsid w:val="00F55C43"/>
    <w:rsid w:val="00F560FE"/>
    <w:rsid w:val="00F60CD6"/>
    <w:rsid w:val="00F6111C"/>
    <w:rsid w:val="00F614C0"/>
    <w:rsid w:val="00F61647"/>
    <w:rsid w:val="00F620F3"/>
    <w:rsid w:val="00F62171"/>
    <w:rsid w:val="00F64279"/>
    <w:rsid w:val="00F65425"/>
    <w:rsid w:val="00F655FF"/>
    <w:rsid w:val="00F657CF"/>
    <w:rsid w:val="00F65808"/>
    <w:rsid w:val="00F6587D"/>
    <w:rsid w:val="00F658B7"/>
    <w:rsid w:val="00F65BB9"/>
    <w:rsid w:val="00F66A00"/>
    <w:rsid w:val="00F66CFB"/>
    <w:rsid w:val="00F67068"/>
    <w:rsid w:val="00F67309"/>
    <w:rsid w:val="00F70037"/>
    <w:rsid w:val="00F704D3"/>
    <w:rsid w:val="00F7094D"/>
    <w:rsid w:val="00F70961"/>
    <w:rsid w:val="00F70C73"/>
    <w:rsid w:val="00F70F4F"/>
    <w:rsid w:val="00F713A3"/>
    <w:rsid w:val="00F71A8F"/>
    <w:rsid w:val="00F75330"/>
    <w:rsid w:val="00F75B66"/>
    <w:rsid w:val="00F76068"/>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232"/>
    <w:rsid w:val="00F92830"/>
    <w:rsid w:val="00F93715"/>
    <w:rsid w:val="00F9397A"/>
    <w:rsid w:val="00F93A37"/>
    <w:rsid w:val="00F93BD0"/>
    <w:rsid w:val="00F94182"/>
    <w:rsid w:val="00F9431F"/>
    <w:rsid w:val="00F944D9"/>
    <w:rsid w:val="00F94DB3"/>
    <w:rsid w:val="00F96256"/>
    <w:rsid w:val="00F96500"/>
    <w:rsid w:val="00F97356"/>
    <w:rsid w:val="00FA0929"/>
    <w:rsid w:val="00FA2C35"/>
    <w:rsid w:val="00FA2DD6"/>
    <w:rsid w:val="00FA31E7"/>
    <w:rsid w:val="00FA413A"/>
    <w:rsid w:val="00FA4144"/>
    <w:rsid w:val="00FA4DDF"/>
    <w:rsid w:val="00FA4E75"/>
    <w:rsid w:val="00FA5AFE"/>
    <w:rsid w:val="00FA5C71"/>
    <w:rsid w:val="00FA645E"/>
    <w:rsid w:val="00FA667C"/>
    <w:rsid w:val="00FA6A01"/>
    <w:rsid w:val="00FA6BAA"/>
    <w:rsid w:val="00FA6E7F"/>
    <w:rsid w:val="00FA7114"/>
    <w:rsid w:val="00FA79AC"/>
    <w:rsid w:val="00FB052D"/>
    <w:rsid w:val="00FB22D7"/>
    <w:rsid w:val="00FB2379"/>
    <w:rsid w:val="00FB2EF0"/>
    <w:rsid w:val="00FB3CB7"/>
    <w:rsid w:val="00FB4B8A"/>
    <w:rsid w:val="00FB5152"/>
    <w:rsid w:val="00FB5F8F"/>
    <w:rsid w:val="00FB5FF9"/>
    <w:rsid w:val="00FB6605"/>
    <w:rsid w:val="00FB672A"/>
    <w:rsid w:val="00FB680E"/>
    <w:rsid w:val="00FB6B73"/>
    <w:rsid w:val="00FB753A"/>
    <w:rsid w:val="00FB7A0B"/>
    <w:rsid w:val="00FC0065"/>
    <w:rsid w:val="00FC062F"/>
    <w:rsid w:val="00FC0754"/>
    <w:rsid w:val="00FC3AEE"/>
    <w:rsid w:val="00FC6238"/>
    <w:rsid w:val="00FC7951"/>
    <w:rsid w:val="00FC7DA6"/>
    <w:rsid w:val="00FC7EAE"/>
    <w:rsid w:val="00FD236B"/>
    <w:rsid w:val="00FD23D1"/>
    <w:rsid w:val="00FD2785"/>
    <w:rsid w:val="00FD33FC"/>
    <w:rsid w:val="00FD3730"/>
    <w:rsid w:val="00FD3ADE"/>
    <w:rsid w:val="00FD3B08"/>
    <w:rsid w:val="00FD4806"/>
    <w:rsid w:val="00FD4BA4"/>
    <w:rsid w:val="00FD534E"/>
    <w:rsid w:val="00FD56C7"/>
    <w:rsid w:val="00FD5CBB"/>
    <w:rsid w:val="00FD6564"/>
    <w:rsid w:val="00FD6B74"/>
    <w:rsid w:val="00FD70AE"/>
    <w:rsid w:val="00FD71EA"/>
    <w:rsid w:val="00FD78C9"/>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2F2F"/>
    <w:rsid w:val="00FF3B7F"/>
    <w:rsid w:val="00FF3EA2"/>
    <w:rsid w:val="00FF48D5"/>
    <w:rsid w:val="00FF4D1B"/>
    <w:rsid w:val="00FF4F92"/>
    <w:rsid w:val="00FF54EB"/>
    <w:rsid w:val="00FF6822"/>
    <w:rsid w:val="00FF73D0"/>
    <w:rsid w:val="00FF7B1E"/>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0B73"/>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E06A65"/>
    <w:pPr>
      <w:spacing w:before="120" w:after="24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E06A65"/>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列"/>
    <w:basedOn w:val="Normal"/>
    <w:link w:val="ListParagraphChar"/>
    <w:uiPriority w:val="34"/>
    <w:qFormat/>
    <w:rsid w:val="006246E1"/>
    <w:pPr>
      <w:overflowPunct/>
      <w:autoSpaceDE/>
      <w:autoSpaceDN/>
      <w:adjustRightInd/>
      <w:spacing w:before="120" w:after="120"/>
      <w:ind w:left="851" w:hanging="851"/>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locked/>
    <w:rsid w:val="006246E1"/>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styleId="Mention">
    <w:name w:val="Mention"/>
    <w:basedOn w:val="DefaultParagraphFont"/>
    <w:uiPriority w:val="99"/>
    <w:unhideWhenUsed/>
    <w:rsid w:val="0042071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341783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1383963">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840545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4129</Words>
  <Characters>23540</Characters>
  <Application>Microsoft Office Word</Application>
  <DocSecurity>4</DocSecurity>
  <Lines>196</Lines>
  <Paragraphs>55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27614</CharactersWithSpaces>
  <SharedDoc>false</SharedDoc>
  <HLinks>
    <vt:vector size="12" baseType="variant">
      <vt:variant>
        <vt:i4>3473476</vt:i4>
      </vt:variant>
      <vt:variant>
        <vt:i4>3</vt:i4>
      </vt:variant>
      <vt:variant>
        <vt:i4>0</vt:i4>
      </vt:variant>
      <vt:variant>
        <vt:i4>5</vt:i4>
      </vt:variant>
      <vt:variant>
        <vt:lpwstr>mailto:johannes.harrebek@nokia.com</vt:lpwstr>
      </vt:variant>
      <vt:variant>
        <vt:lpwstr/>
      </vt:variant>
      <vt:variant>
        <vt:i4>8323089</vt:i4>
      </vt:variant>
      <vt:variant>
        <vt:i4>0</vt:i4>
      </vt:variant>
      <vt:variant>
        <vt:i4>0</vt:i4>
      </vt:variant>
      <vt:variant>
        <vt:i4>5</vt:i4>
      </vt:variant>
      <vt:variant>
        <vt:lpwstr>mailto:torsten.wildschek@nokia.com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2016-06-20T22:35:00Z</cp:lastPrinted>
  <dcterms:created xsi:type="dcterms:W3CDTF">2024-05-10T23:25:00Z</dcterms:created>
  <dcterms:modified xsi:type="dcterms:W3CDTF">2024-05-10T23:25:00Z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28244f63-31e4-430a-b15c-b859db7e15b8</vt:lpwstr>
  </property>
  <property fmtid="{D5CDD505-2E9C-101B-9397-08002B2CF9AE}" pid="9" name="MediaServiceImageTags">
    <vt:lpwstr/>
  </property>
  <property fmtid="{D5CDD505-2E9C-101B-9397-08002B2CF9AE}" pid="10" name="TdocAgendaItem">
    <vt:lpwstr>9.4.1.1</vt:lpwstr>
  </property>
  <property fmtid="{D5CDD505-2E9C-101B-9397-08002B2CF9AE}" pid="11" name="MeetingName">
    <vt:lpwstr>3GPP TSG RAN WG1 #117</vt:lpwstr>
  </property>
  <property fmtid="{D5CDD505-2E9C-101B-9397-08002B2CF9AE}" pid="12" name="TdocSource">
    <vt:lpwstr>Nokia</vt:lpwstr>
  </property>
  <property fmtid="{D5CDD505-2E9C-101B-9397-08002B2CF9AE}" pid="13" name="MeetingPlaceDates">
    <vt:lpwstr>Fukuoka City, Fukuoka, Japan, May 20th - 24th, 2024</vt:lpwstr>
  </property>
  <property fmtid="{D5CDD505-2E9C-101B-9397-08002B2CF9AE}" pid="14" name="TdocFor">
    <vt:lpwstr>Discussion and Decision</vt:lpwstr>
  </property>
  <property fmtid="{D5CDD505-2E9C-101B-9397-08002B2CF9AE}" pid="15" name="TdocId">
    <vt:lpwstr>R1-2403886</vt:lpwstr>
  </property>
  <property fmtid="{D5CDD505-2E9C-101B-9397-08002B2CF9AE}" pid="16" name="TdocTitle">
    <vt:lpwstr>Evaluation assumptions and results for Ambient IoT</vt:lpwstr>
  </property>
</Properties>
</file>