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03C27" w14:textId="770C80DC" w:rsidR="009B5374" w:rsidRPr="006B0F20" w:rsidRDefault="009B5374" w:rsidP="006B0F2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bookmarkStart w:id="0" w:name="_Hlk145670493"/>
      <w:bookmarkStart w:id="1" w:name="OLE_LINK4"/>
      <w:bookmarkStart w:id="2" w:name="OLE_LINK3"/>
      <w:r w:rsidRPr="006B0F2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3GPP TSG RAN WG1 #116</w:t>
      </w:r>
      <w:r w:rsidRPr="006B0F2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6B0F2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6B0F2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D9221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                                                           </w:t>
      </w:r>
      <w:r w:rsidR="003C36F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0C0C6D" w:rsidRPr="000C0C6D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R1-2400308</w:t>
      </w:r>
    </w:p>
    <w:p w14:paraId="2D408799" w14:textId="77777777" w:rsidR="009B5374" w:rsidRPr="006B0F20" w:rsidRDefault="009B5374" w:rsidP="006B0F2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6B0F2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Athens, Greece, February 26</w:t>
      </w:r>
      <w:r w:rsidRPr="006B0F20"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th</w:t>
      </w:r>
      <w:r w:rsidRPr="006B0F2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– March 1st, 2024</w:t>
      </w:r>
    </w:p>
    <w:bookmarkEnd w:id="0"/>
    <w:p w14:paraId="314CC0F4" w14:textId="77777777" w:rsidR="005B6749" w:rsidRDefault="005B6749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</w:p>
    <w:p w14:paraId="689329CE" w14:textId="77777777" w:rsidR="005B6749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Source: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CMCC</w:t>
      </w:r>
    </w:p>
    <w:p w14:paraId="70B7A384" w14:textId="207A30E1" w:rsidR="005B6749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Title:</w:t>
      </w:r>
      <w:bookmarkStart w:id="3" w:name="Title"/>
      <w:bookmarkEnd w:id="3"/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1A2940" w:rsidRPr="001A294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Discussion on RAN2 LS on the agreements for satellite switch with re-sync</w:t>
      </w:r>
    </w:p>
    <w:p w14:paraId="5008FD6E" w14:textId="77777777" w:rsidR="005B6749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Agenda item: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5</w:t>
      </w:r>
    </w:p>
    <w:p w14:paraId="03EF562E" w14:textId="77777777" w:rsidR="005B6749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Document for: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Discussion &amp; Decision</w:t>
      </w:r>
    </w:p>
    <w:p w14:paraId="0FC9E7CC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4" w:name="_Toc120549591"/>
      <w:bookmarkStart w:id="5" w:name="_Hlk521259925"/>
      <w:bookmarkEnd w:id="1"/>
      <w:bookmarkEnd w:id="2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4"/>
    </w:p>
    <w:p w14:paraId="241746E8" w14:textId="5C5FE92F" w:rsidR="004A4584" w:rsidRDefault="0000000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RAN2 </w:t>
      </w:r>
      <w:r w:rsidR="004A4584">
        <w:rPr>
          <w:rFonts w:ascii="Times New Roman" w:hAnsi="Times New Roman" w:cs="Times New Roman"/>
          <w:bCs/>
          <w:iCs/>
          <w:sz w:val="20"/>
          <w:szCs w:val="20"/>
        </w:rPr>
        <w:t xml:space="preserve">has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sent an LS to RAN1 </w:t>
      </w:r>
      <w:r w:rsidR="004A4584">
        <w:rPr>
          <w:rFonts w:ascii="Times New Roman" w:hAnsi="Times New Roman" w:cs="Times New Roman"/>
          <w:bCs/>
          <w:iCs/>
          <w:sz w:val="20"/>
          <w:szCs w:val="20"/>
        </w:rPr>
        <w:t>about the RAN2’s agreement for satellite switch with re-sync</w:t>
      </w:r>
      <w:r w:rsidR="007F1015">
        <w:rPr>
          <w:rFonts w:ascii="Times New Roman" w:hAnsi="Times New Roman" w:cs="Times New Roman"/>
          <w:bCs/>
          <w:iCs/>
          <w:sz w:val="20"/>
          <w:szCs w:val="20"/>
        </w:rPr>
        <w:t xml:space="preserve"> [1]</w:t>
      </w:r>
      <w:r w:rsidR="004A4584">
        <w:rPr>
          <w:rFonts w:ascii="Times New Roman" w:hAnsi="Times New Roman" w:cs="Times New Roman"/>
          <w:bCs/>
          <w:iCs/>
          <w:sz w:val="20"/>
          <w:szCs w:val="20"/>
        </w:rPr>
        <w:t>. For the feasibility issue, RAN2 has asked RAN1 to provide the feedback if there are any concern.</w:t>
      </w:r>
    </w:p>
    <w:p w14:paraId="1429EAF5" w14:textId="77777777" w:rsidR="004A4584" w:rsidRDefault="004A458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4584" w14:paraId="0E599CDA" w14:textId="77777777" w:rsidTr="004A4584">
        <w:tc>
          <w:tcPr>
            <w:tcW w:w="9962" w:type="dxa"/>
          </w:tcPr>
          <w:p w14:paraId="0742987B" w14:textId="77777777" w:rsidR="004A4584" w:rsidRPr="004A4584" w:rsidRDefault="004A4584" w:rsidP="004A4584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  <w:p w14:paraId="325945F8" w14:textId="77777777" w:rsidR="004A4584" w:rsidRPr="004A4584" w:rsidRDefault="004A4584" w:rsidP="004A4584">
            <w:pPr>
              <w:adjustRightInd w:val="0"/>
              <w:snapToGrid w:val="0"/>
              <w:ind w:left="1985" w:hanging="1985"/>
              <w:rPr>
                <w:rFonts w:ascii="Arial" w:hAnsi="Arial" w:cs="Arial"/>
                <w:b/>
                <w:sz w:val="20"/>
                <w:szCs w:val="20"/>
              </w:rPr>
            </w:pPr>
            <w:r w:rsidRPr="004A4584">
              <w:rPr>
                <w:rFonts w:ascii="Arial" w:hAnsi="Arial" w:cs="Arial"/>
                <w:b/>
                <w:sz w:val="20"/>
                <w:szCs w:val="20"/>
              </w:rPr>
              <w:t>To RAN4</w:t>
            </w:r>
          </w:p>
          <w:p w14:paraId="25DE0CD8" w14:textId="77777777" w:rsidR="004A4584" w:rsidRPr="004A4584" w:rsidRDefault="004A4584" w:rsidP="004A4584">
            <w:pPr>
              <w:adjustRightInd w:val="0"/>
              <w:snapToGrid w:val="0"/>
              <w:ind w:left="993" w:hanging="993"/>
              <w:rPr>
                <w:rFonts w:ascii="Arial" w:eastAsia="Malgun Gothic" w:hAnsi="Arial"/>
                <w:iCs/>
                <w:sz w:val="20"/>
                <w:szCs w:val="20"/>
              </w:rPr>
            </w:pPr>
            <w:r w:rsidRPr="004A4584">
              <w:rPr>
                <w:rFonts w:ascii="Arial" w:hAnsi="Arial" w:cs="Arial"/>
                <w:b/>
                <w:sz w:val="20"/>
                <w:szCs w:val="20"/>
              </w:rPr>
              <w:t xml:space="preserve">ACTION: </w:t>
            </w:r>
            <w:r w:rsidRPr="004A4584">
              <w:rPr>
                <w:rFonts w:ascii="Arial" w:hAnsi="Arial" w:cs="Arial"/>
                <w:b/>
                <w:color w:val="0070C0"/>
                <w:sz w:val="20"/>
                <w:szCs w:val="20"/>
              </w:rPr>
              <w:tab/>
            </w:r>
            <w:r w:rsidRPr="004A4584">
              <w:rPr>
                <w:rFonts w:ascii="Arial" w:hAnsi="Arial" w:cs="Arial"/>
                <w:sz w:val="20"/>
                <w:szCs w:val="20"/>
              </w:rPr>
              <w:t xml:space="preserve">RAN2 respectfully asks RAN4 to </w:t>
            </w:r>
            <w:r w:rsidRPr="004A4584">
              <w:rPr>
                <w:rFonts w:ascii="Arial" w:eastAsia="Malgun Gothic" w:hAnsi="Arial"/>
                <w:iCs/>
                <w:sz w:val="20"/>
                <w:szCs w:val="20"/>
              </w:rPr>
              <w:t xml:space="preserve">take the above </w:t>
            </w:r>
            <w:r w:rsidRPr="004A4584">
              <w:rPr>
                <w:rFonts w:ascii="Arial" w:hAnsi="Arial"/>
                <w:iCs/>
                <w:sz w:val="20"/>
                <w:szCs w:val="20"/>
              </w:rPr>
              <w:t>agreements</w:t>
            </w:r>
            <w:r w:rsidRPr="004A4584">
              <w:rPr>
                <w:rFonts w:ascii="Arial" w:eastAsia="Malgun Gothic" w:hAnsi="Arial"/>
                <w:iCs/>
                <w:sz w:val="20"/>
                <w:szCs w:val="20"/>
              </w:rPr>
              <w:t xml:space="preserve"> into account for their further corresponding </w:t>
            </w:r>
            <w:proofErr w:type="gramStart"/>
            <w:r w:rsidRPr="004A4584">
              <w:rPr>
                <w:rFonts w:ascii="Arial" w:eastAsia="Malgun Gothic" w:hAnsi="Arial"/>
                <w:iCs/>
                <w:sz w:val="20"/>
                <w:szCs w:val="20"/>
              </w:rPr>
              <w:t>work, and</w:t>
            </w:r>
            <w:proofErr w:type="gramEnd"/>
            <w:r w:rsidRPr="004A4584">
              <w:rPr>
                <w:rFonts w:ascii="Arial" w:eastAsia="Malgun Gothic" w:hAnsi="Arial"/>
                <w:iCs/>
                <w:sz w:val="20"/>
                <w:szCs w:val="20"/>
              </w:rPr>
              <w:t xml:space="preserve"> provide feedback on the feasibility </w:t>
            </w:r>
            <w:r w:rsidRPr="004A4584">
              <w:rPr>
                <w:rFonts w:ascii="Arial" w:hAnsi="Arial" w:cs="Arial"/>
                <w:color w:val="000000"/>
                <w:sz w:val="20"/>
                <w:szCs w:val="20"/>
              </w:rPr>
              <w:t>of UE to perform the downlink synchronization with the target satellite and keep the communication with the source satellite</w:t>
            </w:r>
            <w:r w:rsidRPr="004A4584">
              <w:rPr>
                <w:rFonts w:ascii="Arial" w:eastAsia="Malgun Gothic" w:hAnsi="Arial"/>
                <w:iCs/>
                <w:sz w:val="20"/>
                <w:szCs w:val="20"/>
              </w:rPr>
              <w:t xml:space="preserve"> of the same serving cell simultaneously in soft satellite switch.</w:t>
            </w:r>
          </w:p>
          <w:p w14:paraId="529F7476" w14:textId="77777777" w:rsidR="004A4584" w:rsidRPr="004A4584" w:rsidRDefault="004A4584" w:rsidP="004A4584">
            <w:pPr>
              <w:adjustRightInd w:val="0"/>
              <w:snapToGrid w:val="0"/>
              <w:ind w:left="1985" w:hanging="1985"/>
              <w:rPr>
                <w:rFonts w:ascii="Arial" w:hAnsi="Arial" w:cs="Arial"/>
                <w:b/>
                <w:sz w:val="20"/>
                <w:szCs w:val="20"/>
              </w:rPr>
            </w:pPr>
            <w:r w:rsidRPr="004A4584">
              <w:rPr>
                <w:rFonts w:ascii="Arial" w:hAnsi="Arial" w:cs="Arial"/>
                <w:b/>
                <w:sz w:val="20"/>
                <w:szCs w:val="20"/>
              </w:rPr>
              <w:t>To RAN1</w:t>
            </w:r>
          </w:p>
          <w:p w14:paraId="4A43C356" w14:textId="77777777" w:rsidR="004A4584" w:rsidRPr="004A4584" w:rsidRDefault="004A4584" w:rsidP="004A4584">
            <w:pPr>
              <w:adjustRightInd w:val="0"/>
              <w:snapToGrid w:val="0"/>
              <w:ind w:left="993" w:hanging="993"/>
              <w:rPr>
                <w:rFonts w:ascii="Arial" w:hAnsi="Arial" w:cs="Arial"/>
                <w:sz w:val="20"/>
                <w:szCs w:val="20"/>
              </w:rPr>
            </w:pPr>
            <w:r w:rsidRPr="004A4584">
              <w:rPr>
                <w:rFonts w:ascii="Arial" w:hAnsi="Arial" w:cs="Arial"/>
                <w:b/>
                <w:sz w:val="20"/>
                <w:szCs w:val="20"/>
              </w:rPr>
              <w:t xml:space="preserve">ACTION: </w:t>
            </w:r>
            <w:r w:rsidRPr="004A4584">
              <w:rPr>
                <w:rFonts w:ascii="Arial" w:hAnsi="Arial" w:cs="Arial"/>
                <w:b/>
                <w:color w:val="0070C0"/>
                <w:sz w:val="20"/>
                <w:szCs w:val="20"/>
              </w:rPr>
              <w:tab/>
            </w:r>
            <w:r w:rsidRPr="004A4584">
              <w:rPr>
                <w:rFonts w:ascii="Arial" w:hAnsi="Arial" w:cs="Arial"/>
                <w:sz w:val="20"/>
                <w:szCs w:val="20"/>
              </w:rPr>
              <w:t xml:space="preserve">For the feasibility issue, RAN2 respectfully asks RAN1 to provide feedback if there are any concern. </w:t>
            </w:r>
          </w:p>
          <w:p w14:paraId="698E2CCD" w14:textId="77777777" w:rsidR="004A4584" w:rsidRDefault="004A4584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</w:tc>
      </w:tr>
    </w:tbl>
    <w:p w14:paraId="2ED29859" w14:textId="77777777" w:rsidR="004A4584" w:rsidRDefault="004A458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20CDF51" w14:textId="26CBB8B9" w:rsidR="00831BA6" w:rsidRDefault="00831BA6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In this contribution, we will provide our views on the feasibility issue</w:t>
      </w:r>
      <w:r w:rsidR="004F1A41">
        <w:rPr>
          <w:rFonts w:ascii="Times New Roman" w:hAnsi="Times New Roman" w:cs="Times New Roman"/>
          <w:bCs/>
          <w:iCs/>
          <w:sz w:val="20"/>
          <w:szCs w:val="20"/>
        </w:rPr>
        <w:t xml:space="preserve"> raised by RAN2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</w:p>
    <w:p w14:paraId="49618E7B" w14:textId="77777777" w:rsidR="004A4584" w:rsidRDefault="004A458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CA9EB1A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278E4314" w14:textId="136989DD" w:rsidR="007F1015" w:rsidRDefault="007F1015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In the LS</w:t>
      </w:r>
      <w:r w:rsidR="00F31782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374518">
        <w:rPr>
          <w:rFonts w:ascii="Times New Roman" w:hAnsi="Times New Roman" w:cs="Times New Roman"/>
          <w:bCs/>
          <w:iCs/>
          <w:sz w:val="20"/>
          <w:szCs w:val="20"/>
        </w:rPr>
        <w:t xml:space="preserve">[1], the issue is to check the feasibility that whether UE supporting soft satellite switching can start synchronizing to the DL of the </w:t>
      </w:r>
      <w:proofErr w:type="spellStart"/>
      <w:r w:rsidR="00374518">
        <w:rPr>
          <w:rFonts w:ascii="Times New Roman" w:hAnsi="Times New Roman" w:cs="Times New Roman"/>
          <w:bCs/>
          <w:iCs/>
          <w:sz w:val="20"/>
          <w:szCs w:val="20"/>
        </w:rPr>
        <w:t>SpCell</w:t>
      </w:r>
      <w:proofErr w:type="spellEnd"/>
      <w:r w:rsidR="00374518">
        <w:rPr>
          <w:rFonts w:ascii="Times New Roman" w:hAnsi="Times New Roman" w:cs="Times New Roman"/>
          <w:bCs/>
          <w:iCs/>
          <w:sz w:val="20"/>
          <w:szCs w:val="20"/>
        </w:rPr>
        <w:t xml:space="preserve"> served by the target satellite while still being connected to the source satellite.</w:t>
      </w:r>
    </w:p>
    <w:p w14:paraId="6BD0A45F" w14:textId="77777777" w:rsidR="00374518" w:rsidRDefault="0037451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4518" w14:paraId="7C0B8864" w14:textId="77777777" w:rsidTr="00374518">
        <w:tc>
          <w:tcPr>
            <w:tcW w:w="9962" w:type="dxa"/>
          </w:tcPr>
          <w:p w14:paraId="7DD2F402" w14:textId="77777777" w:rsidR="00374518" w:rsidRPr="00F17700" w:rsidRDefault="00374518" w:rsidP="00F17700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  <w:p w14:paraId="54531370" w14:textId="77777777" w:rsidR="00374518" w:rsidRPr="00F17700" w:rsidRDefault="00374518" w:rsidP="00F17700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color w:val="000000"/>
                <w:sz w:val="20"/>
                <w:szCs w:val="20"/>
                <w:lang w:eastAsia="ko-KR"/>
              </w:rPr>
            </w:pPr>
            <w:r w:rsidRPr="00F17700">
              <w:rPr>
                <w:rFonts w:eastAsia="宋体"/>
                <w:color w:val="000000"/>
                <w:sz w:val="20"/>
                <w:szCs w:val="20"/>
                <w:lang w:eastAsia="ko-KR"/>
              </w:rPr>
              <w:t xml:space="preserve">For soft satellite switch, </w:t>
            </w:r>
            <w:r w:rsidRPr="00F17700">
              <w:rPr>
                <w:rFonts w:eastAsia="宋体"/>
                <w:color w:val="000000"/>
                <w:sz w:val="20"/>
                <w:szCs w:val="20"/>
                <w:highlight w:val="yellow"/>
                <w:lang w:eastAsia="ko-KR"/>
              </w:rPr>
              <w:t>RAN2 would like to get feedback on the feasibility</w:t>
            </w:r>
            <w:r w:rsidRPr="00F17700">
              <w:rPr>
                <w:rFonts w:eastAsia="宋体"/>
                <w:color w:val="000000"/>
                <w:sz w:val="20"/>
                <w:szCs w:val="20"/>
                <w:lang w:eastAsia="ko-KR"/>
              </w:rPr>
              <w:t xml:space="preserve"> that a UE supporting soft satellite switch can start synchronizing to the DL of the </w:t>
            </w:r>
            <w:proofErr w:type="spellStart"/>
            <w:r w:rsidRPr="00F17700">
              <w:rPr>
                <w:rFonts w:eastAsia="宋体"/>
                <w:color w:val="000000"/>
                <w:sz w:val="20"/>
                <w:szCs w:val="20"/>
                <w:lang w:eastAsia="ko-KR"/>
              </w:rPr>
              <w:t>SpCell</w:t>
            </w:r>
            <w:proofErr w:type="spellEnd"/>
            <w:r w:rsidRPr="00F17700">
              <w:rPr>
                <w:rFonts w:eastAsia="宋体"/>
                <w:color w:val="000000"/>
                <w:sz w:val="20"/>
                <w:szCs w:val="20"/>
                <w:lang w:eastAsia="ko-KR"/>
              </w:rPr>
              <w:t xml:space="preserve"> served by the target satellite while still being connected to the source satellite (without any simultaneous communication with the source and the target satellites).</w:t>
            </w:r>
          </w:p>
          <w:p w14:paraId="725683CF" w14:textId="77777777" w:rsidR="00374518" w:rsidRDefault="00374518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</w:tc>
      </w:tr>
    </w:tbl>
    <w:p w14:paraId="0B5568BF" w14:textId="77777777" w:rsidR="00374518" w:rsidRDefault="0037451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0E1A58FE" w14:textId="4FD5D69F" w:rsidR="00F96A4D" w:rsidRDefault="00F1770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From our understanding, it is very similar to the UE behavior that when a UE is configured with </w:t>
      </w:r>
      <w:r w:rsidR="00104227">
        <w:rPr>
          <w:rFonts w:ascii="Times New Roman" w:hAnsi="Times New Roman" w:cs="Times New Roman"/>
          <w:bCs/>
          <w:iCs/>
          <w:sz w:val="20"/>
          <w:szCs w:val="20"/>
        </w:rPr>
        <w:t>a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measurement gap to cover the inter-frequency measurements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>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>t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he UE is still connected to the current serving cell 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>and tak</w:t>
      </w:r>
      <w:r w:rsidR="00CF3169">
        <w:rPr>
          <w:rFonts w:ascii="Times New Roman" w:hAnsi="Times New Roman" w:cs="Times New Roman"/>
          <w:bCs/>
          <w:iCs/>
          <w:sz w:val="20"/>
          <w:szCs w:val="20"/>
        </w:rPr>
        <w:t>ing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 the measurements over the </w:t>
      </w:r>
      <w:r w:rsidR="00F13E7C">
        <w:rPr>
          <w:rFonts w:ascii="Times New Roman" w:hAnsi="Times New Roman" w:cs="Times New Roman"/>
          <w:bCs/>
          <w:iCs/>
          <w:sz w:val="20"/>
          <w:szCs w:val="20"/>
        </w:rPr>
        <w:t>2</w:t>
      </w:r>
      <w:r w:rsidR="00F13E7C" w:rsidRPr="00F13E7C"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nd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 cell</w:t>
      </w:r>
      <w:r w:rsidR="00104227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A349AE">
        <w:rPr>
          <w:rFonts w:ascii="Times New Roman" w:hAnsi="Times New Roman" w:cs="Times New Roman"/>
          <w:bCs/>
          <w:iCs/>
          <w:sz w:val="20"/>
          <w:szCs w:val="20"/>
        </w:rPr>
        <w:t xml:space="preserve">in another </w:t>
      </w:r>
      <w:r w:rsidR="00A76CE0">
        <w:rPr>
          <w:rFonts w:ascii="Times New Roman" w:hAnsi="Times New Roman" w:cs="Times New Roman"/>
          <w:bCs/>
          <w:iCs/>
          <w:sz w:val="20"/>
          <w:szCs w:val="20"/>
        </w:rPr>
        <w:t xml:space="preserve">center </w:t>
      </w:r>
      <w:r w:rsidR="00104227">
        <w:rPr>
          <w:rFonts w:ascii="Times New Roman" w:hAnsi="Times New Roman" w:cs="Times New Roman"/>
          <w:bCs/>
          <w:iCs/>
          <w:sz w:val="20"/>
          <w:szCs w:val="20"/>
        </w:rPr>
        <w:t>frequency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. If the UE </w:t>
      </w:r>
      <w:r w:rsidR="00A76CE0">
        <w:rPr>
          <w:rFonts w:ascii="Times New Roman" w:hAnsi="Times New Roman" w:cs="Times New Roman"/>
          <w:bCs/>
          <w:iCs/>
          <w:sz w:val="20"/>
          <w:szCs w:val="20"/>
        </w:rPr>
        <w:t>does not have the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 synchronization with the 2</w:t>
      </w:r>
      <w:r w:rsidR="00F96A4D" w:rsidRPr="00F96A4D"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nd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 cell, the UE </w:t>
      </w:r>
      <w:r w:rsidR="00A76CE0">
        <w:rPr>
          <w:rFonts w:ascii="Times New Roman" w:hAnsi="Times New Roman" w:cs="Times New Roman"/>
          <w:bCs/>
          <w:iCs/>
          <w:sz w:val="20"/>
          <w:szCs w:val="20"/>
        </w:rPr>
        <w:t>has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 to </w:t>
      </w:r>
      <w:r w:rsidR="009D4026">
        <w:rPr>
          <w:rFonts w:ascii="Times New Roman" w:hAnsi="Times New Roman" w:cs="Times New Roman"/>
          <w:bCs/>
          <w:iCs/>
          <w:sz w:val="20"/>
          <w:szCs w:val="20"/>
        </w:rPr>
        <w:t>re-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>synchronize with the 2</w:t>
      </w:r>
      <w:r w:rsidR="00F96A4D" w:rsidRPr="00F96A4D"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nd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 cell during the gap. And after the measurement gap, the UE will retune to </w:t>
      </w:r>
      <w:r w:rsidR="004A1F49">
        <w:rPr>
          <w:rFonts w:ascii="Times New Roman" w:hAnsi="Times New Roman" w:cs="Times New Roman"/>
          <w:bCs/>
          <w:iCs/>
          <w:sz w:val="20"/>
          <w:szCs w:val="20"/>
        </w:rPr>
        <w:t xml:space="preserve">the </w:t>
      </w:r>
      <w:r w:rsidR="009D4026">
        <w:rPr>
          <w:rFonts w:ascii="Times New Roman" w:hAnsi="Times New Roman" w:cs="Times New Roman"/>
          <w:bCs/>
          <w:iCs/>
          <w:sz w:val="20"/>
          <w:szCs w:val="20"/>
        </w:rPr>
        <w:t xml:space="preserve">center </w:t>
      </w:r>
      <w:r w:rsidR="00F55FD4">
        <w:rPr>
          <w:rFonts w:ascii="Times New Roman" w:hAnsi="Times New Roman" w:cs="Times New Roman"/>
          <w:bCs/>
          <w:iCs/>
          <w:sz w:val="20"/>
          <w:szCs w:val="20"/>
        </w:rPr>
        <w:t xml:space="preserve">frequency of 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 xml:space="preserve">the current serving cell </w:t>
      </w:r>
      <w:r w:rsidR="00F55FD4">
        <w:rPr>
          <w:rFonts w:ascii="Times New Roman" w:hAnsi="Times New Roman" w:cs="Times New Roman"/>
          <w:bCs/>
          <w:iCs/>
          <w:sz w:val="20"/>
          <w:szCs w:val="20"/>
        </w:rPr>
        <w:t xml:space="preserve">and 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>without losing the connection</w:t>
      </w:r>
      <w:r w:rsidR="00F55FD4">
        <w:rPr>
          <w:rFonts w:ascii="Times New Roman" w:hAnsi="Times New Roman" w:cs="Times New Roman"/>
          <w:bCs/>
          <w:iCs/>
          <w:sz w:val="20"/>
          <w:szCs w:val="20"/>
        </w:rPr>
        <w:t xml:space="preserve"> to the current serving cell</w:t>
      </w:r>
      <w:r w:rsidR="00F96A4D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F55FD4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4496F6FB" w14:textId="77777777" w:rsidR="00BA2681" w:rsidRDefault="00BA2681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0326FDF" w14:textId="49C946DD" w:rsidR="00BA2681" w:rsidRDefault="00BA2681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On the other hand, in the scenario of unchanged PCI, both SSBs from two satellites have the same center frequency. The UE can take the measurement 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>and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receive the SSB from the other satellite according to the “SSB time offset”. 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>Since the doppler shift of the SSB from the 2</w:t>
      </w:r>
      <w:r w:rsidR="00DC0E40" w:rsidRPr="00DC0E40"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nd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 xml:space="preserve"> satellites is different from that of the serving satellite, the UE has to do the synchronization </w:t>
      </w:r>
      <w:proofErr w:type="gramStart"/>
      <w:r w:rsidR="00F25997">
        <w:rPr>
          <w:rFonts w:ascii="Times New Roman" w:hAnsi="Times New Roman" w:cs="Times New Roman"/>
          <w:bCs/>
          <w:iCs/>
          <w:sz w:val="20"/>
          <w:szCs w:val="20"/>
        </w:rPr>
        <w:t xml:space="preserve">to 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 xml:space="preserve"> the</w:t>
      </w:r>
      <w:proofErr w:type="gramEnd"/>
      <w:r w:rsidR="00DC0E40">
        <w:rPr>
          <w:rFonts w:ascii="Times New Roman" w:hAnsi="Times New Roman" w:cs="Times New Roman"/>
          <w:bCs/>
          <w:iCs/>
          <w:sz w:val="20"/>
          <w:szCs w:val="20"/>
        </w:rPr>
        <w:t xml:space="preserve"> SSB from the 2</w:t>
      </w:r>
      <w:r w:rsidR="00DC0E40" w:rsidRPr="00DC0E40"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nd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 xml:space="preserve"> satellite. This is very similar to that the UE can make the measurement over the neighbor cells </w:t>
      </w:r>
      <w:r w:rsidR="00075CC5">
        <w:rPr>
          <w:rFonts w:ascii="Times New Roman" w:hAnsi="Times New Roman" w:cs="Times New Roman"/>
          <w:bCs/>
          <w:iCs/>
          <w:sz w:val="20"/>
          <w:szCs w:val="20"/>
        </w:rPr>
        <w:t xml:space="preserve">but 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>without losing the connection to the current serving cell</w:t>
      </w:r>
      <w:r w:rsidR="0089332C">
        <w:rPr>
          <w:rFonts w:ascii="Times New Roman" w:hAnsi="Times New Roman" w:cs="Times New Roman"/>
          <w:bCs/>
          <w:iCs/>
          <w:sz w:val="20"/>
          <w:szCs w:val="20"/>
        </w:rPr>
        <w:t xml:space="preserve"> in the terrestrial network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 xml:space="preserve">. In this case, the UE </w:t>
      </w:r>
      <w:r w:rsidR="00AC4AA7">
        <w:rPr>
          <w:rFonts w:ascii="Times New Roman" w:hAnsi="Times New Roman" w:cs="Times New Roman"/>
          <w:bCs/>
          <w:iCs/>
          <w:sz w:val="20"/>
          <w:szCs w:val="20"/>
        </w:rPr>
        <w:t xml:space="preserve">does </w:t>
      </w:r>
      <w:r w:rsidR="00DC0E40">
        <w:rPr>
          <w:rFonts w:ascii="Times New Roman" w:hAnsi="Times New Roman" w:cs="Times New Roman"/>
          <w:bCs/>
          <w:iCs/>
          <w:sz w:val="20"/>
          <w:szCs w:val="20"/>
        </w:rPr>
        <w:t xml:space="preserve">not lose the connection to the current serving satellite. </w:t>
      </w:r>
    </w:p>
    <w:p w14:paraId="4FDF97CC" w14:textId="77777777" w:rsidR="0089332C" w:rsidRDefault="0089332C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ED03F37" w14:textId="5D64A644" w:rsidR="0089332C" w:rsidRDefault="0089332C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Then, from our understanding, it is feasible that </w:t>
      </w:r>
      <w:r w:rsidRPr="00F17700">
        <w:rPr>
          <w:rFonts w:ascii="Times New Roman" w:eastAsia="宋体" w:hAnsi="Times New Roman" w:cs="Times New Roman"/>
          <w:color w:val="000000"/>
          <w:sz w:val="20"/>
          <w:szCs w:val="20"/>
          <w:lang w:eastAsia="ko-KR"/>
        </w:rPr>
        <w:t xml:space="preserve">a UE supporting soft satellite switch can start synchronizing to the DL of the </w:t>
      </w:r>
      <w:proofErr w:type="spellStart"/>
      <w:r w:rsidRPr="00F17700">
        <w:rPr>
          <w:rFonts w:ascii="Times New Roman" w:eastAsia="宋体" w:hAnsi="Times New Roman" w:cs="Times New Roman"/>
          <w:color w:val="000000"/>
          <w:sz w:val="20"/>
          <w:szCs w:val="20"/>
          <w:lang w:eastAsia="ko-KR"/>
        </w:rPr>
        <w:t>SpCell</w:t>
      </w:r>
      <w:proofErr w:type="spellEnd"/>
      <w:r w:rsidRPr="00F17700">
        <w:rPr>
          <w:rFonts w:ascii="Times New Roman" w:eastAsia="宋体" w:hAnsi="Times New Roman" w:cs="Times New Roman"/>
          <w:color w:val="000000"/>
          <w:sz w:val="20"/>
          <w:szCs w:val="20"/>
          <w:lang w:eastAsia="ko-KR"/>
        </w:rPr>
        <w:t xml:space="preserve"> served by the target satellite while still being connected to the source satellite (without any simultaneous communication with the source and the target satellites).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5E4150A0" w14:textId="77777777" w:rsidR="00BA2681" w:rsidRDefault="00BA2681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18459D2" w14:textId="444617CB" w:rsidR="00F96A4D" w:rsidRPr="00922EF3" w:rsidRDefault="00BE35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922EF3">
        <w:rPr>
          <w:rFonts w:ascii="Times New Roman" w:hAnsi="Times New Roman" w:cs="Times New Roman" w:hint="eastAsia"/>
          <w:b/>
          <w:iCs/>
          <w:sz w:val="20"/>
          <w:szCs w:val="20"/>
        </w:rPr>
        <w:t>O</w:t>
      </w:r>
      <w:r w:rsidRPr="00922EF3">
        <w:rPr>
          <w:rFonts w:ascii="Times New Roman" w:hAnsi="Times New Roman" w:cs="Times New Roman"/>
          <w:b/>
          <w:iCs/>
          <w:sz w:val="20"/>
          <w:szCs w:val="20"/>
        </w:rPr>
        <w:t>bservation 1:</w:t>
      </w:r>
    </w:p>
    <w:p w14:paraId="683F161F" w14:textId="69F0625E" w:rsidR="00BE359D" w:rsidRPr="00922EF3" w:rsidRDefault="0048767D">
      <w:pPr>
        <w:adjustRightInd w:val="0"/>
        <w:snapToGrid w:val="0"/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</w:pPr>
      <w:r w:rsidRPr="00922EF3">
        <w:rPr>
          <w:rFonts w:ascii="Times New Roman" w:hAnsi="Times New Roman" w:cs="Times New Roman"/>
          <w:b/>
          <w:iCs/>
          <w:sz w:val="20"/>
          <w:szCs w:val="20"/>
        </w:rPr>
        <w:t>I</w:t>
      </w:r>
      <w:r w:rsidR="00BE359D" w:rsidRPr="00922EF3">
        <w:rPr>
          <w:rFonts w:ascii="Times New Roman" w:hAnsi="Times New Roman" w:cs="Times New Roman"/>
          <w:b/>
          <w:iCs/>
          <w:sz w:val="20"/>
          <w:szCs w:val="20"/>
        </w:rPr>
        <w:t xml:space="preserve">t is feasible that </w:t>
      </w:r>
      <w:r w:rsidR="00BE359D"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t xml:space="preserve">a UE supporting soft satellite switch can start synchronizing to the DL of the </w:t>
      </w:r>
      <w:proofErr w:type="spellStart"/>
      <w:r w:rsidR="00BE359D"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t>SpCell</w:t>
      </w:r>
      <w:proofErr w:type="spellEnd"/>
      <w:r w:rsidR="00BE359D"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t xml:space="preserve"> served by the </w:t>
      </w:r>
      <w:r w:rsidR="00BE359D"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lastRenderedPageBreak/>
        <w:t>target satellite while still being connected to the source satellite (without any simultaneous communication with the source and the target satellites).</w:t>
      </w:r>
    </w:p>
    <w:p w14:paraId="5A2F4B77" w14:textId="77777777" w:rsidR="004F1A41" w:rsidRPr="00922EF3" w:rsidRDefault="004F1A41">
      <w:pPr>
        <w:adjustRightInd w:val="0"/>
        <w:snapToGrid w:val="0"/>
        <w:rPr>
          <w:rFonts w:ascii="Times New Roman" w:eastAsia="Malgun Gothic" w:hAnsi="Times New Roman" w:cs="Times New Roman"/>
          <w:b/>
          <w:color w:val="000000"/>
          <w:sz w:val="20"/>
          <w:szCs w:val="20"/>
          <w:lang w:eastAsia="ko-KR"/>
        </w:rPr>
      </w:pPr>
    </w:p>
    <w:p w14:paraId="33DAC141" w14:textId="63EAD857" w:rsidR="004F1A41" w:rsidRPr="00922EF3" w:rsidRDefault="004F1A41">
      <w:pPr>
        <w:adjustRightInd w:val="0"/>
        <w:snapToGrid w:val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>Proposal 1:</w:t>
      </w:r>
    </w:p>
    <w:p w14:paraId="4A23DE4A" w14:textId="726C8991" w:rsidR="004F1A41" w:rsidRPr="00922EF3" w:rsidRDefault="004F1A41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No technical </w:t>
      </w:r>
      <w:r w:rsidR="004305C6">
        <w:rPr>
          <w:rFonts w:ascii="Times New Roman" w:hAnsi="Times New Roman" w:cs="Times New Roman"/>
          <w:b/>
          <w:color w:val="000000"/>
          <w:sz w:val="20"/>
          <w:szCs w:val="20"/>
        </w:rPr>
        <w:t>issue</w:t>
      </w: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is observed </w:t>
      </w:r>
      <w:r w:rsidR="004305C6">
        <w:rPr>
          <w:rFonts w:ascii="Times New Roman" w:hAnsi="Times New Roman" w:cs="Times New Roman"/>
          <w:b/>
          <w:color w:val="000000"/>
          <w:sz w:val="20"/>
          <w:szCs w:val="20"/>
        </w:rPr>
        <w:t>for the feasibility from RAN1 perspective</w:t>
      </w: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</w:p>
    <w:bookmarkEnd w:id="5"/>
    <w:p w14:paraId="5E9FAD5F" w14:textId="77777777" w:rsidR="005B6749" w:rsidRDefault="005B674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ECAEDC7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2F9E143F" w14:textId="50A036C8" w:rsidR="00C9520E" w:rsidRDefault="00C9520E" w:rsidP="00C9520E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In this contribution, we will provide our views on the feasibility issue raised by RAN2. </w:t>
      </w:r>
      <w:r w:rsidR="00922EF3">
        <w:rPr>
          <w:rFonts w:ascii="Times New Roman" w:hAnsi="Times New Roman" w:cs="Times New Roman"/>
          <w:bCs/>
          <w:iCs/>
          <w:sz w:val="20"/>
          <w:szCs w:val="20"/>
        </w:rPr>
        <w:t xml:space="preserve">The observation and proposal are listed as below. </w:t>
      </w:r>
    </w:p>
    <w:p w14:paraId="3582754D" w14:textId="77777777" w:rsidR="00922EF3" w:rsidRDefault="00922EF3" w:rsidP="00C9520E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7BB62C9" w14:textId="77777777" w:rsidR="00221802" w:rsidRPr="00922EF3" w:rsidRDefault="00221802" w:rsidP="00221802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922EF3">
        <w:rPr>
          <w:rFonts w:ascii="Times New Roman" w:hAnsi="Times New Roman" w:cs="Times New Roman" w:hint="eastAsia"/>
          <w:b/>
          <w:iCs/>
          <w:sz w:val="20"/>
          <w:szCs w:val="20"/>
        </w:rPr>
        <w:t>O</w:t>
      </w:r>
      <w:r w:rsidRPr="00922EF3">
        <w:rPr>
          <w:rFonts w:ascii="Times New Roman" w:hAnsi="Times New Roman" w:cs="Times New Roman"/>
          <w:b/>
          <w:iCs/>
          <w:sz w:val="20"/>
          <w:szCs w:val="20"/>
        </w:rPr>
        <w:t>bservation 1:</w:t>
      </w:r>
    </w:p>
    <w:p w14:paraId="2AC984C6" w14:textId="77777777" w:rsidR="00221802" w:rsidRPr="00922EF3" w:rsidRDefault="00221802" w:rsidP="00221802">
      <w:pPr>
        <w:adjustRightInd w:val="0"/>
        <w:snapToGrid w:val="0"/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</w:pPr>
      <w:r w:rsidRPr="00922EF3">
        <w:rPr>
          <w:rFonts w:ascii="Times New Roman" w:hAnsi="Times New Roman" w:cs="Times New Roman"/>
          <w:b/>
          <w:iCs/>
          <w:sz w:val="20"/>
          <w:szCs w:val="20"/>
        </w:rPr>
        <w:t xml:space="preserve">It is feasible that </w:t>
      </w:r>
      <w:r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t xml:space="preserve">a UE supporting soft satellite switch can start synchronizing to the DL of the </w:t>
      </w:r>
      <w:proofErr w:type="spellStart"/>
      <w:r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t>SpCell</w:t>
      </w:r>
      <w:proofErr w:type="spellEnd"/>
      <w:r w:rsidRPr="00922EF3">
        <w:rPr>
          <w:rFonts w:ascii="Times New Roman" w:eastAsia="宋体" w:hAnsi="Times New Roman" w:cs="Times New Roman"/>
          <w:b/>
          <w:color w:val="000000"/>
          <w:sz w:val="20"/>
          <w:szCs w:val="20"/>
          <w:lang w:eastAsia="ko-KR"/>
        </w:rPr>
        <w:t xml:space="preserve"> served by the target satellite while still being connected to the source satellite (without any simultaneous communication with the source and the target satellites).</w:t>
      </w:r>
    </w:p>
    <w:p w14:paraId="0FF76BE9" w14:textId="77777777" w:rsidR="00221802" w:rsidRPr="00922EF3" w:rsidRDefault="00221802" w:rsidP="00221802">
      <w:pPr>
        <w:adjustRightInd w:val="0"/>
        <w:snapToGrid w:val="0"/>
        <w:rPr>
          <w:rFonts w:ascii="Times New Roman" w:eastAsia="Malgun Gothic" w:hAnsi="Times New Roman" w:cs="Times New Roman"/>
          <w:b/>
          <w:color w:val="000000"/>
          <w:sz w:val="20"/>
          <w:szCs w:val="20"/>
          <w:lang w:eastAsia="ko-KR"/>
        </w:rPr>
      </w:pPr>
    </w:p>
    <w:p w14:paraId="7BFBECD4" w14:textId="77777777" w:rsidR="004305C6" w:rsidRPr="00922EF3" w:rsidRDefault="004305C6" w:rsidP="004305C6">
      <w:pPr>
        <w:adjustRightInd w:val="0"/>
        <w:snapToGrid w:val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>Proposal 1:</w:t>
      </w:r>
    </w:p>
    <w:p w14:paraId="0AB96B31" w14:textId="77777777" w:rsidR="004305C6" w:rsidRPr="00922EF3" w:rsidRDefault="004305C6" w:rsidP="004305C6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No technical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issue</w:t>
      </w: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is observed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for the feasibility from RAN1 perspective</w:t>
      </w:r>
      <w:r w:rsidRPr="00922EF3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</w:p>
    <w:p w14:paraId="31A28490" w14:textId="77777777" w:rsidR="00922EF3" w:rsidRPr="004305C6" w:rsidRDefault="00922EF3" w:rsidP="00C9520E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BCB6C39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1418B639" w14:textId="168A1B5A" w:rsidR="007F1015" w:rsidRDefault="007F1015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bookmarkStart w:id="6" w:name="_Ref23496549"/>
      <w:bookmarkStart w:id="7" w:name="_Ref78875676"/>
      <w:bookmarkStart w:id="8" w:name="_Ref71203205"/>
      <w:bookmarkStart w:id="9" w:name="_Ref505867252"/>
      <w:bookmarkStart w:id="10" w:name="_Ref505807368"/>
      <w:bookmarkStart w:id="11" w:name="_Ref83712416"/>
      <w:bookmarkStart w:id="12" w:name="_Ref521313643"/>
      <w:bookmarkStart w:id="13" w:name="_Ref30757894"/>
      <w:bookmarkStart w:id="14" w:name="_Ref86784880"/>
      <w:bookmarkStart w:id="15" w:name="_Ref533782101"/>
      <w:bookmarkStart w:id="16" w:name="_Ref521162878"/>
      <w:bookmarkStart w:id="17" w:name="_Ref60817485"/>
      <w:bookmarkStart w:id="18" w:name="_Ref53491160"/>
      <w:bookmarkStart w:id="19" w:name="_Ref53511278"/>
      <w:r w:rsidRPr="00596BE7">
        <w:rPr>
          <w:rFonts w:cs="Times New Roman"/>
          <w:sz w:val="20"/>
          <w:szCs w:val="20"/>
        </w:rPr>
        <w:t>R1-2400009</w:t>
      </w:r>
      <w:r w:rsidR="00596BE7" w:rsidRPr="00596BE7">
        <w:rPr>
          <w:rFonts w:cs="Times New Roman"/>
          <w:sz w:val="20"/>
          <w:szCs w:val="20"/>
        </w:rPr>
        <w:t xml:space="preserve">, </w:t>
      </w:r>
      <w:r w:rsidR="006D2A31" w:rsidRPr="0056266F">
        <w:rPr>
          <w:rFonts w:cs="Times New Roman"/>
          <w:sz w:val="20"/>
          <w:szCs w:val="20"/>
        </w:rPr>
        <w:t>LS on RAN2 agreements for satellite switch with resync</w:t>
      </w:r>
      <w:r w:rsidR="0056640A" w:rsidRPr="0056266F">
        <w:rPr>
          <w:rFonts w:cs="Times New Roman"/>
          <w:sz w:val="20"/>
          <w:szCs w:val="20"/>
        </w:rPr>
        <w:t>, 3GPP TSG-RAN WG1 Meeting #116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C42588C" w14:textId="77777777" w:rsidR="005B6749" w:rsidRDefault="005B6749">
      <w:pPr>
        <w:pStyle w:val="aff9"/>
        <w:spacing w:before="120" w:after="120"/>
        <w:ind w:firstLineChars="0" w:firstLine="0"/>
        <w:rPr>
          <w:rFonts w:cs="Times New Roman"/>
          <w:sz w:val="20"/>
          <w:szCs w:val="20"/>
          <w:highlight w:val="yellow"/>
        </w:rPr>
      </w:pPr>
    </w:p>
    <w:sectPr w:rsidR="005B6749">
      <w:footerReference w:type="default" r:id="rId9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EDF4F" w14:textId="77777777" w:rsidR="00567CF9" w:rsidRDefault="00567CF9">
      <w:r>
        <w:separator/>
      </w:r>
    </w:p>
  </w:endnote>
  <w:endnote w:type="continuationSeparator" w:id="0">
    <w:p w14:paraId="04CAC1C8" w14:textId="77777777" w:rsidR="00567CF9" w:rsidRDefault="0056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柧挬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俵俽 僑僔僢僋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36CDD" w14:textId="77777777" w:rsidR="005B6749" w:rsidRDefault="00000000">
    <w:pPr>
      <w:pStyle w:val="af5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C863" w14:textId="77777777" w:rsidR="00567CF9" w:rsidRDefault="00567CF9">
      <w:r>
        <w:separator/>
      </w:r>
    </w:p>
  </w:footnote>
  <w:footnote w:type="continuationSeparator" w:id="0">
    <w:p w14:paraId="1C27F672" w14:textId="77777777" w:rsidR="00567CF9" w:rsidRDefault="00567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1593327">
    <w:abstractNumId w:val="1"/>
  </w:num>
  <w:num w:numId="2" w16cid:durableId="920993810">
    <w:abstractNumId w:val="11"/>
  </w:num>
  <w:num w:numId="3" w16cid:durableId="1903370640">
    <w:abstractNumId w:val="2"/>
  </w:num>
  <w:num w:numId="4" w16cid:durableId="1839081303">
    <w:abstractNumId w:val="6"/>
  </w:num>
  <w:num w:numId="5" w16cid:durableId="2035105912">
    <w:abstractNumId w:val="12"/>
  </w:num>
  <w:num w:numId="6" w16cid:durableId="734859321">
    <w:abstractNumId w:val="13"/>
  </w:num>
  <w:num w:numId="7" w16cid:durableId="1264530877">
    <w:abstractNumId w:val="7"/>
    <w:lvlOverride w:ilvl="0">
      <w:startOverride w:val="1"/>
    </w:lvlOverride>
  </w:num>
  <w:num w:numId="8" w16cid:durableId="1421759800">
    <w:abstractNumId w:val="5"/>
  </w:num>
  <w:num w:numId="9" w16cid:durableId="8069687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5319254">
    <w:abstractNumId w:val="8"/>
  </w:num>
  <w:num w:numId="11" w16cid:durableId="1940871604">
    <w:abstractNumId w:val="0"/>
  </w:num>
  <w:num w:numId="12" w16cid:durableId="810711832">
    <w:abstractNumId w:val="9"/>
  </w:num>
  <w:num w:numId="13" w16cid:durableId="4012203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624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6FC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BF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761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1A4F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C5"/>
    <w:rsid w:val="00075CFE"/>
    <w:rsid w:val="0007640C"/>
    <w:rsid w:val="00076480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2FD5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6D"/>
    <w:rsid w:val="000C0CBE"/>
    <w:rsid w:val="000C145F"/>
    <w:rsid w:val="000C1CAF"/>
    <w:rsid w:val="000C2177"/>
    <w:rsid w:val="000C237F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3DD"/>
    <w:rsid w:val="000E0956"/>
    <w:rsid w:val="000E0C6D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2F45"/>
    <w:rsid w:val="0010334A"/>
    <w:rsid w:val="00103401"/>
    <w:rsid w:val="00103B75"/>
    <w:rsid w:val="00103C5D"/>
    <w:rsid w:val="001040A5"/>
    <w:rsid w:val="00104227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BC8"/>
    <w:rsid w:val="00114D30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4428"/>
    <w:rsid w:val="001551D4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940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3E5E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67A"/>
    <w:rsid w:val="00220C08"/>
    <w:rsid w:val="002213FC"/>
    <w:rsid w:val="00221802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5388"/>
    <w:rsid w:val="002355A3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8C"/>
    <w:rsid w:val="0024691B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3CB6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BF2"/>
    <w:rsid w:val="00270CAD"/>
    <w:rsid w:val="00270CC9"/>
    <w:rsid w:val="00270D00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7B0"/>
    <w:rsid w:val="002839CA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CF9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A0374"/>
    <w:rsid w:val="002A047A"/>
    <w:rsid w:val="002A09BD"/>
    <w:rsid w:val="002A0D1F"/>
    <w:rsid w:val="002A104A"/>
    <w:rsid w:val="002A13A4"/>
    <w:rsid w:val="002A1510"/>
    <w:rsid w:val="002A1C21"/>
    <w:rsid w:val="002A20F7"/>
    <w:rsid w:val="002A25BC"/>
    <w:rsid w:val="002A3118"/>
    <w:rsid w:val="002A311B"/>
    <w:rsid w:val="002A3957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2C36"/>
    <w:rsid w:val="002C3370"/>
    <w:rsid w:val="002C34B7"/>
    <w:rsid w:val="002C3602"/>
    <w:rsid w:val="002C3683"/>
    <w:rsid w:val="002C39F9"/>
    <w:rsid w:val="002C4989"/>
    <w:rsid w:val="002C56E0"/>
    <w:rsid w:val="002C5A60"/>
    <w:rsid w:val="002C6262"/>
    <w:rsid w:val="002D0BFF"/>
    <w:rsid w:val="002D1152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2C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4CB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087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518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6FB"/>
    <w:rsid w:val="003C3822"/>
    <w:rsid w:val="003C3968"/>
    <w:rsid w:val="003C3CB9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CB4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C8D"/>
    <w:rsid w:val="0042344A"/>
    <w:rsid w:val="00423C7F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05C6"/>
    <w:rsid w:val="00431339"/>
    <w:rsid w:val="004315AF"/>
    <w:rsid w:val="004316B5"/>
    <w:rsid w:val="0043226D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392"/>
    <w:rsid w:val="00464F58"/>
    <w:rsid w:val="004652B0"/>
    <w:rsid w:val="004656A4"/>
    <w:rsid w:val="00466973"/>
    <w:rsid w:val="00466BF2"/>
    <w:rsid w:val="00467152"/>
    <w:rsid w:val="0046742C"/>
    <w:rsid w:val="004676A2"/>
    <w:rsid w:val="00467C79"/>
    <w:rsid w:val="00470212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8767D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1F49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4584"/>
    <w:rsid w:val="004A5C44"/>
    <w:rsid w:val="004A5DB2"/>
    <w:rsid w:val="004A62A8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144"/>
    <w:rsid w:val="004E5303"/>
    <w:rsid w:val="004E54D7"/>
    <w:rsid w:val="004E5835"/>
    <w:rsid w:val="004E647A"/>
    <w:rsid w:val="004E6A85"/>
    <w:rsid w:val="004E6D35"/>
    <w:rsid w:val="004E70F3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A41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3F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0C69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4BFD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4B8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8AB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66F"/>
    <w:rsid w:val="005629AC"/>
    <w:rsid w:val="00563428"/>
    <w:rsid w:val="005634CA"/>
    <w:rsid w:val="005639C9"/>
    <w:rsid w:val="00563C0D"/>
    <w:rsid w:val="00564420"/>
    <w:rsid w:val="005645A7"/>
    <w:rsid w:val="00564732"/>
    <w:rsid w:val="00564813"/>
    <w:rsid w:val="005648F3"/>
    <w:rsid w:val="00565A01"/>
    <w:rsid w:val="00565C1D"/>
    <w:rsid w:val="0056608A"/>
    <w:rsid w:val="0056640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67CF9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B02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BE7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24EF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B0460"/>
    <w:rsid w:val="005B0A40"/>
    <w:rsid w:val="005B0A4B"/>
    <w:rsid w:val="005B0BC6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749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1FA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2EA1"/>
    <w:rsid w:val="006230A4"/>
    <w:rsid w:val="00623BE4"/>
    <w:rsid w:val="00623BE9"/>
    <w:rsid w:val="00624593"/>
    <w:rsid w:val="00624BF3"/>
    <w:rsid w:val="00624D2A"/>
    <w:rsid w:val="00624F44"/>
    <w:rsid w:val="006250F3"/>
    <w:rsid w:val="00625303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2C"/>
    <w:rsid w:val="0063087E"/>
    <w:rsid w:val="00630D19"/>
    <w:rsid w:val="00630F12"/>
    <w:rsid w:val="006311BD"/>
    <w:rsid w:val="006319A9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94"/>
    <w:rsid w:val="00640EF2"/>
    <w:rsid w:val="00640F13"/>
    <w:rsid w:val="00641EDF"/>
    <w:rsid w:val="006425D9"/>
    <w:rsid w:val="00642607"/>
    <w:rsid w:val="00642883"/>
    <w:rsid w:val="00642884"/>
    <w:rsid w:val="00642AE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D9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260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67AB"/>
    <w:rsid w:val="006A7BD7"/>
    <w:rsid w:val="006A7D3E"/>
    <w:rsid w:val="006B01C8"/>
    <w:rsid w:val="006B06AE"/>
    <w:rsid w:val="006B0F20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2A31"/>
    <w:rsid w:val="006D3F24"/>
    <w:rsid w:val="006D4BF0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6F07"/>
    <w:rsid w:val="006E7038"/>
    <w:rsid w:val="006E7705"/>
    <w:rsid w:val="006E77A6"/>
    <w:rsid w:val="006E7CEA"/>
    <w:rsid w:val="006E7E12"/>
    <w:rsid w:val="006F00EB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A7B"/>
    <w:rsid w:val="00721DB1"/>
    <w:rsid w:val="0072239B"/>
    <w:rsid w:val="00722404"/>
    <w:rsid w:val="00722560"/>
    <w:rsid w:val="00722B92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47F24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831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3042"/>
    <w:rsid w:val="007E3C8C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15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76"/>
    <w:rsid w:val="00831994"/>
    <w:rsid w:val="00831BA6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F30"/>
    <w:rsid w:val="008361B3"/>
    <w:rsid w:val="00836454"/>
    <w:rsid w:val="00836E53"/>
    <w:rsid w:val="00837309"/>
    <w:rsid w:val="008376CB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400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9D"/>
    <w:rsid w:val="00863FDC"/>
    <w:rsid w:val="008644CD"/>
    <w:rsid w:val="00865170"/>
    <w:rsid w:val="00865395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32C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223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C47"/>
    <w:rsid w:val="00911D6F"/>
    <w:rsid w:val="00912137"/>
    <w:rsid w:val="00912312"/>
    <w:rsid w:val="0091272A"/>
    <w:rsid w:val="009127B8"/>
    <w:rsid w:val="009129C5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2EF3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435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51E"/>
    <w:rsid w:val="0097592D"/>
    <w:rsid w:val="00975A86"/>
    <w:rsid w:val="0097649B"/>
    <w:rsid w:val="009766BC"/>
    <w:rsid w:val="00976C4D"/>
    <w:rsid w:val="00977411"/>
    <w:rsid w:val="00977699"/>
    <w:rsid w:val="00980108"/>
    <w:rsid w:val="00980330"/>
    <w:rsid w:val="00980543"/>
    <w:rsid w:val="009806D0"/>
    <w:rsid w:val="00980C9A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828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374"/>
    <w:rsid w:val="009B57F4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026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3BC1"/>
    <w:rsid w:val="00A33BD8"/>
    <w:rsid w:val="00A34566"/>
    <w:rsid w:val="00A346AE"/>
    <w:rsid w:val="00A34919"/>
    <w:rsid w:val="00A3497D"/>
    <w:rsid w:val="00A349AE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CE0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292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AA7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D4"/>
    <w:rsid w:val="00AD7F48"/>
    <w:rsid w:val="00AE0070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BA"/>
    <w:rsid w:val="00B03D41"/>
    <w:rsid w:val="00B0487C"/>
    <w:rsid w:val="00B04A53"/>
    <w:rsid w:val="00B04F1C"/>
    <w:rsid w:val="00B04F6B"/>
    <w:rsid w:val="00B062DC"/>
    <w:rsid w:val="00B06521"/>
    <w:rsid w:val="00B066DF"/>
    <w:rsid w:val="00B066EB"/>
    <w:rsid w:val="00B06C41"/>
    <w:rsid w:val="00B070AD"/>
    <w:rsid w:val="00B073DE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10A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411E"/>
    <w:rsid w:val="00B44313"/>
    <w:rsid w:val="00B443F8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8C5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8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412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59D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D29"/>
    <w:rsid w:val="00C0286E"/>
    <w:rsid w:val="00C02A5A"/>
    <w:rsid w:val="00C02D62"/>
    <w:rsid w:val="00C03F20"/>
    <w:rsid w:val="00C04C82"/>
    <w:rsid w:val="00C05574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641"/>
    <w:rsid w:val="00C30895"/>
    <w:rsid w:val="00C30C4F"/>
    <w:rsid w:val="00C30C88"/>
    <w:rsid w:val="00C30F38"/>
    <w:rsid w:val="00C31A6A"/>
    <w:rsid w:val="00C31BD5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11"/>
    <w:rsid w:val="00C440C7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3C5"/>
    <w:rsid w:val="00C937BB"/>
    <w:rsid w:val="00C93CE8"/>
    <w:rsid w:val="00C94AA8"/>
    <w:rsid w:val="00C9520E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B88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4BA"/>
    <w:rsid w:val="00CC5CDA"/>
    <w:rsid w:val="00CC6612"/>
    <w:rsid w:val="00CC6977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16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BFD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4F65"/>
    <w:rsid w:val="00D15122"/>
    <w:rsid w:val="00D15554"/>
    <w:rsid w:val="00D157B8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0A06"/>
    <w:rsid w:val="00D312C0"/>
    <w:rsid w:val="00D315EF"/>
    <w:rsid w:val="00D31F5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BA8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87527"/>
    <w:rsid w:val="00D908E5"/>
    <w:rsid w:val="00D9093F"/>
    <w:rsid w:val="00D911CA"/>
    <w:rsid w:val="00D91418"/>
    <w:rsid w:val="00D91670"/>
    <w:rsid w:val="00D91969"/>
    <w:rsid w:val="00D92210"/>
    <w:rsid w:val="00D927C5"/>
    <w:rsid w:val="00D9375F"/>
    <w:rsid w:val="00D94A82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0E40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7EA"/>
    <w:rsid w:val="00DC4915"/>
    <w:rsid w:val="00DC4962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356C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921"/>
    <w:rsid w:val="00E22CC4"/>
    <w:rsid w:val="00E2327C"/>
    <w:rsid w:val="00E236CF"/>
    <w:rsid w:val="00E2373A"/>
    <w:rsid w:val="00E237FB"/>
    <w:rsid w:val="00E23A45"/>
    <w:rsid w:val="00E23DB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60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3E7C"/>
    <w:rsid w:val="00F14B6A"/>
    <w:rsid w:val="00F14FD0"/>
    <w:rsid w:val="00F15047"/>
    <w:rsid w:val="00F1601C"/>
    <w:rsid w:val="00F16046"/>
    <w:rsid w:val="00F1605B"/>
    <w:rsid w:val="00F16CBE"/>
    <w:rsid w:val="00F16CD1"/>
    <w:rsid w:val="00F17700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997"/>
    <w:rsid w:val="00F25A54"/>
    <w:rsid w:val="00F25C1D"/>
    <w:rsid w:val="00F25CC0"/>
    <w:rsid w:val="00F25FB8"/>
    <w:rsid w:val="00F26154"/>
    <w:rsid w:val="00F261E5"/>
    <w:rsid w:val="00F2631B"/>
    <w:rsid w:val="00F269EF"/>
    <w:rsid w:val="00F26B28"/>
    <w:rsid w:val="00F27B5F"/>
    <w:rsid w:val="00F27DD5"/>
    <w:rsid w:val="00F27FEB"/>
    <w:rsid w:val="00F30565"/>
    <w:rsid w:val="00F3080E"/>
    <w:rsid w:val="00F315C3"/>
    <w:rsid w:val="00F315DF"/>
    <w:rsid w:val="00F31775"/>
    <w:rsid w:val="00F31782"/>
    <w:rsid w:val="00F31A3E"/>
    <w:rsid w:val="00F31F8C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5FD4"/>
    <w:rsid w:val="00F56944"/>
    <w:rsid w:val="00F56BB9"/>
    <w:rsid w:val="00F57008"/>
    <w:rsid w:val="00F571A6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A4D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813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16B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 w:cs="Times New Roman"/>
      <w:b/>
      <w:bCs/>
      <w:kern w:val="0"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  <w:rPr>
      <w:rFonts w:eastAsia="宋体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3594</Characters>
  <Application>Microsoft Office Word</Application>
  <DocSecurity>0</DocSecurity>
  <Lines>29</Lines>
  <Paragraphs>8</Paragraphs>
  <ScaleCrop>false</ScaleCrop>
  <Company>CMCC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2</cp:revision>
  <dcterms:created xsi:type="dcterms:W3CDTF">2024-02-06T11:54:00Z</dcterms:created>
  <dcterms:modified xsi:type="dcterms:W3CDTF">2024-02-06T11:54:00Z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