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F8FBFD" w14:textId="3CC7B8C9" w:rsidR="004C0DE7" w:rsidRPr="00177B58" w:rsidRDefault="004C0DE7" w:rsidP="001A752F">
      <w:pPr>
        <w:tabs>
          <w:tab w:val="center" w:pos="4536"/>
          <w:tab w:val="right" w:pos="9072"/>
        </w:tabs>
        <w:spacing w:after="0" w:line="240" w:lineRule="auto"/>
        <w:rPr>
          <w:rFonts w:ascii="Arial" w:eastAsia="MS Mincho" w:hAnsi="Arial" w:cs="Arial"/>
          <w:b/>
          <w:bCs/>
          <w:sz w:val="22"/>
          <w:lang w:eastAsia="ja-JP"/>
        </w:rPr>
      </w:pPr>
      <w:bookmarkStart w:id="0" w:name="_Hlk117841894"/>
      <w:r w:rsidRPr="00177B58">
        <w:rPr>
          <w:rFonts w:ascii="Arial" w:eastAsia="MS Mincho" w:hAnsi="Arial" w:cs="Arial"/>
          <w:b/>
          <w:bCs/>
          <w:sz w:val="22"/>
          <w:lang w:eastAsia="ja-JP"/>
        </w:rPr>
        <w:t>3GPP TSG RAN WG1 #11</w:t>
      </w:r>
      <w:r w:rsidR="00427506">
        <w:rPr>
          <w:rFonts w:ascii="Arial" w:eastAsia="MS Mincho" w:hAnsi="Arial" w:cs="Arial"/>
          <w:b/>
          <w:bCs/>
          <w:sz w:val="22"/>
          <w:lang w:eastAsia="ja-JP"/>
        </w:rPr>
        <w:t>5</w:t>
      </w:r>
      <w:r w:rsidRPr="004C0DE7">
        <w:rPr>
          <w:rFonts w:ascii="Arial" w:eastAsia="MS Mincho" w:hAnsi="Arial" w:cs="Arial"/>
          <w:b/>
          <w:bCs/>
          <w:sz w:val="22"/>
          <w:lang w:eastAsia="ja-JP"/>
        </w:rPr>
        <w:t xml:space="preserve"> </w:t>
      </w:r>
      <w:r>
        <w:rPr>
          <w:rFonts w:ascii="Arial" w:eastAsia="MS Mincho" w:hAnsi="Arial" w:cs="Arial"/>
          <w:b/>
          <w:bCs/>
          <w:sz w:val="22"/>
          <w:lang w:eastAsia="ja-JP"/>
        </w:rPr>
        <w:t xml:space="preserve">      </w:t>
      </w:r>
      <w:r w:rsidR="00333AE3">
        <w:rPr>
          <w:rFonts w:ascii="Arial" w:eastAsia="MS Mincho" w:hAnsi="Arial" w:cs="Arial"/>
          <w:b/>
          <w:bCs/>
          <w:sz w:val="22"/>
          <w:lang w:eastAsia="ja-JP"/>
        </w:rPr>
        <w:t xml:space="preserve">                            </w:t>
      </w:r>
      <w:r w:rsidR="00C21270">
        <w:rPr>
          <w:rFonts w:ascii="Arial" w:eastAsia="MS Mincho" w:hAnsi="Arial" w:cs="Arial"/>
          <w:b/>
          <w:bCs/>
          <w:sz w:val="22"/>
          <w:lang w:eastAsia="ja-JP"/>
        </w:rPr>
        <w:t xml:space="preserve"> </w:t>
      </w:r>
      <w:r w:rsidR="0007700F">
        <w:rPr>
          <w:rFonts w:ascii="Arial" w:eastAsia="MS Mincho" w:hAnsi="Arial" w:cs="Arial"/>
          <w:b/>
          <w:bCs/>
          <w:sz w:val="22"/>
          <w:lang w:eastAsia="ja-JP"/>
        </w:rPr>
        <w:t xml:space="preserve"> </w:t>
      </w:r>
      <w:r w:rsidR="00427506">
        <w:rPr>
          <w:rFonts w:ascii="Arial" w:eastAsia="MS Mincho" w:hAnsi="Arial" w:cs="Arial"/>
          <w:b/>
          <w:bCs/>
          <w:sz w:val="22"/>
          <w:lang w:eastAsia="ja-JP"/>
        </w:rPr>
        <w:t xml:space="preserve">  </w:t>
      </w:r>
      <w:r w:rsidRPr="00177B58">
        <w:rPr>
          <w:rFonts w:ascii="Arial" w:eastAsia="MS Mincho" w:hAnsi="Arial" w:cs="Arial"/>
          <w:b/>
          <w:bCs/>
          <w:sz w:val="22"/>
          <w:lang w:eastAsia="ja-JP"/>
        </w:rPr>
        <w:t>R1</w:t>
      </w:r>
      <w:r w:rsidRPr="00454BD5">
        <w:rPr>
          <w:rFonts w:ascii="Arial" w:eastAsia="MS Mincho" w:hAnsi="Arial" w:cs="Arial"/>
          <w:b/>
          <w:bCs/>
          <w:sz w:val="22"/>
          <w:lang w:eastAsia="ja-JP"/>
        </w:rPr>
        <w:t>-</w:t>
      </w:r>
      <w:r w:rsidR="00862293">
        <w:rPr>
          <w:rFonts w:ascii="Arial" w:eastAsia="MS Mincho" w:hAnsi="Arial" w:cs="Arial"/>
          <w:b/>
          <w:bCs/>
          <w:sz w:val="22"/>
          <w:lang w:eastAsia="ja-JP"/>
        </w:rPr>
        <w:t>23</w:t>
      </w:r>
      <w:r w:rsidR="00CF56CC">
        <w:rPr>
          <w:rFonts w:ascii="Arial" w:eastAsia="MS Mincho" w:hAnsi="Arial" w:cs="Arial"/>
          <w:b/>
          <w:bCs/>
          <w:sz w:val="22"/>
          <w:lang w:eastAsia="ja-JP"/>
        </w:rPr>
        <w:t>1154</w:t>
      </w:r>
      <w:r w:rsidR="00482C52">
        <w:rPr>
          <w:rFonts w:ascii="Arial" w:eastAsia="MS Mincho" w:hAnsi="Arial" w:cs="Arial"/>
          <w:b/>
          <w:bCs/>
          <w:sz w:val="22"/>
          <w:lang w:eastAsia="ja-JP"/>
        </w:rPr>
        <w:t>3</w:t>
      </w:r>
      <w:r w:rsidR="00862293" w:rsidRPr="00177B58">
        <w:rPr>
          <w:rFonts w:ascii="Arial" w:eastAsia="MS Mincho" w:hAnsi="Arial" w:cs="Arial"/>
          <w:b/>
          <w:bCs/>
          <w:sz w:val="22"/>
          <w:lang w:eastAsia="ja-JP"/>
        </w:rPr>
        <w:t xml:space="preserve">                                                                  </w:t>
      </w:r>
      <w:r w:rsidR="00862293">
        <w:rPr>
          <w:rFonts w:ascii="Arial" w:eastAsia="MS Mincho" w:hAnsi="Arial" w:cs="Arial"/>
          <w:b/>
          <w:bCs/>
          <w:sz w:val="22"/>
          <w:lang w:eastAsia="ja-JP"/>
        </w:rPr>
        <w:t xml:space="preserve">                    </w:t>
      </w:r>
    </w:p>
    <w:bookmarkEnd w:id="0"/>
    <w:p w14:paraId="0CF79F5F" w14:textId="0721A2F1" w:rsidR="00987821" w:rsidRDefault="00427506" w:rsidP="001A752F">
      <w:pPr>
        <w:widowControl/>
        <w:tabs>
          <w:tab w:val="left" w:pos="2552"/>
        </w:tabs>
        <w:spacing w:after="0" w:line="240" w:lineRule="auto"/>
        <w:rPr>
          <w:rFonts w:ascii="Arial" w:eastAsia="MS Mincho" w:hAnsi="Arial" w:cs="Arial"/>
          <w:b/>
          <w:bCs/>
          <w:sz w:val="22"/>
          <w:lang w:eastAsia="ja-JP"/>
        </w:rPr>
      </w:pPr>
      <w:r w:rsidRPr="00427506">
        <w:rPr>
          <w:rFonts w:ascii="Arial" w:eastAsia="MS Mincho" w:hAnsi="Arial" w:cs="Arial"/>
          <w:b/>
          <w:bCs/>
          <w:sz w:val="22"/>
          <w:lang w:eastAsia="ja-JP"/>
        </w:rPr>
        <w:t>Chicago, USA, November 13</w:t>
      </w:r>
      <w:r w:rsidRPr="00427506">
        <w:rPr>
          <w:rFonts w:ascii="Arial" w:eastAsia="MS Mincho" w:hAnsi="Arial" w:cs="Arial"/>
          <w:b/>
          <w:bCs/>
          <w:sz w:val="22"/>
          <w:vertAlign w:val="superscript"/>
          <w:lang w:eastAsia="ja-JP"/>
        </w:rPr>
        <w:t>th</w:t>
      </w:r>
      <w:r w:rsidRPr="00427506">
        <w:rPr>
          <w:rFonts w:ascii="Arial" w:eastAsia="MS Mincho" w:hAnsi="Arial" w:cs="Arial"/>
          <w:b/>
          <w:bCs/>
          <w:sz w:val="22"/>
          <w:lang w:eastAsia="ja-JP"/>
        </w:rPr>
        <w:t xml:space="preserve"> – November 17</w:t>
      </w:r>
      <w:r w:rsidRPr="00427506">
        <w:rPr>
          <w:rFonts w:ascii="Arial" w:eastAsia="MS Mincho" w:hAnsi="Arial" w:cs="Arial"/>
          <w:b/>
          <w:bCs/>
          <w:sz w:val="22"/>
          <w:vertAlign w:val="superscript"/>
          <w:lang w:eastAsia="ja-JP"/>
        </w:rPr>
        <w:t>th</w:t>
      </w:r>
      <w:r w:rsidRPr="00427506">
        <w:rPr>
          <w:rFonts w:ascii="Arial" w:eastAsia="MS Mincho" w:hAnsi="Arial" w:cs="Arial"/>
          <w:b/>
          <w:bCs/>
          <w:sz w:val="22"/>
          <w:lang w:eastAsia="ja-JP"/>
        </w:rPr>
        <w:t>, 2023</w:t>
      </w:r>
    </w:p>
    <w:p w14:paraId="0B281E9D" w14:textId="77777777" w:rsidR="00F94A00" w:rsidRPr="00987821" w:rsidRDefault="00F94A00" w:rsidP="001A752F">
      <w:pPr>
        <w:widowControl/>
        <w:tabs>
          <w:tab w:val="left" w:pos="2552"/>
        </w:tabs>
        <w:spacing w:after="0" w:line="240" w:lineRule="auto"/>
        <w:rPr>
          <w:rFonts w:eastAsia="宋体" w:cs="Times New Roman"/>
          <w:b/>
          <w:kern w:val="0"/>
          <w:szCs w:val="24"/>
        </w:rPr>
      </w:pPr>
    </w:p>
    <w:p w14:paraId="12A9C400" w14:textId="77777777" w:rsidR="00987821" w:rsidRPr="00987821" w:rsidRDefault="00987821" w:rsidP="001A752F">
      <w:pPr>
        <w:widowControl/>
        <w:tabs>
          <w:tab w:val="left" w:pos="1800"/>
          <w:tab w:val="left" w:pos="2552"/>
        </w:tabs>
        <w:spacing w:after="0" w:line="240" w:lineRule="auto"/>
        <w:rPr>
          <w:rFonts w:ascii="Arial" w:eastAsia="宋体" w:hAnsi="Arial" w:cs="Arial"/>
          <w:b/>
          <w:kern w:val="0"/>
        </w:rPr>
      </w:pPr>
      <w:r w:rsidRPr="00987821">
        <w:rPr>
          <w:rFonts w:ascii="Arial" w:hAnsi="Arial" w:cs="Arial"/>
          <w:b/>
          <w:kern w:val="0"/>
          <w:lang w:eastAsia="en-US"/>
        </w:rPr>
        <w:t>Source:</w:t>
      </w:r>
      <w:r w:rsidRPr="00987821">
        <w:rPr>
          <w:rFonts w:ascii="Arial" w:hAnsi="Arial" w:cs="Arial"/>
          <w:b/>
          <w:kern w:val="0"/>
          <w:lang w:eastAsia="en-US"/>
        </w:rPr>
        <w:tab/>
      </w:r>
      <w:r w:rsidR="00BF2758" w:rsidRPr="00BF2758">
        <w:rPr>
          <w:rFonts w:ascii="Arial" w:hAnsi="Arial" w:cs="Arial" w:hint="eastAsia"/>
          <w:b/>
          <w:kern w:val="0"/>
          <w:lang w:eastAsia="en-US"/>
        </w:rPr>
        <w:t>China</w:t>
      </w:r>
      <w:r w:rsidR="00BF2758">
        <w:rPr>
          <w:rFonts w:ascii="Arial" w:hAnsi="Arial" w:cs="Arial"/>
          <w:b/>
          <w:kern w:val="0"/>
          <w:lang w:eastAsia="en-US"/>
        </w:rPr>
        <w:t xml:space="preserve"> </w:t>
      </w:r>
      <w:r w:rsidR="00BF2758" w:rsidRPr="00BF2758">
        <w:rPr>
          <w:rFonts w:ascii="Arial" w:hAnsi="Arial" w:cs="Arial" w:hint="eastAsia"/>
          <w:b/>
          <w:kern w:val="0"/>
          <w:lang w:eastAsia="en-US"/>
        </w:rPr>
        <w:t>Telecom</w:t>
      </w:r>
    </w:p>
    <w:p w14:paraId="15D0E83A" w14:textId="2A263C98" w:rsidR="00987821" w:rsidRPr="00987821" w:rsidRDefault="00987821" w:rsidP="00482C52">
      <w:pPr>
        <w:widowControl/>
        <w:tabs>
          <w:tab w:val="left" w:pos="1800"/>
          <w:tab w:val="left" w:pos="2552"/>
        </w:tabs>
        <w:spacing w:after="0" w:line="240" w:lineRule="auto"/>
        <w:ind w:left="1807" w:hangingChars="900" w:hanging="1807"/>
        <w:rPr>
          <w:rFonts w:ascii="Arial" w:eastAsia="宋体" w:hAnsi="Arial" w:cs="Arial"/>
          <w:b/>
          <w:kern w:val="0"/>
        </w:rPr>
      </w:pPr>
      <w:r w:rsidRPr="00987821">
        <w:rPr>
          <w:rFonts w:ascii="Arial" w:hAnsi="Arial" w:cs="Arial"/>
          <w:b/>
          <w:kern w:val="0"/>
          <w:lang w:eastAsia="en-US"/>
        </w:rPr>
        <w:t>Title:</w:t>
      </w:r>
      <w:r w:rsidRPr="00987821">
        <w:rPr>
          <w:rFonts w:ascii="Arial" w:hAnsi="Arial" w:cs="Arial"/>
          <w:b/>
          <w:kern w:val="0"/>
          <w:lang w:eastAsia="en-US"/>
        </w:rPr>
        <w:tab/>
      </w:r>
      <w:r w:rsidR="00482C52" w:rsidRPr="00482C52">
        <w:rPr>
          <w:rFonts w:ascii="Arial" w:hAnsi="Arial" w:cs="Arial"/>
          <w:b/>
          <w:kern w:val="0"/>
          <w:lang w:eastAsia="en-US"/>
        </w:rPr>
        <w:t>Discussion on RAN2 Reply LS of reporting PCMAX for assumed PUSCH transmissions in CA/DC scenario</w:t>
      </w:r>
    </w:p>
    <w:p w14:paraId="0A69C3B4" w14:textId="7C1A1A8C" w:rsidR="00987821" w:rsidRPr="00987821" w:rsidRDefault="00987821" w:rsidP="001A752F">
      <w:pPr>
        <w:widowControl/>
        <w:tabs>
          <w:tab w:val="left" w:pos="1800"/>
          <w:tab w:val="left" w:pos="2552"/>
        </w:tabs>
        <w:spacing w:after="0" w:line="240" w:lineRule="auto"/>
        <w:rPr>
          <w:rFonts w:ascii="Arial" w:eastAsia="宋体" w:hAnsi="Arial" w:cs="Arial"/>
          <w:b/>
          <w:kern w:val="0"/>
        </w:rPr>
      </w:pPr>
      <w:r w:rsidRPr="00987821">
        <w:rPr>
          <w:rFonts w:ascii="Arial" w:hAnsi="Arial" w:cs="Arial"/>
          <w:b/>
          <w:kern w:val="0"/>
          <w:lang w:eastAsia="en-US"/>
        </w:rPr>
        <w:t>Agenda Item:</w:t>
      </w:r>
      <w:r w:rsidRPr="00987821">
        <w:rPr>
          <w:rFonts w:ascii="Arial" w:hAnsi="Arial" w:cs="Arial"/>
          <w:b/>
          <w:kern w:val="0"/>
          <w:lang w:eastAsia="en-US"/>
        </w:rPr>
        <w:tab/>
      </w:r>
      <w:r w:rsidR="00482C52">
        <w:rPr>
          <w:rFonts w:ascii="Arial" w:hAnsi="Arial" w:cs="Arial"/>
          <w:b/>
          <w:kern w:val="0"/>
          <w:lang w:eastAsia="en-US"/>
        </w:rPr>
        <w:t>5</w:t>
      </w:r>
    </w:p>
    <w:p w14:paraId="16858093" w14:textId="77777777" w:rsidR="00987821" w:rsidRPr="00987821" w:rsidRDefault="00987821" w:rsidP="001A752F">
      <w:pPr>
        <w:widowControl/>
        <w:tabs>
          <w:tab w:val="left" w:pos="1800"/>
          <w:tab w:val="left" w:pos="2552"/>
        </w:tabs>
        <w:spacing w:after="0" w:line="240" w:lineRule="auto"/>
        <w:rPr>
          <w:rFonts w:ascii="Arial" w:eastAsia="宋体" w:hAnsi="Arial" w:cs="Arial"/>
          <w:b/>
          <w:kern w:val="0"/>
        </w:rPr>
      </w:pPr>
      <w:r w:rsidRPr="00987821">
        <w:rPr>
          <w:rFonts w:ascii="Arial" w:hAnsi="Arial" w:cs="Arial"/>
          <w:b/>
          <w:kern w:val="0"/>
          <w:lang w:eastAsia="en-US"/>
        </w:rPr>
        <w:t>Document for:</w:t>
      </w:r>
      <w:r w:rsidRPr="00987821">
        <w:rPr>
          <w:rFonts w:ascii="Arial" w:hAnsi="Arial" w:cs="Arial"/>
          <w:b/>
          <w:kern w:val="0"/>
          <w:lang w:eastAsia="en-US"/>
        </w:rPr>
        <w:tab/>
        <w:t>Discussion</w:t>
      </w:r>
      <w:r w:rsidRPr="00987821">
        <w:rPr>
          <w:rFonts w:ascii="Arial" w:eastAsia="宋体" w:hAnsi="Arial" w:cs="Arial"/>
          <w:b/>
          <w:kern w:val="0"/>
        </w:rPr>
        <w:t xml:space="preserve"> and Decision</w:t>
      </w:r>
    </w:p>
    <w:p w14:paraId="1AA23303" w14:textId="2B11D1B5" w:rsidR="00987821" w:rsidRDefault="00987821" w:rsidP="00987821">
      <w:pPr>
        <w:keepNext/>
        <w:keepLines/>
        <w:widowControl/>
        <w:numPr>
          <w:ilvl w:val="0"/>
          <w:numId w:val="3"/>
        </w:numPr>
        <w:pBdr>
          <w:top w:val="single" w:sz="12" w:space="3" w:color="auto"/>
        </w:pBdr>
        <w:overflowPunct w:val="0"/>
        <w:autoSpaceDE w:val="0"/>
        <w:autoSpaceDN w:val="0"/>
        <w:adjustRightInd w:val="0"/>
        <w:spacing w:beforeLines="100" w:before="312" w:after="240"/>
        <w:ind w:left="432" w:hanging="432"/>
        <w:textAlignment w:val="baseline"/>
        <w:outlineLvl w:val="0"/>
        <w:rPr>
          <w:rFonts w:ascii="Arial" w:eastAsia="宋体" w:hAnsi="Arial" w:cs="Arial"/>
          <w:kern w:val="0"/>
          <w:sz w:val="36"/>
        </w:rPr>
      </w:pPr>
      <w:bookmarkStart w:id="1" w:name="_Ref490222521"/>
      <w:r w:rsidRPr="00987821">
        <w:rPr>
          <w:rFonts w:ascii="Arial" w:eastAsia="宋体" w:hAnsi="Arial" w:cs="Arial"/>
          <w:kern w:val="0"/>
          <w:sz w:val="36"/>
        </w:rPr>
        <w:t>Introduction</w:t>
      </w:r>
    </w:p>
    <w:p w14:paraId="5268A5A3" w14:textId="0AEC27AE" w:rsidR="00366872" w:rsidRPr="00366872" w:rsidRDefault="00366872" w:rsidP="00366872">
      <w:pPr>
        <w:rPr>
          <w:rFonts w:eastAsia="宋体"/>
        </w:rPr>
      </w:pPr>
      <w:r w:rsidRPr="00366872">
        <w:rPr>
          <w:rFonts w:eastAsia="宋体"/>
        </w:rPr>
        <w:t xml:space="preserve">In the RAN1#114 meeting [1], issues on </w:t>
      </w:r>
      <w:r w:rsidR="00683CE4">
        <w:rPr>
          <w:rFonts w:eastAsia="宋体"/>
        </w:rPr>
        <w:t>assumed PUSCH transmission</w:t>
      </w:r>
      <w:r w:rsidRPr="00366872">
        <w:rPr>
          <w:rFonts w:eastAsia="宋体"/>
        </w:rPr>
        <w:t xml:space="preserve"> were discussed. </w:t>
      </w:r>
      <w:r w:rsidR="00683CE4">
        <w:rPr>
          <w:rFonts w:eastAsia="宋体"/>
        </w:rPr>
        <w:t>An agreement is achieved and the corresponding LS has been sent to RAN2 for further mechanism design</w:t>
      </w:r>
      <w:r w:rsidR="00774703">
        <w:rPr>
          <w:rFonts w:eastAsia="宋体"/>
        </w:rPr>
        <w:t xml:space="preserve">. </w:t>
      </w:r>
      <w:r w:rsidR="00683CE4">
        <w:rPr>
          <w:rFonts w:eastAsia="宋体"/>
        </w:rPr>
        <w:t>In the last meeting, a new LS [2] was sent from RAN2 to display their conclusion of assumed PUSCH transmissions in CA/DC scenario design, and also request RAN1 to confirm whether there are any impacts for this scenario, as described in the following:</w:t>
      </w:r>
    </w:p>
    <w:tbl>
      <w:tblPr>
        <w:tblStyle w:val="a9"/>
        <w:tblW w:w="0" w:type="auto"/>
        <w:tblLook w:val="04A0" w:firstRow="1" w:lastRow="0" w:firstColumn="1" w:lastColumn="0" w:noHBand="0" w:noVBand="1"/>
      </w:tblPr>
      <w:tblGrid>
        <w:gridCol w:w="8296"/>
      </w:tblGrid>
      <w:tr w:rsidR="00987821" w:rsidRPr="00987821" w14:paraId="728DC334" w14:textId="77777777" w:rsidTr="003C79AE">
        <w:tc>
          <w:tcPr>
            <w:tcW w:w="9629" w:type="dxa"/>
          </w:tcPr>
          <w:p w14:paraId="0AAB90A4" w14:textId="77777777" w:rsidR="00683CE4" w:rsidRDefault="00683CE4" w:rsidP="00683CE4">
            <w:pPr>
              <w:rPr>
                <w:rFonts w:ascii="Arial" w:hAnsi="Arial" w:cs="Arial"/>
                <w:b/>
              </w:rPr>
            </w:pPr>
            <w:r>
              <w:rPr>
                <w:rFonts w:ascii="Arial" w:hAnsi="Arial" w:cs="Arial"/>
                <w:b/>
              </w:rPr>
              <w:t>1. Overall Description:</w:t>
            </w:r>
          </w:p>
          <w:p w14:paraId="72D88C7C" w14:textId="77777777" w:rsidR="00683CE4" w:rsidRDefault="00683CE4" w:rsidP="00683CE4">
            <w:pPr>
              <w:pStyle w:val="a5"/>
              <w:spacing w:before="156"/>
              <w:rPr>
                <w:rFonts w:cs="Arial"/>
              </w:rPr>
            </w:pPr>
            <w:r>
              <w:rPr>
                <w:rFonts w:cs="Arial"/>
              </w:rPr>
              <w:t xml:space="preserve">RAN2 discussed </w:t>
            </w:r>
            <w:r w:rsidRPr="007C06CA">
              <w:rPr>
                <w:rFonts w:cs="Arial"/>
              </w:rPr>
              <w:t>reporting P</w:t>
            </w:r>
            <w:r w:rsidRPr="007C06CA">
              <w:rPr>
                <w:rFonts w:cs="Arial"/>
                <w:vertAlign w:val="subscript"/>
              </w:rPr>
              <w:t>CMAX</w:t>
            </w:r>
            <w:r w:rsidRPr="007C06CA">
              <w:rPr>
                <w:rFonts w:cs="Arial"/>
              </w:rPr>
              <w:t xml:space="preserve"> for assumed PUSCH transmissions</w:t>
            </w:r>
            <w:r>
              <w:rPr>
                <w:rFonts w:cs="Arial"/>
              </w:rPr>
              <w:t xml:space="preserve"> in RAN2#123bis, and made the following agreement:</w:t>
            </w:r>
          </w:p>
          <w:p w14:paraId="789277FD" w14:textId="77777777" w:rsidR="00683CE4" w:rsidRPr="00CD63E8" w:rsidRDefault="00683CE4" w:rsidP="00683CE4">
            <w:pPr>
              <w:pStyle w:val="AgreementOnLine"/>
            </w:pPr>
            <w:r w:rsidRPr="00CD63E8">
              <w:t>Introduce new DWS MAC CE for reporting PHR for assumed and non-assumed PUSCH transmissions (we will not introduce a separate MAC CE just containing the assumed PHR) – We will design this to support DC/CA scenario (can indicate this to RAN1 and let us know if this has any impact to their design)</w:t>
            </w:r>
          </w:p>
          <w:p w14:paraId="21EFD23B" w14:textId="6055723C" w:rsidR="00683CE4" w:rsidRPr="00683CE4" w:rsidRDefault="00683CE4" w:rsidP="00683CE4">
            <w:pPr>
              <w:pStyle w:val="AgreementOnLine"/>
            </w:pPr>
            <w:r w:rsidRPr="00CD63E8">
              <w:t>No new PHR triggers will be defined in RAN2</w:t>
            </w:r>
          </w:p>
          <w:p w14:paraId="0860EDDD" w14:textId="77777777" w:rsidR="00683CE4" w:rsidRDefault="00683CE4" w:rsidP="00683CE4">
            <w:pPr>
              <w:rPr>
                <w:rFonts w:ascii="Arial" w:hAnsi="Arial" w:cs="Arial"/>
                <w:b/>
              </w:rPr>
            </w:pPr>
            <w:r>
              <w:rPr>
                <w:rFonts w:ascii="Arial" w:hAnsi="Arial" w:cs="Arial"/>
                <w:b/>
              </w:rPr>
              <w:t>2. Actions:</w:t>
            </w:r>
          </w:p>
          <w:p w14:paraId="0991F541" w14:textId="77777777" w:rsidR="00683CE4" w:rsidRDefault="00683CE4" w:rsidP="00683CE4">
            <w:pPr>
              <w:ind w:left="1985" w:hanging="1985"/>
              <w:rPr>
                <w:rFonts w:ascii="Arial" w:hAnsi="Arial" w:cs="Arial"/>
                <w:b/>
              </w:rPr>
            </w:pPr>
            <w:r>
              <w:rPr>
                <w:rFonts w:ascii="Arial" w:hAnsi="Arial" w:cs="Arial"/>
                <w:b/>
              </w:rPr>
              <w:t>To</w:t>
            </w:r>
            <w:r w:rsidRPr="00AE5661">
              <w:rPr>
                <w:rFonts w:ascii="Arial" w:hAnsi="Arial" w:cs="Arial"/>
                <w:b/>
              </w:rPr>
              <w:t xml:space="preserve"> </w:t>
            </w:r>
            <w:r>
              <w:rPr>
                <w:rFonts w:ascii="Arial" w:hAnsi="Arial" w:cs="Arial"/>
                <w:b/>
              </w:rPr>
              <w:t>RAN1.</w:t>
            </w:r>
          </w:p>
          <w:p w14:paraId="3B1A1469" w14:textId="67524C30" w:rsidR="00987821" w:rsidRPr="00683CE4" w:rsidRDefault="00683CE4" w:rsidP="00683CE4">
            <w:pPr>
              <w:ind w:left="993" w:hanging="993"/>
              <w:rPr>
                <w:rFonts w:ascii="Arial" w:eastAsiaTheme="minorEastAsia" w:hAnsi="Arial" w:cs="Arial" w:hint="eastAsia"/>
                <w:bCs/>
              </w:rPr>
            </w:pPr>
            <w:r>
              <w:rPr>
                <w:rFonts w:ascii="Arial" w:hAnsi="Arial" w:cs="Arial"/>
                <w:b/>
              </w:rPr>
              <w:t xml:space="preserve">ACTION: </w:t>
            </w:r>
            <w:r>
              <w:rPr>
                <w:rFonts w:ascii="Arial" w:hAnsi="Arial" w:cs="Arial"/>
                <w:b/>
              </w:rPr>
              <w:tab/>
            </w:r>
            <w:r w:rsidRPr="00A351FA">
              <w:rPr>
                <w:rFonts w:ascii="Arial" w:hAnsi="Arial" w:cs="Arial"/>
                <w:bCs/>
              </w:rPr>
              <w:t>RAN</w:t>
            </w:r>
            <w:r>
              <w:rPr>
                <w:rFonts w:ascii="Arial" w:hAnsi="Arial" w:cs="Arial"/>
                <w:bCs/>
              </w:rPr>
              <w:t>2</w:t>
            </w:r>
            <w:r w:rsidRPr="00A351FA">
              <w:rPr>
                <w:rFonts w:ascii="Arial" w:hAnsi="Arial" w:cs="Arial"/>
                <w:bCs/>
              </w:rPr>
              <w:t xml:space="preserve"> respectfully requests RAN</w:t>
            </w:r>
            <w:r>
              <w:rPr>
                <w:rFonts w:ascii="Arial" w:hAnsi="Arial" w:cs="Arial"/>
                <w:bCs/>
              </w:rPr>
              <w:t>1</w:t>
            </w:r>
            <w:r w:rsidRPr="00A351FA">
              <w:rPr>
                <w:rFonts w:ascii="Arial" w:hAnsi="Arial" w:cs="Arial"/>
                <w:bCs/>
              </w:rPr>
              <w:t xml:space="preserve"> to take the above </w:t>
            </w:r>
            <w:r>
              <w:rPr>
                <w:rFonts w:ascii="Arial" w:hAnsi="Arial" w:cs="Arial"/>
                <w:bCs/>
              </w:rPr>
              <w:t>agreements</w:t>
            </w:r>
            <w:r w:rsidRPr="00A351FA">
              <w:rPr>
                <w:rFonts w:ascii="Arial" w:hAnsi="Arial" w:cs="Arial"/>
                <w:bCs/>
              </w:rPr>
              <w:t xml:space="preserve"> into account </w:t>
            </w:r>
            <w:r>
              <w:rPr>
                <w:rFonts w:ascii="Arial" w:hAnsi="Arial" w:cs="Arial"/>
                <w:bCs/>
              </w:rPr>
              <w:t xml:space="preserve">and inform RAN2 if a UE reporting </w:t>
            </w:r>
            <w:r w:rsidRPr="007C06CA">
              <w:rPr>
                <w:rFonts w:ascii="Arial" w:hAnsi="Arial" w:cs="Arial"/>
              </w:rPr>
              <w:t>P</w:t>
            </w:r>
            <w:r w:rsidRPr="007C06CA">
              <w:rPr>
                <w:rFonts w:ascii="Arial" w:hAnsi="Arial" w:cs="Arial"/>
                <w:vertAlign w:val="subscript"/>
              </w:rPr>
              <w:t>CMAX</w:t>
            </w:r>
            <w:r w:rsidRPr="007C06CA">
              <w:rPr>
                <w:rFonts w:ascii="Arial" w:hAnsi="Arial" w:cs="Arial"/>
              </w:rPr>
              <w:t xml:space="preserve"> for </w:t>
            </w:r>
            <w:r>
              <w:rPr>
                <w:rFonts w:ascii="Arial" w:hAnsi="Arial" w:cs="Arial"/>
              </w:rPr>
              <w:t xml:space="preserve">actual and </w:t>
            </w:r>
            <w:r w:rsidRPr="007C06CA">
              <w:rPr>
                <w:rFonts w:ascii="Arial" w:hAnsi="Arial" w:cs="Arial"/>
              </w:rPr>
              <w:t xml:space="preserve">assumed PUSCH </w:t>
            </w:r>
            <w:r>
              <w:rPr>
                <w:rFonts w:ascii="Arial" w:hAnsi="Arial" w:cs="Arial"/>
                <w:bCs/>
              </w:rPr>
              <w:t xml:space="preserve">to support the </w:t>
            </w:r>
            <w:r w:rsidRPr="00470058">
              <w:rPr>
                <w:rFonts w:ascii="Arial" w:hAnsi="Arial" w:cs="Arial"/>
                <w:bCs/>
              </w:rPr>
              <w:t>DC/CA scenario</w:t>
            </w:r>
            <w:r>
              <w:rPr>
                <w:rFonts w:ascii="Arial" w:hAnsi="Arial" w:cs="Arial"/>
                <w:bCs/>
              </w:rPr>
              <w:t xml:space="preserve"> has any impact to RAN1’s design in addition to that of the single carrier case</w:t>
            </w:r>
            <w:r w:rsidRPr="00A351FA">
              <w:rPr>
                <w:rFonts w:ascii="Arial" w:hAnsi="Arial" w:cs="Arial"/>
                <w:bCs/>
              </w:rPr>
              <w:t>.</w:t>
            </w:r>
          </w:p>
        </w:tc>
      </w:tr>
    </w:tbl>
    <w:p w14:paraId="7E5B4B27" w14:textId="05DA33C6" w:rsidR="00CC5EBA" w:rsidRDefault="00CC5EBA" w:rsidP="00987821">
      <w:pPr>
        <w:widowControl/>
        <w:overflowPunct w:val="0"/>
        <w:autoSpaceDE w:val="0"/>
        <w:autoSpaceDN w:val="0"/>
        <w:adjustRightInd w:val="0"/>
        <w:snapToGrid w:val="0"/>
        <w:spacing w:before="120" w:line="240" w:lineRule="exact"/>
        <w:textAlignment w:val="baseline"/>
        <w:rPr>
          <w:rFonts w:eastAsia="宋体" w:cs="Times New Roman"/>
          <w:iCs/>
          <w:kern w:val="0"/>
          <w:szCs w:val="24"/>
          <w:lang w:val="en-GB"/>
        </w:rPr>
      </w:pPr>
      <w:r>
        <w:rPr>
          <w:rFonts w:eastAsia="宋体" w:cs="Times New Roman" w:hint="eastAsia"/>
          <w:iCs/>
          <w:kern w:val="0"/>
          <w:szCs w:val="24"/>
          <w:lang w:val="en-GB"/>
        </w:rPr>
        <w:t>I</w:t>
      </w:r>
      <w:r>
        <w:rPr>
          <w:rFonts w:eastAsia="宋体" w:cs="Times New Roman"/>
          <w:iCs/>
          <w:kern w:val="0"/>
          <w:szCs w:val="24"/>
          <w:lang w:val="en-GB"/>
        </w:rPr>
        <w:t xml:space="preserve">n this contribution, </w:t>
      </w:r>
      <w:r w:rsidR="00362E14">
        <w:rPr>
          <w:rFonts w:eastAsia="宋体" w:cs="Times New Roman"/>
          <w:iCs/>
          <w:kern w:val="0"/>
          <w:szCs w:val="24"/>
          <w:lang w:val="en-GB"/>
        </w:rPr>
        <w:t>assumed PUSCH transmission in the CA/DC scenario will be considered, and potential RAN1 impact will be identified</w:t>
      </w:r>
      <w:r w:rsidR="009529A3">
        <w:rPr>
          <w:rFonts w:eastAsia="宋体" w:cs="Times New Roman"/>
          <w:iCs/>
          <w:kern w:val="0"/>
          <w:szCs w:val="24"/>
          <w:lang w:val="en-GB"/>
        </w:rPr>
        <w:t>.</w:t>
      </w:r>
    </w:p>
    <w:p w14:paraId="44B2A5C3" w14:textId="7E891558" w:rsidR="00362E14" w:rsidRDefault="000A25F9" w:rsidP="00362E14">
      <w:pPr>
        <w:keepNext/>
        <w:keepLines/>
        <w:widowControl/>
        <w:numPr>
          <w:ilvl w:val="0"/>
          <w:numId w:val="3"/>
        </w:numPr>
        <w:pBdr>
          <w:top w:val="single" w:sz="12" w:space="3" w:color="auto"/>
        </w:pBdr>
        <w:overflowPunct w:val="0"/>
        <w:autoSpaceDE w:val="0"/>
        <w:autoSpaceDN w:val="0"/>
        <w:adjustRightInd w:val="0"/>
        <w:spacing w:beforeLines="100" w:before="312" w:after="240"/>
        <w:textAlignment w:val="baseline"/>
        <w:outlineLvl w:val="0"/>
        <w:rPr>
          <w:rFonts w:ascii="Arial" w:eastAsia="宋体" w:hAnsi="Arial" w:cs="Arial"/>
          <w:kern w:val="0"/>
          <w:sz w:val="36"/>
        </w:rPr>
      </w:pPr>
      <w:r>
        <w:rPr>
          <w:rFonts w:ascii="Arial" w:eastAsia="宋体" w:hAnsi="Arial" w:cs="Arial"/>
          <w:kern w:val="0"/>
          <w:sz w:val="36"/>
        </w:rPr>
        <w:lastRenderedPageBreak/>
        <w:t>Potential RAN1 impact on assumed PUSCH in the CA/DC scenario</w:t>
      </w:r>
    </w:p>
    <w:p w14:paraId="2562E11E" w14:textId="2B030180" w:rsidR="00A53EA0" w:rsidRDefault="00875958" w:rsidP="00A53EA0">
      <w:pPr>
        <w:rPr>
          <w:rFonts w:eastAsia="宋体"/>
        </w:rPr>
      </w:pPr>
      <w:r>
        <w:rPr>
          <w:rFonts w:eastAsia="宋体"/>
        </w:rPr>
        <w:t>The PHR report for multiple en</w:t>
      </w:r>
      <w:r w:rsidR="002021C2">
        <w:rPr>
          <w:rFonts w:eastAsia="宋体"/>
        </w:rPr>
        <w:t>try MAC-CE may be performed in the following scenario</w:t>
      </w:r>
      <w:r w:rsidR="00A53EA0">
        <w:rPr>
          <w:rFonts w:eastAsia="宋体"/>
        </w:rPr>
        <w:t xml:space="preserve">. As described in TS 38.213, if </w:t>
      </w:r>
      <w:r w:rsidR="00E07232">
        <w:rPr>
          <w:rFonts w:eastAsia="宋体"/>
        </w:rPr>
        <w:t xml:space="preserve">a UE is configured with multiple cells for PUSCH transmissions, the PHR should be reported in the first PUSCH, </w:t>
      </w:r>
      <w:r w:rsidR="00E07232" w:rsidRPr="00E07232">
        <w:rPr>
          <w:rFonts w:eastAsia="宋体"/>
        </w:rPr>
        <w:t>on the first slot of the multiple slots</w:t>
      </w:r>
      <w:r w:rsidR="00E07232">
        <w:rPr>
          <w:rFonts w:eastAsia="宋体"/>
        </w:rPr>
        <w:t xml:space="preserve"> that overlaps with the slot on the first PUSCH transmission. Besides, even if an overlap is occurred for the PUSCH transmission in the multiple cells, if </w:t>
      </w:r>
      <w:r w:rsidR="00E07A6C">
        <w:rPr>
          <w:rFonts w:eastAsia="宋体"/>
        </w:rPr>
        <w:t xml:space="preserve">the second DCI that scheduling the second PUSCH transmission in the second cell is after the first DCI that scheduling the first PUSCH transmission, or </w:t>
      </w:r>
      <w:r w:rsidR="00E07A6C" w:rsidRPr="00E07A6C">
        <w:rPr>
          <w:rFonts w:eastAsia="宋体"/>
        </w:rPr>
        <w:t xml:space="preserve">the </w:t>
      </w:r>
      <w:r w:rsidR="00E07A6C">
        <w:rPr>
          <w:rFonts w:eastAsia="宋体"/>
        </w:rPr>
        <w:t>DCI that scheduling the second PUSCH transmission</w:t>
      </w:r>
      <w:r w:rsidR="00E07A6C" w:rsidRPr="00E07A6C">
        <w:rPr>
          <w:rFonts w:eastAsia="宋体"/>
        </w:rPr>
        <w:t xml:space="preserve"> is after the first uplink symbol of the first PUSCH transmission minus T'proc,2=Tproc,2</w:t>
      </w:r>
      <w:r w:rsidR="00E07A6C">
        <w:rPr>
          <w:rFonts w:eastAsia="宋体"/>
        </w:rPr>
        <w:t xml:space="preserve"> </w:t>
      </w:r>
      <w:r w:rsidR="00E07A6C" w:rsidRPr="00E07A6C">
        <w:rPr>
          <w:rFonts w:eastAsia="宋体"/>
        </w:rPr>
        <w:t>if the first PUSCH transmission is on a configured grant</w:t>
      </w:r>
      <w:r w:rsidR="00E07A6C">
        <w:rPr>
          <w:rFonts w:eastAsia="宋体"/>
        </w:rPr>
        <w:t>, the PHR information on the second PUSCH transmission will not be reported in the first PUSCH transmission.</w:t>
      </w:r>
    </w:p>
    <w:p w14:paraId="430F6A2D" w14:textId="2DAAF36C" w:rsidR="00E07A6C" w:rsidRDefault="002B2DF5" w:rsidP="00E07A6C">
      <w:pPr>
        <w:jc w:val="center"/>
      </w:pPr>
      <w:r>
        <w:object w:dxaOrig="13202" w:dyaOrig="7051" w14:anchorId="5E97BA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249.55pt;height:133.4pt" o:ole="">
            <v:imagedata r:id="rId8" o:title=""/>
          </v:shape>
          <o:OLEObject Type="Embed" ProgID="Visio.Drawing.15" ShapeID="_x0000_i1040" DrawAspect="Content" ObjectID="_1760516266" r:id="rId9"/>
        </w:object>
      </w:r>
    </w:p>
    <w:p w14:paraId="12493E2B" w14:textId="23576558" w:rsidR="002B2DF5" w:rsidRDefault="002B2DF5" w:rsidP="00E07A6C">
      <w:pPr>
        <w:jc w:val="center"/>
        <w:rPr>
          <w:sz w:val="16"/>
        </w:rPr>
      </w:pPr>
      <w:r w:rsidRPr="002B2DF5">
        <w:rPr>
          <w:sz w:val="16"/>
        </w:rPr>
        <w:t>Figure 1. PHR report mechanism for multiple cells for PUSCH transmission in the DG scenario.</w:t>
      </w:r>
    </w:p>
    <w:p w14:paraId="147F12A9" w14:textId="5A9C47F9" w:rsidR="008621D4" w:rsidRDefault="008621D4" w:rsidP="002B2DF5">
      <w:pPr>
        <w:rPr>
          <w:rFonts w:eastAsia="宋体"/>
        </w:rPr>
      </w:pPr>
      <w:r>
        <w:rPr>
          <w:rFonts w:eastAsia="宋体" w:hint="eastAsia"/>
        </w:rPr>
        <w:t>As</w:t>
      </w:r>
      <w:r>
        <w:rPr>
          <w:rFonts w:eastAsia="宋体"/>
        </w:rPr>
        <w:t xml:space="preserve"> shown in the figure 1, the PUSCH transmission on the first serving is the first PUSCH transmission, </w:t>
      </w:r>
      <w:r w:rsidR="00D85B08">
        <w:rPr>
          <w:rFonts w:eastAsia="宋体"/>
        </w:rPr>
        <w:t>so PHR will be reported in this PUSCH if overlap is occurred in the other PUSCH transmissions. Considering DCI in the serving cell 2 is before the DCI in the serving cell 1, and the PUSCH scheduled by it has the overlap with the first PUSCH transmission, the PHR on the second serving cell should be reported in the first serving cell PUSCH transmission. Meanwhile, since DCI in the serving cell 3 is after the DCI in the serving cell 1 and no overlap is occurred with the first serving cell PUSCH, the PHR on the serving cell 3 is not reported in the first serving cell PUSCH transmission.</w:t>
      </w:r>
    </w:p>
    <w:p w14:paraId="6AD79BEF" w14:textId="11BED7BA" w:rsidR="002B2DF5" w:rsidRDefault="00D85B08" w:rsidP="002B2DF5">
      <w:pPr>
        <w:rPr>
          <w:rFonts w:eastAsia="宋体"/>
        </w:rPr>
      </w:pPr>
      <w:r>
        <w:rPr>
          <w:rFonts w:eastAsia="宋体"/>
        </w:rPr>
        <w:t>Therefore</w:t>
      </w:r>
      <w:r w:rsidR="002021C2">
        <w:rPr>
          <w:rFonts w:eastAsia="宋体"/>
        </w:rPr>
        <w:t xml:space="preserve">, a multiple entry PHR is reported in the first PUSCH </w:t>
      </w:r>
      <w:r>
        <w:rPr>
          <w:rFonts w:eastAsia="宋体"/>
        </w:rPr>
        <w:t xml:space="preserve">is needed </w:t>
      </w:r>
      <w:r w:rsidR="002021C2">
        <w:rPr>
          <w:rFonts w:eastAsia="宋体"/>
        </w:rPr>
        <w:t xml:space="preserve">to describe all the power parameter information in </w:t>
      </w:r>
      <w:r w:rsidR="008621D4">
        <w:rPr>
          <w:rFonts w:eastAsia="宋体"/>
        </w:rPr>
        <w:t>serving</w:t>
      </w:r>
      <w:r w:rsidR="002021C2">
        <w:rPr>
          <w:rFonts w:eastAsia="宋体"/>
        </w:rPr>
        <w:t xml:space="preserve"> cell 1 and </w:t>
      </w:r>
      <w:r w:rsidR="008621D4">
        <w:rPr>
          <w:rFonts w:eastAsia="宋体"/>
        </w:rPr>
        <w:t>serving</w:t>
      </w:r>
      <w:r w:rsidR="002021C2">
        <w:rPr>
          <w:rFonts w:eastAsia="宋体"/>
        </w:rPr>
        <w:t xml:space="preserve"> cell 2. </w:t>
      </w:r>
      <w:r w:rsidR="002021C2">
        <w:rPr>
          <w:rFonts w:eastAsia="宋体" w:hint="eastAsia"/>
        </w:rPr>
        <w:t>A</w:t>
      </w:r>
      <w:r w:rsidR="002021C2">
        <w:rPr>
          <w:rFonts w:eastAsia="宋体"/>
        </w:rPr>
        <w:t xml:space="preserve">s agreed in RAN1 114 meeting, when assumed </w:t>
      </w:r>
      <w:r w:rsidR="002021C2" w:rsidRPr="007C4C65">
        <w:rPr>
          <w:rFonts w:eastAsia="宋体"/>
        </w:rPr>
        <w:t>P</w:t>
      </w:r>
      <w:r w:rsidR="002021C2" w:rsidRPr="007C4C65">
        <w:rPr>
          <w:rFonts w:eastAsia="宋体"/>
          <w:vertAlign w:val="subscript"/>
        </w:rPr>
        <w:t>CMAX</w:t>
      </w:r>
      <w:r w:rsidR="002021C2">
        <w:rPr>
          <w:rFonts w:eastAsia="宋体"/>
        </w:rPr>
        <w:t xml:space="preserve"> is reported, legacy PHR is also reported</w:t>
      </w:r>
      <w:r w:rsidR="008621D4">
        <w:rPr>
          <w:rFonts w:eastAsia="宋体"/>
        </w:rPr>
        <w:t xml:space="preserve">, hence the assumed </w:t>
      </w:r>
      <w:r w:rsidR="008621D4" w:rsidRPr="007C4C65">
        <w:rPr>
          <w:rFonts w:eastAsia="宋体"/>
        </w:rPr>
        <w:t>P</w:t>
      </w:r>
      <w:r w:rsidR="008621D4" w:rsidRPr="007C4C65">
        <w:rPr>
          <w:rFonts w:eastAsia="宋体"/>
          <w:vertAlign w:val="subscript"/>
        </w:rPr>
        <w:t>CMAX</w:t>
      </w:r>
      <w:r w:rsidR="008621D4">
        <w:rPr>
          <w:rFonts w:eastAsia="宋体"/>
        </w:rPr>
        <w:t xml:space="preserve"> reporting should have the similar mechanism. That means, the assumed </w:t>
      </w:r>
      <w:r w:rsidR="008621D4" w:rsidRPr="007C4C65">
        <w:rPr>
          <w:rFonts w:eastAsia="宋体"/>
        </w:rPr>
        <w:t>P</w:t>
      </w:r>
      <w:r w:rsidR="008621D4" w:rsidRPr="007C4C65">
        <w:rPr>
          <w:rFonts w:eastAsia="宋体"/>
          <w:vertAlign w:val="subscript"/>
        </w:rPr>
        <w:t>CMAX</w:t>
      </w:r>
      <w:r w:rsidR="008621D4">
        <w:rPr>
          <w:rFonts w:eastAsia="宋体"/>
        </w:rPr>
        <w:t xml:space="preserve"> should also be reported in the first PUSCH transmission where the corresponding PHR is reported, and the related description should be confirmed and added in the TS 38.213, which can be described as follows:</w:t>
      </w:r>
    </w:p>
    <w:p w14:paraId="481834BE" w14:textId="205D0831" w:rsidR="008621D4" w:rsidRDefault="008621D4" w:rsidP="00AC3194">
      <w:pPr>
        <w:jc w:val="center"/>
      </w:pPr>
      <w:r>
        <w:object w:dxaOrig="13202" w:dyaOrig="7201" w14:anchorId="75E73832">
          <v:shape id="_x0000_i1057" type="#_x0000_t75" style="width:263.25pt;height:2in" o:ole="">
            <v:imagedata r:id="rId10" o:title=""/>
          </v:shape>
          <o:OLEObject Type="Embed" ProgID="Visio.Drawing.15" ShapeID="_x0000_i1057" DrawAspect="Content" ObjectID="_1760516267" r:id="rId11"/>
        </w:object>
      </w:r>
    </w:p>
    <w:p w14:paraId="4A0D0640" w14:textId="60E7096B" w:rsidR="008621D4" w:rsidRDefault="008621D4" w:rsidP="008621D4">
      <w:pPr>
        <w:jc w:val="center"/>
        <w:rPr>
          <w:sz w:val="16"/>
        </w:rPr>
      </w:pPr>
      <w:r w:rsidRPr="002B2DF5">
        <w:rPr>
          <w:sz w:val="16"/>
        </w:rPr>
        <w:t xml:space="preserve">Figure </w:t>
      </w:r>
      <w:r>
        <w:rPr>
          <w:sz w:val="16"/>
        </w:rPr>
        <w:t>2</w:t>
      </w:r>
      <w:r w:rsidRPr="002B2DF5">
        <w:rPr>
          <w:sz w:val="16"/>
        </w:rPr>
        <w:t xml:space="preserve">. </w:t>
      </w:r>
      <w:r>
        <w:rPr>
          <w:sz w:val="16"/>
        </w:rPr>
        <w:t xml:space="preserve">legacy and assumed </w:t>
      </w:r>
      <w:r w:rsidRPr="002B2DF5">
        <w:rPr>
          <w:sz w:val="16"/>
        </w:rPr>
        <w:t>PHR report mechanism for multiple cells for PUSCH transmission in the DG scenario.</w:t>
      </w:r>
    </w:p>
    <w:p w14:paraId="2C10014A" w14:textId="18FBC92F" w:rsidR="008621D4" w:rsidRDefault="00D85B08" w:rsidP="00C46765">
      <w:pPr>
        <w:rPr>
          <w:rFonts w:eastAsia="宋体"/>
        </w:rPr>
      </w:pPr>
      <w:r>
        <w:rPr>
          <w:rFonts w:eastAsia="宋体"/>
        </w:rPr>
        <w:t>Based on discussion above, no more RAN 1 spec impact is identified, only the corresponding description for assumed PHR should be added in the TS 38.213</w:t>
      </w:r>
      <w:r w:rsidR="008621D4">
        <w:rPr>
          <w:rFonts w:eastAsia="宋体"/>
        </w:rPr>
        <w:t>.</w:t>
      </w:r>
    </w:p>
    <w:p w14:paraId="0E61CD38" w14:textId="10B5DA6E" w:rsidR="00D85B08" w:rsidRPr="00AC3194" w:rsidRDefault="00D85B08" w:rsidP="00AC3194">
      <w:pPr>
        <w:pStyle w:val="aa"/>
        <w:rPr>
          <w:rFonts w:ascii="Times New Roman" w:hAnsi="Times New Roman" w:cs="Times New Roman" w:hint="eastAsia"/>
          <w:b/>
          <w:i/>
        </w:rPr>
      </w:pPr>
      <w:r w:rsidRPr="00AC3194">
        <w:rPr>
          <w:rFonts w:ascii="Times New Roman" w:hAnsi="Times New Roman" w:cs="Times New Roman"/>
          <w:b/>
          <w:i/>
        </w:rPr>
        <w:t xml:space="preserve">Proposal </w:t>
      </w:r>
      <w:r w:rsidRPr="00AC3194">
        <w:rPr>
          <w:rFonts w:ascii="Times New Roman" w:hAnsi="Times New Roman" w:cs="Times New Roman"/>
          <w:b/>
          <w:i/>
        </w:rPr>
        <w:fldChar w:fldCharType="begin"/>
      </w:r>
      <w:r w:rsidRPr="00AC3194">
        <w:rPr>
          <w:rFonts w:ascii="Times New Roman" w:hAnsi="Times New Roman" w:cs="Times New Roman"/>
          <w:b/>
          <w:i/>
        </w:rPr>
        <w:instrText xml:space="preserve"> SEQ Proposal \* ARABIC </w:instrText>
      </w:r>
      <w:r w:rsidRPr="00AC3194">
        <w:rPr>
          <w:rFonts w:ascii="Times New Roman" w:hAnsi="Times New Roman" w:cs="Times New Roman"/>
          <w:b/>
          <w:i/>
        </w:rPr>
        <w:fldChar w:fldCharType="separate"/>
      </w:r>
      <w:r w:rsidRPr="00AC3194">
        <w:rPr>
          <w:rFonts w:ascii="Times New Roman" w:hAnsi="Times New Roman" w:cs="Times New Roman"/>
          <w:b/>
          <w:i/>
        </w:rPr>
        <w:t>1</w:t>
      </w:r>
      <w:r w:rsidRPr="00AC3194">
        <w:rPr>
          <w:rFonts w:ascii="Times New Roman" w:hAnsi="Times New Roman" w:cs="Times New Roman"/>
          <w:b/>
          <w:i/>
        </w:rPr>
        <w:fldChar w:fldCharType="end"/>
      </w:r>
      <w:r w:rsidRPr="00AC3194">
        <w:rPr>
          <w:rFonts w:ascii="Times New Roman" w:hAnsi="Times New Roman" w:cs="Times New Roman"/>
          <w:b/>
          <w:i/>
        </w:rPr>
        <w:t xml:space="preserve">: The description </w:t>
      </w:r>
      <w:r w:rsidR="00C46765" w:rsidRPr="00AC3194">
        <w:rPr>
          <w:rFonts w:ascii="Times New Roman" w:hAnsi="Times New Roman" w:cs="Times New Roman"/>
          <w:b/>
          <w:i/>
        </w:rPr>
        <w:t xml:space="preserve">for assumed PHR should be added </w:t>
      </w:r>
      <w:r w:rsidRPr="00AC3194">
        <w:rPr>
          <w:rFonts w:ascii="Times New Roman" w:hAnsi="Times New Roman" w:cs="Times New Roman"/>
          <w:b/>
          <w:i/>
        </w:rPr>
        <w:t>in the TS 38.213</w:t>
      </w:r>
      <w:r w:rsidR="00C46765" w:rsidRPr="00AC3194">
        <w:rPr>
          <w:rFonts w:ascii="Times New Roman" w:hAnsi="Times New Roman" w:cs="Times New Roman"/>
          <w:b/>
          <w:i/>
        </w:rPr>
        <w:t>, and no more RAN1 spec impact is identified.</w:t>
      </w:r>
    </w:p>
    <w:bookmarkEnd w:id="1"/>
    <w:p w14:paraId="14B2DE91" w14:textId="4E50775E" w:rsidR="009F3BA6" w:rsidRPr="009529A3" w:rsidRDefault="009F3BA6" w:rsidP="00382C51">
      <w:pPr>
        <w:keepNext/>
        <w:keepLines/>
        <w:widowControl/>
        <w:numPr>
          <w:ilvl w:val="0"/>
          <w:numId w:val="24"/>
        </w:numPr>
        <w:pBdr>
          <w:top w:val="single" w:sz="12" w:space="3" w:color="auto"/>
        </w:pBdr>
        <w:tabs>
          <w:tab w:val="left" w:pos="425"/>
        </w:tabs>
        <w:overflowPunct w:val="0"/>
        <w:autoSpaceDE w:val="0"/>
        <w:autoSpaceDN w:val="0"/>
        <w:adjustRightInd w:val="0"/>
        <w:spacing w:beforeLines="100" w:before="312" w:after="240"/>
        <w:textAlignment w:val="baseline"/>
        <w:outlineLvl w:val="0"/>
        <w:rPr>
          <w:rFonts w:ascii="Arial" w:eastAsia="宋体" w:hAnsi="Arial" w:cs="Arial"/>
          <w:kern w:val="0"/>
          <w:sz w:val="36"/>
        </w:rPr>
      </w:pPr>
      <w:r>
        <w:rPr>
          <w:rFonts w:ascii="Arial" w:eastAsia="宋体" w:hAnsi="Arial" w:cs="Arial"/>
          <w:kern w:val="0"/>
          <w:sz w:val="36"/>
        </w:rPr>
        <w:t>Conclusion</w:t>
      </w:r>
    </w:p>
    <w:p w14:paraId="3D96BF15" w14:textId="2B879085" w:rsidR="001F508A" w:rsidRDefault="00FB20AC" w:rsidP="001F508A">
      <w:pPr>
        <w:rPr>
          <w:rFonts w:eastAsiaTheme="minorEastAsia"/>
        </w:rPr>
      </w:pPr>
      <w:r>
        <w:rPr>
          <w:rFonts w:eastAsiaTheme="minorEastAsia" w:hint="eastAsia"/>
        </w:rPr>
        <w:t>I</w:t>
      </w:r>
      <w:r>
        <w:rPr>
          <w:rFonts w:eastAsiaTheme="minorEastAsia"/>
        </w:rPr>
        <w:t xml:space="preserve">n this contribution, we </w:t>
      </w:r>
      <w:r w:rsidR="00046ECE">
        <w:rPr>
          <w:rFonts w:eastAsiaTheme="minorEastAsia"/>
        </w:rPr>
        <w:t>have the following proposal:</w:t>
      </w:r>
    </w:p>
    <w:p w14:paraId="6C048268" w14:textId="0F51A986" w:rsidR="00C46765" w:rsidRPr="00135242" w:rsidRDefault="00C46765" w:rsidP="00C46765">
      <w:pPr>
        <w:pStyle w:val="aa"/>
        <w:rPr>
          <w:rFonts w:ascii="Times New Roman" w:hAnsi="Times New Roman" w:cs="Times New Roman" w:hint="eastAsia"/>
          <w:b/>
          <w:i/>
        </w:rPr>
      </w:pPr>
      <w:r w:rsidRPr="00135242">
        <w:rPr>
          <w:rFonts w:ascii="Times New Roman" w:hAnsi="Times New Roman" w:cs="Times New Roman"/>
          <w:b/>
          <w:i/>
        </w:rPr>
        <w:t xml:space="preserve">Proposal </w:t>
      </w:r>
      <w:r w:rsidRPr="00135242">
        <w:rPr>
          <w:rFonts w:ascii="Times New Roman" w:hAnsi="Times New Roman" w:cs="Times New Roman"/>
          <w:b/>
          <w:i/>
        </w:rPr>
        <w:fldChar w:fldCharType="begin"/>
      </w:r>
      <w:r w:rsidRPr="00135242">
        <w:rPr>
          <w:rFonts w:ascii="Times New Roman" w:hAnsi="Times New Roman" w:cs="Times New Roman"/>
          <w:b/>
          <w:i/>
        </w:rPr>
        <w:instrText xml:space="preserve"> SEQ Proposal \* ARABIC </w:instrText>
      </w:r>
      <w:r w:rsidRPr="00135242">
        <w:rPr>
          <w:rFonts w:ascii="Times New Roman" w:hAnsi="Times New Roman" w:cs="Times New Roman"/>
          <w:b/>
          <w:i/>
        </w:rPr>
        <w:fldChar w:fldCharType="separate"/>
      </w:r>
      <w:r w:rsidRPr="00135242">
        <w:rPr>
          <w:rFonts w:ascii="Times New Roman" w:hAnsi="Times New Roman" w:cs="Times New Roman"/>
          <w:b/>
          <w:i/>
        </w:rPr>
        <w:t>1</w:t>
      </w:r>
      <w:r w:rsidRPr="00135242">
        <w:rPr>
          <w:rFonts w:ascii="Times New Roman" w:hAnsi="Times New Roman" w:cs="Times New Roman"/>
          <w:b/>
          <w:i/>
        </w:rPr>
        <w:fldChar w:fldCharType="end"/>
      </w:r>
      <w:r w:rsidRPr="00135242">
        <w:rPr>
          <w:rFonts w:ascii="Times New Roman" w:hAnsi="Times New Roman" w:cs="Times New Roman"/>
          <w:b/>
          <w:i/>
        </w:rPr>
        <w:t>: The description for assumed PHR should be added in the TS 38.213, and no more RAN1 spec impact is identified.</w:t>
      </w:r>
    </w:p>
    <w:p w14:paraId="309B8D2F" w14:textId="3D2936B6" w:rsidR="00617240" w:rsidRPr="00617240" w:rsidRDefault="00617240" w:rsidP="001F508A">
      <w:pPr>
        <w:keepNext/>
        <w:keepLines/>
        <w:widowControl/>
        <w:numPr>
          <w:ilvl w:val="0"/>
          <w:numId w:val="24"/>
        </w:numPr>
        <w:pBdr>
          <w:top w:val="single" w:sz="12" w:space="3" w:color="auto"/>
        </w:pBdr>
        <w:tabs>
          <w:tab w:val="left" w:pos="425"/>
        </w:tabs>
        <w:overflowPunct w:val="0"/>
        <w:autoSpaceDE w:val="0"/>
        <w:autoSpaceDN w:val="0"/>
        <w:adjustRightInd w:val="0"/>
        <w:spacing w:beforeLines="100" w:before="312" w:after="240"/>
        <w:textAlignment w:val="baseline"/>
        <w:outlineLvl w:val="0"/>
        <w:rPr>
          <w:rFonts w:ascii="Arial" w:eastAsia="宋体" w:hAnsi="Arial" w:cs="Arial"/>
          <w:kern w:val="0"/>
          <w:sz w:val="36"/>
        </w:rPr>
      </w:pPr>
      <w:r w:rsidRPr="00617240">
        <w:rPr>
          <w:rFonts w:ascii="Arial" w:eastAsia="宋体" w:hAnsi="Arial" w:cs="Arial"/>
          <w:kern w:val="0"/>
          <w:sz w:val="36"/>
        </w:rPr>
        <w:t xml:space="preserve"> </w:t>
      </w:r>
      <w:r w:rsidRPr="00D568E7">
        <w:rPr>
          <w:rFonts w:ascii="Arial" w:eastAsia="宋体" w:hAnsi="Arial" w:cs="Arial"/>
          <w:kern w:val="0"/>
          <w:sz w:val="36"/>
        </w:rPr>
        <w:t>Reference</w:t>
      </w:r>
    </w:p>
    <w:p w14:paraId="7503CC9E" w14:textId="27732A61" w:rsidR="00C46765" w:rsidRPr="00C46765" w:rsidRDefault="00C46765" w:rsidP="00C46765">
      <w:pPr>
        <w:pStyle w:val="ac"/>
        <w:numPr>
          <w:ilvl w:val="0"/>
          <w:numId w:val="5"/>
        </w:numPr>
        <w:ind w:firstLineChars="0"/>
        <w:rPr>
          <w:rFonts w:eastAsiaTheme="minorEastAsia" w:cs="Times New Roman"/>
          <w:color w:val="000000"/>
          <w:kern w:val="0"/>
        </w:rPr>
      </w:pPr>
      <w:bookmarkStart w:id="2" w:name="_Ref118303927"/>
      <w:r w:rsidRPr="00C46765">
        <w:rPr>
          <w:rFonts w:eastAsiaTheme="minorEastAsia" w:cs="Times New Roman"/>
          <w:color w:val="000000"/>
          <w:kern w:val="0"/>
        </w:rPr>
        <w:t>Draft Minutes Report of 3GPP TSG RAN WG1 #114 v0.2.0, 3GPP TSG-RAN WG1 Meeting #114, Toulouse, France, August 21st – August 25th, 2023.</w:t>
      </w:r>
    </w:p>
    <w:p w14:paraId="336BFCBA" w14:textId="1289DA07" w:rsidR="00147A71" w:rsidRPr="00617240" w:rsidRDefault="00C46765" w:rsidP="00AC3194">
      <w:pPr>
        <w:pStyle w:val="af4"/>
        <w:numPr>
          <w:ilvl w:val="0"/>
          <w:numId w:val="5"/>
        </w:numPr>
        <w:snapToGrid w:val="0"/>
        <w:spacing w:before="156" w:line="268" w:lineRule="auto"/>
        <w:contextualSpacing/>
        <w:rPr>
          <w:rFonts w:ascii="Times New Roman" w:eastAsiaTheme="minorEastAsia" w:hAnsi="Times New Roman"/>
          <w:color w:val="000000"/>
          <w:szCs w:val="20"/>
          <w:lang w:eastAsia="zh-CN"/>
        </w:rPr>
      </w:pPr>
      <w:r>
        <w:rPr>
          <w:rFonts w:ascii="Times New Roman" w:eastAsiaTheme="minorEastAsia" w:hAnsi="Times New Roman"/>
          <w:color w:val="000000"/>
          <w:szCs w:val="20"/>
          <w:lang w:eastAsia="zh-CN"/>
        </w:rPr>
        <w:t xml:space="preserve">R1-2311005, </w:t>
      </w:r>
      <w:r w:rsidRPr="00C46765">
        <w:rPr>
          <w:rFonts w:ascii="Times New Roman" w:eastAsiaTheme="minorEastAsia" w:hAnsi="Times New Roman"/>
          <w:color w:val="000000"/>
          <w:szCs w:val="20"/>
          <w:lang w:eastAsia="zh-CN"/>
        </w:rPr>
        <w:t>LS to RAN1 on PHR reporting</w:t>
      </w:r>
      <w:r w:rsidRPr="00C46765" w:rsidDel="00C46765">
        <w:rPr>
          <w:rFonts w:ascii="Times New Roman" w:eastAsiaTheme="minorEastAsia" w:hAnsi="Times New Roman"/>
          <w:color w:val="000000"/>
          <w:szCs w:val="20"/>
          <w:lang w:eastAsia="zh-CN"/>
        </w:rPr>
        <w:t xml:space="preserve"> </w:t>
      </w:r>
      <w:r w:rsidR="00147A71" w:rsidRPr="00A27661">
        <w:rPr>
          <w:rFonts w:ascii="Times New Roman" w:eastAsiaTheme="minorEastAsia" w:hAnsi="Times New Roman"/>
          <w:color w:val="000000"/>
          <w:szCs w:val="20"/>
          <w:lang w:eastAsia="zh-CN"/>
        </w:rPr>
        <w:t>3GPP TSG-RAN WG1 Meeting #11</w:t>
      </w:r>
      <w:r w:rsidR="003038E9">
        <w:rPr>
          <w:rFonts w:ascii="Times New Roman" w:eastAsiaTheme="minorEastAsia" w:hAnsi="Times New Roman"/>
          <w:color w:val="000000"/>
          <w:szCs w:val="20"/>
          <w:lang w:eastAsia="zh-CN"/>
        </w:rPr>
        <w:t>4</w:t>
      </w:r>
      <w:r w:rsidR="006A665B">
        <w:rPr>
          <w:rFonts w:ascii="Times New Roman" w:eastAsiaTheme="minorEastAsia" w:hAnsi="Times New Roman"/>
          <w:color w:val="000000"/>
          <w:szCs w:val="20"/>
          <w:lang w:eastAsia="zh-CN"/>
        </w:rPr>
        <w:t>bis</w:t>
      </w:r>
      <w:r w:rsidR="00147A71">
        <w:rPr>
          <w:rFonts w:ascii="Times New Roman" w:eastAsiaTheme="minorEastAsia" w:hAnsi="Times New Roman"/>
          <w:color w:val="000000"/>
          <w:szCs w:val="20"/>
          <w:lang w:eastAsia="zh-CN"/>
        </w:rPr>
        <w:t>,</w:t>
      </w:r>
      <w:bookmarkEnd w:id="2"/>
      <w:r w:rsidR="00147A71" w:rsidRPr="009C4057">
        <w:t xml:space="preserve"> </w:t>
      </w:r>
      <w:r w:rsidR="006A665B">
        <w:rPr>
          <w:rFonts w:ascii="Times New Roman" w:eastAsiaTheme="minorEastAsia" w:hAnsi="Times New Roman"/>
          <w:color w:val="000000"/>
          <w:szCs w:val="20"/>
          <w:lang w:eastAsia="zh-CN"/>
        </w:rPr>
        <w:t>Xiamen</w:t>
      </w:r>
      <w:r w:rsidR="003038E9" w:rsidRPr="003038E9">
        <w:rPr>
          <w:rFonts w:ascii="Times New Roman" w:eastAsiaTheme="minorEastAsia" w:hAnsi="Times New Roman"/>
          <w:color w:val="000000"/>
          <w:szCs w:val="20"/>
          <w:lang w:eastAsia="zh-CN"/>
        </w:rPr>
        <w:t xml:space="preserve">, </w:t>
      </w:r>
      <w:r w:rsidR="006A665B">
        <w:rPr>
          <w:rFonts w:ascii="Times New Roman" w:eastAsiaTheme="minorEastAsia" w:hAnsi="Times New Roman"/>
          <w:color w:val="000000"/>
          <w:szCs w:val="20"/>
          <w:lang w:eastAsia="zh-CN"/>
        </w:rPr>
        <w:t>China</w:t>
      </w:r>
      <w:r w:rsidR="003038E9" w:rsidRPr="003038E9">
        <w:rPr>
          <w:rFonts w:ascii="Times New Roman" w:eastAsiaTheme="minorEastAsia" w:hAnsi="Times New Roman"/>
          <w:color w:val="000000"/>
          <w:szCs w:val="20"/>
          <w:lang w:eastAsia="zh-CN"/>
        </w:rPr>
        <w:t xml:space="preserve">, </w:t>
      </w:r>
      <w:r w:rsidR="006A665B" w:rsidRPr="006A665B">
        <w:rPr>
          <w:rFonts w:ascii="Times New Roman" w:eastAsiaTheme="minorEastAsia" w:hAnsi="Times New Roman"/>
          <w:color w:val="000000"/>
          <w:szCs w:val="20"/>
          <w:lang w:eastAsia="zh-CN"/>
        </w:rPr>
        <w:t>October 9</w:t>
      </w:r>
      <w:r w:rsidR="006A665B" w:rsidRPr="006A665B">
        <w:rPr>
          <w:rFonts w:ascii="Times New Roman" w:eastAsiaTheme="minorEastAsia" w:hAnsi="Times New Roman"/>
          <w:color w:val="000000"/>
          <w:szCs w:val="20"/>
          <w:vertAlign w:val="superscript"/>
          <w:lang w:eastAsia="zh-CN"/>
        </w:rPr>
        <w:t>th</w:t>
      </w:r>
      <w:r w:rsidR="006A665B" w:rsidRPr="006A665B">
        <w:rPr>
          <w:rFonts w:ascii="Times New Roman" w:eastAsiaTheme="minorEastAsia" w:hAnsi="Times New Roman"/>
          <w:color w:val="000000"/>
          <w:szCs w:val="20"/>
          <w:lang w:eastAsia="zh-CN"/>
        </w:rPr>
        <w:t xml:space="preserve"> – October 13</w:t>
      </w:r>
      <w:r w:rsidR="006A665B" w:rsidRPr="006A665B">
        <w:rPr>
          <w:rFonts w:ascii="Times New Roman" w:eastAsiaTheme="minorEastAsia" w:hAnsi="Times New Roman"/>
          <w:color w:val="000000"/>
          <w:szCs w:val="20"/>
          <w:vertAlign w:val="superscript"/>
          <w:lang w:eastAsia="zh-CN"/>
        </w:rPr>
        <w:t>th</w:t>
      </w:r>
      <w:r w:rsidR="006A665B" w:rsidRPr="006A665B">
        <w:rPr>
          <w:rFonts w:ascii="Times New Roman" w:eastAsiaTheme="minorEastAsia" w:hAnsi="Times New Roman"/>
          <w:color w:val="000000"/>
          <w:szCs w:val="20"/>
          <w:lang w:eastAsia="zh-CN"/>
        </w:rPr>
        <w:t>, 2023</w:t>
      </w:r>
      <w:r w:rsidR="006A665B">
        <w:rPr>
          <w:rFonts w:ascii="Times New Roman" w:eastAsiaTheme="minorEastAsia" w:hAnsi="Times New Roman"/>
          <w:color w:val="000000"/>
          <w:szCs w:val="20"/>
          <w:lang w:eastAsia="zh-CN"/>
        </w:rPr>
        <w:t>.</w:t>
      </w:r>
      <w:bookmarkStart w:id="3" w:name="_GoBack"/>
      <w:bookmarkEnd w:id="3"/>
    </w:p>
    <w:sectPr w:rsidR="00147A71" w:rsidRPr="00617240">
      <w:headerReference w:type="even" r:id="rId12"/>
      <w:headerReference w:type="default" r:id="rId13"/>
      <w:footerReference w:type="default" r:id="rId14"/>
      <w:headerReference w:type="first" r:id="rId1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8C49C2" w14:textId="77777777" w:rsidR="006E2F4A" w:rsidRDefault="006E2F4A" w:rsidP="00987821">
      <w:pPr>
        <w:spacing w:after="0" w:line="240" w:lineRule="auto"/>
      </w:pPr>
      <w:r>
        <w:separator/>
      </w:r>
    </w:p>
  </w:endnote>
  <w:endnote w:type="continuationSeparator" w:id="0">
    <w:p w14:paraId="427F0775" w14:textId="77777777" w:rsidR="006E2F4A" w:rsidRDefault="006E2F4A" w:rsidP="009878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0151315"/>
      <w:docPartObj>
        <w:docPartGallery w:val="Page Numbers (Bottom of Page)"/>
        <w:docPartUnique/>
      </w:docPartObj>
    </w:sdtPr>
    <w:sdtContent>
      <w:p w14:paraId="681A4F36" w14:textId="38E058AD" w:rsidR="008621D4" w:rsidRDefault="008621D4">
        <w:pPr>
          <w:pStyle w:val="a7"/>
          <w:jc w:val="center"/>
        </w:pPr>
        <w:r>
          <w:fldChar w:fldCharType="begin"/>
        </w:r>
        <w:r>
          <w:instrText>PAGE   \* MERGEFORMAT</w:instrText>
        </w:r>
        <w:r>
          <w:fldChar w:fldCharType="separate"/>
        </w:r>
        <w:r w:rsidR="00AC3194" w:rsidRPr="00AC3194">
          <w:rPr>
            <w:noProof/>
            <w:lang w:val="zh-CN"/>
          </w:rPr>
          <w:t>1</w:t>
        </w:r>
        <w:r>
          <w:fldChar w:fldCharType="end"/>
        </w:r>
      </w:p>
    </w:sdtContent>
  </w:sdt>
  <w:p w14:paraId="545DBC5B" w14:textId="77777777" w:rsidR="008621D4" w:rsidRDefault="008621D4">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430D2C" w14:textId="77777777" w:rsidR="006E2F4A" w:rsidRDefault="006E2F4A" w:rsidP="00987821">
      <w:pPr>
        <w:spacing w:after="0" w:line="240" w:lineRule="auto"/>
      </w:pPr>
      <w:r>
        <w:separator/>
      </w:r>
    </w:p>
  </w:footnote>
  <w:footnote w:type="continuationSeparator" w:id="0">
    <w:p w14:paraId="305C97A2" w14:textId="77777777" w:rsidR="006E2F4A" w:rsidRDefault="006E2F4A" w:rsidP="009878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97D000" w14:textId="77777777" w:rsidR="008621D4" w:rsidRDefault="008621D4">
    <w:pPr>
      <w:pStyle w:val="a5"/>
      <w:spacing w:before="12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300F92" w14:textId="77777777" w:rsidR="008621D4" w:rsidRDefault="008621D4">
    <w:pPr>
      <w:pStyle w:val="a5"/>
      <w:spacing w:before="12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CE00DC" w14:textId="77777777" w:rsidR="008621D4" w:rsidRDefault="008621D4">
    <w:pPr>
      <w:pStyle w:val="a5"/>
      <w:spacing w:before="12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B73CC"/>
    <w:multiLevelType w:val="hybridMultilevel"/>
    <w:tmpl w:val="41D85AE4"/>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7C3B29"/>
    <w:multiLevelType w:val="hybridMultilevel"/>
    <w:tmpl w:val="A7502802"/>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465E1F"/>
    <w:multiLevelType w:val="multilevel"/>
    <w:tmpl w:val="384C03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1F22622"/>
    <w:multiLevelType w:val="multilevel"/>
    <w:tmpl w:val="065436C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16557F88"/>
    <w:multiLevelType w:val="hybridMultilevel"/>
    <w:tmpl w:val="B6209902"/>
    <w:lvl w:ilvl="0" w:tplc="89307818">
      <w:start w:val="5"/>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765DC8"/>
    <w:multiLevelType w:val="hybridMultilevel"/>
    <w:tmpl w:val="0E785568"/>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410EE8"/>
    <w:multiLevelType w:val="hybridMultilevel"/>
    <w:tmpl w:val="FFFFFFFF"/>
    <w:lvl w:ilvl="0" w:tplc="71E0164E">
      <w:start w:val="1"/>
      <w:numFmt w:val="bullet"/>
      <w:lvlText w:val=""/>
      <w:lvlJc w:val="left"/>
      <w:pPr>
        <w:ind w:left="720" w:hanging="360"/>
      </w:pPr>
      <w:rPr>
        <w:rFonts w:ascii="Symbol" w:hAnsi="Symbol" w:hint="default"/>
      </w:rPr>
    </w:lvl>
    <w:lvl w:ilvl="1" w:tplc="2CB451E6">
      <w:start w:val="1"/>
      <w:numFmt w:val="bullet"/>
      <w:lvlText w:val="o"/>
      <w:lvlJc w:val="left"/>
      <w:pPr>
        <w:ind w:left="1440" w:hanging="360"/>
      </w:pPr>
      <w:rPr>
        <w:rFonts w:ascii="Courier New" w:hAnsi="Courier New" w:hint="default"/>
      </w:rPr>
    </w:lvl>
    <w:lvl w:ilvl="2" w:tplc="4DD68B24">
      <w:start w:val="1"/>
      <w:numFmt w:val="bullet"/>
      <w:lvlText w:val=""/>
      <w:lvlJc w:val="left"/>
      <w:pPr>
        <w:ind w:left="2160" w:hanging="360"/>
      </w:pPr>
      <w:rPr>
        <w:rFonts w:ascii="Wingdings" w:hAnsi="Wingdings" w:hint="default"/>
      </w:rPr>
    </w:lvl>
    <w:lvl w:ilvl="3" w:tplc="6C5A2C14">
      <w:start w:val="1"/>
      <w:numFmt w:val="bullet"/>
      <w:lvlText w:val=""/>
      <w:lvlJc w:val="left"/>
      <w:pPr>
        <w:ind w:left="2880" w:hanging="360"/>
      </w:pPr>
      <w:rPr>
        <w:rFonts w:ascii="Symbol" w:hAnsi="Symbol" w:hint="default"/>
      </w:rPr>
    </w:lvl>
    <w:lvl w:ilvl="4" w:tplc="8506BBCE">
      <w:start w:val="1"/>
      <w:numFmt w:val="bullet"/>
      <w:lvlText w:val="o"/>
      <w:lvlJc w:val="left"/>
      <w:pPr>
        <w:ind w:left="3600" w:hanging="360"/>
      </w:pPr>
      <w:rPr>
        <w:rFonts w:ascii="Courier New" w:hAnsi="Courier New" w:hint="default"/>
      </w:rPr>
    </w:lvl>
    <w:lvl w:ilvl="5" w:tplc="780CD5AE">
      <w:start w:val="1"/>
      <w:numFmt w:val="bullet"/>
      <w:lvlText w:val=""/>
      <w:lvlJc w:val="left"/>
      <w:pPr>
        <w:ind w:left="4320" w:hanging="360"/>
      </w:pPr>
      <w:rPr>
        <w:rFonts w:ascii="Wingdings" w:hAnsi="Wingdings" w:hint="default"/>
      </w:rPr>
    </w:lvl>
    <w:lvl w:ilvl="6" w:tplc="F05EEEBC">
      <w:start w:val="1"/>
      <w:numFmt w:val="bullet"/>
      <w:lvlText w:val=""/>
      <w:lvlJc w:val="left"/>
      <w:pPr>
        <w:ind w:left="5040" w:hanging="360"/>
      </w:pPr>
      <w:rPr>
        <w:rFonts w:ascii="Symbol" w:hAnsi="Symbol" w:hint="default"/>
      </w:rPr>
    </w:lvl>
    <w:lvl w:ilvl="7" w:tplc="319EF34A">
      <w:start w:val="1"/>
      <w:numFmt w:val="bullet"/>
      <w:lvlText w:val="o"/>
      <w:lvlJc w:val="left"/>
      <w:pPr>
        <w:ind w:left="5760" w:hanging="360"/>
      </w:pPr>
      <w:rPr>
        <w:rFonts w:ascii="Courier New" w:hAnsi="Courier New" w:hint="default"/>
      </w:rPr>
    </w:lvl>
    <w:lvl w:ilvl="8" w:tplc="19C895C4">
      <w:start w:val="1"/>
      <w:numFmt w:val="bullet"/>
      <w:lvlText w:val=""/>
      <w:lvlJc w:val="left"/>
      <w:pPr>
        <w:ind w:left="6480" w:hanging="360"/>
      </w:pPr>
      <w:rPr>
        <w:rFonts w:ascii="Wingdings" w:hAnsi="Wingdings" w:hint="default"/>
      </w:rPr>
    </w:lvl>
  </w:abstractNum>
  <w:abstractNum w:abstractNumId="7" w15:restartNumberingAfterBreak="0">
    <w:nsid w:val="20B5731B"/>
    <w:multiLevelType w:val="hybridMultilevel"/>
    <w:tmpl w:val="35B26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853146"/>
    <w:multiLevelType w:val="hybridMultilevel"/>
    <w:tmpl w:val="0726B9F6"/>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A786D3E"/>
    <w:multiLevelType w:val="multilevel"/>
    <w:tmpl w:val="9F4EF71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E0F38D5"/>
    <w:multiLevelType w:val="hybridMultilevel"/>
    <w:tmpl w:val="278CA3C6"/>
    <w:lvl w:ilvl="0" w:tplc="AD725CA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4F95F7D"/>
    <w:multiLevelType w:val="hybridMultilevel"/>
    <w:tmpl w:val="061225A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B032E42"/>
    <w:multiLevelType w:val="hybridMultilevel"/>
    <w:tmpl w:val="A07C2D26"/>
    <w:lvl w:ilvl="0" w:tplc="C9E86A46">
      <w:numFmt w:val="bullet"/>
      <w:lvlText w:val="-"/>
      <w:lvlJc w:val="left"/>
      <w:pPr>
        <w:ind w:left="1080" w:hanging="360"/>
      </w:pPr>
      <w:rPr>
        <w:rFonts w:ascii="Arial" w:eastAsia="MS Mincho" w:hAnsi="Arial" w:cs="Arial" w:hint="default"/>
      </w:rPr>
    </w:lvl>
    <w:lvl w:ilvl="1" w:tplc="98D6E3AC">
      <w:start w:val="1"/>
      <w:numFmt w:val="bullet"/>
      <w:pStyle w:val="AgreementOnLine"/>
      <w:lvlText w:val=""/>
      <w:lvlJc w:val="left"/>
      <w:pPr>
        <w:ind w:left="541" w:hanging="360"/>
      </w:pPr>
      <w:rPr>
        <w:rFonts w:ascii="Symbol" w:hAnsi="Symbol" w:hint="default"/>
        <w:b/>
      </w:rPr>
    </w:lvl>
    <w:lvl w:ilvl="2" w:tplc="08090005">
      <w:start w:val="1"/>
      <w:numFmt w:val="bullet"/>
      <w:lvlText w:val=""/>
      <w:lvlJc w:val="left"/>
      <w:pPr>
        <w:ind w:left="1261" w:hanging="360"/>
      </w:pPr>
      <w:rPr>
        <w:rFonts w:ascii="Wingdings" w:hAnsi="Wingdings" w:hint="default"/>
      </w:rPr>
    </w:lvl>
    <w:lvl w:ilvl="3" w:tplc="08090001">
      <w:start w:val="1"/>
      <w:numFmt w:val="bullet"/>
      <w:lvlText w:val=""/>
      <w:lvlJc w:val="left"/>
      <w:pPr>
        <w:ind w:left="1981" w:hanging="360"/>
      </w:pPr>
      <w:rPr>
        <w:rFonts w:ascii="Symbol" w:hAnsi="Symbol" w:hint="default"/>
      </w:rPr>
    </w:lvl>
    <w:lvl w:ilvl="4" w:tplc="08090003" w:tentative="1">
      <w:start w:val="1"/>
      <w:numFmt w:val="bullet"/>
      <w:lvlText w:val="o"/>
      <w:lvlJc w:val="left"/>
      <w:pPr>
        <w:ind w:left="2701" w:hanging="360"/>
      </w:pPr>
      <w:rPr>
        <w:rFonts w:ascii="Courier New" w:hAnsi="Courier New" w:cs="Courier New" w:hint="default"/>
      </w:rPr>
    </w:lvl>
    <w:lvl w:ilvl="5" w:tplc="08090005" w:tentative="1">
      <w:start w:val="1"/>
      <w:numFmt w:val="bullet"/>
      <w:lvlText w:val=""/>
      <w:lvlJc w:val="left"/>
      <w:pPr>
        <w:ind w:left="3421" w:hanging="360"/>
      </w:pPr>
      <w:rPr>
        <w:rFonts w:ascii="Wingdings" w:hAnsi="Wingdings" w:hint="default"/>
      </w:rPr>
    </w:lvl>
    <w:lvl w:ilvl="6" w:tplc="08090001" w:tentative="1">
      <w:start w:val="1"/>
      <w:numFmt w:val="bullet"/>
      <w:lvlText w:val=""/>
      <w:lvlJc w:val="left"/>
      <w:pPr>
        <w:ind w:left="4141" w:hanging="360"/>
      </w:pPr>
      <w:rPr>
        <w:rFonts w:ascii="Symbol" w:hAnsi="Symbol" w:hint="default"/>
      </w:rPr>
    </w:lvl>
    <w:lvl w:ilvl="7" w:tplc="08090003" w:tentative="1">
      <w:start w:val="1"/>
      <w:numFmt w:val="bullet"/>
      <w:lvlText w:val="o"/>
      <w:lvlJc w:val="left"/>
      <w:pPr>
        <w:ind w:left="4861" w:hanging="360"/>
      </w:pPr>
      <w:rPr>
        <w:rFonts w:ascii="Courier New" w:hAnsi="Courier New" w:cs="Courier New" w:hint="default"/>
      </w:rPr>
    </w:lvl>
    <w:lvl w:ilvl="8" w:tplc="08090005" w:tentative="1">
      <w:start w:val="1"/>
      <w:numFmt w:val="bullet"/>
      <w:lvlText w:val=""/>
      <w:lvlJc w:val="left"/>
      <w:pPr>
        <w:ind w:left="5581" w:hanging="360"/>
      </w:pPr>
      <w:rPr>
        <w:rFonts w:ascii="Wingdings" w:hAnsi="Wingdings" w:hint="default"/>
      </w:rPr>
    </w:lvl>
  </w:abstractNum>
  <w:abstractNum w:abstractNumId="13" w15:restartNumberingAfterBreak="0">
    <w:nsid w:val="44EC4993"/>
    <w:multiLevelType w:val="multilevel"/>
    <w:tmpl w:val="926246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E5A095F"/>
    <w:multiLevelType w:val="hybridMultilevel"/>
    <w:tmpl w:val="D550E184"/>
    <w:lvl w:ilvl="0" w:tplc="77DA5C14">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EC175B5"/>
    <w:multiLevelType w:val="hybridMultilevel"/>
    <w:tmpl w:val="0C42C0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6605838"/>
    <w:multiLevelType w:val="hybridMultilevel"/>
    <w:tmpl w:val="293AEBF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6F423A8"/>
    <w:multiLevelType w:val="hybridMultilevel"/>
    <w:tmpl w:val="8DFC610C"/>
    <w:lvl w:ilvl="0" w:tplc="89307818">
      <w:start w:val="5"/>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4E70D0"/>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9" w15:restartNumberingAfterBreak="0">
    <w:nsid w:val="619C5EA7"/>
    <w:multiLevelType w:val="multilevel"/>
    <w:tmpl w:val="9F4EF71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71970FA"/>
    <w:multiLevelType w:val="hybridMultilevel"/>
    <w:tmpl w:val="00E006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B2C3F85"/>
    <w:multiLevelType w:val="hybridMultilevel"/>
    <w:tmpl w:val="12F8F8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C4A30A4"/>
    <w:multiLevelType w:val="multilevel"/>
    <w:tmpl w:val="6CA0AD7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3"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4" w15:restartNumberingAfterBreak="0">
    <w:nsid w:val="711A3BE2"/>
    <w:multiLevelType w:val="hybridMultilevel"/>
    <w:tmpl w:val="08C4CBCE"/>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BED18BC"/>
    <w:multiLevelType w:val="multilevel"/>
    <w:tmpl w:val="34A0297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70" w:hanging="170"/>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7"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15:restartNumberingAfterBreak="0">
    <w:nsid w:val="7D9D3B9A"/>
    <w:multiLevelType w:val="hybridMultilevel"/>
    <w:tmpl w:val="64D81ED0"/>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3"/>
  </w:num>
  <w:num w:numId="2">
    <w:abstractNumId w:val="13"/>
  </w:num>
  <w:num w:numId="3">
    <w:abstractNumId w:val="23"/>
  </w:num>
  <w:num w:numId="4">
    <w:abstractNumId w:val="26"/>
  </w:num>
  <w:num w:numId="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28"/>
  </w:num>
  <w:num w:numId="8">
    <w:abstractNumId w:val="22"/>
  </w:num>
  <w:num w:numId="9">
    <w:abstractNumId w:val="16"/>
  </w:num>
  <w:num w:numId="10">
    <w:abstractNumId w:val="8"/>
  </w:num>
  <w:num w:numId="11">
    <w:abstractNumId w:val="2"/>
  </w:num>
  <w:num w:numId="12">
    <w:abstractNumId w:val="20"/>
  </w:num>
  <w:num w:numId="13">
    <w:abstractNumId w:val="4"/>
  </w:num>
  <w:num w:numId="14">
    <w:abstractNumId w:val="17"/>
  </w:num>
  <w:num w:numId="15">
    <w:abstractNumId w:val="6"/>
  </w:num>
  <w:num w:numId="16">
    <w:abstractNumId w:val="7"/>
  </w:num>
  <w:num w:numId="17">
    <w:abstractNumId w:val="15"/>
  </w:num>
  <w:num w:numId="18">
    <w:abstractNumId w:val="25"/>
  </w:num>
  <w:num w:numId="19">
    <w:abstractNumId w:val="11"/>
  </w:num>
  <w:num w:numId="20">
    <w:abstractNumId w:val="5"/>
  </w:num>
  <w:num w:numId="21">
    <w:abstractNumId w:val="10"/>
  </w:num>
  <w:num w:numId="22">
    <w:abstractNumId w:val="19"/>
  </w:num>
  <w:num w:numId="23">
    <w:abstractNumId w:val="18"/>
  </w:num>
  <w:num w:numId="24">
    <w:abstractNumId w:val="14"/>
  </w:num>
  <w:num w:numId="25">
    <w:abstractNumId w:val="0"/>
  </w:num>
  <w:num w:numId="26">
    <w:abstractNumId w:val="24"/>
  </w:num>
  <w:num w:numId="27">
    <w:abstractNumId w:val="21"/>
  </w:num>
  <w:num w:numId="28">
    <w:abstractNumId w:val="1"/>
  </w:num>
  <w:num w:numId="2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0DE7"/>
    <w:rsid w:val="00005A38"/>
    <w:rsid w:val="00012430"/>
    <w:rsid w:val="00017480"/>
    <w:rsid w:val="000327AD"/>
    <w:rsid w:val="00037150"/>
    <w:rsid w:val="00042DEC"/>
    <w:rsid w:val="00046ECE"/>
    <w:rsid w:val="000504E5"/>
    <w:rsid w:val="00055BB9"/>
    <w:rsid w:val="0006368A"/>
    <w:rsid w:val="000643B0"/>
    <w:rsid w:val="00072CDD"/>
    <w:rsid w:val="0007700F"/>
    <w:rsid w:val="000872A4"/>
    <w:rsid w:val="00091D61"/>
    <w:rsid w:val="000A01F0"/>
    <w:rsid w:val="000A25F9"/>
    <w:rsid w:val="000B1BF9"/>
    <w:rsid w:val="000C45EE"/>
    <w:rsid w:val="000D1199"/>
    <w:rsid w:val="000D36B2"/>
    <w:rsid w:val="000D4992"/>
    <w:rsid w:val="000D76F2"/>
    <w:rsid w:val="000E18C4"/>
    <w:rsid w:val="00102585"/>
    <w:rsid w:val="00103257"/>
    <w:rsid w:val="0010778E"/>
    <w:rsid w:val="00110D88"/>
    <w:rsid w:val="0012418C"/>
    <w:rsid w:val="0012672D"/>
    <w:rsid w:val="00130ADD"/>
    <w:rsid w:val="00141A53"/>
    <w:rsid w:val="0014319C"/>
    <w:rsid w:val="001434A7"/>
    <w:rsid w:val="00147A71"/>
    <w:rsid w:val="0015083F"/>
    <w:rsid w:val="001558C0"/>
    <w:rsid w:val="00157105"/>
    <w:rsid w:val="0019145B"/>
    <w:rsid w:val="001A17B8"/>
    <w:rsid w:val="001A309B"/>
    <w:rsid w:val="001A336B"/>
    <w:rsid w:val="001A41E3"/>
    <w:rsid w:val="001A752F"/>
    <w:rsid w:val="001B0C99"/>
    <w:rsid w:val="001C1E62"/>
    <w:rsid w:val="001C2D8B"/>
    <w:rsid w:val="001C5B71"/>
    <w:rsid w:val="001C781F"/>
    <w:rsid w:val="001F1455"/>
    <w:rsid w:val="001F18AC"/>
    <w:rsid w:val="001F4F2F"/>
    <w:rsid w:val="001F508A"/>
    <w:rsid w:val="002021C2"/>
    <w:rsid w:val="00203651"/>
    <w:rsid w:val="002129D2"/>
    <w:rsid w:val="00220E2F"/>
    <w:rsid w:val="00221F02"/>
    <w:rsid w:val="00223E10"/>
    <w:rsid w:val="00227AC5"/>
    <w:rsid w:val="002344EF"/>
    <w:rsid w:val="00234E33"/>
    <w:rsid w:val="0023559F"/>
    <w:rsid w:val="00236CC5"/>
    <w:rsid w:val="00240154"/>
    <w:rsid w:val="0024476D"/>
    <w:rsid w:val="0024498F"/>
    <w:rsid w:val="002520D6"/>
    <w:rsid w:val="002540EB"/>
    <w:rsid w:val="00255C58"/>
    <w:rsid w:val="00256BD3"/>
    <w:rsid w:val="00263189"/>
    <w:rsid w:val="0028364E"/>
    <w:rsid w:val="00283F63"/>
    <w:rsid w:val="002910E6"/>
    <w:rsid w:val="00292E35"/>
    <w:rsid w:val="002948FE"/>
    <w:rsid w:val="002A1E6A"/>
    <w:rsid w:val="002A7426"/>
    <w:rsid w:val="002B03A8"/>
    <w:rsid w:val="002B1E9B"/>
    <w:rsid w:val="002B2DF5"/>
    <w:rsid w:val="002B3464"/>
    <w:rsid w:val="002B4734"/>
    <w:rsid w:val="002B4DD9"/>
    <w:rsid w:val="002B6C57"/>
    <w:rsid w:val="002C6379"/>
    <w:rsid w:val="002D4B28"/>
    <w:rsid w:val="002E1408"/>
    <w:rsid w:val="002F4388"/>
    <w:rsid w:val="003032D4"/>
    <w:rsid w:val="003038E9"/>
    <w:rsid w:val="00303FEE"/>
    <w:rsid w:val="003046F6"/>
    <w:rsid w:val="00304D60"/>
    <w:rsid w:val="00312274"/>
    <w:rsid w:val="00320A19"/>
    <w:rsid w:val="00322DC8"/>
    <w:rsid w:val="00325C1E"/>
    <w:rsid w:val="00327E1D"/>
    <w:rsid w:val="00332E44"/>
    <w:rsid w:val="00333AE3"/>
    <w:rsid w:val="00333D36"/>
    <w:rsid w:val="00334496"/>
    <w:rsid w:val="00337AE2"/>
    <w:rsid w:val="00341D06"/>
    <w:rsid w:val="003472DF"/>
    <w:rsid w:val="003561A8"/>
    <w:rsid w:val="003577E5"/>
    <w:rsid w:val="00362E14"/>
    <w:rsid w:val="00366872"/>
    <w:rsid w:val="00367402"/>
    <w:rsid w:val="003746CD"/>
    <w:rsid w:val="00382770"/>
    <w:rsid w:val="00382C51"/>
    <w:rsid w:val="003845BD"/>
    <w:rsid w:val="003900C3"/>
    <w:rsid w:val="00394D5B"/>
    <w:rsid w:val="00395399"/>
    <w:rsid w:val="003957AF"/>
    <w:rsid w:val="003A02F4"/>
    <w:rsid w:val="003A4B5D"/>
    <w:rsid w:val="003A64B4"/>
    <w:rsid w:val="003A673A"/>
    <w:rsid w:val="003B78E8"/>
    <w:rsid w:val="003C4848"/>
    <w:rsid w:val="003C7865"/>
    <w:rsid w:val="003C79AE"/>
    <w:rsid w:val="003D59C7"/>
    <w:rsid w:val="003E132C"/>
    <w:rsid w:val="003E14EF"/>
    <w:rsid w:val="003F0F09"/>
    <w:rsid w:val="003F59C0"/>
    <w:rsid w:val="003F6EEE"/>
    <w:rsid w:val="00413B43"/>
    <w:rsid w:val="0041718D"/>
    <w:rsid w:val="004177A8"/>
    <w:rsid w:val="00427506"/>
    <w:rsid w:val="0043109C"/>
    <w:rsid w:val="00431C59"/>
    <w:rsid w:val="0043682D"/>
    <w:rsid w:val="00455BD1"/>
    <w:rsid w:val="00464F9D"/>
    <w:rsid w:val="0046714D"/>
    <w:rsid w:val="004778DA"/>
    <w:rsid w:val="004805F0"/>
    <w:rsid w:val="00482C52"/>
    <w:rsid w:val="00486F11"/>
    <w:rsid w:val="004903C9"/>
    <w:rsid w:val="004960B6"/>
    <w:rsid w:val="00496235"/>
    <w:rsid w:val="004B0203"/>
    <w:rsid w:val="004B072F"/>
    <w:rsid w:val="004B3691"/>
    <w:rsid w:val="004B45EF"/>
    <w:rsid w:val="004B63F5"/>
    <w:rsid w:val="004C0DE7"/>
    <w:rsid w:val="004C1876"/>
    <w:rsid w:val="004C37FD"/>
    <w:rsid w:val="004C6F08"/>
    <w:rsid w:val="004D292C"/>
    <w:rsid w:val="004D712D"/>
    <w:rsid w:val="004E59AC"/>
    <w:rsid w:val="004F128D"/>
    <w:rsid w:val="00526EAE"/>
    <w:rsid w:val="0052786E"/>
    <w:rsid w:val="00527FFA"/>
    <w:rsid w:val="00531537"/>
    <w:rsid w:val="00535099"/>
    <w:rsid w:val="00537EAB"/>
    <w:rsid w:val="0054010E"/>
    <w:rsid w:val="005425EA"/>
    <w:rsid w:val="005443FF"/>
    <w:rsid w:val="00547181"/>
    <w:rsid w:val="005731D5"/>
    <w:rsid w:val="0058011F"/>
    <w:rsid w:val="0058406C"/>
    <w:rsid w:val="00584983"/>
    <w:rsid w:val="005A15AB"/>
    <w:rsid w:val="005B0451"/>
    <w:rsid w:val="005B366E"/>
    <w:rsid w:val="005B3861"/>
    <w:rsid w:val="005B783E"/>
    <w:rsid w:val="005C2619"/>
    <w:rsid w:val="005D1188"/>
    <w:rsid w:val="005D29BB"/>
    <w:rsid w:val="005E20B7"/>
    <w:rsid w:val="005E2369"/>
    <w:rsid w:val="005E7EFC"/>
    <w:rsid w:val="00601C5E"/>
    <w:rsid w:val="00602D9C"/>
    <w:rsid w:val="00607AFD"/>
    <w:rsid w:val="00613C98"/>
    <w:rsid w:val="00615E0D"/>
    <w:rsid w:val="00616520"/>
    <w:rsid w:val="0061669D"/>
    <w:rsid w:val="00617240"/>
    <w:rsid w:val="00617D6B"/>
    <w:rsid w:val="00620558"/>
    <w:rsid w:val="0062287E"/>
    <w:rsid w:val="006319DA"/>
    <w:rsid w:val="00632AB8"/>
    <w:rsid w:val="006349A9"/>
    <w:rsid w:val="00637C0F"/>
    <w:rsid w:val="00642E3D"/>
    <w:rsid w:val="0065282F"/>
    <w:rsid w:val="006577AC"/>
    <w:rsid w:val="00657A5C"/>
    <w:rsid w:val="00662CD0"/>
    <w:rsid w:val="006658D6"/>
    <w:rsid w:val="006660D4"/>
    <w:rsid w:val="00667193"/>
    <w:rsid w:val="006751B4"/>
    <w:rsid w:val="0068053E"/>
    <w:rsid w:val="00683CE4"/>
    <w:rsid w:val="00685A03"/>
    <w:rsid w:val="00687CEF"/>
    <w:rsid w:val="0069155B"/>
    <w:rsid w:val="006A31E1"/>
    <w:rsid w:val="006A3825"/>
    <w:rsid w:val="006A665B"/>
    <w:rsid w:val="006B5DB4"/>
    <w:rsid w:val="006C0DA4"/>
    <w:rsid w:val="006C2A47"/>
    <w:rsid w:val="006C2F08"/>
    <w:rsid w:val="006D3AC1"/>
    <w:rsid w:val="006E05FA"/>
    <w:rsid w:val="006E2F4A"/>
    <w:rsid w:val="006F6DC4"/>
    <w:rsid w:val="007032A4"/>
    <w:rsid w:val="007034A7"/>
    <w:rsid w:val="00710741"/>
    <w:rsid w:val="0071580A"/>
    <w:rsid w:val="00723559"/>
    <w:rsid w:val="00727541"/>
    <w:rsid w:val="00732C1E"/>
    <w:rsid w:val="0073435B"/>
    <w:rsid w:val="0074041C"/>
    <w:rsid w:val="007410A1"/>
    <w:rsid w:val="007413D0"/>
    <w:rsid w:val="007446AB"/>
    <w:rsid w:val="007718BE"/>
    <w:rsid w:val="00773346"/>
    <w:rsid w:val="00774703"/>
    <w:rsid w:val="007810C1"/>
    <w:rsid w:val="00784D79"/>
    <w:rsid w:val="007A0006"/>
    <w:rsid w:val="007A3158"/>
    <w:rsid w:val="007B167D"/>
    <w:rsid w:val="007B78F6"/>
    <w:rsid w:val="007C4215"/>
    <w:rsid w:val="007C4C65"/>
    <w:rsid w:val="007D06D1"/>
    <w:rsid w:val="007D7EC4"/>
    <w:rsid w:val="007E22F0"/>
    <w:rsid w:val="007E42FA"/>
    <w:rsid w:val="007E5406"/>
    <w:rsid w:val="007E6294"/>
    <w:rsid w:val="007E7CDE"/>
    <w:rsid w:val="007F1FCC"/>
    <w:rsid w:val="00801D00"/>
    <w:rsid w:val="0081152A"/>
    <w:rsid w:val="00814572"/>
    <w:rsid w:val="00820089"/>
    <w:rsid w:val="00823A79"/>
    <w:rsid w:val="008279CF"/>
    <w:rsid w:val="00833342"/>
    <w:rsid w:val="0084457D"/>
    <w:rsid w:val="00850F56"/>
    <w:rsid w:val="00854605"/>
    <w:rsid w:val="008621D4"/>
    <w:rsid w:val="00862293"/>
    <w:rsid w:val="00863576"/>
    <w:rsid w:val="00866687"/>
    <w:rsid w:val="008702AA"/>
    <w:rsid w:val="00875958"/>
    <w:rsid w:val="00875C99"/>
    <w:rsid w:val="00876EFC"/>
    <w:rsid w:val="0087772B"/>
    <w:rsid w:val="008808DC"/>
    <w:rsid w:val="0089426D"/>
    <w:rsid w:val="00894485"/>
    <w:rsid w:val="008A0ACD"/>
    <w:rsid w:val="008A0E11"/>
    <w:rsid w:val="008A2FC5"/>
    <w:rsid w:val="008B11E6"/>
    <w:rsid w:val="008B618D"/>
    <w:rsid w:val="008C12C4"/>
    <w:rsid w:val="008D247B"/>
    <w:rsid w:val="008D36B4"/>
    <w:rsid w:val="008D4D93"/>
    <w:rsid w:val="008E064E"/>
    <w:rsid w:val="008E2AFD"/>
    <w:rsid w:val="008F142E"/>
    <w:rsid w:val="008F42F5"/>
    <w:rsid w:val="008F671F"/>
    <w:rsid w:val="00921428"/>
    <w:rsid w:val="00930067"/>
    <w:rsid w:val="009371B2"/>
    <w:rsid w:val="009411C1"/>
    <w:rsid w:val="009529A3"/>
    <w:rsid w:val="00962FB9"/>
    <w:rsid w:val="00966588"/>
    <w:rsid w:val="009710E6"/>
    <w:rsid w:val="00977126"/>
    <w:rsid w:val="00983424"/>
    <w:rsid w:val="00987821"/>
    <w:rsid w:val="009915BF"/>
    <w:rsid w:val="009A7A07"/>
    <w:rsid w:val="009B02CD"/>
    <w:rsid w:val="009B1BB9"/>
    <w:rsid w:val="009B6600"/>
    <w:rsid w:val="009B7C78"/>
    <w:rsid w:val="009C2A00"/>
    <w:rsid w:val="009C36CE"/>
    <w:rsid w:val="009C4057"/>
    <w:rsid w:val="009D78E2"/>
    <w:rsid w:val="009E003F"/>
    <w:rsid w:val="009E34EC"/>
    <w:rsid w:val="009F3BA6"/>
    <w:rsid w:val="009F7D16"/>
    <w:rsid w:val="00A00240"/>
    <w:rsid w:val="00A02E92"/>
    <w:rsid w:val="00A0356F"/>
    <w:rsid w:val="00A04B1B"/>
    <w:rsid w:val="00A12D3B"/>
    <w:rsid w:val="00A14173"/>
    <w:rsid w:val="00A16BC2"/>
    <w:rsid w:val="00A40A0C"/>
    <w:rsid w:val="00A537C1"/>
    <w:rsid w:val="00A53EA0"/>
    <w:rsid w:val="00A5528C"/>
    <w:rsid w:val="00A62121"/>
    <w:rsid w:val="00A702E5"/>
    <w:rsid w:val="00A72FEE"/>
    <w:rsid w:val="00A73236"/>
    <w:rsid w:val="00A7478F"/>
    <w:rsid w:val="00A77D0E"/>
    <w:rsid w:val="00A826DD"/>
    <w:rsid w:val="00A900BE"/>
    <w:rsid w:val="00A909EC"/>
    <w:rsid w:val="00A956E4"/>
    <w:rsid w:val="00A96FAD"/>
    <w:rsid w:val="00A97F53"/>
    <w:rsid w:val="00AA3398"/>
    <w:rsid w:val="00AC116E"/>
    <w:rsid w:val="00AC3194"/>
    <w:rsid w:val="00AD691B"/>
    <w:rsid w:val="00AD6E49"/>
    <w:rsid w:val="00AE0C9E"/>
    <w:rsid w:val="00AE2C42"/>
    <w:rsid w:val="00AE59F1"/>
    <w:rsid w:val="00AE5D12"/>
    <w:rsid w:val="00AF13A8"/>
    <w:rsid w:val="00B01802"/>
    <w:rsid w:val="00B044AC"/>
    <w:rsid w:val="00B0702A"/>
    <w:rsid w:val="00B10C2F"/>
    <w:rsid w:val="00B11839"/>
    <w:rsid w:val="00B12D5B"/>
    <w:rsid w:val="00B15A11"/>
    <w:rsid w:val="00B35EE0"/>
    <w:rsid w:val="00B53E72"/>
    <w:rsid w:val="00B55AC5"/>
    <w:rsid w:val="00B56E81"/>
    <w:rsid w:val="00B57E64"/>
    <w:rsid w:val="00B72014"/>
    <w:rsid w:val="00B73C3A"/>
    <w:rsid w:val="00B76F4C"/>
    <w:rsid w:val="00B80BF9"/>
    <w:rsid w:val="00B87B72"/>
    <w:rsid w:val="00B94C70"/>
    <w:rsid w:val="00BA278C"/>
    <w:rsid w:val="00BA3928"/>
    <w:rsid w:val="00BC2871"/>
    <w:rsid w:val="00BC4921"/>
    <w:rsid w:val="00BD46A7"/>
    <w:rsid w:val="00BD6329"/>
    <w:rsid w:val="00BD69F3"/>
    <w:rsid w:val="00BE24C1"/>
    <w:rsid w:val="00BE54AA"/>
    <w:rsid w:val="00BF1386"/>
    <w:rsid w:val="00BF2758"/>
    <w:rsid w:val="00BF2AC3"/>
    <w:rsid w:val="00BF4120"/>
    <w:rsid w:val="00BF4C5D"/>
    <w:rsid w:val="00BF64FE"/>
    <w:rsid w:val="00C06FBB"/>
    <w:rsid w:val="00C1115F"/>
    <w:rsid w:val="00C1323D"/>
    <w:rsid w:val="00C148CE"/>
    <w:rsid w:val="00C20DFB"/>
    <w:rsid w:val="00C21270"/>
    <w:rsid w:val="00C215F8"/>
    <w:rsid w:val="00C31174"/>
    <w:rsid w:val="00C359DE"/>
    <w:rsid w:val="00C40BD4"/>
    <w:rsid w:val="00C44563"/>
    <w:rsid w:val="00C46765"/>
    <w:rsid w:val="00C5054A"/>
    <w:rsid w:val="00C50E5A"/>
    <w:rsid w:val="00C637A4"/>
    <w:rsid w:val="00C650B9"/>
    <w:rsid w:val="00C658A3"/>
    <w:rsid w:val="00C65DAA"/>
    <w:rsid w:val="00C668A4"/>
    <w:rsid w:val="00C761E4"/>
    <w:rsid w:val="00C811DB"/>
    <w:rsid w:val="00C85D7B"/>
    <w:rsid w:val="00C91820"/>
    <w:rsid w:val="00CA2465"/>
    <w:rsid w:val="00CA3E60"/>
    <w:rsid w:val="00CC44C1"/>
    <w:rsid w:val="00CC5EBA"/>
    <w:rsid w:val="00CC71E6"/>
    <w:rsid w:val="00CD551A"/>
    <w:rsid w:val="00CE074D"/>
    <w:rsid w:val="00CE4C33"/>
    <w:rsid w:val="00CF27F5"/>
    <w:rsid w:val="00CF56CC"/>
    <w:rsid w:val="00CF7151"/>
    <w:rsid w:val="00D03D78"/>
    <w:rsid w:val="00D04244"/>
    <w:rsid w:val="00D04B10"/>
    <w:rsid w:val="00D05B25"/>
    <w:rsid w:val="00D11E87"/>
    <w:rsid w:val="00D162DB"/>
    <w:rsid w:val="00D20F54"/>
    <w:rsid w:val="00D21476"/>
    <w:rsid w:val="00D303DE"/>
    <w:rsid w:val="00D3606B"/>
    <w:rsid w:val="00D36ADD"/>
    <w:rsid w:val="00D37C21"/>
    <w:rsid w:val="00D42E9C"/>
    <w:rsid w:val="00D459A4"/>
    <w:rsid w:val="00D472E7"/>
    <w:rsid w:val="00D53DDC"/>
    <w:rsid w:val="00D568E7"/>
    <w:rsid w:val="00D64CC8"/>
    <w:rsid w:val="00D72F56"/>
    <w:rsid w:val="00D763E0"/>
    <w:rsid w:val="00D85B08"/>
    <w:rsid w:val="00D87802"/>
    <w:rsid w:val="00D91FC3"/>
    <w:rsid w:val="00D92D74"/>
    <w:rsid w:val="00D93FFA"/>
    <w:rsid w:val="00DB00D3"/>
    <w:rsid w:val="00DD3D30"/>
    <w:rsid w:val="00DE207A"/>
    <w:rsid w:val="00DF3B26"/>
    <w:rsid w:val="00E0052D"/>
    <w:rsid w:val="00E01788"/>
    <w:rsid w:val="00E02FE7"/>
    <w:rsid w:val="00E07232"/>
    <w:rsid w:val="00E07A6C"/>
    <w:rsid w:val="00E108ED"/>
    <w:rsid w:val="00E12338"/>
    <w:rsid w:val="00E136AF"/>
    <w:rsid w:val="00E26C4F"/>
    <w:rsid w:val="00E37513"/>
    <w:rsid w:val="00E40C39"/>
    <w:rsid w:val="00E621F6"/>
    <w:rsid w:val="00E637FB"/>
    <w:rsid w:val="00E663C4"/>
    <w:rsid w:val="00E6782B"/>
    <w:rsid w:val="00E73D50"/>
    <w:rsid w:val="00E76BA5"/>
    <w:rsid w:val="00E87276"/>
    <w:rsid w:val="00E9133D"/>
    <w:rsid w:val="00EA10C3"/>
    <w:rsid w:val="00EC0559"/>
    <w:rsid w:val="00EC1FC9"/>
    <w:rsid w:val="00ED049A"/>
    <w:rsid w:val="00EE32F3"/>
    <w:rsid w:val="00EF2030"/>
    <w:rsid w:val="00EF5081"/>
    <w:rsid w:val="00F01B6D"/>
    <w:rsid w:val="00F225D8"/>
    <w:rsid w:val="00F23FE0"/>
    <w:rsid w:val="00F2549C"/>
    <w:rsid w:val="00F27209"/>
    <w:rsid w:val="00F35699"/>
    <w:rsid w:val="00F46091"/>
    <w:rsid w:val="00F51F44"/>
    <w:rsid w:val="00F609F5"/>
    <w:rsid w:val="00F743AE"/>
    <w:rsid w:val="00F74976"/>
    <w:rsid w:val="00F90CC5"/>
    <w:rsid w:val="00F935FA"/>
    <w:rsid w:val="00F946E5"/>
    <w:rsid w:val="00F94A00"/>
    <w:rsid w:val="00FA1897"/>
    <w:rsid w:val="00FA6650"/>
    <w:rsid w:val="00FB07FF"/>
    <w:rsid w:val="00FB20AC"/>
    <w:rsid w:val="00FB5D92"/>
    <w:rsid w:val="00FB629A"/>
    <w:rsid w:val="00FB7383"/>
    <w:rsid w:val="00FC04D1"/>
    <w:rsid w:val="00FC621A"/>
    <w:rsid w:val="00FD0564"/>
    <w:rsid w:val="00FD3180"/>
    <w:rsid w:val="00FD585A"/>
    <w:rsid w:val="00FD63C0"/>
    <w:rsid w:val="00FE5794"/>
    <w:rsid w:val="00FF0A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3B98F2"/>
  <w15:chartTrackingRefBased/>
  <w15:docId w15:val="{4A37BB98-43A3-4729-AF2F-BA698DB2B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1476"/>
    <w:pPr>
      <w:widowControl w:val="0"/>
      <w:spacing w:after="120" w:line="240" w:lineRule="atLeast"/>
      <w:jc w:val="both"/>
    </w:pPr>
    <w:rPr>
      <w:rFonts w:ascii="Times New Roman" w:eastAsia="Times New Roman" w:hAnsi="Times New Roman"/>
      <w:sz w:val="20"/>
      <w:szCs w:val="20"/>
    </w:rPr>
  </w:style>
  <w:style w:type="paragraph" w:styleId="1">
    <w:name w:val="heading 1"/>
    <w:basedOn w:val="a"/>
    <w:next w:val="a"/>
    <w:link w:val="10"/>
    <w:uiPriority w:val="9"/>
    <w:qFormat/>
    <w:rsid w:val="004C0DE7"/>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98782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autoRedefine/>
    <w:uiPriority w:val="9"/>
    <w:semiHidden/>
    <w:unhideWhenUsed/>
    <w:qFormat/>
    <w:rsid w:val="00D763E0"/>
    <w:pPr>
      <w:keepNext/>
      <w:keepLines/>
      <w:numPr>
        <w:ilvl w:val="2"/>
        <w:numId w:val="2"/>
      </w:numPr>
      <w:spacing w:before="120"/>
      <w:ind w:left="720"/>
      <w:outlineLvl w:val="2"/>
    </w:pPr>
    <w:rPr>
      <w:rFonts w:eastAsia="仿宋"/>
      <w:b/>
      <w:bCs/>
      <w:sz w:val="28"/>
      <w:szCs w:val="32"/>
    </w:rPr>
  </w:style>
  <w:style w:type="paragraph" w:styleId="4">
    <w:name w:val="heading 4"/>
    <w:basedOn w:val="a"/>
    <w:next w:val="a"/>
    <w:link w:val="40"/>
    <w:qFormat/>
    <w:rsid w:val="00987821"/>
    <w:pPr>
      <w:keepNext/>
      <w:widowControl/>
      <w:numPr>
        <w:ilvl w:val="3"/>
        <w:numId w:val="4"/>
      </w:numPr>
      <w:tabs>
        <w:tab w:val="left" w:pos="-1247"/>
      </w:tabs>
      <w:spacing w:beforeLines="50" w:before="240" w:after="60"/>
      <w:outlineLvl w:val="3"/>
    </w:pPr>
    <w:rPr>
      <w:rFonts w:cs="Times New Roman"/>
      <w:b/>
      <w:bCs/>
      <w:i/>
      <w:kern w:val="0"/>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autoRedefine/>
    <w:uiPriority w:val="10"/>
    <w:qFormat/>
    <w:rsid w:val="00D763E0"/>
    <w:pPr>
      <w:spacing w:before="240" w:after="60"/>
      <w:jc w:val="center"/>
      <w:outlineLvl w:val="0"/>
    </w:pPr>
    <w:rPr>
      <w:rFonts w:eastAsia="仿宋" w:cstheme="majorBidi"/>
      <w:b/>
      <w:bCs/>
      <w:sz w:val="30"/>
      <w:szCs w:val="32"/>
    </w:rPr>
  </w:style>
  <w:style w:type="character" w:customStyle="1" w:styleId="a4">
    <w:name w:val="标题 字符"/>
    <w:basedOn w:val="a0"/>
    <w:link w:val="a3"/>
    <w:uiPriority w:val="10"/>
    <w:rsid w:val="00D763E0"/>
    <w:rPr>
      <w:rFonts w:ascii="Times New Roman" w:eastAsia="仿宋" w:hAnsi="Times New Roman" w:cstheme="majorBidi"/>
      <w:b/>
      <w:bCs/>
      <w:sz w:val="30"/>
      <w:szCs w:val="32"/>
    </w:rPr>
  </w:style>
  <w:style w:type="character" w:customStyle="1" w:styleId="30">
    <w:name w:val="标题 3 字符"/>
    <w:basedOn w:val="a0"/>
    <w:link w:val="3"/>
    <w:uiPriority w:val="9"/>
    <w:semiHidden/>
    <w:rsid w:val="00D763E0"/>
    <w:rPr>
      <w:rFonts w:ascii="Times New Roman" w:eastAsia="仿宋" w:hAnsi="Times New Roman"/>
      <w:b/>
      <w:bCs/>
      <w:sz w:val="28"/>
      <w:szCs w:val="32"/>
    </w:rPr>
  </w:style>
  <w:style w:type="paragraph" w:styleId="a5">
    <w:name w:val="header"/>
    <w:basedOn w:val="a"/>
    <w:link w:val="a6"/>
    <w:qFormat/>
    <w:rsid w:val="004C0DE7"/>
    <w:pPr>
      <w:widowControl/>
      <w:tabs>
        <w:tab w:val="left" w:pos="2552"/>
      </w:tabs>
      <w:spacing w:beforeLines="50" w:before="50"/>
    </w:pPr>
    <w:rPr>
      <w:rFonts w:ascii="Arial" w:hAnsi="Arial" w:cs="Times New Roman"/>
      <w:b/>
      <w:kern w:val="0"/>
      <w:szCs w:val="24"/>
      <w:lang w:eastAsia="en-US"/>
    </w:rPr>
  </w:style>
  <w:style w:type="character" w:customStyle="1" w:styleId="a6">
    <w:name w:val="页眉 字符"/>
    <w:basedOn w:val="a0"/>
    <w:link w:val="a5"/>
    <w:qFormat/>
    <w:rsid w:val="004C0DE7"/>
    <w:rPr>
      <w:rFonts w:ascii="Arial" w:eastAsia="Times New Roman" w:hAnsi="Arial" w:cs="Times New Roman"/>
      <w:b/>
      <w:kern w:val="0"/>
      <w:sz w:val="20"/>
      <w:szCs w:val="24"/>
      <w:lang w:eastAsia="en-US"/>
    </w:rPr>
  </w:style>
  <w:style w:type="character" w:customStyle="1" w:styleId="10">
    <w:name w:val="标题 1 字符"/>
    <w:basedOn w:val="a0"/>
    <w:link w:val="1"/>
    <w:uiPriority w:val="9"/>
    <w:rsid w:val="004C0DE7"/>
    <w:rPr>
      <w:b/>
      <w:bCs/>
      <w:kern w:val="44"/>
      <w:sz w:val="44"/>
      <w:szCs w:val="44"/>
    </w:rPr>
  </w:style>
  <w:style w:type="paragraph" w:styleId="a7">
    <w:name w:val="footer"/>
    <w:basedOn w:val="a"/>
    <w:link w:val="a8"/>
    <w:uiPriority w:val="99"/>
    <w:unhideWhenUsed/>
    <w:rsid w:val="00987821"/>
    <w:pPr>
      <w:tabs>
        <w:tab w:val="center" w:pos="4153"/>
        <w:tab w:val="right" w:pos="8306"/>
      </w:tabs>
      <w:snapToGrid w:val="0"/>
      <w:jc w:val="left"/>
    </w:pPr>
    <w:rPr>
      <w:sz w:val="18"/>
      <w:szCs w:val="18"/>
    </w:rPr>
  </w:style>
  <w:style w:type="character" w:customStyle="1" w:styleId="a8">
    <w:name w:val="页脚 字符"/>
    <w:basedOn w:val="a0"/>
    <w:link w:val="a7"/>
    <w:uiPriority w:val="99"/>
    <w:rsid w:val="00987821"/>
    <w:rPr>
      <w:sz w:val="18"/>
      <w:szCs w:val="18"/>
    </w:rPr>
  </w:style>
  <w:style w:type="character" w:customStyle="1" w:styleId="20">
    <w:name w:val="标题 2 字符"/>
    <w:basedOn w:val="a0"/>
    <w:link w:val="2"/>
    <w:uiPriority w:val="9"/>
    <w:semiHidden/>
    <w:rsid w:val="00987821"/>
    <w:rPr>
      <w:rFonts w:asciiTheme="majorHAnsi" w:eastAsiaTheme="majorEastAsia" w:hAnsiTheme="majorHAnsi" w:cstheme="majorBidi"/>
      <w:b/>
      <w:bCs/>
      <w:sz w:val="32"/>
      <w:szCs w:val="32"/>
    </w:rPr>
  </w:style>
  <w:style w:type="character" w:customStyle="1" w:styleId="40">
    <w:name w:val="标题 4 字符"/>
    <w:basedOn w:val="a0"/>
    <w:link w:val="4"/>
    <w:rsid w:val="00987821"/>
    <w:rPr>
      <w:rFonts w:ascii="Times New Roman" w:eastAsia="Times New Roman" w:hAnsi="Times New Roman" w:cs="Times New Roman"/>
      <w:b/>
      <w:bCs/>
      <w:i/>
      <w:kern w:val="0"/>
      <w:sz w:val="20"/>
      <w:szCs w:val="28"/>
      <w:lang w:eastAsia="en-US"/>
    </w:rPr>
  </w:style>
  <w:style w:type="table" w:styleId="a9">
    <w:name w:val="Table Grid"/>
    <w:basedOn w:val="a1"/>
    <w:qFormat/>
    <w:rsid w:val="00987821"/>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uiPriority w:val="39"/>
    <w:qFormat/>
    <w:rsid w:val="00987821"/>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basedOn w:val="a"/>
    <w:next w:val="a"/>
    <w:link w:val="ab"/>
    <w:uiPriority w:val="35"/>
    <w:unhideWhenUsed/>
    <w:qFormat/>
    <w:rsid w:val="00D21476"/>
    <w:rPr>
      <w:rFonts w:asciiTheme="majorHAnsi" w:eastAsia="黑体" w:hAnsiTheme="majorHAnsi" w:cstheme="majorBidi"/>
    </w:rPr>
  </w:style>
  <w:style w:type="paragraph" w:styleId="ac">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
    <w:basedOn w:val="a"/>
    <w:link w:val="ad"/>
    <w:uiPriority w:val="34"/>
    <w:qFormat/>
    <w:rsid w:val="00527FFA"/>
    <w:pPr>
      <w:ind w:firstLineChars="200" w:firstLine="420"/>
    </w:pPr>
  </w:style>
  <w:style w:type="character" w:customStyle="1" w:styleId="ab">
    <w:name w:val="题注 字符"/>
    <w:link w:val="aa"/>
    <w:uiPriority w:val="35"/>
    <w:qFormat/>
    <w:rsid w:val="00327E1D"/>
    <w:rPr>
      <w:rFonts w:asciiTheme="majorHAnsi" w:eastAsia="黑体" w:hAnsiTheme="majorHAnsi" w:cstheme="majorBidi"/>
      <w:sz w:val="20"/>
      <w:szCs w:val="20"/>
    </w:rPr>
  </w:style>
  <w:style w:type="paragraph" w:styleId="ae">
    <w:name w:val="endnote text"/>
    <w:basedOn w:val="a"/>
    <w:link w:val="af"/>
    <w:uiPriority w:val="99"/>
    <w:semiHidden/>
    <w:unhideWhenUsed/>
    <w:rsid w:val="00046ECE"/>
    <w:pPr>
      <w:snapToGrid w:val="0"/>
      <w:jc w:val="left"/>
    </w:pPr>
  </w:style>
  <w:style w:type="character" w:customStyle="1" w:styleId="af">
    <w:name w:val="尾注文本 字符"/>
    <w:basedOn w:val="a0"/>
    <w:link w:val="ae"/>
    <w:uiPriority w:val="99"/>
    <w:semiHidden/>
    <w:rsid w:val="00046ECE"/>
    <w:rPr>
      <w:rFonts w:ascii="Times New Roman" w:eastAsia="Times New Roman" w:hAnsi="Times New Roman"/>
      <w:sz w:val="20"/>
      <w:szCs w:val="20"/>
    </w:rPr>
  </w:style>
  <w:style w:type="character" w:styleId="af0">
    <w:name w:val="endnote reference"/>
    <w:basedOn w:val="a0"/>
    <w:uiPriority w:val="99"/>
    <w:semiHidden/>
    <w:unhideWhenUsed/>
    <w:rsid w:val="00046ECE"/>
    <w:rPr>
      <w:vertAlign w:val="superscript"/>
    </w:rPr>
  </w:style>
  <w:style w:type="paragraph" w:styleId="af1">
    <w:name w:val="footnote text"/>
    <w:basedOn w:val="a"/>
    <w:link w:val="af2"/>
    <w:uiPriority w:val="99"/>
    <w:semiHidden/>
    <w:unhideWhenUsed/>
    <w:rsid w:val="00046ECE"/>
    <w:pPr>
      <w:snapToGrid w:val="0"/>
      <w:jc w:val="left"/>
    </w:pPr>
    <w:rPr>
      <w:sz w:val="18"/>
      <w:szCs w:val="18"/>
    </w:rPr>
  </w:style>
  <w:style w:type="character" w:customStyle="1" w:styleId="af2">
    <w:name w:val="脚注文本 字符"/>
    <w:basedOn w:val="a0"/>
    <w:link w:val="af1"/>
    <w:uiPriority w:val="99"/>
    <w:semiHidden/>
    <w:rsid w:val="00046ECE"/>
    <w:rPr>
      <w:rFonts w:ascii="Times New Roman" w:eastAsia="Times New Roman" w:hAnsi="Times New Roman"/>
      <w:sz w:val="18"/>
      <w:szCs w:val="18"/>
    </w:rPr>
  </w:style>
  <w:style w:type="character" w:styleId="af3">
    <w:name w:val="footnote reference"/>
    <w:basedOn w:val="a0"/>
    <w:uiPriority w:val="99"/>
    <w:semiHidden/>
    <w:unhideWhenUsed/>
    <w:rsid w:val="00046ECE"/>
    <w:rPr>
      <w:vertAlign w:val="superscript"/>
    </w:rPr>
  </w:style>
  <w:style w:type="paragraph" w:styleId="af4">
    <w:name w:val="Body Text"/>
    <w:basedOn w:val="a"/>
    <w:link w:val="af5"/>
    <w:qFormat/>
    <w:rsid w:val="00046ECE"/>
    <w:pPr>
      <w:widowControl/>
      <w:spacing w:beforeLines="50" w:before="50" w:line="240" w:lineRule="auto"/>
    </w:pPr>
    <w:rPr>
      <w:rFonts w:ascii="Times" w:hAnsi="Times" w:cs="Times New Roman"/>
      <w:kern w:val="0"/>
      <w:szCs w:val="24"/>
      <w:lang w:eastAsia="en-US"/>
    </w:rPr>
  </w:style>
  <w:style w:type="character" w:customStyle="1" w:styleId="af5">
    <w:name w:val="正文文本 字符"/>
    <w:basedOn w:val="a0"/>
    <w:link w:val="af4"/>
    <w:qFormat/>
    <w:rsid w:val="00046ECE"/>
    <w:rPr>
      <w:rFonts w:ascii="Times" w:eastAsia="Times New Roman" w:hAnsi="Times" w:cs="Times New Roman"/>
      <w:kern w:val="0"/>
      <w:sz w:val="20"/>
      <w:szCs w:val="24"/>
      <w:lang w:eastAsia="en-US"/>
    </w:rPr>
  </w:style>
  <w:style w:type="paragraph" w:styleId="af6">
    <w:name w:val="Balloon Text"/>
    <w:basedOn w:val="a"/>
    <w:link w:val="af7"/>
    <w:uiPriority w:val="99"/>
    <w:semiHidden/>
    <w:unhideWhenUsed/>
    <w:rsid w:val="00CC71E6"/>
    <w:pPr>
      <w:spacing w:after="0" w:line="240" w:lineRule="auto"/>
    </w:pPr>
    <w:rPr>
      <w:sz w:val="18"/>
      <w:szCs w:val="18"/>
    </w:rPr>
  </w:style>
  <w:style w:type="character" w:customStyle="1" w:styleId="af7">
    <w:name w:val="批注框文本 字符"/>
    <w:basedOn w:val="a0"/>
    <w:link w:val="af6"/>
    <w:uiPriority w:val="99"/>
    <w:semiHidden/>
    <w:rsid w:val="00CC71E6"/>
    <w:rPr>
      <w:rFonts w:ascii="Times New Roman" w:eastAsia="Times New Roman" w:hAnsi="Times New Roman"/>
      <w:sz w:val="18"/>
      <w:szCs w:val="18"/>
    </w:rPr>
  </w:style>
  <w:style w:type="character" w:styleId="af8">
    <w:name w:val="annotation reference"/>
    <w:basedOn w:val="a0"/>
    <w:uiPriority w:val="99"/>
    <w:semiHidden/>
    <w:unhideWhenUsed/>
    <w:rsid w:val="003046F6"/>
    <w:rPr>
      <w:sz w:val="21"/>
      <w:szCs w:val="21"/>
    </w:rPr>
  </w:style>
  <w:style w:type="paragraph" w:styleId="af9">
    <w:name w:val="annotation text"/>
    <w:basedOn w:val="a"/>
    <w:link w:val="afa"/>
    <w:uiPriority w:val="99"/>
    <w:semiHidden/>
    <w:unhideWhenUsed/>
    <w:rsid w:val="003046F6"/>
    <w:pPr>
      <w:jc w:val="left"/>
    </w:pPr>
  </w:style>
  <w:style w:type="character" w:customStyle="1" w:styleId="afa">
    <w:name w:val="批注文字 字符"/>
    <w:basedOn w:val="a0"/>
    <w:link w:val="af9"/>
    <w:uiPriority w:val="99"/>
    <w:semiHidden/>
    <w:rsid w:val="003046F6"/>
    <w:rPr>
      <w:rFonts w:ascii="Times New Roman" w:eastAsia="Times New Roman" w:hAnsi="Times New Roman"/>
      <w:sz w:val="20"/>
      <w:szCs w:val="20"/>
    </w:rPr>
  </w:style>
  <w:style w:type="paragraph" w:styleId="afb">
    <w:name w:val="annotation subject"/>
    <w:basedOn w:val="af9"/>
    <w:next w:val="af9"/>
    <w:link w:val="afc"/>
    <w:uiPriority w:val="99"/>
    <w:semiHidden/>
    <w:unhideWhenUsed/>
    <w:rsid w:val="003046F6"/>
    <w:rPr>
      <w:b/>
      <w:bCs/>
    </w:rPr>
  </w:style>
  <w:style w:type="character" w:customStyle="1" w:styleId="afc">
    <w:name w:val="批注主题 字符"/>
    <w:basedOn w:val="afa"/>
    <w:link w:val="afb"/>
    <w:uiPriority w:val="99"/>
    <w:semiHidden/>
    <w:rsid w:val="003046F6"/>
    <w:rPr>
      <w:rFonts w:ascii="Times New Roman" w:eastAsia="Times New Roman" w:hAnsi="Times New Roman"/>
      <w:b/>
      <w:bCs/>
      <w:sz w:val="20"/>
      <w:szCs w:val="20"/>
    </w:rPr>
  </w:style>
  <w:style w:type="character" w:styleId="afd">
    <w:name w:val="Hyperlink"/>
    <w:uiPriority w:val="99"/>
    <w:qFormat/>
    <w:rsid w:val="00F94A00"/>
    <w:rPr>
      <w:color w:val="0000FF"/>
      <w:u w:val="single"/>
    </w:rPr>
  </w:style>
  <w:style w:type="character" w:customStyle="1" w:styleId="ad">
    <w:name w:val="列出段落 字符"/>
    <w:aliases w:val="- Bullets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c"/>
    <w:uiPriority w:val="34"/>
    <w:qFormat/>
    <w:locked/>
    <w:rsid w:val="00F94A00"/>
    <w:rPr>
      <w:rFonts w:ascii="Times New Roman" w:eastAsia="Times New Roman" w:hAnsi="Times New Roman"/>
      <w:sz w:val="20"/>
      <w:szCs w:val="20"/>
    </w:rPr>
  </w:style>
  <w:style w:type="paragraph" w:customStyle="1" w:styleId="AgreementOnLine">
    <w:name w:val="AgreementOnLine"/>
    <w:basedOn w:val="a"/>
    <w:link w:val="AgreementOnLineChar"/>
    <w:qFormat/>
    <w:rsid w:val="00683CE4"/>
    <w:pPr>
      <w:widowControl/>
      <w:numPr>
        <w:ilvl w:val="1"/>
        <w:numId w:val="29"/>
      </w:numPr>
      <w:tabs>
        <w:tab w:val="left" w:pos="1619"/>
      </w:tabs>
      <w:spacing w:before="60" w:after="160" w:line="259" w:lineRule="auto"/>
      <w:ind w:left="1619"/>
      <w:jc w:val="left"/>
    </w:pPr>
    <w:rPr>
      <w:rFonts w:ascii="Arial" w:eastAsia="MS Mincho" w:hAnsi="Arial" w:cs="Times New Roman"/>
      <w:b/>
      <w:kern w:val="0"/>
      <w:szCs w:val="24"/>
      <w:lang w:val="en-GB" w:eastAsia="en-GB"/>
    </w:rPr>
  </w:style>
  <w:style w:type="character" w:customStyle="1" w:styleId="AgreementOnLineChar">
    <w:name w:val="AgreementOnLine Char"/>
    <w:basedOn w:val="a0"/>
    <w:link w:val="AgreementOnLine"/>
    <w:rsid w:val="00683CE4"/>
    <w:rPr>
      <w:rFonts w:ascii="Arial" w:eastAsia="MS Mincho" w:hAnsi="Arial" w:cs="Times New Roman"/>
      <w:b/>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2088723">
      <w:bodyDiv w:val="1"/>
      <w:marLeft w:val="0"/>
      <w:marRight w:val="0"/>
      <w:marTop w:val="0"/>
      <w:marBottom w:val="0"/>
      <w:divBdr>
        <w:top w:val="none" w:sz="0" w:space="0" w:color="auto"/>
        <w:left w:val="none" w:sz="0" w:space="0" w:color="auto"/>
        <w:bottom w:val="none" w:sz="0" w:space="0" w:color="auto"/>
        <w:right w:val="none" w:sz="0" w:space="0" w:color="auto"/>
      </w:divBdr>
      <w:divsChild>
        <w:div w:id="1448500725">
          <w:marLeft w:val="0"/>
          <w:marRight w:val="0"/>
          <w:marTop w:val="0"/>
          <w:marBottom w:val="0"/>
          <w:divBdr>
            <w:top w:val="none" w:sz="0" w:space="0" w:color="auto"/>
            <w:left w:val="none" w:sz="0" w:space="0" w:color="auto"/>
            <w:bottom w:val="none" w:sz="0" w:space="0" w:color="auto"/>
            <w:right w:val="none" w:sz="0" w:space="0" w:color="auto"/>
          </w:divBdr>
          <w:divsChild>
            <w:div w:id="31074752">
              <w:marLeft w:val="0"/>
              <w:marRight w:val="0"/>
              <w:marTop w:val="0"/>
              <w:marBottom w:val="0"/>
              <w:divBdr>
                <w:top w:val="none" w:sz="0" w:space="0" w:color="auto"/>
                <w:left w:val="none" w:sz="0" w:space="0" w:color="auto"/>
                <w:bottom w:val="none" w:sz="0" w:space="0" w:color="auto"/>
                <w:right w:val="none" w:sz="0" w:space="0" w:color="auto"/>
              </w:divBdr>
            </w:div>
            <w:div w:id="95180068">
              <w:marLeft w:val="0"/>
              <w:marRight w:val="0"/>
              <w:marTop w:val="0"/>
              <w:marBottom w:val="0"/>
              <w:divBdr>
                <w:top w:val="none" w:sz="0" w:space="0" w:color="auto"/>
                <w:left w:val="none" w:sz="0" w:space="0" w:color="auto"/>
                <w:bottom w:val="none" w:sz="0" w:space="0" w:color="auto"/>
                <w:right w:val="none" w:sz="0" w:space="0" w:color="auto"/>
              </w:divBdr>
            </w:div>
            <w:div w:id="190647961">
              <w:marLeft w:val="0"/>
              <w:marRight w:val="0"/>
              <w:marTop w:val="0"/>
              <w:marBottom w:val="0"/>
              <w:divBdr>
                <w:top w:val="none" w:sz="0" w:space="0" w:color="auto"/>
                <w:left w:val="none" w:sz="0" w:space="0" w:color="auto"/>
                <w:bottom w:val="none" w:sz="0" w:space="0" w:color="auto"/>
                <w:right w:val="none" w:sz="0" w:space="0" w:color="auto"/>
              </w:divBdr>
            </w:div>
            <w:div w:id="208033966">
              <w:marLeft w:val="0"/>
              <w:marRight w:val="0"/>
              <w:marTop w:val="0"/>
              <w:marBottom w:val="0"/>
              <w:divBdr>
                <w:top w:val="none" w:sz="0" w:space="0" w:color="auto"/>
                <w:left w:val="none" w:sz="0" w:space="0" w:color="auto"/>
                <w:bottom w:val="none" w:sz="0" w:space="0" w:color="auto"/>
                <w:right w:val="none" w:sz="0" w:space="0" w:color="auto"/>
              </w:divBdr>
            </w:div>
            <w:div w:id="226576943">
              <w:marLeft w:val="0"/>
              <w:marRight w:val="0"/>
              <w:marTop w:val="0"/>
              <w:marBottom w:val="0"/>
              <w:divBdr>
                <w:top w:val="none" w:sz="0" w:space="0" w:color="auto"/>
                <w:left w:val="none" w:sz="0" w:space="0" w:color="auto"/>
                <w:bottom w:val="none" w:sz="0" w:space="0" w:color="auto"/>
                <w:right w:val="none" w:sz="0" w:space="0" w:color="auto"/>
              </w:divBdr>
            </w:div>
            <w:div w:id="232543514">
              <w:marLeft w:val="0"/>
              <w:marRight w:val="0"/>
              <w:marTop w:val="0"/>
              <w:marBottom w:val="0"/>
              <w:divBdr>
                <w:top w:val="none" w:sz="0" w:space="0" w:color="auto"/>
                <w:left w:val="none" w:sz="0" w:space="0" w:color="auto"/>
                <w:bottom w:val="none" w:sz="0" w:space="0" w:color="auto"/>
                <w:right w:val="none" w:sz="0" w:space="0" w:color="auto"/>
              </w:divBdr>
            </w:div>
            <w:div w:id="388264830">
              <w:marLeft w:val="0"/>
              <w:marRight w:val="0"/>
              <w:marTop w:val="0"/>
              <w:marBottom w:val="0"/>
              <w:divBdr>
                <w:top w:val="none" w:sz="0" w:space="0" w:color="auto"/>
                <w:left w:val="none" w:sz="0" w:space="0" w:color="auto"/>
                <w:bottom w:val="none" w:sz="0" w:space="0" w:color="auto"/>
                <w:right w:val="none" w:sz="0" w:space="0" w:color="auto"/>
              </w:divBdr>
            </w:div>
            <w:div w:id="474570257">
              <w:marLeft w:val="0"/>
              <w:marRight w:val="0"/>
              <w:marTop w:val="0"/>
              <w:marBottom w:val="0"/>
              <w:divBdr>
                <w:top w:val="none" w:sz="0" w:space="0" w:color="auto"/>
                <w:left w:val="none" w:sz="0" w:space="0" w:color="auto"/>
                <w:bottom w:val="none" w:sz="0" w:space="0" w:color="auto"/>
                <w:right w:val="none" w:sz="0" w:space="0" w:color="auto"/>
              </w:divBdr>
            </w:div>
            <w:div w:id="603809146">
              <w:marLeft w:val="0"/>
              <w:marRight w:val="0"/>
              <w:marTop w:val="0"/>
              <w:marBottom w:val="0"/>
              <w:divBdr>
                <w:top w:val="none" w:sz="0" w:space="0" w:color="auto"/>
                <w:left w:val="none" w:sz="0" w:space="0" w:color="auto"/>
                <w:bottom w:val="none" w:sz="0" w:space="0" w:color="auto"/>
                <w:right w:val="none" w:sz="0" w:space="0" w:color="auto"/>
              </w:divBdr>
            </w:div>
            <w:div w:id="611278847">
              <w:marLeft w:val="0"/>
              <w:marRight w:val="0"/>
              <w:marTop w:val="0"/>
              <w:marBottom w:val="0"/>
              <w:divBdr>
                <w:top w:val="none" w:sz="0" w:space="0" w:color="auto"/>
                <w:left w:val="none" w:sz="0" w:space="0" w:color="auto"/>
                <w:bottom w:val="none" w:sz="0" w:space="0" w:color="auto"/>
                <w:right w:val="none" w:sz="0" w:space="0" w:color="auto"/>
              </w:divBdr>
            </w:div>
            <w:div w:id="628896310">
              <w:marLeft w:val="0"/>
              <w:marRight w:val="0"/>
              <w:marTop w:val="0"/>
              <w:marBottom w:val="0"/>
              <w:divBdr>
                <w:top w:val="none" w:sz="0" w:space="0" w:color="auto"/>
                <w:left w:val="none" w:sz="0" w:space="0" w:color="auto"/>
                <w:bottom w:val="none" w:sz="0" w:space="0" w:color="auto"/>
                <w:right w:val="none" w:sz="0" w:space="0" w:color="auto"/>
              </w:divBdr>
            </w:div>
            <w:div w:id="643779420">
              <w:marLeft w:val="0"/>
              <w:marRight w:val="0"/>
              <w:marTop w:val="0"/>
              <w:marBottom w:val="0"/>
              <w:divBdr>
                <w:top w:val="none" w:sz="0" w:space="0" w:color="auto"/>
                <w:left w:val="none" w:sz="0" w:space="0" w:color="auto"/>
                <w:bottom w:val="none" w:sz="0" w:space="0" w:color="auto"/>
                <w:right w:val="none" w:sz="0" w:space="0" w:color="auto"/>
              </w:divBdr>
            </w:div>
            <w:div w:id="648873316">
              <w:marLeft w:val="0"/>
              <w:marRight w:val="0"/>
              <w:marTop w:val="0"/>
              <w:marBottom w:val="0"/>
              <w:divBdr>
                <w:top w:val="none" w:sz="0" w:space="0" w:color="auto"/>
                <w:left w:val="none" w:sz="0" w:space="0" w:color="auto"/>
                <w:bottom w:val="none" w:sz="0" w:space="0" w:color="auto"/>
                <w:right w:val="none" w:sz="0" w:space="0" w:color="auto"/>
              </w:divBdr>
            </w:div>
            <w:div w:id="661617669">
              <w:marLeft w:val="0"/>
              <w:marRight w:val="0"/>
              <w:marTop w:val="0"/>
              <w:marBottom w:val="0"/>
              <w:divBdr>
                <w:top w:val="none" w:sz="0" w:space="0" w:color="auto"/>
                <w:left w:val="none" w:sz="0" w:space="0" w:color="auto"/>
                <w:bottom w:val="none" w:sz="0" w:space="0" w:color="auto"/>
                <w:right w:val="none" w:sz="0" w:space="0" w:color="auto"/>
              </w:divBdr>
            </w:div>
            <w:div w:id="690838182">
              <w:marLeft w:val="0"/>
              <w:marRight w:val="0"/>
              <w:marTop w:val="0"/>
              <w:marBottom w:val="0"/>
              <w:divBdr>
                <w:top w:val="none" w:sz="0" w:space="0" w:color="auto"/>
                <w:left w:val="none" w:sz="0" w:space="0" w:color="auto"/>
                <w:bottom w:val="none" w:sz="0" w:space="0" w:color="auto"/>
                <w:right w:val="none" w:sz="0" w:space="0" w:color="auto"/>
              </w:divBdr>
            </w:div>
            <w:div w:id="696345228">
              <w:marLeft w:val="0"/>
              <w:marRight w:val="0"/>
              <w:marTop w:val="0"/>
              <w:marBottom w:val="0"/>
              <w:divBdr>
                <w:top w:val="none" w:sz="0" w:space="0" w:color="auto"/>
                <w:left w:val="none" w:sz="0" w:space="0" w:color="auto"/>
                <w:bottom w:val="none" w:sz="0" w:space="0" w:color="auto"/>
                <w:right w:val="none" w:sz="0" w:space="0" w:color="auto"/>
              </w:divBdr>
            </w:div>
            <w:div w:id="698631488">
              <w:marLeft w:val="0"/>
              <w:marRight w:val="0"/>
              <w:marTop w:val="0"/>
              <w:marBottom w:val="0"/>
              <w:divBdr>
                <w:top w:val="none" w:sz="0" w:space="0" w:color="auto"/>
                <w:left w:val="none" w:sz="0" w:space="0" w:color="auto"/>
                <w:bottom w:val="none" w:sz="0" w:space="0" w:color="auto"/>
                <w:right w:val="none" w:sz="0" w:space="0" w:color="auto"/>
              </w:divBdr>
            </w:div>
            <w:div w:id="739061688">
              <w:marLeft w:val="0"/>
              <w:marRight w:val="0"/>
              <w:marTop w:val="0"/>
              <w:marBottom w:val="0"/>
              <w:divBdr>
                <w:top w:val="none" w:sz="0" w:space="0" w:color="auto"/>
                <w:left w:val="none" w:sz="0" w:space="0" w:color="auto"/>
                <w:bottom w:val="none" w:sz="0" w:space="0" w:color="auto"/>
                <w:right w:val="none" w:sz="0" w:space="0" w:color="auto"/>
              </w:divBdr>
            </w:div>
            <w:div w:id="754475007">
              <w:marLeft w:val="0"/>
              <w:marRight w:val="0"/>
              <w:marTop w:val="0"/>
              <w:marBottom w:val="0"/>
              <w:divBdr>
                <w:top w:val="none" w:sz="0" w:space="0" w:color="auto"/>
                <w:left w:val="none" w:sz="0" w:space="0" w:color="auto"/>
                <w:bottom w:val="none" w:sz="0" w:space="0" w:color="auto"/>
                <w:right w:val="none" w:sz="0" w:space="0" w:color="auto"/>
              </w:divBdr>
            </w:div>
            <w:div w:id="786437253">
              <w:marLeft w:val="0"/>
              <w:marRight w:val="0"/>
              <w:marTop w:val="0"/>
              <w:marBottom w:val="0"/>
              <w:divBdr>
                <w:top w:val="none" w:sz="0" w:space="0" w:color="auto"/>
                <w:left w:val="none" w:sz="0" w:space="0" w:color="auto"/>
                <w:bottom w:val="none" w:sz="0" w:space="0" w:color="auto"/>
                <w:right w:val="none" w:sz="0" w:space="0" w:color="auto"/>
              </w:divBdr>
            </w:div>
            <w:div w:id="815880519">
              <w:marLeft w:val="0"/>
              <w:marRight w:val="0"/>
              <w:marTop w:val="0"/>
              <w:marBottom w:val="0"/>
              <w:divBdr>
                <w:top w:val="none" w:sz="0" w:space="0" w:color="auto"/>
                <w:left w:val="none" w:sz="0" w:space="0" w:color="auto"/>
                <w:bottom w:val="none" w:sz="0" w:space="0" w:color="auto"/>
                <w:right w:val="none" w:sz="0" w:space="0" w:color="auto"/>
              </w:divBdr>
            </w:div>
            <w:div w:id="865211918">
              <w:marLeft w:val="0"/>
              <w:marRight w:val="0"/>
              <w:marTop w:val="0"/>
              <w:marBottom w:val="0"/>
              <w:divBdr>
                <w:top w:val="none" w:sz="0" w:space="0" w:color="auto"/>
                <w:left w:val="none" w:sz="0" w:space="0" w:color="auto"/>
                <w:bottom w:val="none" w:sz="0" w:space="0" w:color="auto"/>
                <w:right w:val="none" w:sz="0" w:space="0" w:color="auto"/>
              </w:divBdr>
            </w:div>
            <w:div w:id="899557241">
              <w:marLeft w:val="0"/>
              <w:marRight w:val="0"/>
              <w:marTop w:val="0"/>
              <w:marBottom w:val="0"/>
              <w:divBdr>
                <w:top w:val="none" w:sz="0" w:space="0" w:color="auto"/>
                <w:left w:val="none" w:sz="0" w:space="0" w:color="auto"/>
                <w:bottom w:val="none" w:sz="0" w:space="0" w:color="auto"/>
                <w:right w:val="none" w:sz="0" w:space="0" w:color="auto"/>
              </w:divBdr>
            </w:div>
            <w:div w:id="948200692">
              <w:marLeft w:val="0"/>
              <w:marRight w:val="0"/>
              <w:marTop w:val="0"/>
              <w:marBottom w:val="0"/>
              <w:divBdr>
                <w:top w:val="none" w:sz="0" w:space="0" w:color="auto"/>
                <w:left w:val="none" w:sz="0" w:space="0" w:color="auto"/>
                <w:bottom w:val="none" w:sz="0" w:space="0" w:color="auto"/>
                <w:right w:val="none" w:sz="0" w:space="0" w:color="auto"/>
              </w:divBdr>
            </w:div>
            <w:div w:id="1041781209">
              <w:marLeft w:val="0"/>
              <w:marRight w:val="0"/>
              <w:marTop w:val="0"/>
              <w:marBottom w:val="0"/>
              <w:divBdr>
                <w:top w:val="none" w:sz="0" w:space="0" w:color="auto"/>
                <w:left w:val="none" w:sz="0" w:space="0" w:color="auto"/>
                <w:bottom w:val="none" w:sz="0" w:space="0" w:color="auto"/>
                <w:right w:val="none" w:sz="0" w:space="0" w:color="auto"/>
              </w:divBdr>
            </w:div>
            <w:div w:id="1043408599">
              <w:marLeft w:val="0"/>
              <w:marRight w:val="0"/>
              <w:marTop w:val="0"/>
              <w:marBottom w:val="0"/>
              <w:divBdr>
                <w:top w:val="none" w:sz="0" w:space="0" w:color="auto"/>
                <w:left w:val="none" w:sz="0" w:space="0" w:color="auto"/>
                <w:bottom w:val="none" w:sz="0" w:space="0" w:color="auto"/>
                <w:right w:val="none" w:sz="0" w:space="0" w:color="auto"/>
              </w:divBdr>
            </w:div>
            <w:div w:id="1076395482">
              <w:marLeft w:val="0"/>
              <w:marRight w:val="0"/>
              <w:marTop w:val="0"/>
              <w:marBottom w:val="0"/>
              <w:divBdr>
                <w:top w:val="none" w:sz="0" w:space="0" w:color="auto"/>
                <w:left w:val="none" w:sz="0" w:space="0" w:color="auto"/>
                <w:bottom w:val="none" w:sz="0" w:space="0" w:color="auto"/>
                <w:right w:val="none" w:sz="0" w:space="0" w:color="auto"/>
              </w:divBdr>
            </w:div>
            <w:div w:id="1082023488">
              <w:marLeft w:val="0"/>
              <w:marRight w:val="0"/>
              <w:marTop w:val="0"/>
              <w:marBottom w:val="0"/>
              <w:divBdr>
                <w:top w:val="none" w:sz="0" w:space="0" w:color="auto"/>
                <w:left w:val="none" w:sz="0" w:space="0" w:color="auto"/>
                <w:bottom w:val="none" w:sz="0" w:space="0" w:color="auto"/>
                <w:right w:val="none" w:sz="0" w:space="0" w:color="auto"/>
              </w:divBdr>
            </w:div>
            <w:div w:id="1144003520">
              <w:marLeft w:val="0"/>
              <w:marRight w:val="0"/>
              <w:marTop w:val="0"/>
              <w:marBottom w:val="0"/>
              <w:divBdr>
                <w:top w:val="none" w:sz="0" w:space="0" w:color="auto"/>
                <w:left w:val="none" w:sz="0" w:space="0" w:color="auto"/>
                <w:bottom w:val="none" w:sz="0" w:space="0" w:color="auto"/>
                <w:right w:val="none" w:sz="0" w:space="0" w:color="auto"/>
              </w:divBdr>
            </w:div>
            <w:div w:id="1184514939">
              <w:marLeft w:val="0"/>
              <w:marRight w:val="0"/>
              <w:marTop w:val="0"/>
              <w:marBottom w:val="0"/>
              <w:divBdr>
                <w:top w:val="none" w:sz="0" w:space="0" w:color="auto"/>
                <w:left w:val="none" w:sz="0" w:space="0" w:color="auto"/>
                <w:bottom w:val="none" w:sz="0" w:space="0" w:color="auto"/>
                <w:right w:val="none" w:sz="0" w:space="0" w:color="auto"/>
              </w:divBdr>
            </w:div>
            <w:div w:id="1229995921">
              <w:marLeft w:val="0"/>
              <w:marRight w:val="0"/>
              <w:marTop w:val="0"/>
              <w:marBottom w:val="0"/>
              <w:divBdr>
                <w:top w:val="none" w:sz="0" w:space="0" w:color="auto"/>
                <w:left w:val="none" w:sz="0" w:space="0" w:color="auto"/>
                <w:bottom w:val="none" w:sz="0" w:space="0" w:color="auto"/>
                <w:right w:val="none" w:sz="0" w:space="0" w:color="auto"/>
              </w:divBdr>
            </w:div>
            <w:div w:id="1237125584">
              <w:marLeft w:val="0"/>
              <w:marRight w:val="0"/>
              <w:marTop w:val="0"/>
              <w:marBottom w:val="0"/>
              <w:divBdr>
                <w:top w:val="none" w:sz="0" w:space="0" w:color="auto"/>
                <w:left w:val="none" w:sz="0" w:space="0" w:color="auto"/>
                <w:bottom w:val="none" w:sz="0" w:space="0" w:color="auto"/>
                <w:right w:val="none" w:sz="0" w:space="0" w:color="auto"/>
              </w:divBdr>
            </w:div>
            <w:div w:id="1291016394">
              <w:marLeft w:val="0"/>
              <w:marRight w:val="0"/>
              <w:marTop w:val="0"/>
              <w:marBottom w:val="0"/>
              <w:divBdr>
                <w:top w:val="none" w:sz="0" w:space="0" w:color="auto"/>
                <w:left w:val="none" w:sz="0" w:space="0" w:color="auto"/>
                <w:bottom w:val="none" w:sz="0" w:space="0" w:color="auto"/>
                <w:right w:val="none" w:sz="0" w:space="0" w:color="auto"/>
              </w:divBdr>
            </w:div>
            <w:div w:id="1330331410">
              <w:marLeft w:val="0"/>
              <w:marRight w:val="0"/>
              <w:marTop w:val="0"/>
              <w:marBottom w:val="0"/>
              <w:divBdr>
                <w:top w:val="none" w:sz="0" w:space="0" w:color="auto"/>
                <w:left w:val="none" w:sz="0" w:space="0" w:color="auto"/>
                <w:bottom w:val="none" w:sz="0" w:space="0" w:color="auto"/>
                <w:right w:val="none" w:sz="0" w:space="0" w:color="auto"/>
              </w:divBdr>
            </w:div>
            <w:div w:id="1405378334">
              <w:marLeft w:val="0"/>
              <w:marRight w:val="0"/>
              <w:marTop w:val="0"/>
              <w:marBottom w:val="0"/>
              <w:divBdr>
                <w:top w:val="none" w:sz="0" w:space="0" w:color="auto"/>
                <w:left w:val="none" w:sz="0" w:space="0" w:color="auto"/>
                <w:bottom w:val="none" w:sz="0" w:space="0" w:color="auto"/>
                <w:right w:val="none" w:sz="0" w:space="0" w:color="auto"/>
              </w:divBdr>
            </w:div>
            <w:div w:id="1412383876">
              <w:marLeft w:val="0"/>
              <w:marRight w:val="0"/>
              <w:marTop w:val="0"/>
              <w:marBottom w:val="0"/>
              <w:divBdr>
                <w:top w:val="none" w:sz="0" w:space="0" w:color="auto"/>
                <w:left w:val="none" w:sz="0" w:space="0" w:color="auto"/>
                <w:bottom w:val="none" w:sz="0" w:space="0" w:color="auto"/>
                <w:right w:val="none" w:sz="0" w:space="0" w:color="auto"/>
              </w:divBdr>
            </w:div>
            <w:div w:id="1439715292">
              <w:marLeft w:val="0"/>
              <w:marRight w:val="0"/>
              <w:marTop w:val="0"/>
              <w:marBottom w:val="0"/>
              <w:divBdr>
                <w:top w:val="none" w:sz="0" w:space="0" w:color="auto"/>
                <w:left w:val="none" w:sz="0" w:space="0" w:color="auto"/>
                <w:bottom w:val="none" w:sz="0" w:space="0" w:color="auto"/>
                <w:right w:val="none" w:sz="0" w:space="0" w:color="auto"/>
              </w:divBdr>
            </w:div>
            <w:div w:id="1466894552">
              <w:marLeft w:val="0"/>
              <w:marRight w:val="0"/>
              <w:marTop w:val="0"/>
              <w:marBottom w:val="0"/>
              <w:divBdr>
                <w:top w:val="none" w:sz="0" w:space="0" w:color="auto"/>
                <w:left w:val="none" w:sz="0" w:space="0" w:color="auto"/>
                <w:bottom w:val="none" w:sz="0" w:space="0" w:color="auto"/>
                <w:right w:val="none" w:sz="0" w:space="0" w:color="auto"/>
              </w:divBdr>
            </w:div>
            <w:div w:id="1518806486">
              <w:marLeft w:val="0"/>
              <w:marRight w:val="0"/>
              <w:marTop w:val="0"/>
              <w:marBottom w:val="0"/>
              <w:divBdr>
                <w:top w:val="none" w:sz="0" w:space="0" w:color="auto"/>
                <w:left w:val="none" w:sz="0" w:space="0" w:color="auto"/>
                <w:bottom w:val="none" w:sz="0" w:space="0" w:color="auto"/>
                <w:right w:val="none" w:sz="0" w:space="0" w:color="auto"/>
              </w:divBdr>
            </w:div>
            <w:div w:id="1540705545">
              <w:marLeft w:val="0"/>
              <w:marRight w:val="0"/>
              <w:marTop w:val="0"/>
              <w:marBottom w:val="0"/>
              <w:divBdr>
                <w:top w:val="none" w:sz="0" w:space="0" w:color="auto"/>
                <w:left w:val="none" w:sz="0" w:space="0" w:color="auto"/>
                <w:bottom w:val="none" w:sz="0" w:space="0" w:color="auto"/>
                <w:right w:val="none" w:sz="0" w:space="0" w:color="auto"/>
              </w:divBdr>
            </w:div>
            <w:div w:id="1544750650">
              <w:marLeft w:val="0"/>
              <w:marRight w:val="0"/>
              <w:marTop w:val="0"/>
              <w:marBottom w:val="0"/>
              <w:divBdr>
                <w:top w:val="none" w:sz="0" w:space="0" w:color="auto"/>
                <w:left w:val="none" w:sz="0" w:space="0" w:color="auto"/>
                <w:bottom w:val="none" w:sz="0" w:space="0" w:color="auto"/>
                <w:right w:val="none" w:sz="0" w:space="0" w:color="auto"/>
              </w:divBdr>
            </w:div>
            <w:div w:id="1575821919">
              <w:marLeft w:val="0"/>
              <w:marRight w:val="0"/>
              <w:marTop w:val="0"/>
              <w:marBottom w:val="0"/>
              <w:divBdr>
                <w:top w:val="none" w:sz="0" w:space="0" w:color="auto"/>
                <w:left w:val="none" w:sz="0" w:space="0" w:color="auto"/>
                <w:bottom w:val="none" w:sz="0" w:space="0" w:color="auto"/>
                <w:right w:val="none" w:sz="0" w:space="0" w:color="auto"/>
              </w:divBdr>
            </w:div>
            <w:div w:id="1596596865">
              <w:marLeft w:val="0"/>
              <w:marRight w:val="0"/>
              <w:marTop w:val="0"/>
              <w:marBottom w:val="0"/>
              <w:divBdr>
                <w:top w:val="none" w:sz="0" w:space="0" w:color="auto"/>
                <w:left w:val="none" w:sz="0" w:space="0" w:color="auto"/>
                <w:bottom w:val="none" w:sz="0" w:space="0" w:color="auto"/>
                <w:right w:val="none" w:sz="0" w:space="0" w:color="auto"/>
              </w:divBdr>
            </w:div>
            <w:div w:id="1686635525">
              <w:marLeft w:val="0"/>
              <w:marRight w:val="0"/>
              <w:marTop w:val="0"/>
              <w:marBottom w:val="0"/>
              <w:divBdr>
                <w:top w:val="none" w:sz="0" w:space="0" w:color="auto"/>
                <w:left w:val="none" w:sz="0" w:space="0" w:color="auto"/>
                <w:bottom w:val="none" w:sz="0" w:space="0" w:color="auto"/>
                <w:right w:val="none" w:sz="0" w:space="0" w:color="auto"/>
              </w:divBdr>
            </w:div>
            <w:div w:id="1691488358">
              <w:marLeft w:val="0"/>
              <w:marRight w:val="0"/>
              <w:marTop w:val="0"/>
              <w:marBottom w:val="0"/>
              <w:divBdr>
                <w:top w:val="none" w:sz="0" w:space="0" w:color="auto"/>
                <w:left w:val="none" w:sz="0" w:space="0" w:color="auto"/>
                <w:bottom w:val="none" w:sz="0" w:space="0" w:color="auto"/>
                <w:right w:val="none" w:sz="0" w:space="0" w:color="auto"/>
              </w:divBdr>
            </w:div>
            <w:div w:id="1699577594">
              <w:marLeft w:val="0"/>
              <w:marRight w:val="0"/>
              <w:marTop w:val="0"/>
              <w:marBottom w:val="0"/>
              <w:divBdr>
                <w:top w:val="none" w:sz="0" w:space="0" w:color="auto"/>
                <w:left w:val="none" w:sz="0" w:space="0" w:color="auto"/>
                <w:bottom w:val="none" w:sz="0" w:space="0" w:color="auto"/>
                <w:right w:val="none" w:sz="0" w:space="0" w:color="auto"/>
              </w:divBdr>
            </w:div>
            <w:div w:id="1715882109">
              <w:marLeft w:val="0"/>
              <w:marRight w:val="0"/>
              <w:marTop w:val="0"/>
              <w:marBottom w:val="0"/>
              <w:divBdr>
                <w:top w:val="none" w:sz="0" w:space="0" w:color="auto"/>
                <w:left w:val="none" w:sz="0" w:space="0" w:color="auto"/>
                <w:bottom w:val="none" w:sz="0" w:space="0" w:color="auto"/>
                <w:right w:val="none" w:sz="0" w:space="0" w:color="auto"/>
              </w:divBdr>
            </w:div>
            <w:div w:id="1738867939">
              <w:marLeft w:val="0"/>
              <w:marRight w:val="0"/>
              <w:marTop w:val="0"/>
              <w:marBottom w:val="0"/>
              <w:divBdr>
                <w:top w:val="none" w:sz="0" w:space="0" w:color="auto"/>
                <w:left w:val="none" w:sz="0" w:space="0" w:color="auto"/>
                <w:bottom w:val="none" w:sz="0" w:space="0" w:color="auto"/>
                <w:right w:val="none" w:sz="0" w:space="0" w:color="auto"/>
              </w:divBdr>
            </w:div>
            <w:div w:id="1858229820">
              <w:marLeft w:val="0"/>
              <w:marRight w:val="0"/>
              <w:marTop w:val="0"/>
              <w:marBottom w:val="0"/>
              <w:divBdr>
                <w:top w:val="none" w:sz="0" w:space="0" w:color="auto"/>
                <w:left w:val="none" w:sz="0" w:space="0" w:color="auto"/>
                <w:bottom w:val="none" w:sz="0" w:space="0" w:color="auto"/>
                <w:right w:val="none" w:sz="0" w:space="0" w:color="auto"/>
              </w:divBdr>
            </w:div>
            <w:div w:id="1858496317">
              <w:marLeft w:val="0"/>
              <w:marRight w:val="0"/>
              <w:marTop w:val="0"/>
              <w:marBottom w:val="0"/>
              <w:divBdr>
                <w:top w:val="none" w:sz="0" w:space="0" w:color="auto"/>
                <w:left w:val="none" w:sz="0" w:space="0" w:color="auto"/>
                <w:bottom w:val="none" w:sz="0" w:space="0" w:color="auto"/>
                <w:right w:val="none" w:sz="0" w:space="0" w:color="auto"/>
              </w:divBdr>
            </w:div>
            <w:div w:id="1886982246">
              <w:marLeft w:val="0"/>
              <w:marRight w:val="0"/>
              <w:marTop w:val="0"/>
              <w:marBottom w:val="0"/>
              <w:divBdr>
                <w:top w:val="none" w:sz="0" w:space="0" w:color="auto"/>
                <w:left w:val="none" w:sz="0" w:space="0" w:color="auto"/>
                <w:bottom w:val="none" w:sz="0" w:space="0" w:color="auto"/>
                <w:right w:val="none" w:sz="0" w:space="0" w:color="auto"/>
              </w:divBdr>
            </w:div>
            <w:div w:id="2059431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489627-661C-45C5-9669-3FC4FE1D6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1311</TotalTime>
  <Pages>3</Pages>
  <Words>792</Words>
  <Characters>4184</Characters>
  <Application>Microsoft Office Word</Application>
  <DocSecurity>0</DocSecurity>
  <Lines>87</Lines>
  <Paragraphs>59</Paragraphs>
  <ScaleCrop>false</ScaleCrop>
  <Company/>
  <LinksUpToDate>false</LinksUpToDate>
  <CharactersWithSpaces>4917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32</cp:revision>
  <dcterms:created xsi:type="dcterms:W3CDTF">2023-09-27T06:03:00Z</dcterms:created>
  <dcterms:modified xsi:type="dcterms:W3CDTF">2023-11-03T03:30:00Z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4f71b0b0c4cbf1f4308006e6902541dc52ea0f91fa25d6f16bc246855e90f078</vt:lpwstr>
  </property>
</Properties>
</file>