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5E69964"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825AB6">
        <w:rPr>
          <w:rFonts w:cs="Arial"/>
          <w:bCs/>
          <w:sz w:val="20"/>
          <w:lang w:eastAsia="ja-JP"/>
        </w:rPr>
        <w:t>5</w:t>
      </w:r>
      <w:r w:rsidR="001B69D7">
        <w:rPr>
          <w:rFonts w:cs="Arial" w:hint="eastAsia"/>
          <w:bCs/>
          <w:sz w:val="20"/>
          <w:lang w:eastAsia="ja-JP"/>
        </w:rPr>
        <w:tab/>
      </w:r>
      <w:r w:rsidR="001B69D7">
        <w:rPr>
          <w:rFonts w:cs="Arial" w:hint="eastAsia"/>
          <w:bCs/>
          <w:sz w:val="20"/>
          <w:lang w:eastAsia="ja-JP"/>
        </w:rPr>
        <w:tab/>
      </w:r>
      <w:r w:rsidR="006B6738" w:rsidRPr="006B6738">
        <w:rPr>
          <w:sz w:val="20"/>
        </w:rPr>
        <w:t>R1-2311447</w:t>
      </w:r>
    </w:p>
    <w:p w14:paraId="552A328C" w14:textId="51F90B57" w:rsidR="00941D27" w:rsidRPr="0093682F" w:rsidRDefault="00FF0B9D" w:rsidP="00220980">
      <w:pPr>
        <w:pStyle w:val="TdocHeader2"/>
        <w:snapToGrid w:val="0"/>
        <w:jc w:val="left"/>
        <w:rPr>
          <w:rFonts w:eastAsiaTheme="minorEastAsia"/>
          <w:lang w:val="en-US"/>
        </w:rPr>
      </w:pPr>
      <w:r>
        <w:rPr>
          <w:rFonts w:eastAsia="ＭＳ 明朝" w:cs="Arial"/>
          <w:bCs/>
          <w:sz w:val="20"/>
          <w:lang w:val="en-US" w:eastAsia="ja-JP"/>
        </w:rPr>
        <w:t>Chicago</w:t>
      </w:r>
      <w:r w:rsidR="0027626E">
        <w:rPr>
          <w:rFonts w:eastAsia="ＭＳ 明朝" w:cs="Arial"/>
          <w:bCs/>
          <w:sz w:val="20"/>
          <w:lang w:val="en-US" w:eastAsia="ja-JP"/>
        </w:rPr>
        <w:t xml:space="preserve">, </w:t>
      </w:r>
      <w:r w:rsidR="00825AB6">
        <w:rPr>
          <w:rFonts w:eastAsia="ＭＳ 明朝" w:cs="Arial"/>
          <w:bCs/>
          <w:sz w:val="20"/>
          <w:lang w:val="en-US" w:eastAsia="ja-JP"/>
        </w:rPr>
        <w:t>USA</w:t>
      </w:r>
      <w:r w:rsidR="00EE494F">
        <w:rPr>
          <w:rFonts w:eastAsia="ＭＳ 明朝" w:cs="Arial"/>
          <w:bCs/>
          <w:sz w:val="20"/>
          <w:lang w:val="en-US" w:eastAsia="ja-JP"/>
        </w:rPr>
        <w:t>,</w:t>
      </w:r>
      <w:r w:rsidR="00CE3E04">
        <w:rPr>
          <w:rFonts w:eastAsia="ＭＳ 明朝" w:cs="Arial"/>
          <w:bCs/>
          <w:sz w:val="20"/>
          <w:lang w:val="en-US" w:eastAsia="ja-JP"/>
        </w:rPr>
        <w:t xml:space="preserve"> </w:t>
      </w:r>
      <w:r w:rsidR="00825AB6">
        <w:rPr>
          <w:rFonts w:eastAsia="ＭＳ 明朝" w:cs="Arial"/>
          <w:bCs/>
          <w:sz w:val="20"/>
          <w:lang w:val="en-US" w:eastAsia="ja-JP"/>
        </w:rPr>
        <w:t>November</w:t>
      </w:r>
      <w:r w:rsidR="00EE494F">
        <w:rPr>
          <w:rFonts w:eastAsia="ＭＳ 明朝" w:cs="Arial"/>
          <w:bCs/>
          <w:sz w:val="20"/>
          <w:lang w:val="en-US" w:eastAsia="ja-JP"/>
        </w:rPr>
        <w:t xml:space="preserve"> </w:t>
      </w:r>
      <w:r w:rsidR="00825AB6">
        <w:rPr>
          <w:rFonts w:eastAsia="ＭＳ 明朝" w:cs="Arial"/>
          <w:bCs/>
          <w:sz w:val="20"/>
          <w:lang w:val="en-US" w:eastAsia="ja-JP"/>
        </w:rPr>
        <w:t>13</w:t>
      </w:r>
      <w:r w:rsidR="009B55D3">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sidR="009B55D3">
        <w:rPr>
          <w:rFonts w:cs="Arial"/>
          <w:bCs/>
          <w:sz w:val="20"/>
          <w:lang w:val="en-US" w:eastAsia="ja-JP"/>
        </w:rPr>
        <w:t>1</w:t>
      </w:r>
      <w:r w:rsidR="00825AB6">
        <w:rPr>
          <w:rFonts w:cs="Arial"/>
          <w:bCs/>
          <w:sz w:val="20"/>
          <w:lang w:val="en-US" w:eastAsia="ja-JP"/>
        </w:rPr>
        <w:t>7</w:t>
      </w:r>
      <w:r w:rsidR="00F170A1">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8974C6">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3A2E82"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755A19">
        <w:rPr>
          <w:b w:val="0"/>
          <w:sz w:val="20"/>
        </w:rPr>
        <w:t xml:space="preserve">UE features </w:t>
      </w:r>
      <w:r w:rsidR="009B55D3">
        <w:rPr>
          <w:b w:val="0"/>
          <w:sz w:val="20"/>
        </w:rPr>
        <w:t xml:space="preserve">for </w:t>
      </w:r>
      <w:r w:rsidR="00755A19">
        <w:rPr>
          <w:b w:val="0"/>
          <w:sz w:val="20"/>
        </w:rPr>
        <w:t>further NR coverage enhancement in Rel.18</w:t>
      </w:r>
    </w:p>
    <w:p w14:paraId="3BEF152C" w14:textId="1A309F48"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B55D3">
        <w:rPr>
          <w:rFonts w:ascii="Arial" w:hAnsi="Arial"/>
          <w:lang w:eastAsia="ja-JP"/>
        </w:rPr>
        <w:t>8</w:t>
      </w:r>
      <w:r w:rsidR="00593B61">
        <w:rPr>
          <w:rFonts w:ascii="Arial" w:hAnsi="Arial"/>
          <w:lang w:eastAsia="ja-JP"/>
        </w:rPr>
        <w:t>.</w:t>
      </w:r>
      <w:r w:rsidR="00C15926">
        <w:rPr>
          <w:rFonts w:ascii="Arial" w:hAnsi="Arial"/>
          <w:lang w:eastAsia="ja-JP"/>
        </w:rPr>
        <w:t>16</w:t>
      </w:r>
      <w:r w:rsidR="00593B61">
        <w:rPr>
          <w:rFonts w:ascii="Arial" w:hAnsi="Arial"/>
          <w:lang w:eastAsia="ja-JP"/>
        </w:rPr>
        <w:t>.</w:t>
      </w:r>
      <w:r w:rsidR="00C15926">
        <w:rPr>
          <w:rFonts w:ascii="Arial" w:hAnsi="Arial"/>
          <w:lang w:eastAsia="ja-JP"/>
        </w:rPr>
        <w:t>8</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6428" w14:textId="27A3B665" w:rsidR="00BE4853" w:rsidRPr="006F662A" w:rsidRDefault="006F662A" w:rsidP="00BE4853">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92077B">
        <w:rPr>
          <w:rFonts w:eastAsiaTheme="minorEastAsia"/>
          <w:lang w:eastAsia="ja-JP"/>
        </w:rPr>
        <w:t xml:space="preserve">UE features </w:t>
      </w:r>
      <w:r>
        <w:rPr>
          <w:rFonts w:eastAsiaTheme="minorEastAsia"/>
          <w:lang w:eastAsia="ja-JP"/>
        </w:rPr>
        <w:t xml:space="preserve">for </w:t>
      </w:r>
      <w:r w:rsidR="00CD6A7A">
        <w:rPr>
          <w:rFonts w:eastAsiaTheme="minorEastAsia"/>
          <w:lang w:eastAsia="ja-JP"/>
        </w:rPr>
        <w:t>further NR coverage enhancement in Rel.18</w:t>
      </w:r>
      <w:r>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F02FB39" w14:textId="53F65644" w:rsidR="00D0376A" w:rsidRPr="006D2842" w:rsidRDefault="003E0BD0" w:rsidP="00D0376A">
      <w:pPr>
        <w:snapToGrid w:val="0"/>
        <w:spacing w:afterLines="50" w:after="120"/>
        <w:rPr>
          <w:b/>
          <w:u w:val="single"/>
          <w:lang w:val="en-US" w:eastAsia="ja-JP"/>
        </w:rPr>
      </w:pPr>
      <w:r>
        <w:rPr>
          <w:b/>
          <w:u w:val="single"/>
          <w:lang w:val="en-US" w:eastAsia="ja-JP"/>
        </w:rPr>
        <w:t>PRACH coverage enhancement</w:t>
      </w:r>
    </w:p>
    <w:p w14:paraId="52316AAD" w14:textId="58032CDC" w:rsidR="003E0BD0" w:rsidRDefault="003E0BD0" w:rsidP="00D0376A">
      <w:pPr>
        <w:snapToGrid w:val="0"/>
        <w:spacing w:afterLines="50" w:after="120"/>
        <w:rPr>
          <w:bCs/>
          <w:lang w:val="en-US" w:eastAsia="ja-JP"/>
        </w:rPr>
      </w:pPr>
      <w:r>
        <w:rPr>
          <w:rFonts w:hint="eastAsia"/>
          <w:bCs/>
          <w:lang w:val="en-US" w:eastAsia="ja-JP"/>
        </w:rPr>
        <w:t>I</w:t>
      </w:r>
      <w:r>
        <w:rPr>
          <w:bCs/>
          <w:lang w:val="en-US" w:eastAsia="ja-JP"/>
        </w:rPr>
        <w:t>n RAN1#11</w:t>
      </w:r>
      <w:r w:rsidR="0017007A">
        <w:rPr>
          <w:bCs/>
          <w:lang w:val="en-US" w:eastAsia="ja-JP"/>
        </w:rPr>
        <w:t>5</w:t>
      </w:r>
      <w:r>
        <w:rPr>
          <w:bCs/>
          <w:lang w:val="en-US" w:eastAsia="ja-JP"/>
        </w:rPr>
        <w:t xml:space="preserve">, the following </w:t>
      </w:r>
      <w:r w:rsidR="0017007A">
        <w:rPr>
          <w:bCs/>
          <w:lang w:val="en-US" w:eastAsia="ja-JP"/>
        </w:rPr>
        <w:t>FG</w:t>
      </w:r>
      <w:r w:rsidR="007D6059">
        <w:rPr>
          <w:bCs/>
          <w:lang w:val="en-US" w:eastAsia="ja-JP"/>
        </w:rPr>
        <w:t xml:space="preserve"> related to PRACH coverage enhancement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1004"/>
        <w:gridCol w:w="950"/>
        <w:gridCol w:w="442"/>
        <w:gridCol w:w="450"/>
        <w:gridCol w:w="500"/>
        <w:gridCol w:w="950"/>
        <w:gridCol w:w="585"/>
        <w:gridCol w:w="557"/>
        <w:gridCol w:w="559"/>
        <w:gridCol w:w="584"/>
        <w:gridCol w:w="921"/>
        <w:gridCol w:w="761"/>
      </w:tblGrid>
      <w:tr w:rsidR="0017007A" w14:paraId="3A437F24" w14:textId="77777777" w:rsidTr="008D7E48">
        <w:trPr>
          <w:trHeight w:val="20"/>
        </w:trPr>
        <w:tc>
          <w:tcPr>
            <w:tcW w:w="507" w:type="pct"/>
            <w:tcBorders>
              <w:top w:val="single" w:sz="4" w:space="0" w:color="auto"/>
              <w:left w:val="single" w:sz="4" w:space="0" w:color="auto"/>
              <w:bottom w:val="single" w:sz="4" w:space="0" w:color="auto"/>
              <w:right w:val="single" w:sz="4" w:space="0" w:color="auto"/>
            </w:tcBorders>
            <w:hideMark/>
          </w:tcPr>
          <w:p w14:paraId="2C4B68F6" w14:textId="77777777" w:rsidR="0017007A" w:rsidRDefault="0017007A" w:rsidP="000B39EE">
            <w:pPr>
              <w:keepNext/>
              <w:keepLines/>
              <w:rPr>
                <w:rFonts w:ascii="Arial" w:hAnsi="Arial" w:cs="Arial"/>
                <w:sz w:val="12"/>
                <w:szCs w:val="12"/>
                <w:lang w:val="en-US" w:eastAsia="ja-JP"/>
              </w:rPr>
            </w:pPr>
            <w:r>
              <w:rPr>
                <w:rFonts w:ascii="Arial" w:hAnsi="Arial" w:cs="Arial"/>
                <w:sz w:val="12"/>
                <w:szCs w:val="12"/>
                <w:lang w:val="en-US" w:eastAsia="ja-JP"/>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64066368" w14:textId="77777777" w:rsidR="0017007A" w:rsidRDefault="0017007A" w:rsidP="000B39EE">
            <w:pPr>
              <w:keepNext/>
              <w:keepLines/>
              <w:rPr>
                <w:rFonts w:ascii="Arial" w:hAnsi="Arial" w:cs="Arial"/>
                <w:sz w:val="12"/>
                <w:szCs w:val="12"/>
                <w:lang w:eastAsia="ja-JP"/>
              </w:rPr>
            </w:pPr>
            <w:r>
              <w:rPr>
                <w:rFonts w:ascii="Arial" w:hAnsi="Arial" w:cs="Arial"/>
                <w:sz w:val="12"/>
                <w:szCs w:val="12"/>
                <w:lang w:eastAsia="ja-JP"/>
              </w:rPr>
              <w:t>54-1</w:t>
            </w:r>
          </w:p>
        </w:tc>
        <w:tc>
          <w:tcPr>
            <w:tcW w:w="521" w:type="pct"/>
            <w:tcBorders>
              <w:top w:val="single" w:sz="4" w:space="0" w:color="auto"/>
              <w:left w:val="single" w:sz="4" w:space="0" w:color="auto"/>
              <w:bottom w:val="single" w:sz="4" w:space="0" w:color="auto"/>
              <w:right w:val="single" w:sz="4" w:space="0" w:color="auto"/>
            </w:tcBorders>
            <w:hideMark/>
          </w:tcPr>
          <w:p w14:paraId="642075E7" w14:textId="77777777" w:rsidR="0017007A" w:rsidRDefault="0017007A" w:rsidP="000B39EE">
            <w:pPr>
              <w:keepNext/>
              <w:keepLines/>
              <w:rPr>
                <w:rFonts w:ascii="Arial" w:eastAsia="SimSun" w:hAnsi="Arial" w:cs="Arial"/>
                <w:sz w:val="12"/>
                <w:szCs w:val="12"/>
                <w:lang w:eastAsia="zh-CN"/>
              </w:rPr>
            </w:pPr>
            <w:r>
              <w:rPr>
                <w:rFonts w:ascii="Arial" w:eastAsia="SimSun" w:hAnsi="Arial" w:cs="Arial"/>
                <w:sz w:val="12"/>
                <w:szCs w:val="12"/>
                <w:lang w:eastAsia="zh-CN"/>
              </w:rPr>
              <w:t>PRACH coverage enhancements</w:t>
            </w:r>
          </w:p>
        </w:tc>
        <w:tc>
          <w:tcPr>
            <w:tcW w:w="493" w:type="pct"/>
            <w:tcBorders>
              <w:top w:val="single" w:sz="4" w:space="0" w:color="auto"/>
              <w:left w:val="single" w:sz="4" w:space="0" w:color="auto"/>
              <w:bottom w:val="single" w:sz="4" w:space="0" w:color="auto"/>
              <w:right w:val="single" w:sz="4" w:space="0" w:color="auto"/>
            </w:tcBorders>
          </w:tcPr>
          <w:p w14:paraId="4C58190D" w14:textId="77777777" w:rsidR="0017007A" w:rsidRDefault="0017007A" w:rsidP="000B39EE">
            <w:pPr>
              <w:spacing w:line="256" w:lineRule="auto"/>
              <w:rPr>
                <w:rFonts w:ascii="Arial" w:hAnsi="Arial" w:cs="Arial"/>
                <w:sz w:val="12"/>
                <w:szCs w:val="12"/>
                <w:lang w:eastAsia="zh-CN"/>
              </w:rPr>
            </w:pPr>
            <w:r w:rsidRPr="0037629E">
              <w:rPr>
                <w:rFonts w:ascii="Arial" w:hAnsi="Arial" w:cs="Arial"/>
                <w:sz w:val="12"/>
                <w:szCs w:val="12"/>
                <w:lang w:eastAsia="zh-CN"/>
              </w:rPr>
              <w:t>Support of multiple PRACH transmissions with the same Tx spatial filter.</w:t>
            </w:r>
          </w:p>
          <w:p w14:paraId="6AC5E468" w14:textId="77777777" w:rsidR="0017007A" w:rsidRDefault="0017007A" w:rsidP="000B39EE">
            <w:pPr>
              <w:rPr>
                <w:rFonts w:ascii="Arial" w:hAnsi="Arial" w:cs="Arial"/>
                <w:sz w:val="12"/>
                <w:szCs w:val="12"/>
                <w:lang w:eastAsia="zh-CN"/>
              </w:rPr>
            </w:pPr>
            <w:r w:rsidRPr="0037629E">
              <w:rPr>
                <w:rFonts w:ascii="Arial" w:hAnsi="Arial" w:cs="Arial"/>
                <w:sz w:val="12"/>
                <w:szCs w:val="12"/>
                <w:lang w:eastAsia="zh-CN"/>
              </w:rPr>
              <w:t>Support {2, 4, 8} for the number of multiple PRACH transmissions with the same Tx spatial filter.</w:t>
            </w:r>
          </w:p>
          <w:p w14:paraId="44D85E12" w14:textId="77777777" w:rsidR="0017007A" w:rsidRDefault="0017007A" w:rsidP="000B39EE">
            <w:pPr>
              <w:rPr>
                <w:rFonts w:ascii="Arial" w:eastAsia="SimSun" w:hAnsi="Arial" w:cs="Arial"/>
                <w:sz w:val="12"/>
                <w:szCs w:val="12"/>
                <w:lang w:eastAsia="zh-CN"/>
              </w:rPr>
            </w:pPr>
          </w:p>
          <w:p w14:paraId="3B9DAEC8" w14:textId="77777777" w:rsidR="0017007A" w:rsidRDefault="0017007A" w:rsidP="000B39EE">
            <w:pPr>
              <w:rPr>
                <w:rFonts w:ascii="Arial" w:hAnsi="Arial" w:cs="Arial"/>
                <w:sz w:val="12"/>
                <w:szCs w:val="12"/>
                <w:lang w:eastAsia="ja-JP"/>
              </w:rPr>
            </w:pPr>
            <w:r>
              <w:rPr>
                <w:rFonts w:ascii="Arial" w:hAnsi="Arial" w:cs="Arial"/>
                <w:sz w:val="12"/>
                <w:szCs w:val="12"/>
                <w:highlight w:val="yellow"/>
                <w:lang w:eastAsia="ja-JP"/>
              </w:rPr>
              <w:t>FFS whether to separate this FG for CBRA and CFRA</w:t>
            </w:r>
          </w:p>
        </w:tc>
        <w:tc>
          <w:tcPr>
            <w:tcW w:w="230" w:type="pct"/>
            <w:tcBorders>
              <w:top w:val="single" w:sz="4" w:space="0" w:color="auto"/>
              <w:left w:val="single" w:sz="4" w:space="0" w:color="auto"/>
              <w:bottom w:val="single" w:sz="4" w:space="0" w:color="auto"/>
              <w:right w:val="single" w:sz="4" w:space="0" w:color="auto"/>
            </w:tcBorders>
          </w:tcPr>
          <w:p w14:paraId="2B470B1F" w14:textId="77777777" w:rsidR="0017007A" w:rsidRDefault="0017007A" w:rsidP="000B39EE">
            <w:pPr>
              <w:keepNext/>
              <w:keepLines/>
              <w:rPr>
                <w:rFonts w:ascii="Arial" w:hAnsi="Arial" w:cs="Arial"/>
                <w:sz w:val="12"/>
                <w:szCs w:val="12"/>
                <w:lang w:eastAsia="ja-JP"/>
              </w:rPr>
            </w:pP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5F825D48" w14:textId="77777777" w:rsidR="0017007A" w:rsidRDefault="0017007A" w:rsidP="000B39E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60" w:type="pct"/>
            <w:tcBorders>
              <w:top w:val="single" w:sz="4" w:space="0" w:color="auto"/>
              <w:left w:val="single" w:sz="4" w:space="0" w:color="auto"/>
              <w:bottom w:val="single" w:sz="4" w:space="0" w:color="auto"/>
              <w:right w:val="single" w:sz="4" w:space="0" w:color="auto"/>
            </w:tcBorders>
          </w:tcPr>
          <w:p w14:paraId="274175C4" w14:textId="77777777" w:rsidR="0017007A" w:rsidRDefault="0017007A" w:rsidP="000B39EE">
            <w:pPr>
              <w:keepNext/>
              <w:keepLines/>
              <w:rPr>
                <w:rFonts w:ascii="Arial" w:hAnsi="Arial" w:cs="Arial"/>
                <w:sz w:val="12"/>
                <w:szCs w:val="12"/>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154F952E" w14:textId="77777777" w:rsidR="0017007A" w:rsidRDefault="0017007A" w:rsidP="000B39EE">
            <w:pPr>
              <w:keepNext/>
              <w:keepLines/>
              <w:rPr>
                <w:rFonts w:ascii="Arial" w:eastAsia="SimSun" w:hAnsi="Arial" w:cs="Arial"/>
                <w:sz w:val="12"/>
                <w:szCs w:val="12"/>
                <w:lang w:val="en-US" w:eastAsia="zh-CN"/>
              </w:rPr>
            </w:pPr>
            <w:r w:rsidRPr="00164C2F">
              <w:rPr>
                <w:rFonts w:ascii="Arial" w:eastAsia="SimSun" w:hAnsi="Arial" w:cs="Arial"/>
                <w:sz w:val="12"/>
                <w:szCs w:val="12"/>
                <w:lang w:val="en-US" w:eastAsia="zh-CN"/>
              </w:rPr>
              <w:t>UE doesn’t support multiple PRACH transmissions with the same Tx spatial filter</w:t>
            </w:r>
            <w:r>
              <w:rPr>
                <w:rFonts w:ascii="Arial" w:hAnsi="Arial" w:cs="Arial"/>
                <w:sz w:val="12"/>
                <w:szCs w:val="12"/>
                <w:lang w:eastAsia="zh-CN"/>
              </w:rPr>
              <w:t>.</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291AC94C" w14:textId="77777777" w:rsidR="0017007A" w:rsidRDefault="0017007A" w:rsidP="000B39EE">
            <w:pPr>
              <w:keepNext/>
              <w:keepLines/>
              <w:rPr>
                <w:rFonts w:ascii="Arial" w:eastAsia="SimSun" w:hAnsi="Arial" w:cs="Arial"/>
                <w:sz w:val="12"/>
                <w:szCs w:val="12"/>
                <w:lang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03A93C4F" w14:textId="77777777" w:rsidR="0017007A" w:rsidRDefault="0017007A" w:rsidP="000B39EE">
            <w:pPr>
              <w:keepNext/>
              <w:keepLines/>
              <w:rPr>
                <w:rFonts w:ascii="Arial" w:hAnsi="Arial" w:cs="Arial"/>
                <w:sz w:val="12"/>
                <w:szCs w:val="12"/>
                <w:lang w:eastAsia="ja-JP"/>
              </w:rPr>
            </w:pPr>
            <w:r>
              <w:rPr>
                <w:rFonts w:ascii="Arial" w:hAnsi="Arial" w:cs="Arial"/>
                <w:sz w:val="12"/>
                <w:szCs w:val="12"/>
                <w:lang w:eastAsia="ja-JP"/>
              </w:rPr>
              <w:t>N/A</w:t>
            </w:r>
          </w:p>
        </w:tc>
        <w:tc>
          <w:tcPr>
            <w:tcW w:w="290" w:type="pct"/>
            <w:tcBorders>
              <w:top w:val="single" w:sz="4" w:space="0" w:color="auto"/>
              <w:left w:val="single" w:sz="4" w:space="0" w:color="auto"/>
              <w:bottom w:val="single" w:sz="4" w:space="0" w:color="auto"/>
              <w:right w:val="single" w:sz="4" w:space="0" w:color="auto"/>
            </w:tcBorders>
            <w:shd w:val="clear" w:color="auto" w:fill="FFFF00"/>
            <w:hideMark/>
          </w:tcPr>
          <w:p w14:paraId="0E7B520F" w14:textId="77777777" w:rsidR="0017007A" w:rsidRDefault="0017007A" w:rsidP="000B39EE">
            <w:pPr>
              <w:keepNext/>
              <w:keepLines/>
              <w:rPr>
                <w:rFonts w:ascii="Arial" w:hAnsi="Arial" w:cs="Arial"/>
                <w:sz w:val="12"/>
                <w:szCs w:val="12"/>
                <w:lang w:eastAsia="ja-JP"/>
              </w:rPr>
            </w:pPr>
            <w:r>
              <w:rPr>
                <w:rFonts w:ascii="Arial" w:hAnsi="Arial" w:cs="Arial"/>
                <w:sz w:val="12"/>
                <w:szCs w:val="12"/>
                <w:lang w:eastAsia="ja-JP"/>
              </w:rPr>
              <w:t>N/A</w:t>
            </w:r>
          </w:p>
        </w:tc>
        <w:tc>
          <w:tcPr>
            <w:tcW w:w="303" w:type="pct"/>
            <w:tcBorders>
              <w:top w:val="single" w:sz="4" w:space="0" w:color="auto"/>
              <w:left w:val="single" w:sz="4" w:space="0" w:color="auto"/>
              <w:bottom w:val="single" w:sz="4" w:space="0" w:color="auto"/>
              <w:right w:val="single" w:sz="4" w:space="0" w:color="auto"/>
            </w:tcBorders>
            <w:shd w:val="clear" w:color="auto" w:fill="FFFF00"/>
            <w:hideMark/>
          </w:tcPr>
          <w:p w14:paraId="2C07B522" w14:textId="77777777" w:rsidR="0017007A" w:rsidRDefault="0017007A" w:rsidP="000B39EE">
            <w:pPr>
              <w:keepNext/>
              <w:keepLines/>
              <w:rPr>
                <w:rFonts w:ascii="Arial" w:hAnsi="Arial" w:cs="Arial"/>
                <w:sz w:val="12"/>
                <w:szCs w:val="12"/>
                <w:lang w:eastAsia="ja-JP"/>
              </w:rPr>
            </w:pPr>
            <w:r>
              <w:rPr>
                <w:rFonts w:ascii="Arial" w:hAnsi="Arial" w:cs="Arial"/>
                <w:sz w:val="12"/>
                <w:szCs w:val="12"/>
                <w:lang w:eastAsia="ja-JP"/>
              </w:rPr>
              <w:t>N/A</w:t>
            </w:r>
          </w:p>
        </w:tc>
        <w:tc>
          <w:tcPr>
            <w:tcW w:w="478" w:type="pct"/>
            <w:tcBorders>
              <w:top w:val="single" w:sz="4" w:space="0" w:color="auto"/>
              <w:left w:val="single" w:sz="4" w:space="0" w:color="auto"/>
              <w:bottom w:val="single" w:sz="4" w:space="0" w:color="auto"/>
              <w:right w:val="single" w:sz="4" w:space="0" w:color="auto"/>
            </w:tcBorders>
          </w:tcPr>
          <w:p w14:paraId="3EBCAF38" w14:textId="77777777" w:rsidR="0017007A" w:rsidRDefault="0017007A" w:rsidP="000B39EE">
            <w:pPr>
              <w:keepNext/>
              <w:keepLines/>
              <w:rPr>
                <w:rFonts w:ascii="Arial" w:hAnsi="Arial" w:cs="Arial"/>
                <w:sz w:val="12"/>
                <w:szCs w:val="12"/>
              </w:rPr>
            </w:pPr>
          </w:p>
        </w:tc>
        <w:tc>
          <w:tcPr>
            <w:tcW w:w="395" w:type="pct"/>
            <w:tcBorders>
              <w:top w:val="single" w:sz="4" w:space="0" w:color="auto"/>
              <w:left w:val="single" w:sz="4" w:space="0" w:color="auto"/>
              <w:bottom w:val="single" w:sz="4" w:space="0" w:color="auto"/>
              <w:right w:val="single" w:sz="4" w:space="0" w:color="auto"/>
            </w:tcBorders>
            <w:shd w:val="clear" w:color="auto" w:fill="FFFF00"/>
            <w:hideMark/>
          </w:tcPr>
          <w:p w14:paraId="679AD753" w14:textId="77777777" w:rsidR="0017007A" w:rsidRDefault="0017007A" w:rsidP="000B39EE">
            <w:pPr>
              <w:keepNext/>
              <w:keepLines/>
              <w:rPr>
                <w:rFonts w:ascii="Arial" w:hAnsi="Arial" w:cs="Arial"/>
                <w:sz w:val="12"/>
                <w:szCs w:val="12"/>
                <w:lang w:eastAsia="ja-JP"/>
              </w:rPr>
            </w:pPr>
            <w:r>
              <w:rPr>
                <w:rFonts w:ascii="Arial" w:hAnsi="Arial"/>
                <w:sz w:val="12"/>
                <w:szCs w:val="12"/>
              </w:rPr>
              <w:t>Optional with capability signalling.</w:t>
            </w:r>
          </w:p>
        </w:tc>
      </w:tr>
    </w:tbl>
    <w:p w14:paraId="514EF2A3" w14:textId="77777777" w:rsidR="0017007A" w:rsidRDefault="0017007A" w:rsidP="00D0376A">
      <w:pPr>
        <w:snapToGrid w:val="0"/>
        <w:spacing w:afterLines="50" w:after="120"/>
        <w:rPr>
          <w:bCs/>
          <w:lang w:val="en-US" w:eastAsia="ja-JP"/>
        </w:rPr>
      </w:pPr>
    </w:p>
    <w:p w14:paraId="7CA04029" w14:textId="51D5B3B9" w:rsidR="003E0BD0" w:rsidRDefault="00F70F62" w:rsidP="00D0376A">
      <w:pPr>
        <w:snapToGrid w:val="0"/>
        <w:spacing w:afterLines="50" w:after="120"/>
        <w:rPr>
          <w:bCs/>
          <w:lang w:val="en-US" w:eastAsia="ja-JP"/>
        </w:rPr>
      </w:pPr>
      <w:r>
        <w:rPr>
          <w:rFonts w:hint="eastAsia"/>
          <w:bCs/>
          <w:lang w:val="en-US" w:eastAsia="ja-JP"/>
        </w:rPr>
        <w:t>O</w:t>
      </w:r>
      <w:r>
        <w:rPr>
          <w:bCs/>
          <w:lang w:val="en-US" w:eastAsia="ja-JP"/>
        </w:rPr>
        <w:t xml:space="preserve">n “FFS whether to separate this FG for CBRA and CFRA”, </w:t>
      </w:r>
      <w:r w:rsidR="008D7E48">
        <w:rPr>
          <w:bCs/>
          <w:lang w:val="en-US" w:eastAsia="ja-JP"/>
        </w:rPr>
        <w:t xml:space="preserve">RAN2#123 agreed that RAN2 assumes that a separate UE capability for CFRA with MSG1 repetition is not needed. </w:t>
      </w:r>
      <w:r w:rsidR="00350FDF">
        <w:rPr>
          <w:bCs/>
          <w:lang w:val="en-US" w:eastAsia="ja-JP"/>
        </w:rPr>
        <w:t>T</w:t>
      </w:r>
      <w:r w:rsidR="0044647B">
        <w:rPr>
          <w:bCs/>
          <w:lang w:val="en-US" w:eastAsia="ja-JP"/>
        </w:rPr>
        <w:t xml:space="preserve">here </w:t>
      </w:r>
      <w:r w:rsidR="00350FDF">
        <w:rPr>
          <w:bCs/>
          <w:lang w:val="en-US" w:eastAsia="ja-JP"/>
        </w:rPr>
        <w:t>would be</w:t>
      </w:r>
      <w:r w:rsidR="0044647B">
        <w:rPr>
          <w:bCs/>
          <w:lang w:val="en-US" w:eastAsia="ja-JP"/>
        </w:rPr>
        <w:t xml:space="preserve"> no need </w:t>
      </w:r>
      <w:r w:rsidR="00F40D37">
        <w:rPr>
          <w:bCs/>
          <w:lang w:val="en-US" w:eastAsia="ja-JP"/>
        </w:rPr>
        <w:t xml:space="preserve">to </w:t>
      </w:r>
      <w:r w:rsidR="00AD1D1B">
        <w:rPr>
          <w:bCs/>
          <w:lang w:val="en-US" w:eastAsia="ja-JP"/>
        </w:rPr>
        <w:t>have separate FGs for CBRA and CFRA</w:t>
      </w:r>
      <w:r w:rsidR="00186D6E">
        <w:rPr>
          <w:bCs/>
          <w:lang w:val="en-US" w:eastAsia="ja-JP"/>
        </w:rPr>
        <w:t xml:space="preserve"> since </w:t>
      </w:r>
      <w:r w:rsidR="0012744A">
        <w:rPr>
          <w:bCs/>
          <w:lang w:val="en-US" w:eastAsia="ja-JP"/>
        </w:rPr>
        <w:t>most of the functionalities of CBRA and CFRA are the same.</w:t>
      </w:r>
    </w:p>
    <w:p w14:paraId="052EC9D8" w14:textId="41702116" w:rsidR="000E0298" w:rsidRDefault="000E0298" w:rsidP="000E2E9C">
      <w:pPr>
        <w:snapToGrid w:val="0"/>
        <w:spacing w:after="0"/>
        <w:rPr>
          <w:bCs/>
          <w:lang w:val="en-US" w:eastAsia="ja-JP"/>
        </w:rPr>
      </w:pPr>
      <w:r>
        <w:rPr>
          <w:rFonts w:hint="eastAsia"/>
          <w:bCs/>
          <w:lang w:val="en-US" w:eastAsia="ja-JP"/>
        </w:rPr>
        <w:t>O</w:t>
      </w:r>
      <w:r>
        <w:rPr>
          <w:bCs/>
          <w:lang w:val="en-US" w:eastAsia="ja-JP"/>
        </w:rPr>
        <w:t xml:space="preserve">n reporting type, </w:t>
      </w:r>
      <w:r w:rsidR="006D72F2">
        <w:rPr>
          <w:bCs/>
          <w:lang w:val="en-US" w:eastAsia="ja-JP"/>
        </w:rPr>
        <w:t>the following alternatives were discussed in RAN1#114bis.</w:t>
      </w:r>
    </w:p>
    <w:p w14:paraId="1CFDA1EB" w14:textId="08DB9B0C" w:rsidR="006D72F2" w:rsidRDefault="000E2E9C" w:rsidP="000E2E9C">
      <w:pPr>
        <w:pStyle w:val="aff1"/>
        <w:numPr>
          <w:ilvl w:val="0"/>
          <w:numId w:val="48"/>
        </w:numPr>
        <w:snapToGrid w:val="0"/>
        <w:spacing w:after="0"/>
        <w:ind w:leftChars="0"/>
        <w:rPr>
          <w:bCs/>
          <w:lang w:val="en-US" w:eastAsia="ja-JP"/>
        </w:rPr>
      </w:pPr>
      <w:r>
        <w:rPr>
          <w:rFonts w:hint="eastAsia"/>
          <w:bCs/>
          <w:lang w:val="en-US" w:eastAsia="ja-JP"/>
        </w:rPr>
        <w:t>A</w:t>
      </w:r>
      <w:r>
        <w:rPr>
          <w:bCs/>
          <w:lang w:val="en-US" w:eastAsia="ja-JP"/>
        </w:rPr>
        <w:t>lt.1: Reporting type for FG 54-1 is per band.</w:t>
      </w:r>
    </w:p>
    <w:p w14:paraId="534EA095" w14:textId="175AA09F" w:rsidR="000E2E9C" w:rsidRDefault="000E2E9C" w:rsidP="000E2E9C">
      <w:pPr>
        <w:pStyle w:val="aff1"/>
        <w:numPr>
          <w:ilvl w:val="0"/>
          <w:numId w:val="48"/>
        </w:numPr>
        <w:snapToGrid w:val="0"/>
        <w:spacing w:afterLines="50" w:after="120"/>
        <w:ind w:leftChars="0"/>
        <w:rPr>
          <w:bCs/>
          <w:lang w:val="en-US" w:eastAsia="ja-JP"/>
        </w:rPr>
      </w:pPr>
      <w:r>
        <w:rPr>
          <w:rFonts w:hint="eastAsia"/>
          <w:bCs/>
          <w:lang w:val="en-US" w:eastAsia="ja-JP"/>
        </w:rPr>
        <w:t>A</w:t>
      </w:r>
      <w:r>
        <w:rPr>
          <w:bCs/>
          <w:lang w:val="en-US" w:eastAsia="ja-JP"/>
        </w:rPr>
        <w:t>lt.2: Reporting type for FG 54-1 is per UE with FDD/TDD and FR1/FR2 differentiation</w:t>
      </w:r>
    </w:p>
    <w:p w14:paraId="05475753" w14:textId="2A3CC132" w:rsidR="000E2E9C" w:rsidRPr="000E2E9C" w:rsidRDefault="00BA4EA1" w:rsidP="000E2E9C">
      <w:pPr>
        <w:snapToGrid w:val="0"/>
        <w:spacing w:afterLines="50" w:after="120"/>
        <w:rPr>
          <w:bCs/>
          <w:lang w:val="en-US" w:eastAsia="ja-JP"/>
        </w:rPr>
      </w:pPr>
      <w:r>
        <w:rPr>
          <w:bCs/>
          <w:lang w:val="en-US" w:eastAsia="ja-JP"/>
        </w:rPr>
        <w:t>One of the reasons of per band reporting is PRACH coverage issue is mainly on FR2. Then, the supported PRACH formats for FR1 and FR2 are different. If the only reason to have per band is about FR1/FR2 differentiation, Alt.2 could be compromised way.</w:t>
      </w:r>
    </w:p>
    <w:p w14:paraId="22705BFF" w14:textId="5962132A" w:rsidR="00D0376A" w:rsidRPr="00042534" w:rsidRDefault="00D0376A" w:rsidP="00D0376A">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sidR="00695B2C">
        <w:rPr>
          <w:b/>
          <w:lang w:val="en-US" w:eastAsia="ja-JP"/>
        </w:rPr>
        <w:t>1</w:t>
      </w:r>
      <w:r w:rsidRPr="00042534">
        <w:rPr>
          <w:b/>
          <w:lang w:val="en-US" w:eastAsia="ja-JP"/>
        </w:rPr>
        <w:t xml:space="preserve">: </w:t>
      </w:r>
      <w:r w:rsidR="000A541F">
        <w:rPr>
          <w:b/>
          <w:lang w:val="en-US" w:eastAsia="ja-JP"/>
        </w:rPr>
        <w:t>No need to have separate FG for CBRA and CFRA.</w:t>
      </w:r>
    </w:p>
    <w:p w14:paraId="64081FDE" w14:textId="36963923" w:rsidR="00735950" w:rsidRPr="00BA4EA1" w:rsidRDefault="00BA4EA1" w:rsidP="00F31BD9">
      <w:pPr>
        <w:snapToGrid w:val="0"/>
        <w:spacing w:afterLines="50" w:after="120"/>
        <w:rPr>
          <w:b/>
          <w:lang w:val="en-US" w:eastAsia="ja-JP"/>
        </w:rPr>
      </w:pPr>
      <w:r w:rsidRPr="00BA4EA1">
        <w:rPr>
          <w:rFonts w:hint="eastAsia"/>
          <w:b/>
          <w:lang w:val="en-US" w:eastAsia="ja-JP"/>
        </w:rPr>
        <w:t>P</w:t>
      </w:r>
      <w:r w:rsidRPr="00BA4EA1">
        <w:rPr>
          <w:b/>
          <w:lang w:val="en-US" w:eastAsia="ja-JP"/>
        </w:rPr>
        <w:t xml:space="preserve">roposal 2: </w:t>
      </w:r>
      <w:r w:rsidR="008F3DF8">
        <w:rPr>
          <w:b/>
          <w:lang w:val="en-US" w:eastAsia="ja-JP"/>
        </w:rPr>
        <w:t>Reporting type for FG 54-1 is per UE with FDD/TDD and FR1/FR2 differe</w:t>
      </w:r>
      <w:r w:rsidR="00695AE2">
        <w:rPr>
          <w:b/>
          <w:lang w:val="en-US" w:eastAsia="ja-JP"/>
        </w:rPr>
        <w:t>ntiation</w:t>
      </w:r>
      <w:r w:rsidR="008F3DF8">
        <w:rPr>
          <w:b/>
          <w:lang w:val="en-US" w:eastAsia="ja-JP"/>
        </w:rPr>
        <w:t>.</w:t>
      </w:r>
    </w:p>
    <w:p w14:paraId="05942ECC" w14:textId="77777777" w:rsidR="00BA4EA1" w:rsidRPr="00695AE2" w:rsidRDefault="00BA4EA1" w:rsidP="00F31BD9">
      <w:pPr>
        <w:snapToGrid w:val="0"/>
        <w:spacing w:afterLines="50" w:after="120"/>
        <w:rPr>
          <w:bCs/>
          <w:lang w:val="en-US" w:eastAsia="ja-JP"/>
        </w:rPr>
      </w:pPr>
    </w:p>
    <w:p w14:paraId="4965355F" w14:textId="2E015E93" w:rsidR="00790D58" w:rsidRPr="006D2842" w:rsidRDefault="00EC5EC3" w:rsidP="00790D58">
      <w:pPr>
        <w:snapToGrid w:val="0"/>
        <w:spacing w:afterLines="50" w:after="120"/>
        <w:rPr>
          <w:b/>
          <w:u w:val="single"/>
          <w:lang w:val="en-US" w:eastAsia="ja-JP"/>
        </w:rPr>
      </w:pPr>
      <w:r>
        <w:rPr>
          <w:b/>
          <w:u w:val="single"/>
          <w:lang w:val="en-US" w:eastAsia="ja-JP"/>
        </w:rPr>
        <w:t>Dynamic waveform switching</w:t>
      </w:r>
    </w:p>
    <w:p w14:paraId="283EBFA2" w14:textId="2147E924" w:rsidR="00EC5EC3" w:rsidRDefault="00EC5EC3" w:rsidP="00EC5EC3">
      <w:pPr>
        <w:snapToGrid w:val="0"/>
        <w:spacing w:afterLines="50" w:after="120"/>
        <w:rPr>
          <w:bCs/>
          <w:lang w:val="en-US" w:eastAsia="ja-JP"/>
        </w:rPr>
      </w:pPr>
      <w:r>
        <w:rPr>
          <w:rFonts w:hint="eastAsia"/>
          <w:bCs/>
          <w:lang w:val="en-US" w:eastAsia="ja-JP"/>
        </w:rPr>
        <w:t>I</w:t>
      </w:r>
      <w:r>
        <w:rPr>
          <w:bCs/>
          <w:lang w:val="en-US" w:eastAsia="ja-JP"/>
        </w:rPr>
        <w:t>n RAN1#114</w:t>
      </w:r>
      <w:r w:rsidR="00AC14C4">
        <w:rPr>
          <w:bCs/>
          <w:lang w:val="en-US" w:eastAsia="ja-JP"/>
        </w:rPr>
        <w:t>bis</w:t>
      </w:r>
      <w:r>
        <w:rPr>
          <w:bCs/>
          <w:lang w:val="en-US" w:eastAsia="ja-JP"/>
        </w:rPr>
        <w:t>, the following FG</w:t>
      </w:r>
      <w:r w:rsidR="00AC14C4">
        <w:rPr>
          <w:bCs/>
          <w:lang w:val="en-US" w:eastAsia="ja-JP"/>
        </w:rPr>
        <w:t xml:space="preserve"> structure</w:t>
      </w:r>
      <w:r>
        <w:rPr>
          <w:bCs/>
          <w:lang w:val="en-US" w:eastAsia="ja-JP"/>
        </w:rPr>
        <w:t xml:space="preserve"> related to dynamic waveform</w:t>
      </w:r>
      <w:r w:rsidR="00B72F36">
        <w:rPr>
          <w:bCs/>
          <w:lang w:val="en-US" w:eastAsia="ja-JP"/>
        </w:rPr>
        <w:t xml:space="preserve"> switching</w:t>
      </w:r>
      <w:r>
        <w:rPr>
          <w:bCs/>
          <w:lang w:val="en-US" w:eastAsia="ja-JP"/>
        </w:rPr>
        <w:t xml:space="preserve">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84"/>
        <w:gridCol w:w="508"/>
        <w:gridCol w:w="470"/>
        <w:gridCol w:w="520"/>
        <w:gridCol w:w="763"/>
        <w:gridCol w:w="605"/>
        <w:gridCol w:w="576"/>
        <w:gridCol w:w="576"/>
        <w:gridCol w:w="601"/>
        <w:gridCol w:w="938"/>
        <w:gridCol w:w="778"/>
      </w:tblGrid>
      <w:tr w:rsidR="00AC14C4" w14:paraId="1E2B1895" w14:textId="77777777" w:rsidTr="00AC14C4">
        <w:trPr>
          <w:trHeight w:val="20"/>
        </w:trPr>
        <w:tc>
          <w:tcPr>
            <w:tcW w:w="507" w:type="pct"/>
            <w:tcBorders>
              <w:top w:val="single" w:sz="4" w:space="0" w:color="auto"/>
              <w:left w:val="single" w:sz="4" w:space="0" w:color="auto"/>
              <w:bottom w:val="single" w:sz="4" w:space="0" w:color="auto"/>
              <w:right w:val="single" w:sz="4" w:space="0" w:color="auto"/>
            </w:tcBorders>
            <w:hideMark/>
          </w:tcPr>
          <w:p w14:paraId="549D9E24" w14:textId="77777777" w:rsidR="00AC14C4" w:rsidRPr="00AC14C4" w:rsidRDefault="00AC14C4" w:rsidP="000B39EE">
            <w:pPr>
              <w:keepNext/>
              <w:keepLines/>
              <w:rPr>
                <w:rFonts w:ascii="Arial" w:hAnsi="Arial" w:cs="Arial"/>
                <w:sz w:val="12"/>
                <w:szCs w:val="12"/>
                <w:lang w:val="en-US" w:eastAsia="ja-JP"/>
              </w:rPr>
            </w:pPr>
            <w:r>
              <w:rPr>
                <w:rFonts w:ascii="Arial" w:hAnsi="Arial" w:cs="Arial"/>
                <w:sz w:val="12"/>
                <w:szCs w:val="12"/>
                <w:lang w:val="en-US" w:eastAsia="ja-JP"/>
              </w:rPr>
              <w:lastRenderedPageBreak/>
              <w:t>54. NR_cov_enh2</w:t>
            </w:r>
          </w:p>
        </w:tc>
        <w:tc>
          <w:tcPr>
            <w:tcW w:w="202" w:type="pct"/>
            <w:tcBorders>
              <w:top w:val="single" w:sz="4" w:space="0" w:color="auto"/>
              <w:left w:val="single" w:sz="4" w:space="0" w:color="auto"/>
              <w:bottom w:val="single" w:sz="4" w:space="0" w:color="auto"/>
              <w:right w:val="single" w:sz="4" w:space="0" w:color="auto"/>
            </w:tcBorders>
            <w:hideMark/>
          </w:tcPr>
          <w:p w14:paraId="3DC8AC1C"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54-3</w:t>
            </w:r>
          </w:p>
        </w:tc>
        <w:tc>
          <w:tcPr>
            <w:tcW w:w="490" w:type="pct"/>
            <w:tcBorders>
              <w:top w:val="single" w:sz="4" w:space="0" w:color="auto"/>
              <w:left w:val="single" w:sz="4" w:space="0" w:color="auto"/>
              <w:bottom w:val="single" w:sz="4" w:space="0" w:color="auto"/>
              <w:right w:val="single" w:sz="4" w:space="0" w:color="auto"/>
            </w:tcBorders>
            <w:hideMark/>
          </w:tcPr>
          <w:p w14:paraId="567F90A0" w14:textId="77777777" w:rsidR="00AC14C4" w:rsidRPr="00AC14C4" w:rsidRDefault="00AC14C4" w:rsidP="000B39EE">
            <w:pPr>
              <w:keepNext/>
              <w:keepLines/>
              <w:rPr>
                <w:rFonts w:ascii="Arial" w:hAnsi="Arial" w:cs="Arial"/>
                <w:sz w:val="12"/>
                <w:szCs w:val="12"/>
              </w:rPr>
            </w:pPr>
            <w:r>
              <w:rPr>
                <w:rFonts w:ascii="Arial" w:hAnsi="Arial" w:cs="Arial"/>
                <w:sz w:val="12"/>
                <w:szCs w:val="12"/>
              </w:rPr>
              <w:t>Dynamic waveform switching</w:t>
            </w:r>
          </w:p>
        </w:tc>
        <w:tc>
          <w:tcPr>
            <w:tcW w:w="511" w:type="pct"/>
            <w:tcBorders>
              <w:top w:val="single" w:sz="4" w:space="0" w:color="auto"/>
              <w:left w:val="single" w:sz="4" w:space="0" w:color="auto"/>
              <w:bottom w:val="single" w:sz="4" w:space="0" w:color="auto"/>
              <w:right w:val="single" w:sz="4" w:space="0" w:color="auto"/>
            </w:tcBorders>
          </w:tcPr>
          <w:p w14:paraId="76DC3DE3" w14:textId="77777777" w:rsidR="00AC14C4" w:rsidRDefault="00AC14C4" w:rsidP="000B39EE">
            <w:pPr>
              <w:rPr>
                <w:rFonts w:ascii="Arial" w:eastAsia="ＭＳ ゴシック" w:hAnsi="Arial" w:cs="Arial"/>
                <w:sz w:val="12"/>
                <w:szCs w:val="12"/>
                <w:lang w:eastAsia="ja-JP"/>
              </w:rPr>
            </w:pPr>
            <w:r>
              <w:rPr>
                <w:rFonts w:ascii="Arial" w:eastAsia="ＭＳ ゴシック" w:hAnsi="Arial" w:cs="Arial"/>
                <w:sz w:val="12"/>
                <w:szCs w:val="12"/>
                <w:lang w:eastAsia="ja-JP"/>
              </w:rPr>
              <w:t>Support of dynamic waveform switching for DCI format 0_1/0_2</w:t>
            </w:r>
            <w:r w:rsidRPr="00522020">
              <w:rPr>
                <w:rFonts w:ascii="Arial" w:eastAsia="ＭＳ ゴシック" w:hAnsi="Arial" w:cs="Arial"/>
                <w:sz w:val="12"/>
                <w:szCs w:val="12"/>
                <w:highlight w:val="yellow"/>
                <w:lang w:eastAsia="ja-JP"/>
              </w:rPr>
              <w:t>[/0_3]</w:t>
            </w:r>
            <w:r>
              <w:rPr>
                <w:rFonts w:ascii="Arial" w:eastAsia="ＭＳ ゴシック" w:hAnsi="Arial" w:cs="Arial"/>
                <w:sz w:val="12"/>
                <w:szCs w:val="12"/>
                <w:lang w:eastAsia="ja-JP"/>
              </w:rPr>
              <w:t>.</w:t>
            </w:r>
          </w:p>
          <w:p w14:paraId="7A3F1FA7" w14:textId="77777777" w:rsidR="00AC14C4" w:rsidRDefault="00AC14C4" w:rsidP="000B39EE">
            <w:pPr>
              <w:rPr>
                <w:rFonts w:ascii="Arial" w:eastAsia="ＭＳ ゴシック" w:hAnsi="Arial" w:cs="Arial"/>
                <w:sz w:val="12"/>
                <w:szCs w:val="12"/>
                <w:lang w:eastAsia="ja-JP"/>
              </w:rPr>
            </w:pPr>
            <w:r>
              <w:rPr>
                <w:rFonts w:ascii="Arial" w:eastAsia="ＭＳ ゴシック" w:hAnsi="Arial" w:cs="Arial" w:hint="eastAsia"/>
                <w:sz w:val="12"/>
                <w:szCs w:val="12"/>
                <w:lang w:eastAsia="ja-JP"/>
              </w:rPr>
              <w:t>N</w:t>
            </w:r>
            <w:r>
              <w:rPr>
                <w:rFonts w:ascii="Arial" w:eastAsia="ＭＳ ゴシック" w:hAnsi="Arial" w:cs="Arial"/>
                <w:sz w:val="12"/>
                <w:szCs w:val="12"/>
                <w:lang w:eastAsia="ja-JP"/>
              </w:rPr>
              <w:t>ote: If UE supporting this FG supports FG 11-1, the UE supports FG 54-3 with DCI format 0-2.</w:t>
            </w:r>
          </w:p>
          <w:p w14:paraId="62AE42FA" w14:textId="77777777" w:rsidR="00AC14C4" w:rsidRDefault="00AC14C4" w:rsidP="000B39EE">
            <w:pPr>
              <w:rPr>
                <w:rFonts w:ascii="Arial" w:eastAsia="ＭＳ ゴシック" w:hAnsi="Arial" w:cs="Arial"/>
                <w:sz w:val="12"/>
                <w:szCs w:val="12"/>
                <w:lang w:eastAsia="ja-JP"/>
              </w:rPr>
            </w:pPr>
          </w:p>
          <w:p w14:paraId="524C4DA8" w14:textId="77777777" w:rsidR="00AC14C4" w:rsidRDefault="00AC14C4" w:rsidP="000B39EE">
            <w:pPr>
              <w:rPr>
                <w:rFonts w:ascii="Arial" w:eastAsia="ＭＳ ゴシック" w:hAnsi="Arial" w:cs="Arial"/>
                <w:sz w:val="12"/>
                <w:szCs w:val="12"/>
                <w:lang w:eastAsia="ja-JP"/>
              </w:rPr>
            </w:pPr>
            <w:r w:rsidRPr="00522020">
              <w:rPr>
                <w:rFonts w:ascii="Arial" w:eastAsia="ＭＳ ゴシック" w:hAnsi="Arial" w:cs="Arial"/>
                <w:sz w:val="12"/>
                <w:szCs w:val="12"/>
                <w:highlight w:val="yellow"/>
                <w:lang w:eastAsia="ja-JP"/>
              </w:rPr>
              <w:t>FFS whether to separate this FG for multi-PUSCH scheduling</w:t>
            </w:r>
          </w:p>
          <w:p w14:paraId="544C01E4" w14:textId="77777777" w:rsidR="00AC14C4" w:rsidRDefault="00AC14C4" w:rsidP="000B39EE">
            <w:pPr>
              <w:rPr>
                <w:rFonts w:ascii="Arial" w:eastAsia="ＭＳ ゴシック" w:hAnsi="Arial" w:cs="Arial"/>
                <w:sz w:val="12"/>
                <w:szCs w:val="12"/>
                <w:lang w:eastAsia="ja-JP"/>
              </w:rPr>
            </w:pPr>
          </w:p>
          <w:p w14:paraId="02F17C32" w14:textId="77777777" w:rsidR="00AC14C4" w:rsidRDefault="00AC14C4" w:rsidP="000B39EE">
            <w:pPr>
              <w:rPr>
                <w:rFonts w:ascii="Arial" w:eastAsia="ＭＳ ゴシック" w:hAnsi="Arial" w:cs="Arial"/>
                <w:sz w:val="12"/>
                <w:szCs w:val="12"/>
                <w:lang w:eastAsia="ja-JP"/>
              </w:rPr>
            </w:pPr>
            <w:r w:rsidRPr="00522020">
              <w:rPr>
                <w:rFonts w:ascii="Arial" w:eastAsia="ＭＳ ゴシック" w:hAnsi="Arial" w:cs="Arial"/>
                <w:sz w:val="12"/>
                <w:szCs w:val="12"/>
                <w:highlight w:val="yellow"/>
                <w:lang w:eastAsia="ja-JP"/>
              </w:rPr>
              <w:t>FFS whether/how to separate this FG for single-carrier case and multiple-carrier case</w:t>
            </w:r>
          </w:p>
        </w:tc>
        <w:tc>
          <w:tcPr>
            <w:tcW w:w="264" w:type="pct"/>
            <w:tcBorders>
              <w:top w:val="single" w:sz="4" w:space="0" w:color="auto"/>
              <w:left w:val="single" w:sz="4" w:space="0" w:color="auto"/>
              <w:bottom w:val="single" w:sz="4" w:space="0" w:color="auto"/>
              <w:right w:val="single" w:sz="4" w:space="0" w:color="auto"/>
            </w:tcBorders>
            <w:shd w:val="clear" w:color="auto" w:fill="FFFF00"/>
            <w:hideMark/>
          </w:tcPr>
          <w:p w14:paraId="05364104" w14:textId="77777777" w:rsidR="00AC14C4" w:rsidRDefault="00AC14C4" w:rsidP="000B39EE">
            <w:pPr>
              <w:keepNext/>
              <w:keepLines/>
              <w:rPr>
                <w:rFonts w:ascii="Arial" w:hAnsi="Arial" w:cs="Arial"/>
                <w:sz w:val="12"/>
                <w:szCs w:val="12"/>
                <w:lang w:eastAsia="ja-JP"/>
              </w:rPr>
            </w:pPr>
          </w:p>
        </w:tc>
        <w:tc>
          <w:tcPr>
            <w:tcW w:w="244" w:type="pct"/>
            <w:tcBorders>
              <w:top w:val="single" w:sz="4" w:space="0" w:color="auto"/>
              <w:left w:val="single" w:sz="4" w:space="0" w:color="auto"/>
              <w:bottom w:val="single" w:sz="4" w:space="0" w:color="auto"/>
              <w:right w:val="single" w:sz="4" w:space="0" w:color="auto"/>
            </w:tcBorders>
            <w:hideMark/>
          </w:tcPr>
          <w:p w14:paraId="0D68E870" w14:textId="77777777" w:rsidR="00AC14C4" w:rsidRDefault="00AC14C4" w:rsidP="000B39E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70" w:type="pct"/>
            <w:tcBorders>
              <w:top w:val="single" w:sz="4" w:space="0" w:color="auto"/>
              <w:left w:val="single" w:sz="4" w:space="0" w:color="auto"/>
              <w:bottom w:val="single" w:sz="4" w:space="0" w:color="auto"/>
              <w:right w:val="single" w:sz="4" w:space="0" w:color="auto"/>
            </w:tcBorders>
          </w:tcPr>
          <w:p w14:paraId="0CA9BAB7" w14:textId="77777777" w:rsidR="00AC14C4" w:rsidRDefault="00AC14C4" w:rsidP="000B39EE">
            <w:pPr>
              <w:keepNext/>
              <w:keepLines/>
              <w:rPr>
                <w:rFonts w:ascii="Arial" w:hAnsi="Arial" w:cs="Arial"/>
                <w:sz w:val="12"/>
                <w:szCs w:val="12"/>
                <w:lang w:eastAsia="ja-JP"/>
              </w:rPr>
            </w:pPr>
          </w:p>
        </w:tc>
        <w:tc>
          <w:tcPr>
            <w:tcW w:w="396" w:type="pct"/>
            <w:tcBorders>
              <w:top w:val="single" w:sz="4" w:space="0" w:color="auto"/>
              <w:left w:val="single" w:sz="4" w:space="0" w:color="auto"/>
              <w:bottom w:val="single" w:sz="4" w:space="0" w:color="auto"/>
              <w:right w:val="single" w:sz="4" w:space="0" w:color="auto"/>
            </w:tcBorders>
            <w:hideMark/>
          </w:tcPr>
          <w:p w14:paraId="666CC540" w14:textId="77777777" w:rsidR="00AC14C4" w:rsidRDefault="00AC14C4" w:rsidP="000B39EE">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75D8045F"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FFS</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7B2CAA0B"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7B8459CF"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1F76571B"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N/A</w:t>
            </w:r>
          </w:p>
        </w:tc>
        <w:tc>
          <w:tcPr>
            <w:tcW w:w="487" w:type="pct"/>
            <w:tcBorders>
              <w:top w:val="single" w:sz="4" w:space="0" w:color="auto"/>
              <w:left w:val="single" w:sz="4" w:space="0" w:color="auto"/>
              <w:bottom w:val="single" w:sz="4" w:space="0" w:color="auto"/>
              <w:right w:val="single" w:sz="4" w:space="0" w:color="auto"/>
            </w:tcBorders>
          </w:tcPr>
          <w:p w14:paraId="19F878DC" w14:textId="77777777" w:rsidR="00AC14C4" w:rsidRDefault="00AC14C4" w:rsidP="000B39EE">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hideMark/>
          </w:tcPr>
          <w:p w14:paraId="6C413F6D"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Optional with capability signaling.</w:t>
            </w:r>
          </w:p>
        </w:tc>
      </w:tr>
      <w:tr w:rsidR="00AC14C4" w14:paraId="5D841886" w14:textId="77777777" w:rsidTr="00AC14C4">
        <w:trPr>
          <w:trHeight w:val="20"/>
        </w:trPr>
        <w:tc>
          <w:tcPr>
            <w:tcW w:w="507" w:type="pct"/>
            <w:tcBorders>
              <w:top w:val="single" w:sz="4" w:space="0" w:color="auto"/>
              <w:left w:val="single" w:sz="4" w:space="0" w:color="auto"/>
              <w:bottom w:val="single" w:sz="4" w:space="0" w:color="auto"/>
              <w:right w:val="single" w:sz="4" w:space="0" w:color="auto"/>
            </w:tcBorders>
            <w:hideMark/>
          </w:tcPr>
          <w:p w14:paraId="765AD9D4" w14:textId="77777777" w:rsidR="00AC14C4" w:rsidRDefault="00AC14C4" w:rsidP="000B39EE">
            <w:pPr>
              <w:keepNext/>
              <w:keepLines/>
              <w:rPr>
                <w:rFonts w:ascii="Arial" w:hAnsi="Arial" w:cs="Arial"/>
                <w:sz w:val="12"/>
                <w:szCs w:val="12"/>
                <w:lang w:val="en-US" w:eastAsia="ja-JP"/>
              </w:rPr>
            </w:pPr>
            <w:r>
              <w:rPr>
                <w:rFonts w:ascii="Arial" w:hAnsi="Arial" w:cs="Arial"/>
                <w:sz w:val="12"/>
                <w:szCs w:val="12"/>
                <w:lang w:val="en-US" w:eastAsia="ja-JP"/>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166381B8"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54-3a</w:t>
            </w:r>
          </w:p>
        </w:tc>
        <w:tc>
          <w:tcPr>
            <w:tcW w:w="490" w:type="pct"/>
            <w:tcBorders>
              <w:top w:val="single" w:sz="4" w:space="0" w:color="auto"/>
              <w:left w:val="single" w:sz="4" w:space="0" w:color="auto"/>
              <w:bottom w:val="single" w:sz="4" w:space="0" w:color="auto"/>
              <w:right w:val="single" w:sz="4" w:space="0" w:color="auto"/>
            </w:tcBorders>
            <w:hideMark/>
          </w:tcPr>
          <w:p w14:paraId="0274324F" w14:textId="77777777" w:rsidR="00AC14C4" w:rsidRDefault="00AC14C4" w:rsidP="000B39EE">
            <w:pPr>
              <w:keepNext/>
              <w:keepLines/>
              <w:rPr>
                <w:rFonts w:ascii="Arial" w:hAnsi="Arial" w:cs="Arial"/>
                <w:sz w:val="12"/>
                <w:szCs w:val="12"/>
              </w:rPr>
            </w:pPr>
            <w:r>
              <w:rPr>
                <w:rFonts w:ascii="Arial" w:hAnsi="Arial" w:cs="Arial"/>
                <w:sz w:val="12"/>
                <w:szCs w:val="12"/>
              </w:rPr>
              <w:t>PHR enhancement for</w:t>
            </w:r>
            <w:r w:rsidRPr="00C3152A">
              <w:rPr>
                <w:rFonts w:ascii="Arial" w:hAnsi="Arial" w:cs="Arial"/>
                <w:sz w:val="12"/>
                <w:szCs w:val="12"/>
              </w:rPr>
              <w:t xml:space="preserve"> d</w:t>
            </w:r>
            <w:r>
              <w:rPr>
                <w:rFonts w:ascii="Arial" w:hAnsi="Arial" w:cs="Arial"/>
                <w:sz w:val="12"/>
                <w:szCs w:val="12"/>
              </w:rPr>
              <w:t xml:space="preserve">ynamic waveform switching </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3EBAB899" w14:textId="77777777" w:rsidR="00AC14C4" w:rsidRDefault="00AC14C4" w:rsidP="000B39EE">
            <w:pPr>
              <w:rPr>
                <w:rFonts w:ascii="Arial" w:eastAsia="ＭＳ ゴシック" w:hAnsi="Arial" w:cs="Arial"/>
                <w:sz w:val="12"/>
                <w:szCs w:val="12"/>
                <w:lang w:eastAsia="ja-JP"/>
              </w:rPr>
            </w:pPr>
            <w:r>
              <w:rPr>
                <w:rFonts w:ascii="Arial" w:eastAsia="ＭＳ ゴシック" w:hAnsi="Arial" w:cs="Arial"/>
                <w:sz w:val="12"/>
                <w:szCs w:val="12"/>
                <w:lang w:eastAsia="ja-JP"/>
              </w:rPr>
              <w:t>Reporting of power headroom information for an assumed PUSCH using target waveform different from waveform of actual PUSCH</w:t>
            </w:r>
          </w:p>
        </w:tc>
        <w:tc>
          <w:tcPr>
            <w:tcW w:w="264" w:type="pct"/>
            <w:tcBorders>
              <w:top w:val="single" w:sz="4" w:space="0" w:color="auto"/>
              <w:left w:val="single" w:sz="4" w:space="0" w:color="auto"/>
              <w:bottom w:val="single" w:sz="4" w:space="0" w:color="auto"/>
              <w:right w:val="single" w:sz="4" w:space="0" w:color="auto"/>
            </w:tcBorders>
            <w:shd w:val="clear" w:color="auto" w:fill="FFFF00"/>
            <w:hideMark/>
          </w:tcPr>
          <w:p w14:paraId="1C488C65" w14:textId="77777777" w:rsidR="00AC14C4" w:rsidRDefault="00AC14C4" w:rsidP="000B39EE">
            <w:pPr>
              <w:keepNext/>
              <w:keepLines/>
              <w:rPr>
                <w:rFonts w:ascii="Arial" w:hAnsi="Arial" w:cs="Arial"/>
                <w:sz w:val="12"/>
                <w:szCs w:val="12"/>
                <w:lang w:eastAsia="ja-JP"/>
              </w:rPr>
            </w:pPr>
            <w:r>
              <w:rPr>
                <w:rFonts w:ascii="Arial" w:hAnsi="Arial" w:cs="Arial" w:hint="eastAsia"/>
                <w:sz w:val="12"/>
                <w:szCs w:val="12"/>
                <w:lang w:eastAsia="ja-JP"/>
              </w:rPr>
              <w:t>5</w:t>
            </w:r>
            <w:r>
              <w:rPr>
                <w:rFonts w:ascii="Arial" w:hAnsi="Arial" w:cs="Arial"/>
                <w:sz w:val="12"/>
                <w:szCs w:val="12"/>
                <w:lang w:eastAsia="ja-JP"/>
              </w:rPr>
              <w:t>4-3</w:t>
            </w: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263EBBC3" w14:textId="77777777" w:rsidR="00AC14C4" w:rsidRPr="00C3152A" w:rsidRDefault="00AC14C4" w:rsidP="000B39EE">
            <w:pPr>
              <w:keepNext/>
              <w:keepLines/>
              <w:rPr>
                <w:rFonts w:ascii="Arial" w:eastAsia="SimSun" w:hAnsi="Arial" w:cs="Arial"/>
                <w:sz w:val="12"/>
                <w:szCs w:val="12"/>
                <w:lang w:eastAsia="zh-CN"/>
              </w:rPr>
            </w:pPr>
            <w:r w:rsidRPr="00C3152A">
              <w:rPr>
                <w:rFonts w:ascii="Arial" w:eastAsia="SimSun" w:hAnsi="Arial" w:cs="Arial" w:hint="eastAsia"/>
                <w:sz w:val="12"/>
                <w:szCs w:val="12"/>
                <w:lang w:eastAsia="zh-CN"/>
              </w:rPr>
              <w:t>Y</w:t>
            </w:r>
            <w:r w:rsidRPr="00C3152A">
              <w:rPr>
                <w:rFonts w:ascii="Arial" w:eastAsia="SimSun" w:hAnsi="Arial" w:cs="Arial"/>
                <w:sz w:val="12"/>
                <w:szCs w:val="12"/>
                <w:lang w:eastAsia="zh-CN"/>
              </w:rPr>
              <w:t>es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FB5DCBD" w14:textId="77777777" w:rsidR="00AC14C4" w:rsidRDefault="00AC14C4" w:rsidP="000B39EE">
            <w:pPr>
              <w:keepNext/>
              <w:keepLines/>
              <w:rPr>
                <w:rFonts w:ascii="Arial" w:hAnsi="Arial" w:cs="Arial"/>
                <w:sz w:val="12"/>
                <w:szCs w:val="12"/>
                <w:lang w:eastAsia="ja-JP"/>
              </w:rPr>
            </w:pPr>
            <w:r>
              <w:rPr>
                <w:rFonts w:ascii="Arial" w:hAnsi="Arial" w:cs="Arial" w:hint="eastAsia"/>
                <w:sz w:val="12"/>
                <w:szCs w:val="12"/>
                <w:lang w:eastAsia="ja-JP"/>
              </w:rPr>
              <w:t>N</w:t>
            </w:r>
            <w:r>
              <w:rPr>
                <w:rFonts w:ascii="Arial" w:hAnsi="Arial" w:cs="Arial"/>
                <w:sz w:val="12"/>
                <w:szCs w:val="12"/>
                <w:lang w:eastAsia="ja-JP"/>
              </w:rPr>
              <w:t>/A</w:t>
            </w:r>
          </w:p>
        </w:tc>
        <w:tc>
          <w:tcPr>
            <w:tcW w:w="396" w:type="pct"/>
            <w:tcBorders>
              <w:top w:val="single" w:sz="4" w:space="0" w:color="auto"/>
              <w:left w:val="single" w:sz="4" w:space="0" w:color="auto"/>
              <w:bottom w:val="single" w:sz="4" w:space="0" w:color="auto"/>
              <w:right w:val="single" w:sz="4" w:space="0" w:color="auto"/>
            </w:tcBorders>
            <w:shd w:val="clear" w:color="auto" w:fill="auto"/>
            <w:hideMark/>
          </w:tcPr>
          <w:p w14:paraId="0EE221A5" w14:textId="77777777" w:rsidR="00AC14C4" w:rsidRDefault="00AC14C4" w:rsidP="000B39EE">
            <w:pPr>
              <w:keepNext/>
              <w:keepLines/>
              <w:rPr>
                <w:rFonts w:ascii="Arial" w:eastAsia="SimSun" w:hAnsi="Arial" w:cs="Arial"/>
                <w:sz w:val="12"/>
                <w:szCs w:val="12"/>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14316866" w14:textId="77777777" w:rsidR="00AC14C4" w:rsidRDefault="00AC14C4" w:rsidP="000B39EE">
            <w:pPr>
              <w:keepNext/>
              <w:keepLines/>
              <w:rPr>
                <w:rFonts w:ascii="Arial" w:hAnsi="Arial" w:cs="Arial"/>
                <w:sz w:val="12"/>
                <w:szCs w:val="12"/>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467EC009" w14:textId="77777777" w:rsidR="00AC14C4" w:rsidRDefault="00AC14C4" w:rsidP="000B39EE">
            <w:pPr>
              <w:keepNext/>
              <w:keepLines/>
              <w:rPr>
                <w:rFonts w:ascii="Arial" w:hAnsi="Arial" w:cs="Arial"/>
                <w:sz w:val="12"/>
                <w:szCs w:val="12"/>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0799EED7" w14:textId="77777777" w:rsidR="00AC14C4" w:rsidRDefault="00AC14C4" w:rsidP="000B39EE">
            <w:pPr>
              <w:keepNext/>
              <w:keepLines/>
              <w:rPr>
                <w:rFonts w:ascii="Arial" w:hAnsi="Arial" w:cs="Arial"/>
                <w:sz w:val="12"/>
                <w:szCs w:val="12"/>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76C7237" w14:textId="77777777" w:rsidR="00AC14C4" w:rsidRDefault="00AC14C4" w:rsidP="000B39EE">
            <w:pPr>
              <w:keepNext/>
              <w:keepLines/>
              <w:rPr>
                <w:rFonts w:ascii="Arial" w:hAnsi="Arial" w:cs="Arial"/>
                <w:sz w:val="12"/>
                <w:szCs w:val="12"/>
                <w:lang w:eastAsia="ja-JP"/>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6668617" w14:textId="77777777" w:rsidR="00AC14C4" w:rsidRDefault="00AC14C4" w:rsidP="000B39EE">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shd w:val="clear" w:color="auto" w:fill="auto"/>
            <w:hideMark/>
          </w:tcPr>
          <w:p w14:paraId="3632FF97" w14:textId="77777777" w:rsidR="00AC14C4" w:rsidRDefault="00AC14C4" w:rsidP="000B39EE">
            <w:pPr>
              <w:keepNext/>
              <w:keepLines/>
              <w:rPr>
                <w:rFonts w:ascii="Arial" w:hAnsi="Arial" w:cs="Arial"/>
                <w:sz w:val="12"/>
                <w:szCs w:val="12"/>
                <w:lang w:eastAsia="ja-JP"/>
              </w:rPr>
            </w:pPr>
            <w:r>
              <w:rPr>
                <w:rFonts w:ascii="Arial" w:hAnsi="Arial" w:cs="Arial" w:hint="eastAsia"/>
                <w:sz w:val="12"/>
                <w:szCs w:val="12"/>
                <w:lang w:eastAsia="ja-JP"/>
              </w:rPr>
              <w:t>O</w:t>
            </w:r>
            <w:r>
              <w:rPr>
                <w:rFonts w:ascii="Arial" w:hAnsi="Arial" w:cs="Arial"/>
                <w:sz w:val="12"/>
                <w:szCs w:val="12"/>
                <w:lang w:eastAsia="ja-JP"/>
              </w:rPr>
              <w:t>ptional with capability signaling</w:t>
            </w:r>
          </w:p>
        </w:tc>
      </w:tr>
    </w:tbl>
    <w:p w14:paraId="5FD54CF9" w14:textId="05DB6CA3" w:rsidR="00441C5E" w:rsidRDefault="00FD1668" w:rsidP="00C775CF">
      <w:pPr>
        <w:snapToGrid w:val="0"/>
        <w:spacing w:beforeLines="50" w:before="120" w:after="0"/>
        <w:rPr>
          <w:bCs/>
          <w:lang w:val="en-US" w:eastAsia="ja-JP"/>
        </w:rPr>
      </w:pPr>
      <w:r>
        <w:rPr>
          <w:rFonts w:hint="eastAsia"/>
          <w:bCs/>
          <w:lang w:val="en-US" w:eastAsia="ja-JP"/>
        </w:rPr>
        <w:t>O</w:t>
      </w:r>
      <w:r>
        <w:rPr>
          <w:bCs/>
          <w:lang w:val="en-US" w:eastAsia="ja-JP"/>
        </w:rPr>
        <w:t xml:space="preserve">n “FFS whether to separate this FG for multi-PUSCH scheduling”, we </w:t>
      </w:r>
      <w:r w:rsidR="00A8753D">
        <w:rPr>
          <w:bCs/>
          <w:lang w:val="en-US" w:eastAsia="ja-JP"/>
        </w:rPr>
        <w:t>think basically separation for multi</w:t>
      </w:r>
      <w:r w:rsidR="005D01AD">
        <w:rPr>
          <w:bCs/>
          <w:lang w:val="en-US" w:eastAsia="ja-JP"/>
        </w:rPr>
        <w:t>-PUSCH scheduling is not necessary.</w:t>
      </w:r>
      <w:r w:rsidR="00C775CF">
        <w:rPr>
          <w:bCs/>
          <w:lang w:val="en-US" w:eastAsia="ja-JP"/>
        </w:rPr>
        <w:t xml:space="preserve"> </w:t>
      </w:r>
      <w:r w:rsidR="00D60ABB">
        <w:rPr>
          <w:bCs/>
          <w:lang w:val="en-US" w:eastAsia="ja-JP"/>
        </w:rPr>
        <w:t xml:space="preserve">That means </w:t>
      </w:r>
      <w:r>
        <w:rPr>
          <w:bCs/>
          <w:lang w:val="en-US" w:eastAsia="ja-JP"/>
        </w:rPr>
        <w:t>the capability itself is single capability but depending on the capability of multi-PUSCH scheduling, DWS for multi-PUSCH scheduling is supported.</w:t>
      </w:r>
      <w:r w:rsidR="00D60ABB">
        <w:rPr>
          <w:bCs/>
          <w:lang w:val="en-US" w:eastAsia="ja-JP"/>
        </w:rPr>
        <w:t xml:space="preserve"> </w:t>
      </w:r>
      <w:r w:rsidR="0040022A">
        <w:rPr>
          <w:bCs/>
          <w:lang w:val="en-US" w:eastAsia="ja-JP"/>
        </w:rPr>
        <w:t>For the FG structure, i</w:t>
      </w:r>
      <w:r w:rsidR="00D60ABB">
        <w:rPr>
          <w:bCs/>
          <w:lang w:val="en-US" w:eastAsia="ja-JP"/>
        </w:rPr>
        <w:t xml:space="preserve">t can be </w:t>
      </w:r>
      <w:r w:rsidR="003F5653">
        <w:rPr>
          <w:bCs/>
          <w:lang w:val="en-US" w:eastAsia="ja-JP"/>
        </w:rPr>
        <w:t>realized by adding note that if UE supporting this FG supports FG on multi-PUSCH scheduling, the UE supports FG 54-3 with multi-PUSCH scheduling</w:t>
      </w:r>
      <w:r w:rsidR="001B18FF">
        <w:rPr>
          <w:bCs/>
          <w:lang w:val="en-US" w:eastAsia="ja-JP"/>
        </w:rPr>
        <w:t>.</w:t>
      </w:r>
      <w:r w:rsidR="003F5653">
        <w:rPr>
          <w:bCs/>
          <w:lang w:val="en-US" w:eastAsia="ja-JP"/>
        </w:rPr>
        <w:t xml:space="preserve"> </w:t>
      </w:r>
      <w:r w:rsidR="001B18FF">
        <w:rPr>
          <w:bCs/>
          <w:lang w:val="en-US" w:eastAsia="ja-JP"/>
        </w:rPr>
        <w:t>O</w:t>
      </w:r>
      <w:r w:rsidR="00363F4D">
        <w:rPr>
          <w:bCs/>
          <w:lang w:val="en-US" w:eastAsia="ja-JP"/>
        </w:rPr>
        <w:t xml:space="preserve">n the other hand, </w:t>
      </w:r>
      <w:r w:rsidR="00DD39A4">
        <w:rPr>
          <w:bCs/>
          <w:lang w:val="en-US" w:eastAsia="ja-JP"/>
        </w:rPr>
        <w:t>the potential concern is that the reporting type of multi-PUSCH scheduling is per band.</w:t>
      </w:r>
      <w:r w:rsidR="00212089">
        <w:rPr>
          <w:bCs/>
          <w:lang w:val="en-US" w:eastAsia="ja-JP"/>
        </w:rPr>
        <w:t xml:space="preserve"> </w:t>
      </w:r>
      <w:r w:rsidR="008A021D">
        <w:rPr>
          <w:bCs/>
          <w:lang w:val="en-US" w:eastAsia="ja-JP"/>
        </w:rPr>
        <w:t xml:space="preserve">If FG 54-3 is defined per UE, this FG may require different test depending on band, especially depending on whether multi-PUSCH scheduling is supported or not. </w:t>
      </w:r>
      <w:r w:rsidR="00015D0C">
        <w:rPr>
          <w:bCs/>
          <w:lang w:val="en-US" w:eastAsia="ja-JP"/>
        </w:rPr>
        <w:t xml:space="preserve">Then, to </w:t>
      </w:r>
      <w:r w:rsidR="00BC20EC">
        <w:rPr>
          <w:bCs/>
          <w:lang w:val="en-US" w:eastAsia="ja-JP"/>
        </w:rPr>
        <w:t>have separate FG might be reasonable.</w:t>
      </w:r>
    </w:p>
    <w:p w14:paraId="20192A9F" w14:textId="2266B31D" w:rsidR="00623835" w:rsidRDefault="00623835" w:rsidP="008B70E3">
      <w:pPr>
        <w:snapToGrid w:val="0"/>
        <w:spacing w:beforeLines="50" w:before="120" w:after="0"/>
        <w:rPr>
          <w:bCs/>
          <w:lang w:val="en-US" w:eastAsia="ja-JP"/>
        </w:rPr>
      </w:pPr>
      <w:r>
        <w:rPr>
          <w:rFonts w:hint="eastAsia"/>
          <w:bCs/>
          <w:lang w:val="en-US" w:eastAsia="ja-JP"/>
        </w:rPr>
        <w:t>O</w:t>
      </w:r>
      <w:r>
        <w:rPr>
          <w:bCs/>
          <w:lang w:val="en-US" w:eastAsia="ja-JP"/>
        </w:rPr>
        <w:t>n “FFS whether</w:t>
      </w:r>
      <w:r w:rsidR="00DA4407">
        <w:rPr>
          <w:bCs/>
          <w:lang w:val="en-US" w:eastAsia="ja-JP"/>
        </w:rPr>
        <w:t>/how</w:t>
      </w:r>
      <w:r>
        <w:rPr>
          <w:bCs/>
          <w:lang w:val="en-US" w:eastAsia="ja-JP"/>
        </w:rPr>
        <w:t xml:space="preserve"> to separate this FG for single-carrier case and multiple-carrier case”, </w:t>
      </w:r>
      <w:r w:rsidR="008B70E3">
        <w:rPr>
          <w:bCs/>
          <w:lang w:val="en-US" w:eastAsia="ja-JP"/>
        </w:rPr>
        <w:t>we think a</w:t>
      </w:r>
      <w:r w:rsidRPr="008B70E3">
        <w:rPr>
          <w:bCs/>
          <w:lang w:val="en-US" w:eastAsia="ja-JP"/>
        </w:rPr>
        <w:t>t least multi-carrier of self-scheduling might not be required to have separate FG. For cross-carrier scheduling case, one possibility could be the capability itself is single capability but depending on the capability of “crossCarrierScheduling-SameSCS” and “crossCarrierSchedulingUL-DiffSCS-r16multi-PUSCH scheduling”, DWS for cross-carrier scheduling is supported.</w:t>
      </w:r>
      <w:r w:rsidR="00BF3D28">
        <w:rPr>
          <w:bCs/>
          <w:lang w:val="en-US" w:eastAsia="ja-JP"/>
        </w:rPr>
        <w:t xml:space="preserve"> However, </w:t>
      </w:r>
      <w:proofErr w:type="gramStart"/>
      <w:r w:rsidR="00BF3D28">
        <w:rPr>
          <w:bCs/>
          <w:lang w:val="en-US" w:eastAsia="ja-JP"/>
        </w:rPr>
        <w:t xml:space="preserve">similar </w:t>
      </w:r>
      <w:r w:rsidR="00B122E0">
        <w:rPr>
          <w:bCs/>
          <w:lang w:val="en-US" w:eastAsia="ja-JP"/>
        </w:rPr>
        <w:t>to</w:t>
      </w:r>
      <w:proofErr w:type="gramEnd"/>
      <w:r w:rsidR="00B122E0">
        <w:rPr>
          <w:bCs/>
          <w:lang w:val="en-US" w:eastAsia="ja-JP"/>
        </w:rPr>
        <w:t xml:space="preserve"> the above FG for multi-PUSCH scheduling, RAN2 guideline on UE capability definitions should be </w:t>
      </w:r>
      <w:r w:rsidR="007949B0">
        <w:rPr>
          <w:bCs/>
          <w:lang w:val="en-US" w:eastAsia="ja-JP"/>
        </w:rPr>
        <w:t>considered for the decision on whether</w:t>
      </w:r>
      <w:r w:rsidR="00CC3EAD">
        <w:rPr>
          <w:bCs/>
          <w:lang w:val="en-US" w:eastAsia="ja-JP"/>
        </w:rPr>
        <w:t xml:space="preserve">/how to separate this FG for single-carrier case and multiple-carrier case and/or </w:t>
      </w:r>
      <w:r w:rsidR="00FB3826">
        <w:rPr>
          <w:bCs/>
          <w:lang w:val="en-US" w:eastAsia="ja-JP"/>
        </w:rPr>
        <w:t xml:space="preserve">whether/how to separate this FG for </w:t>
      </w:r>
      <w:r w:rsidR="00CC3EAD">
        <w:rPr>
          <w:bCs/>
          <w:lang w:val="en-US" w:eastAsia="ja-JP"/>
        </w:rPr>
        <w:t xml:space="preserve">self-scheduling </w:t>
      </w:r>
      <w:r w:rsidR="00FB3826">
        <w:rPr>
          <w:bCs/>
          <w:lang w:val="en-US" w:eastAsia="ja-JP"/>
        </w:rPr>
        <w:t>and cross-carrier scheduling.</w:t>
      </w:r>
    </w:p>
    <w:p w14:paraId="3DE84599" w14:textId="7602534A" w:rsidR="009A64FF" w:rsidRPr="009738EC" w:rsidRDefault="00782FD6" w:rsidP="00C625B0">
      <w:pPr>
        <w:snapToGrid w:val="0"/>
        <w:spacing w:beforeLines="50" w:before="120" w:afterLines="50" w:after="120"/>
        <w:rPr>
          <w:bCs/>
          <w:lang w:val="en-US" w:eastAsia="ja-JP"/>
        </w:rPr>
      </w:pPr>
      <w:r>
        <w:rPr>
          <w:bCs/>
          <w:lang w:val="en-US" w:eastAsia="ja-JP"/>
        </w:rPr>
        <w:t>For type</w:t>
      </w:r>
      <w:r w:rsidR="00FF4DD1">
        <w:rPr>
          <w:bCs/>
          <w:lang w:val="en-US" w:eastAsia="ja-JP"/>
        </w:rPr>
        <w:t xml:space="preserve">, </w:t>
      </w:r>
      <w:r w:rsidR="00C51301">
        <w:rPr>
          <w:bCs/>
          <w:lang w:eastAsia="ja-JP"/>
        </w:rPr>
        <w:t xml:space="preserve">if dynamic waveform switching is supported for multiple PUSCHs on multiple carriers, waveform switching to DFT-s-OFDM in one cell may not help improving coverage in case RF is shared among carriers. Therefore, if dynamic waveform switching is supported for multiple PUSCHs on multiple carriers, how to handle RF sharing should be addressed. </w:t>
      </w:r>
      <w:r w:rsidR="001C742F">
        <w:rPr>
          <w:rFonts w:hint="eastAsia"/>
          <w:bCs/>
          <w:lang w:eastAsia="ja-JP"/>
        </w:rPr>
        <w:t>I</w:t>
      </w:r>
      <w:r w:rsidR="001C742F">
        <w:rPr>
          <w:bCs/>
          <w:lang w:eastAsia="ja-JP"/>
        </w:rPr>
        <w:t xml:space="preserve">f </w:t>
      </w:r>
      <w:r w:rsidR="004B72CF">
        <w:rPr>
          <w:bCs/>
          <w:lang w:eastAsia="ja-JP"/>
        </w:rPr>
        <w:t xml:space="preserve">dynamic waveform switching is supported even for </w:t>
      </w:r>
      <w:r w:rsidR="00D112F7">
        <w:rPr>
          <w:bCs/>
          <w:lang w:eastAsia="ja-JP"/>
        </w:rPr>
        <w:t xml:space="preserve">concurrent transmission scheduled / configured over </w:t>
      </w:r>
      <w:r w:rsidR="004B72CF">
        <w:rPr>
          <w:bCs/>
          <w:lang w:eastAsia="ja-JP"/>
        </w:rPr>
        <w:t>multiple PUSCHs on multiple carriers</w:t>
      </w:r>
      <w:r w:rsidR="00D112F7">
        <w:rPr>
          <w:bCs/>
          <w:lang w:eastAsia="ja-JP"/>
        </w:rPr>
        <w:t xml:space="preserve">, </w:t>
      </w:r>
      <w:proofErr w:type="gramStart"/>
      <w:r w:rsidR="00BF672A">
        <w:rPr>
          <w:bCs/>
          <w:lang w:eastAsia="ja-JP"/>
        </w:rPr>
        <w:t>in order</w:t>
      </w:r>
      <w:r w:rsidR="006874E7">
        <w:rPr>
          <w:bCs/>
          <w:lang w:eastAsia="ja-JP"/>
        </w:rPr>
        <w:t xml:space="preserve"> to</w:t>
      </w:r>
      <w:proofErr w:type="gramEnd"/>
      <w:r w:rsidR="006874E7">
        <w:rPr>
          <w:bCs/>
          <w:lang w:eastAsia="ja-JP"/>
        </w:rPr>
        <w:t xml:space="preserve"> handle RF sharing issue, we prefer </w:t>
      </w:r>
      <w:r w:rsidR="00B317F1">
        <w:rPr>
          <w:bCs/>
          <w:lang w:eastAsia="ja-JP"/>
        </w:rPr>
        <w:t>“p</w:t>
      </w:r>
      <w:r w:rsidR="009738EC" w:rsidRPr="009738EC">
        <w:rPr>
          <w:bCs/>
          <w:lang w:eastAsia="ja-JP"/>
        </w:rPr>
        <w:t>er band and band combination</w:t>
      </w:r>
      <w:r w:rsidR="00B317F1">
        <w:rPr>
          <w:bCs/>
          <w:lang w:eastAsia="ja-JP"/>
        </w:rPr>
        <w:t>”</w:t>
      </w:r>
      <w:r w:rsidR="009738EC" w:rsidRPr="009738EC">
        <w:rPr>
          <w:bCs/>
          <w:lang w:eastAsia="ja-JP"/>
        </w:rPr>
        <w:t xml:space="preserve"> or </w:t>
      </w:r>
      <w:r w:rsidR="00B317F1">
        <w:rPr>
          <w:bCs/>
          <w:lang w:eastAsia="ja-JP"/>
        </w:rPr>
        <w:t>“</w:t>
      </w:r>
      <w:r w:rsidR="009738EC" w:rsidRPr="009738EC">
        <w:rPr>
          <w:bCs/>
          <w:lang w:eastAsia="ja-JP"/>
        </w:rPr>
        <w:t>per FSPC</w:t>
      </w:r>
      <w:r w:rsidR="00B317F1">
        <w:rPr>
          <w:bCs/>
          <w:lang w:eastAsia="ja-JP"/>
        </w:rPr>
        <w:t>” for type</w:t>
      </w:r>
      <w:r w:rsidR="001E3799">
        <w:rPr>
          <w:bCs/>
          <w:lang w:eastAsia="ja-JP"/>
        </w:rPr>
        <w:t xml:space="preserve"> as such indication can distinguish RF sharing case and to report </w:t>
      </w:r>
      <w:r w:rsidR="0000093B">
        <w:rPr>
          <w:bCs/>
          <w:lang w:eastAsia="ja-JP"/>
        </w:rPr>
        <w:t>“</w:t>
      </w:r>
      <w:r w:rsidR="001E3799">
        <w:rPr>
          <w:bCs/>
          <w:lang w:eastAsia="ja-JP"/>
        </w:rPr>
        <w:t>capable</w:t>
      </w:r>
      <w:r w:rsidR="0000093B">
        <w:rPr>
          <w:bCs/>
          <w:lang w:eastAsia="ja-JP"/>
        </w:rPr>
        <w:t xml:space="preserve">” </w:t>
      </w:r>
      <w:r w:rsidR="001E3799">
        <w:rPr>
          <w:bCs/>
          <w:lang w:eastAsia="ja-JP"/>
        </w:rPr>
        <w:t>only when RF is not shared</w:t>
      </w:r>
      <w:r w:rsidR="00B317F1">
        <w:rPr>
          <w:bCs/>
          <w:lang w:eastAsia="ja-JP"/>
        </w:rPr>
        <w:t>.</w:t>
      </w:r>
      <w:r w:rsidR="009E2446">
        <w:rPr>
          <w:bCs/>
          <w:lang w:eastAsia="ja-JP"/>
        </w:rPr>
        <w:t xml:space="preserve"> </w:t>
      </w:r>
      <w:r w:rsidR="00220CBA">
        <w:rPr>
          <w:bCs/>
          <w:lang w:eastAsia="ja-JP"/>
        </w:rPr>
        <w:t>Another possibility is reporting type of FG 54-3 itself is per band and adding a note in FG 54-3 that UE does not expect to be configured with more than 1 UL carrier per band if this feature is enabled</w:t>
      </w:r>
      <w:r w:rsidR="003711B8">
        <w:rPr>
          <w:bCs/>
          <w:lang w:eastAsia="ja-JP"/>
        </w:rPr>
        <w:t xml:space="preserve"> as identified in RAN1#114bis.</w:t>
      </w:r>
      <w:r w:rsidR="0000602B">
        <w:rPr>
          <w:bCs/>
          <w:lang w:eastAsia="ja-JP"/>
        </w:rPr>
        <w:t xml:space="preserve"> </w:t>
      </w:r>
      <w:r w:rsidR="00B82C4F">
        <w:rPr>
          <w:bCs/>
          <w:lang w:eastAsia="ja-JP"/>
        </w:rPr>
        <w:t xml:space="preserve">It can address inter-band CA </w:t>
      </w:r>
      <w:r w:rsidR="00F177EE">
        <w:rPr>
          <w:bCs/>
          <w:lang w:eastAsia="ja-JP"/>
        </w:rPr>
        <w:t xml:space="preserve">and </w:t>
      </w:r>
      <w:r w:rsidR="00631420">
        <w:rPr>
          <w:bCs/>
          <w:lang w:eastAsia="ja-JP"/>
        </w:rPr>
        <w:t xml:space="preserve">can address </w:t>
      </w:r>
      <w:r w:rsidR="00F177EE">
        <w:rPr>
          <w:bCs/>
          <w:lang w:eastAsia="ja-JP"/>
        </w:rPr>
        <w:t xml:space="preserve">potential concern with intra-band CA. Although </w:t>
      </w:r>
      <w:r w:rsidR="00695AE2">
        <w:rPr>
          <w:bCs/>
          <w:lang w:eastAsia="ja-JP"/>
        </w:rPr>
        <w:t>inter-band CA with shared PA is not addressed, we think it would not be a significant problem in practical.</w:t>
      </w:r>
    </w:p>
    <w:p w14:paraId="46BD8706" w14:textId="28E6F0F8" w:rsidR="00C625B0" w:rsidRDefault="00FB3826" w:rsidP="00C625B0">
      <w:pPr>
        <w:snapToGrid w:val="0"/>
        <w:spacing w:afterLines="50" w:after="120"/>
        <w:rPr>
          <w:b/>
          <w:lang w:val="en-US" w:eastAsia="ja-JP"/>
        </w:rPr>
      </w:pPr>
      <w:r>
        <w:rPr>
          <w:b/>
          <w:lang w:val="en-US" w:eastAsia="ja-JP"/>
        </w:rPr>
        <w:t xml:space="preserve">Observation </w:t>
      </w:r>
      <w:r w:rsidR="008F67EF">
        <w:rPr>
          <w:b/>
          <w:lang w:val="en-US" w:eastAsia="ja-JP"/>
        </w:rPr>
        <w:t>1</w:t>
      </w:r>
      <w:r w:rsidR="00C625B0">
        <w:rPr>
          <w:b/>
          <w:lang w:val="en-US" w:eastAsia="ja-JP"/>
        </w:rPr>
        <w:t xml:space="preserve">: </w:t>
      </w:r>
      <w:r w:rsidR="0064231D">
        <w:rPr>
          <w:b/>
          <w:lang w:val="en-US" w:eastAsia="ja-JP"/>
        </w:rPr>
        <w:t>Regarding</w:t>
      </w:r>
      <w:r w:rsidR="0064231D" w:rsidRPr="0064231D">
        <w:rPr>
          <w:b/>
          <w:lang w:val="en-US" w:eastAsia="ja-JP"/>
        </w:rPr>
        <w:t xml:space="preserve"> “FFS whether to separate this FG for multi-PUSCH scheduling</w:t>
      </w:r>
      <w:r w:rsidR="0064231D">
        <w:rPr>
          <w:b/>
          <w:lang w:val="en-US" w:eastAsia="ja-JP"/>
        </w:rPr>
        <w:t xml:space="preserve">” we are open to </w:t>
      </w:r>
      <w:r w:rsidR="003A53B8">
        <w:rPr>
          <w:b/>
          <w:lang w:val="en-US" w:eastAsia="ja-JP"/>
        </w:rPr>
        <w:t>have single or separate FG</w:t>
      </w:r>
      <w:r w:rsidR="0064231D">
        <w:rPr>
          <w:b/>
          <w:lang w:val="en-US" w:eastAsia="ja-JP"/>
        </w:rPr>
        <w:t>.</w:t>
      </w:r>
      <w:r w:rsidR="003A53B8">
        <w:rPr>
          <w:b/>
          <w:lang w:val="en-US" w:eastAsia="ja-JP"/>
        </w:rPr>
        <w:t xml:space="preserve"> </w:t>
      </w:r>
      <w:r w:rsidR="008F67EF">
        <w:rPr>
          <w:b/>
          <w:lang w:val="en-US" w:eastAsia="ja-JP"/>
        </w:rPr>
        <w:t xml:space="preserve">Reporting type </w:t>
      </w:r>
      <w:r w:rsidR="00E96AAE">
        <w:rPr>
          <w:b/>
          <w:lang w:val="en-US" w:eastAsia="ja-JP"/>
        </w:rPr>
        <w:t>should be considered for further discussion.</w:t>
      </w:r>
    </w:p>
    <w:p w14:paraId="6F97EB7F" w14:textId="1439560B" w:rsidR="00A720B9" w:rsidRPr="00C625B0" w:rsidRDefault="00E96AAE" w:rsidP="00C625B0">
      <w:pPr>
        <w:snapToGrid w:val="0"/>
        <w:spacing w:afterLines="50" w:after="120"/>
        <w:rPr>
          <w:b/>
          <w:lang w:val="en-US" w:eastAsia="ja-JP"/>
        </w:rPr>
      </w:pPr>
      <w:r>
        <w:rPr>
          <w:b/>
          <w:lang w:val="en-US" w:eastAsia="ja-JP"/>
        </w:rPr>
        <w:t xml:space="preserve">Observation </w:t>
      </w:r>
      <w:r w:rsidR="008F67EF">
        <w:rPr>
          <w:b/>
          <w:lang w:val="en-US" w:eastAsia="ja-JP"/>
        </w:rPr>
        <w:t>2</w:t>
      </w:r>
      <w:r w:rsidR="00A720B9">
        <w:rPr>
          <w:b/>
          <w:lang w:val="en-US" w:eastAsia="ja-JP"/>
        </w:rPr>
        <w:t xml:space="preserve">: </w:t>
      </w:r>
      <w:r w:rsidR="00AE0828">
        <w:rPr>
          <w:b/>
          <w:lang w:val="en-US" w:eastAsia="ja-JP"/>
        </w:rPr>
        <w:t xml:space="preserve">Regarding </w:t>
      </w:r>
      <w:r w:rsidR="00AE0828" w:rsidRPr="00AE0828">
        <w:rPr>
          <w:rFonts w:hint="eastAsia"/>
          <w:b/>
          <w:lang w:val="en-US" w:eastAsia="ja-JP"/>
        </w:rPr>
        <w:t>“</w:t>
      </w:r>
      <w:r w:rsidR="00AE0828" w:rsidRPr="00AE0828">
        <w:rPr>
          <w:b/>
          <w:lang w:val="en-US" w:eastAsia="ja-JP"/>
        </w:rPr>
        <w:t>FFS whether/how to separate this FG for single-carrier case and multiple-carrier case”</w:t>
      </w:r>
      <w:r w:rsidR="00AE0828">
        <w:rPr>
          <w:b/>
          <w:lang w:val="en-US" w:eastAsia="ja-JP"/>
        </w:rPr>
        <w:t xml:space="preserve">, </w:t>
      </w:r>
      <w:r w:rsidR="002B1BE3">
        <w:rPr>
          <w:b/>
          <w:lang w:val="en-US" w:eastAsia="ja-JP"/>
        </w:rPr>
        <w:t>a</w:t>
      </w:r>
      <w:r w:rsidR="002B1BE3" w:rsidRPr="00A720B9">
        <w:rPr>
          <w:b/>
          <w:lang w:val="en-US" w:eastAsia="ja-JP"/>
        </w:rPr>
        <w:t xml:space="preserve">t </w:t>
      </w:r>
      <w:r w:rsidR="00A720B9" w:rsidRPr="00A720B9">
        <w:rPr>
          <w:b/>
          <w:lang w:val="en-US" w:eastAsia="ja-JP"/>
        </w:rPr>
        <w:t>least multi-carrier of self-scheduling might not be required to have separate FG.</w:t>
      </w:r>
      <w:r w:rsidR="000B5F5C">
        <w:rPr>
          <w:b/>
          <w:lang w:val="en-US" w:eastAsia="ja-JP"/>
        </w:rPr>
        <w:t xml:space="preserve"> </w:t>
      </w:r>
      <w:r w:rsidR="007D19A7">
        <w:rPr>
          <w:b/>
          <w:lang w:val="en-US" w:eastAsia="ja-JP"/>
        </w:rPr>
        <w:t xml:space="preserve">Whether/how to </w:t>
      </w:r>
      <w:r w:rsidR="007D19A7">
        <w:rPr>
          <w:b/>
          <w:lang w:val="en-US" w:eastAsia="ja-JP"/>
        </w:rPr>
        <w:lastRenderedPageBreak/>
        <w:t>separate this FG f</w:t>
      </w:r>
      <w:r w:rsidR="007D19A7" w:rsidRPr="000B5F5C">
        <w:rPr>
          <w:b/>
          <w:lang w:val="en-US" w:eastAsia="ja-JP"/>
        </w:rPr>
        <w:t xml:space="preserve">or </w:t>
      </w:r>
      <w:r w:rsidR="000B5F5C" w:rsidRPr="000B5F5C">
        <w:rPr>
          <w:b/>
          <w:lang w:val="en-US" w:eastAsia="ja-JP"/>
        </w:rPr>
        <w:t>cross-carrier scheduling case</w:t>
      </w:r>
      <w:r w:rsidR="007D19A7">
        <w:rPr>
          <w:b/>
          <w:lang w:val="en-US" w:eastAsia="ja-JP"/>
        </w:rPr>
        <w:t xml:space="preserve"> should also be </w:t>
      </w:r>
      <w:r w:rsidR="00353F70">
        <w:rPr>
          <w:b/>
          <w:lang w:val="en-US" w:eastAsia="ja-JP"/>
        </w:rPr>
        <w:t>discussed. RAN2 guideline on UE capability definitions should be cons</w:t>
      </w:r>
      <w:r w:rsidR="00D7210E">
        <w:rPr>
          <w:b/>
          <w:lang w:val="en-US" w:eastAsia="ja-JP"/>
        </w:rPr>
        <w:t>idered for further discussion.</w:t>
      </w:r>
    </w:p>
    <w:p w14:paraId="4D89D2BC" w14:textId="77777777" w:rsidR="00372500" w:rsidRDefault="00B20A6B" w:rsidP="00D76679">
      <w:pPr>
        <w:snapToGrid w:val="0"/>
        <w:spacing w:after="0"/>
        <w:rPr>
          <w:b/>
          <w:lang w:val="en-US" w:eastAsia="ja-JP"/>
        </w:rPr>
      </w:pPr>
      <w:r w:rsidRPr="00B20A6B">
        <w:rPr>
          <w:rFonts w:hint="eastAsia"/>
          <w:b/>
          <w:lang w:val="en-US" w:eastAsia="ja-JP"/>
        </w:rPr>
        <w:t>P</w:t>
      </w:r>
      <w:r w:rsidRPr="00B20A6B">
        <w:rPr>
          <w:b/>
          <w:lang w:val="en-US" w:eastAsia="ja-JP"/>
        </w:rPr>
        <w:t xml:space="preserve">roposal </w:t>
      </w:r>
      <w:r w:rsidR="00D7210E">
        <w:rPr>
          <w:b/>
          <w:lang w:val="en-US" w:eastAsia="ja-JP"/>
        </w:rPr>
        <w:t>3</w:t>
      </w:r>
      <w:r w:rsidRPr="00B20A6B">
        <w:rPr>
          <w:b/>
          <w:lang w:val="en-US" w:eastAsia="ja-JP"/>
        </w:rPr>
        <w:t xml:space="preserve">: </w:t>
      </w:r>
      <w:r w:rsidR="00A37DDD">
        <w:rPr>
          <w:b/>
          <w:lang w:val="en-US" w:eastAsia="ja-JP"/>
        </w:rPr>
        <w:t xml:space="preserve">On reporting type, </w:t>
      </w:r>
      <w:r w:rsidR="00372500">
        <w:rPr>
          <w:b/>
          <w:lang w:val="en-US" w:eastAsia="ja-JP"/>
        </w:rPr>
        <w:t>we prefer either of the following options.</w:t>
      </w:r>
    </w:p>
    <w:p w14:paraId="6F20A733" w14:textId="2327309A" w:rsidR="00C625B0" w:rsidRDefault="00372500" w:rsidP="00372500">
      <w:pPr>
        <w:pStyle w:val="aff1"/>
        <w:numPr>
          <w:ilvl w:val="0"/>
          <w:numId w:val="49"/>
        </w:numPr>
        <w:snapToGrid w:val="0"/>
        <w:spacing w:after="0"/>
        <w:ind w:leftChars="0"/>
        <w:rPr>
          <w:b/>
          <w:lang w:eastAsia="ja-JP"/>
        </w:rPr>
      </w:pPr>
      <w:r>
        <w:rPr>
          <w:b/>
          <w:lang w:eastAsia="ja-JP"/>
        </w:rPr>
        <w:t xml:space="preserve">Option 1: </w:t>
      </w:r>
      <w:r w:rsidR="00FF5211">
        <w:rPr>
          <w:b/>
          <w:lang w:eastAsia="ja-JP"/>
        </w:rPr>
        <w:t xml:space="preserve">Reporting type of FG 54-3 is </w:t>
      </w:r>
      <w:r w:rsidR="00B20A6B" w:rsidRPr="00372500">
        <w:rPr>
          <w:b/>
          <w:lang w:eastAsia="ja-JP"/>
        </w:rPr>
        <w:t>“per band and band combination” or “per FSPC”</w:t>
      </w:r>
    </w:p>
    <w:p w14:paraId="25520C81" w14:textId="04509A8A" w:rsidR="00372500" w:rsidRDefault="00372500" w:rsidP="00372500">
      <w:pPr>
        <w:pStyle w:val="aff1"/>
        <w:numPr>
          <w:ilvl w:val="0"/>
          <w:numId w:val="49"/>
        </w:numPr>
        <w:snapToGrid w:val="0"/>
        <w:spacing w:after="0"/>
        <w:ind w:leftChars="0"/>
        <w:rPr>
          <w:b/>
          <w:lang w:eastAsia="ja-JP"/>
        </w:rPr>
      </w:pPr>
      <w:r>
        <w:rPr>
          <w:rFonts w:hint="eastAsia"/>
          <w:b/>
          <w:lang w:eastAsia="ja-JP"/>
        </w:rPr>
        <w:t>O</w:t>
      </w:r>
      <w:r>
        <w:rPr>
          <w:b/>
          <w:lang w:eastAsia="ja-JP"/>
        </w:rPr>
        <w:t>ption 2:</w:t>
      </w:r>
    </w:p>
    <w:p w14:paraId="34830668" w14:textId="5F968CE6" w:rsidR="00FF5211" w:rsidRDefault="00FF5211" w:rsidP="00FF5211">
      <w:pPr>
        <w:pStyle w:val="aff1"/>
        <w:numPr>
          <w:ilvl w:val="1"/>
          <w:numId w:val="49"/>
        </w:numPr>
        <w:snapToGrid w:val="0"/>
        <w:spacing w:after="0"/>
        <w:ind w:leftChars="0"/>
        <w:rPr>
          <w:b/>
          <w:lang w:eastAsia="ja-JP"/>
        </w:rPr>
      </w:pPr>
      <w:r>
        <w:rPr>
          <w:rFonts w:hint="eastAsia"/>
          <w:b/>
          <w:lang w:eastAsia="ja-JP"/>
        </w:rPr>
        <w:t>R</w:t>
      </w:r>
      <w:r>
        <w:rPr>
          <w:b/>
          <w:lang w:eastAsia="ja-JP"/>
        </w:rPr>
        <w:t>eporting type of FG 54-3 is per band.</w:t>
      </w:r>
    </w:p>
    <w:p w14:paraId="277AD205" w14:textId="0A658BF2" w:rsidR="00FF5211" w:rsidRPr="00372500" w:rsidRDefault="00FF5211" w:rsidP="00FF5211">
      <w:pPr>
        <w:pStyle w:val="aff1"/>
        <w:numPr>
          <w:ilvl w:val="1"/>
          <w:numId w:val="49"/>
        </w:numPr>
        <w:snapToGrid w:val="0"/>
        <w:spacing w:after="0"/>
        <w:ind w:leftChars="0"/>
        <w:rPr>
          <w:b/>
          <w:lang w:eastAsia="ja-JP"/>
        </w:rPr>
      </w:pPr>
      <w:r>
        <w:rPr>
          <w:rFonts w:hint="eastAsia"/>
          <w:b/>
          <w:lang w:eastAsia="ja-JP"/>
        </w:rPr>
        <w:t>A</w:t>
      </w:r>
      <w:r>
        <w:rPr>
          <w:b/>
          <w:lang w:eastAsia="ja-JP"/>
        </w:rPr>
        <w:t>dd a note in FG 54-3: UE does not expect to be configured with more than 1 UL carrier per band if this feature is enabled.</w:t>
      </w:r>
    </w:p>
    <w:p w14:paraId="57A7F4EB" w14:textId="77777777" w:rsidR="00B20A6B" w:rsidRPr="00943597" w:rsidRDefault="00B20A6B" w:rsidP="00D76679">
      <w:pPr>
        <w:snapToGrid w:val="0"/>
        <w:spacing w:after="0"/>
        <w:rPr>
          <w:b/>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C0A894E" w14:textId="5F296FD6" w:rsidR="001E1784" w:rsidRPr="007D1629" w:rsidRDefault="00033C63" w:rsidP="00943597">
      <w:pPr>
        <w:widowControl w:val="0"/>
        <w:snapToGrid w:val="0"/>
        <w:spacing w:afterLines="50" w:after="120"/>
        <w:rPr>
          <w:lang w:eastAsia="ja-JP"/>
        </w:rPr>
      </w:pPr>
      <w:r>
        <w:rPr>
          <w:rFonts w:hint="eastAsia"/>
          <w:lang w:eastAsia="ja-JP"/>
        </w:rPr>
        <w:t>In</w:t>
      </w:r>
      <w:r>
        <w:rPr>
          <w:lang w:eastAsia="ja-JP"/>
        </w:rPr>
        <w:t xml:space="preserve"> this contribution, we provide our view on</w:t>
      </w:r>
      <w:r w:rsidR="00EB3BD6">
        <w:rPr>
          <w:rFonts w:eastAsiaTheme="minorEastAsia"/>
          <w:lang w:eastAsia="ja-JP"/>
        </w:rPr>
        <w:t xml:space="preserve"> UE features for further NR coverage enhancement in Rel.18</w:t>
      </w:r>
      <w:r w:rsidR="007D1629">
        <w:rPr>
          <w:rFonts w:eastAsiaTheme="minorEastAsia"/>
          <w:lang w:eastAsia="ja-JP"/>
        </w:rPr>
        <w:t>.</w:t>
      </w:r>
      <w:r>
        <w:rPr>
          <w:lang w:eastAsia="ja-JP"/>
        </w:rPr>
        <w:t xml:space="preserve"> We made following </w:t>
      </w:r>
      <w:r w:rsidR="00373C5F">
        <w:rPr>
          <w:lang w:eastAsia="ja-JP"/>
        </w:rPr>
        <w:t xml:space="preserve">observations and </w:t>
      </w:r>
      <w:r w:rsidR="00B9598B">
        <w:rPr>
          <w:lang w:eastAsia="ja-JP"/>
        </w:rPr>
        <w:t>prop</w:t>
      </w:r>
      <w:r w:rsidR="00815D65">
        <w:rPr>
          <w:lang w:eastAsia="ja-JP"/>
        </w:rPr>
        <w:t>o</w:t>
      </w:r>
      <w:r w:rsidR="00B9598B">
        <w:rPr>
          <w:lang w:eastAsia="ja-JP"/>
        </w:rPr>
        <w:t>sals</w:t>
      </w:r>
      <w:r>
        <w:rPr>
          <w:lang w:eastAsia="ja-JP"/>
        </w:rPr>
        <w:t>.</w:t>
      </w:r>
    </w:p>
    <w:p w14:paraId="55E68ED5" w14:textId="77777777" w:rsidR="00A7796F" w:rsidRPr="00042534" w:rsidRDefault="00A7796F" w:rsidP="00A7796F">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1</w:t>
      </w:r>
      <w:r w:rsidRPr="00042534">
        <w:rPr>
          <w:b/>
          <w:lang w:val="en-US" w:eastAsia="ja-JP"/>
        </w:rPr>
        <w:t xml:space="preserve">: </w:t>
      </w:r>
      <w:r>
        <w:rPr>
          <w:b/>
          <w:lang w:val="en-US" w:eastAsia="ja-JP"/>
        </w:rPr>
        <w:t>No need to have separate FG for CBRA and CFRA.</w:t>
      </w:r>
    </w:p>
    <w:p w14:paraId="0902766C" w14:textId="77777777" w:rsidR="00A7796F" w:rsidRPr="00BA4EA1" w:rsidRDefault="00A7796F" w:rsidP="00A7796F">
      <w:pPr>
        <w:snapToGrid w:val="0"/>
        <w:spacing w:afterLines="50" w:after="120"/>
        <w:rPr>
          <w:b/>
          <w:lang w:val="en-US" w:eastAsia="ja-JP"/>
        </w:rPr>
      </w:pPr>
      <w:r w:rsidRPr="00BA4EA1">
        <w:rPr>
          <w:rFonts w:hint="eastAsia"/>
          <w:b/>
          <w:lang w:val="en-US" w:eastAsia="ja-JP"/>
        </w:rPr>
        <w:t>P</w:t>
      </w:r>
      <w:r w:rsidRPr="00BA4EA1">
        <w:rPr>
          <w:b/>
          <w:lang w:val="en-US" w:eastAsia="ja-JP"/>
        </w:rPr>
        <w:t xml:space="preserve">roposal 2: </w:t>
      </w:r>
      <w:r>
        <w:rPr>
          <w:b/>
          <w:lang w:val="en-US" w:eastAsia="ja-JP"/>
        </w:rPr>
        <w:t>Reporting type for FG 54-1 is per UE with FDD/TDD and FR1/FR2 differentiation.</w:t>
      </w:r>
    </w:p>
    <w:p w14:paraId="42EF845E" w14:textId="77777777" w:rsidR="00A7796F" w:rsidRDefault="00A7796F" w:rsidP="00A7796F">
      <w:pPr>
        <w:snapToGrid w:val="0"/>
        <w:spacing w:afterLines="50" w:after="120"/>
        <w:rPr>
          <w:b/>
          <w:lang w:val="en-US" w:eastAsia="ja-JP"/>
        </w:rPr>
      </w:pPr>
      <w:r>
        <w:rPr>
          <w:b/>
          <w:lang w:val="en-US" w:eastAsia="ja-JP"/>
        </w:rPr>
        <w:t>Observation 1: Regarding</w:t>
      </w:r>
      <w:r w:rsidRPr="0064231D">
        <w:rPr>
          <w:b/>
          <w:lang w:val="en-US" w:eastAsia="ja-JP"/>
        </w:rPr>
        <w:t xml:space="preserve"> “FFS whether to separate this FG for multi-PUSCH scheduling</w:t>
      </w:r>
      <w:r>
        <w:rPr>
          <w:b/>
          <w:lang w:val="en-US" w:eastAsia="ja-JP"/>
        </w:rPr>
        <w:t>” we are open to have single or separate FG. Reporting type should be considered for further discussion.</w:t>
      </w:r>
    </w:p>
    <w:p w14:paraId="79B5E509" w14:textId="77777777" w:rsidR="00A7796F" w:rsidRPr="00C625B0" w:rsidRDefault="00A7796F" w:rsidP="00A7796F">
      <w:pPr>
        <w:snapToGrid w:val="0"/>
        <w:spacing w:afterLines="50" w:after="120"/>
        <w:rPr>
          <w:b/>
          <w:lang w:val="en-US" w:eastAsia="ja-JP"/>
        </w:rPr>
      </w:pPr>
      <w:r>
        <w:rPr>
          <w:b/>
          <w:lang w:val="en-US" w:eastAsia="ja-JP"/>
        </w:rPr>
        <w:t xml:space="preserve">Observation 2: Regarding </w:t>
      </w:r>
      <w:r w:rsidRPr="00AE0828">
        <w:rPr>
          <w:rFonts w:hint="eastAsia"/>
          <w:b/>
          <w:lang w:val="en-US" w:eastAsia="ja-JP"/>
        </w:rPr>
        <w:t>“</w:t>
      </w:r>
      <w:r w:rsidRPr="00AE0828">
        <w:rPr>
          <w:b/>
          <w:lang w:val="en-US" w:eastAsia="ja-JP"/>
        </w:rPr>
        <w:t>FFS whether/how to separate this FG for single-carrier case and multiple-carrier case”</w:t>
      </w:r>
      <w:r>
        <w:rPr>
          <w:b/>
          <w:lang w:val="en-US" w:eastAsia="ja-JP"/>
        </w:rPr>
        <w:t>, a</w:t>
      </w:r>
      <w:r w:rsidRPr="00A720B9">
        <w:rPr>
          <w:b/>
          <w:lang w:val="en-US" w:eastAsia="ja-JP"/>
        </w:rPr>
        <w:t>t least multi-carrier of self-scheduling might not be required to have separate FG.</w:t>
      </w:r>
      <w:r>
        <w:rPr>
          <w:b/>
          <w:lang w:val="en-US" w:eastAsia="ja-JP"/>
        </w:rPr>
        <w:t xml:space="preserve"> Whether/how to separate this FG f</w:t>
      </w:r>
      <w:r w:rsidRPr="000B5F5C">
        <w:rPr>
          <w:b/>
          <w:lang w:val="en-US" w:eastAsia="ja-JP"/>
        </w:rPr>
        <w:t>or cross-carrier scheduling case</w:t>
      </w:r>
      <w:r>
        <w:rPr>
          <w:b/>
          <w:lang w:val="en-US" w:eastAsia="ja-JP"/>
        </w:rPr>
        <w:t xml:space="preserve"> should also be discussed. RAN2 guideline on UE capability definitions should be considered for further discussion.</w:t>
      </w:r>
    </w:p>
    <w:p w14:paraId="522070C5" w14:textId="77777777" w:rsidR="00A7796F" w:rsidRDefault="00A7796F" w:rsidP="00A7796F">
      <w:pPr>
        <w:snapToGrid w:val="0"/>
        <w:spacing w:after="0"/>
        <w:rPr>
          <w:b/>
          <w:lang w:val="en-US" w:eastAsia="ja-JP"/>
        </w:rPr>
      </w:pPr>
      <w:r w:rsidRPr="00B20A6B">
        <w:rPr>
          <w:rFonts w:hint="eastAsia"/>
          <w:b/>
          <w:lang w:val="en-US" w:eastAsia="ja-JP"/>
        </w:rPr>
        <w:t>P</w:t>
      </w:r>
      <w:r w:rsidRPr="00B20A6B">
        <w:rPr>
          <w:b/>
          <w:lang w:val="en-US" w:eastAsia="ja-JP"/>
        </w:rPr>
        <w:t xml:space="preserve">roposal </w:t>
      </w:r>
      <w:r>
        <w:rPr>
          <w:b/>
          <w:lang w:val="en-US" w:eastAsia="ja-JP"/>
        </w:rPr>
        <w:t>3</w:t>
      </w:r>
      <w:r w:rsidRPr="00B20A6B">
        <w:rPr>
          <w:b/>
          <w:lang w:val="en-US" w:eastAsia="ja-JP"/>
        </w:rPr>
        <w:t xml:space="preserve">: </w:t>
      </w:r>
      <w:r>
        <w:rPr>
          <w:b/>
          <w:lang w:val="en-US" w:eastAsia="ja-JP"/>
        </w:rPr>
        <w:t>On reporting type, we prefer either of the following options.</w:t>
      </w:r>
    </w:p>
    <w:p w14:paraId="419321FD" w14:textId="77777777" w:rsidR="00A7796F" w:rsidRDefault="00A7796F" w:rsidP="00A7796F">
      <w:pPr>
        <w:pStyle w:val="aff1"/>
        <w:numPr>
          <w:ilvl w:val="0"/>
          <w:numId w:val="49"/>
        </w:numPr>
        <w:snapToGrid w:val="0"/>
        <w:spacing w:after="0"/>
        <w:ind w:leftChars="0"/>
        <w:rPr>
          <w:b/>
          <w:lang w:eastAsia="ja-JP"/>
        </w:rPr>
      </w:pPr>
      <w:r>
        <w:rPr>
          <w:b/>
          <w:lang w:eastAsia="ja-JP"/>
        </w:rPr>
        <w:t xml:space="preserve">Option 1: Reporting type of FG 54-3 is </w:t>
      </w:r>
      <w:r w:rsidRPr="00372500">
        <w:rPr>
          <w:b/>
          <w:lang w:eastAsia="ja-JP"/>
        </w:rPr>
        <w:t>“per band and band combination” or “per FSPC”</w:t>
      </w:r>
    </w:p>
    <w:p w14:paraId="448BBA61" w14:textId="77777777" w:rsidR="00A7796F" w:rsidRDefault="00A7796F" w:rsidP="00A7796F">
      <w:pPr>
        <w:pStyle w:val="aff1"/>
        <w:numPr>
          <w:ilvl w:val="0"/>
          <w:numId w:val="49"/>
        </w:numPr>
        <w:snapToGrid w:val="0"/>
        <w:spacing w:after="0"/>
        <w:ind w:leftChars="0"/>
        <w:rPr>
          <w:b/>
          <w:lang w:eastAsia="ja-JP"/>
        </w:rPr>
      </w:pPr>
      <w:r>
        <w:rPr>
          <w:rFonts w:hint="eastAsia"/>
          <w:b/>
          <w:lang w:eastAsia="ja-JP"/>
        </w:rPr>
        <w:t>O</w:t>
      </w:r>
      <w:r>
        <w:rPr>
          <w:b/>
          <w:lang w:eastAsia="ja-JP"/>
        </w:rPr>
        <w:t>ption 2:</w:t>
      </w:r>
    </w:p>
    <w:p w14:paraId="3F7A026A" w14:textId="77777777" w:rsidR="00A7796F" w:rsidRDefault="00A7796F" w:rsidP="00A7796F">
      <w:pPr>
        <w:pStyle w:val="aff1"/>
        <w:numPr>
          <w:ilvl w:val="1"/>
          <w:numId w:val="49"/>
        </w:numPr>
        <w:snapToGrid w:val="0"/>
        <w:spacing w:after="0"/>
        <w:ind w:leftChars="0"/>
        <w:rPr>
          <w:b/>
          <w:lang w:eastAsia="ja-JP"/>
        </w:rPr>
      </w:pPr>
      <w:r>
        <w:rPr>
          <w:rFonts w:hint="eastAsia"/>
          <w:b/>
          <w:lang w:eastAsia="ja-JP"/>
        </w:rPr>
        <w:t>R</w:t>
      </w:r>
      <w:r>
        <w:rPr>
          <w:b/>
          <w:lang w:eastAsia="ja-JP"/>
        </w:rPr>
        <w:t>eporting type of FG 54-3 is per band.</w:t>
      </w:r>
    </w:p>
    <w:p w14:paraId="46BB7AEB" w14:textId="77777777" w:rsidR="00A7796F" w:rsidRPr="00372500" w:rsidRDefault="00A7796F" w:rsidP="00A7796F">
      <w:pPr>
        <w:pStyle w:val="aff1"/>
        <w:numPr>
          <w:ilvl w:val="1"/>
          <w:numId w:val="49"/>
        </w:numPr>
        <w:snapToGrid w:val="0"/>
        <w:spacing w:after="0"/>
        <w:ind w:leftChars="0"/>
        <w:rPr>
          <w:b/>
          <w:lang w:eastAsia="ja-JP"/>
        </w:rPr>
      </w:pPr>
      <w:r>
        <w:rPr>
          <w:rFonts w:hint="eastAsia"/>
          <w:b/>
          <w:lang w:eastAsia="ja-JP"/>
        </w:rPr>
        <w:t>A</w:t>
      </w:r>
      <w:r>
        <w:rPr>
          <w:b/>
          <w:lang w:eastAsia="ja-JP"/>
        </w:rPr>
        <w:t>dd a note in FG 54-3: UE does not expect to be configured with more than 1 UL carrier per band if this feature is enabled.</w:t>
      </w:r>
    </w:p>
    <w:p w14:paraId="5E1DF526" w14:textId="008D76FA" w:rsidR="0045164C" w:rsidRPr="00A7796F" w:rsidRDefault="0045164C" w:rsidP="00B9598B">
      <w:pPr>
        <w:snapToGrid w:val="0"/>
        <w:spacing w:afterLines="50" w:after="120"/>
        <w:rPr>
          <w:b/>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BA3542E" w14:textId="28208794" w:rsidR="00132B77" w:rsidRDefault="008A7054" w:rsidP="0067255E">
      <w:pPr>
        <w:snapToGrid w:val="0"/>
        <w:spacing w:after="0"/>
        <w:rPr>
          <w:lang w:val="en-US" w:eastAsia="ja-JP"/>
        </w:rPr>
      </w:pPr>
      <w:r>
        <w:rPr>
          <w:rFonts w:hint="eastAsia"/>
          <w:lang w:val="en-US" w:eastAsia="ja-JP"/>
        </w:rPr>
        <w:t>[</w:t>
      </w:r>
      <w:r w:rsidR="008A3AE2">
        <w:rPr>
          <w:lang w:val="en-US" w:eastAsia="ja-JP"/>
        </w:rPr>
        <w:t>1</w:t>
      </w:r>
      <w:r>
        <w:rPr>
          <w:lang w:val="en-US" w:eastAsia="ja-JP"/>
        </w:rPr>
        <w:t xml:space="preserve">] </w:t>
      </w:r>
      <w:r w:rsidR="00EF1C90">
        <w:t>R1-2309630</w:t>
      </w:r>
      <w:r w:rsidR="00384314">
        <w:rPr>
          <w:lang w:val="en-US" w:eastAsia="ja-JP"/>
        </w:rPr>
        <w:t>, “</w:t>
      </w:r>
      <w:r w:rsidR="00206DC6">
        <w:t>Discussion on the remaining issues for dynamic waveform switching</w:t>
      </w:r>
      <w:r w:rsidR="00384314">
        <w:rPr>
          <w:lang w:val="en-US" w:eastAsia="ja-JP"/>
        </w:rPr>
        <w:t xml:space="preserve">, </w:t>
      </w:r>
      <w:r w:rsidR="00206DC6">
        <w:rPr>
          <w:lang w:val="en-US" w:eastAsia="ja-JP"/>
        </w:rPr>
        <w:t xml:space="preserve">Panasonic, </w:t>
      </w:r>
      <w:r w:rsidR="00384314">
        <w:rPr>
          <w:lang w:val="en-US" w:eastAsia="ja-JP"/>
        </w:rPr>
        <w:t>RAN#11</w:t>
      </w:r>
      <w:r w:rsidR="003F3C5A">
        <w:rPr>
          <w:lang w:val="en-US" w:eastAsia="ja-JP"/>
        </w:rPr>
        <w:t>4</w:t>
      </w:r>
      <w:r w:rsidR="00206DC6">
        <w:rPr>
          <w:lang w:val="en-US" w:eastAsia="ja-JP"/>
        </w:rPr>
        <w:t>bis</w:t>
      </w:r>
      <w:r w:rsidR="00F43936">
        <w:rPr>
          <w:lang w:val="en-US" w:eastAsia="ja-JP"/>
        </w:rPr>
        <w:t>.</w:t>
      </w:r>
    </w:p>
    <w:p w14:paraId="1FD1305C" w14:textId="0688F9BA" w:rsidR="000F71E1" w:rsidRPr="003C2405" w:rsidRDefault="00D3748F" w:rsidP="0067255E">
      <w:pPr>
        <w:snapToGrid w:val="0"/>
        <w:spacing w:after="0"/>
        <w:rPr>
          <w:lang w:eastAsia="ja-JP"/>
        </w:rPr>
      </w:pPr>
      <w:r>
        <w:rPr>
          <w:rFonts w:hint="eastAsia"/>
          <w:lang w:eastAsia="ja-JP"/>
        </w:rPr>
        <w:t>[</w:t>
      </w:r>
      <w:r>
        <w:rPr>
          <w:lang w:eastAsia="ja-JP"/>
        </w:rPr>
        <w:t>2]</w:t>
      </w:r>
      <w:r>
        <w:rPr>
          <w:lang w:eastAsia="ja-JP"/>
        </w:rPr>
        <w:tab/>
        <w:t>R</w:t>
      </w:r>
      <w:r w:rsidR="00CB3061">
        <w:rPr>
          <w:lang w:eastAsia="ja-JP"/>
        </w:rPr>
        <w:t>1</w:t>
      </w:r>
      <w:r>
        <w:rPr>
          <w:lang w:eastAsia="ja-JP"/>
        </w:rPr>
        <w:t xml:space="preserve">-2306381, “Further Guidelines on UE capability definitions,” </w:t>
      </w:r>
      <w:r w:rsidR="002B61A6" w:rsidRPr="002B61A6">
        <w:rPr>
          <w:lang w:eastAsia="ja-JP"/>
        </w:rPr>
        <w:t>RAN2, Ericsson</w:t>
      </w:r>
      <w:r w:rsidR="002B61A6">
        <w:rPr>
          <w:lang w:eastAsia="ja-JP"/>
        </w:rPr>
        <w:t>, RAN1#114</w:t>
      </w:r>
    </w:p>
    <w:sectPr w:rsidR="000F71E1" w:rsidRPr="003C24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8A83D" w14:textId="77777777" w:rsidR="007E27DF" w:rsidRDefault="007E27DF">
      <w:r>
        <w:separator/>
      </w:r>
    </w:p>
  </w:endnote>
  <w:endnote w:type="continuationSeparator" w:id="0">
    <w:p w14:paraId="769BF976" w14:textId="77777777" w:rsidR="007E27DF" w:rsidRDefault="007E27DF">
      <w:r>
        <w:continuationSeparator/>
      </w:r>
    </w:p>
  </w:endnote>
  <w:endnote w:type="continuationNotice" w:id="1">
    <w:p w14:paraId="10837A57" w14:textId="77777777" w:rsidR="007E27DF" w:rsidRDefault="007E2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B3FB" w14:textId="77777777" w:rsidR="007E27DF" w:rsidRDefault="007E27DF">
      <w:r>
        <w:separator/>
      </w:r>
    </w:p>
  </w:footnote>
  <w:footnote w:type="continuationSeparator" w:id="0">
    <w:p w14:paraId="666D4E33" w14:textId="77777777" w:rsidR="007E27DF" w:rsidRDefault="007E27DF">
      <w:r>
        <w:continuationSeparator/>
      </w:r>
    </w:p>
  </w:footnote>
  <w:footnote w:type="continuationNotice" w:id="1">
    <w:p w14:paraId="525A4A40" w14:textId="77777777" w:rsidR="007E27DF" w:rsidRDefault="007E27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50263F"/>
    <w:multiLevelType w:val="hybridMultilevel"/>
    <w:tmpl w:val="F7B46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334FD1"/>
    <w:multiLevelType w:val="hybridMultilevel"/>
    <w:tmpl w:val="ACB293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B27AF4"/>
    <w:multiLevelType w:val="hybridMultilevel"/>
    <w:tmpl w:val="617EB4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BC778FD"/>
    <w:multiLevelType w:val="hybridMultilevel"/>
    <w:tmpl w:val="8286D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17A30565"/>
    <w:multiLevelType w:val="hybridMultilevel"/>
    <w:tmpl w:val="8C4228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4D196F"/>
    <w:multiLevelType w:val="hybridMultilevel"/>
    <w:tmpl w:val="D23A87B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27785468"/>
    <w:multiLevelType w:val="hybridMultilevel"/>
    <w:tmpl w:val="BFF6D8D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2DB24389"/>
    <w:multiLevelType w:val="hybridMultilevel"/>
    <w:tmpl w:val="2E4694D6"/>
    <w:lvl w:ilvl="0" w:tplc="04090001">
      <w:start w:val="1"/>
      <w:numFmt w:val="bullet"/>
      <w:lvlText w:val=""/>
      <w:lvlJc w:val="left"/>
      <w:pPr>
        <w:ind w:left="2692" w:hanging="420"/>
      </w:pPr>
      <w:rPr>
        <w:rFonts w:ascii="Wingdings" w:hAnsi="Wingdings" w:hint="default"/>
      </w:rPr>
    </w:lvl>
    <w:lvl w:ilvl="1" w:tplc="0409000B">
      <w:start w:val="1"/>
      <w:numFmt w:val="bullet"/>
      <w:lvlText w:val=""/>
      <w:lvlJc w:val="left"/>
      <w:pPr>
        <w:ind w:left="3112" w:hanging="420"/>
      </w:pPr>
      <w:rPr>
        <w:rFonts w:ascii="Wingdings" w:hAnsi="Wingdings" w:hint="default"/>
      </w:rPr>
    </w:lvl>
    <w:lvl w:ilvl="2" w:tplc="0409000D">
      <w:start w:val="1"/>
      <w:numFmt w:val="bullet"/>
      <w:lvlText w:val=""/>
      <w:lvlJc w:val="left"/>
      <w:pPr>
        <w:ind w:left="3532" w:hanging="420"/>
      </w:pPr>
      <w:rPr>
        <w:rFonts w:ascii="Wingdings" w:hAnsi="Wingdings" w:hint="default"/>
      </w:rPr>
    </w:lvl>
    <w:lvl w:ilvl="3" w:tplc="04090001">
      <w:start w:val="1"/>
      <w:numFmt w:val="bullet"/>
      <w:lvlText w:val=""/>
      <w:lvlJc w:val="left"/>
      <w:pPr>
        <w:ind w:left="3952" w:hanging="420"/>
      </w:pPr>
      <w:rPr>
        <w:rFonts w:ascii="Wingdings" w:hAnsi="Wingdings" w:hint="default"/>
      </w:rPr>
    </w:lvl>
    <w:lvl w:ilvl="4" w:tplc="0409000B">
      <w:start w:val="1"/>
      <w:numFmt w:val="bullet"/>
      <w:lvlText w:val=""/>
      <w:lvlJc w:val="left"/>
      <w:pPr>
        <w:ind w:left="4372" w:hanging="420"/>
      </w:pPr>
      <w:rPr>
        <w:rFonts w:ascii="Wingdings" w:hAnsi="Wingdings" w:hint="default"/>
      </w:rPr>
    </w:lvl>
    <w:lvl w:ilvl="5" w:tplc="0409000D">
      <w:start w:val="1"/>
      <w:numFmt w:val="bullet"/>
      <w:lvlText w:val=""/>
      <w:lvlJc w:val="left"/>
      <w:pPr>
        <w:ind w:left="4792" w:hanging="420"/>
      </w:pPr>
      <w:rPr>
        <w:rFonts w:ascii="Wingdings" w:hAnsi="Wingdings" w:hint="default"/>
      </w:rPr>
    </w:lvl>
    <w:lvl w:ilvl="6" w:tplc="15BE935C">
      <w:numFmt w:val="bullet"/>
      <w:lvlText w:val="-"/>
      <w:lvlJc w:val="left"/>
      <w:pPr>
        <w:ind w:left="5152" w:hanging="360"/>
      </w:pPr>
      <w:rPr>
        <w:rFonts w:ascii="Times New Roman" w:eastAsia="DengXian" w:hAnsi="Times New Roman" w:cs="Times New Roman" w:hint="default"/>
      </w:rPr>
    </w:lvl>
    <w:lvl w:ilvl="7" w:tplc="0409000B" w:tentative="1">
      <w:start w:val="1"/>
      <w:numFmt w:val="bullet"/>
      <w:lvlText w:val=""/>
      <w:lvlJc w:val="left"/>
      <w:pPr>
        <w:ind w:left="5632" w:hanging="420"/>
      </w:pPr>
      <w:rPr>
        <w:rFonts w:ascii="Wingdings" w:hAnsi="Wingdings" w:hint="default"/>
      </w:rPr>
    </w:lvl>
    <w:lvl w:ilvl="8" w:tplc="0409000D" w:tentative="1">
      <w:start w:val="1"/>
      <w:numFmt w:val="bullet"/>
      <w:lvlText w:val=""/>
      <w:lvlJc w:val="left"/>
      <w:pPr>
        <w:ind w:left="6052" w:hanging="420"/>
      </w:pPr>
      <w:rPr>
        <w:rFonts w:ascii="Wingdings" w:hAnsi="Wingdings" w:hint="default"/>
      </w:rPr>
    </w:lvl>
  </w:abstractNum>
  <w:abstractNum w:abstractNumId="21" w15:restartNumberingAfterBreak="0">
    <w:nsid w:val="31B07880"/>
    <w:multiLevelType w:val="hybridMultilevel"/>
    <w:tmpl w:val="449096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6F062C"/>
    <w:multiLevelType w:val="hybridMultilevel"/>
    <w:tmpl w:val="FE00DF7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CCB5015"/>
    <w:multiLevelType w:val="hybridMultilevel"/>
    <w:tmpl w:val="DF041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54131353"/>
    <w:multiLevelType w:val="hybridMultilevel"/>
    <w:tmpl w:val="11B832E2"/>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554A47DE"/>
    <w:multiLevelType w:val="hybridMultilevel"/>
    <w:tmpl w:val="8A1AAD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5"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117DDE"/>
    <w:multiLevelType w:val="hybridMultilevel"/>
    <w:tmpl w:val="1512B6E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40"/>
  </w:num>
  <w:num w:numId="2" w16cid:durableId="2019388201">
    <w:abstractNumId w:val="43"/>
  </w:num>
  <w:num w:numId="3" w16cid:durableId="160127051">
    <w:abstractNumId w:val="25"/>
  </w:num>
  <w:num w:numId="4" w16cid:durableId="1466502952">
    <w:abstractNumId w:val="37"/>
  </w:num>
  <w:num w:numId="5" w16cid:durableId="1077283262">
    <w:abstractNumId w:val="27"/>
  </w:num>
  <w:num w:numId="6" w16cid:durableId="1729303556">
    <w:abstractNumId w:val="28"/>
  </w:num>
  <w:num w:numId="7" w16cid:durableId="920598861">
    <w:abstractNumId w:val="26"/>
  </w:num>
  <w:num w:numId="8" w16cid:durableId="1535460140">
    <w:abstractNumId w:val="42"/>
  </w:num>
  <w:num w:numId="9" w16cid:durableId="444471508">
    <w:abstractNumId w:val="36"/>
  </w:num>
  <w:num w:numId="10" w16cid:durableId="951549533">
    <w:abstractNumId w:val="35"/>
  </w:num>
  <w:num w:numId="11" w16cid:durableId="5834887">
    <w:abstractNumId w:val="1"/>
  </w:num>
  <w:num w:numId="12" w16cid:durableId="942569740">
    <w:abstractNumId w:val="15"/>
  </w:num>
  <w:num w:numId="13" w16cid:durableId="1818448921">
    <w:abstractNumId w:val="30"/>
  </w:num>
  <w:num w:numId="14" w16cid:durableId="573645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4"/>
  </w:num>
  <w:num w:numId="16" w16cid:durableId="1610577092">
    <w:abstractNumId w:val="5"/>
  </w:num>
  <w:num w:numId="17" w16cid:durableId="1447193379">
    <w:abstractNumId w:val="4"/>
  </w:num>
  <w:num w:numId="18" w16cid:durableId="1782139934">
    <w:abstractNumId w:val="12"/>
  </w:num>
  <w:num w:numId="19" w16cid:durableId="1383402992">
    <w:abstractNumId w:val="2"/>
  </w:num>
  <w:num w:numId="20" w16cid:durableId="190076350">
    <w:abstractNumId w:val="23"/>
  </w:num>
  <w:num w:numId="21" w16cid:durableId="874006748">
    <w:abstractNumId w:val="22"/>
  </w:num>
  <w:num w:numId="22" w16cid:durableId="953638530">
    <w:abstractNumId w:val="34"/>
  </w:num>
  <w:num w:numId="23" w16cid:durableId="1743983449">
    <w:abstractNumId w:val="0"/>
  </w:num>
  <w:num w:numId="24" w16cid:durableId="1107043522">
    <w:abstractNumId w:val="38"/>
  </w:num>
  <w:num w:numId="25" w16cid:durableId="1834956058">
    <w:abstractNumId w:val="39"/>
  </w:num>
  <w:num w:numId="26" w16cid:durableId="915211590">
    <w:abstractNumId w:val="11"/>
  </w:num>
  <w:num w:numId="27" w16cid:durableId="797990465">
    <w:abstractNumId w:val="19"/>
  </w:num>
  <w:num w:numId="28" w16cid:durableId="995260707">
    <w:abstractNumId w:val="44"/>
  </w:num>
  <w:num w:numId="29" w16cid:durableId="1015116846">
    <w:abstractNumId w:val="32"/>
  </w:num>
  <w:num w:numId="30" w16cid:durableId="746420877">
    <w:abstractNumId w:val="16"/>
  </w:num>
  <w:num w:numId="31" w16cid:durableId="303195642">
    <w:abstractNumId w:val="6"/>
  </w:num>
  <w:num w:numId="32" w16cid:durableId="6772748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8"/>
  </w:num>
  <w:num w:numId="36" w16cid:durableId="254872234">
    <w:abstractNumId w:val="20"/>
  </w:num>
  <w:num w:numId="37" w16cid:durableId="1679115578">
    <w:abstractNumId w:val="3"/>
  </w:num>
  <w:num w:numId="38" w16cid:durableId="5254745">
    <w:abstractNumId w:val="18"/>
  </w:num>
  <w:num w:numId="39" w16cid:durableId="2081511713">
    <w:abstractNumId w:val="29"/>
  </w:num>
  <w:num w:numId="40" w16cid:durableId="980573231">
    <w:abstractNumId w:val="24"/>
  </w:num>
  <w:num w:numId="41" w16cid:durableId="502626865">
    <w:abstractNumId w:val="7"/>
  </w:num>
  <w:num w:numId="42" w16cid:durableId="172886992">
    <w:abstractNumId w:val="33"/>
  </w:num>
  <w:num w:numId="43" w16cid:durableId="1060253978">
    <w:abstractNumId w:val="10"/>
  </w:num>
  <w:num w:numId="44" w16cid:durableId="865287164">
    <w:abstractNumId w:val="9"/>
  </w:num>
  <w:num w:numId="45" w16cid:durableId="982275808">
    <w:abstractNumId w:val="31"/>
  </w:num>
  <w:num w:numId="46" w16cid:durableId="40714836">
    <w:abstractNumId w:val="21"/>
  </w:num>
  <w:num w:numId="47" w16cid:durableId="1329823651">
    <w:abstractNumId w:val="13"/>
  </w:num>
  <w:num w:numId="48" w16cid:durableId="668023651">
    <w:abstractNumId w:val="41"/>
  </w:num>
  <w:num w:numId="49" w16cid:durableId="118181669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093B"/>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673"/>
    <w:rsid w:val="00005BA8"/>
    <w:rsid w:val="0000602B"/>
    <w:rsid w:val="00006F07"/>
    <w:rsid w:val="000071A7"/>
    <w:rsid w:val="00007365"/>
    <w:rsid w:val="00007483"/>
    <w:rsid w:val="00007AF6"/>
    <w:rsid w:val="00007DB6"/>
    <w:rsid w:val="00007F33"/>
    <w:rsid w:val="00010027"/>
    <w:rsid w:val="000101F1"/>
    <w:rsid w:val="00010801"/>
    <w:rsid w:val="00010D68"/>
    <w:rsid w:val="00010D87"/>
    <w:rsid w:val="0001175D"/>
    <w:rsid w:val="00011D9F"/>
    <w:rsid w:val="00011F63"/>
    <w:rsid w:val="0001216E"/>
    <w:rsid w:val="00012BBF"/>
    <w:rsid w:val="00012FC9"/>
    <w:rsid w:val="000134B4"/>
    <w:rsid w:val="000135DE"/>
    <w:rsid w:val="00013795"/>
    <w:rsid w:val="00013C67"/>
    <w:rsid w:val="00013CE7"/>
    <w:rsid w:val="00013E6F"/>
    <w:rsid w:val="000140D4"/>
    <w:rsid w:val="0001480E"/>
    <w:rsid w:val="000150E7"/>
    <w:rsid w:val="00015BBE"/>
    <w:rsid w:val="00015D0C"/>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5A0"/>
    <w:rsid w:val="000226B5"/>
    <w:rsid w:val="000226D5"/>
    <w:rsid w:val="00022A17"/>
    <w:rsid w:val="00022AE1"/>
    <w:rsid w:val="000230F1"/>
    <w:rsid w:val="00023167"/>
    <w:rsid w:val="000233D5"/>
    <w:rsid w:val="0002364D"/>
    <w:rsid w:val="00023AE3"/>
    <w:rsid w:val="00023CCE"/>
    <w:rsid w:val="00024144"/>
    <w:rsid w:val="00024D72"/>
    <w:rsid w:val="00024F2A"/>
    <w:rsid w:val="000250D9"/>
    <w:rsid w:val="00025853"/>
    <w:rsid w:val="00025C91"/>
    <w:rsid w:val="00026607"/>
    <w:rsid w:val="00026966"/>
    <w:rsid w:val="00026B2D"/>
    <w:rsid w:val="00026FA3"/>
    <w:rsid w:val="00027163"/>
    <w:rsid w:val="0002773A"/>
    <w:rsid w:val="0003061E"/>
    <w:rsid w:val="00030737"/>
    <w:rsid w:val="000308A1"/>
    <w:rsid w:val="00030A33"/>
    <w:rsid w:val="00031400"/>
    <w:rsid w:val="00031E0C"/>
    <w:rsid w:val="00032060"/>
    <w:rsid w:val="00032166"/>
    <w:rsid w:val="00032486"/>
    <w:rsid w:val="0003260D"/>
    <w:rsid w:val="00032827"/>
    <w:rsid w:val="00032950"/>
    <w:rsid w:val="000331C6"/>
    <w:rsid w:val="000332CA"/>
    <w:rsid w:val="000334FE"/>
    <w:rsid w:val="0003374C"/>
    <w:rsid w:val="00033C63"/>
    <w:rsid w:val="00033C8D"/>
    <w:rsid w:val="00034272"/>
    <w:rsid w:val="00034302"/>
    <w:rsid w:val="00034690"/>
    <w:rsid w:val="00034C07"/>
    <w:rsid w:val="00035050"/>
    <w:rsid w:val="00035262"/>
    <w:rsid w:val="0003542D"/>
    <w:rsid w:val="00035574"/>
    <w:rsid w:val="00035C7D"/>
    <w:rsid w:val="00035E35"/>
    <w:rsid w:val="00036927"/>
    <w:rsid w:val="000369E1"/>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401"/>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A7A"/>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9CE"/>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B35"/>
    <w:rsid w:val="00084DA2"/>
    <w:rsid w:val="000854B0"/>
    <w:rsid w:val="000854F9"/>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0875"/>
    <w:rsid w:val="000A0AC9"/>
    <w:rsid w:val="000A1408"/>
    <w:rsid w:val="000A16EF"/>
    <w:rsid w:val="000A1821"/>
    <w:rsid w:val="000A25B2"/>
    <w:rsid w:val="000A2953"/>
    <w:rsid w:val="000A2F81"/>
    <w:rsid w:val="000A3132"/>
    <w:rsid w:val="000A3512"/>
    <w:rsid w:val="000A3A30"/>
    <w:rsid w:val="000A3C0F"/>
    <w:rsid w:val="000A42F7"/>
    <w:rsid w:val="000A45E1"/>
    <w:rsid w:val="000A541F"/>
    <w:rsid w:val="000A5506"/>
    <w:rsid w:val="000A5BD3"/>
    <w:rsid w:val="000A5C0F"/>
    <w:rsid w:val="000A6070"/>
    <w:rsid w:val="000A65C8"/>
    <w:rsid w:val="000A6936"/>
    <w:rsid w:val="000A69F1"/>
    <w:rsid w:val="000A6BB2"/>
    <w:rsid w:val="000A6D1B"/>
    <w:rsid w:val="000A708E"/>
    <w:rsid w:val="000A7876"/>
    <w:rsid w:val="000A7AC1"/>
    <w:rsid w:val="000B038F"/>
    <w:rsid w:val="000B07F7"/>
    <w:rsid w:val="000B0BE4"/>
    <w:rsid w:val="000B0BF8"/>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5F5C"/>
    <w:rsid w:val="000B6066"/>
    <w:rsid w:val="000B63B1"/>
    <w:rsid w:val="000B6F65"/>
    <w:rsid w:val="000B7468"/>
    <w:rsid w:val="000C02E0"/>
    <w:rsid w:val="000C0AD5"/>
    <w:rsid w:val="000C0E68"/>
    <w:rsid w:val="000C0F2B"/>
    <w:rsid w:val="000C270A"/>
    <w:rsid w:val="000C2EB3"/>
    <w:rsid w:val="000C302A"/>
    <w:rsid w:val="000C3487"/>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890"/>
    <w:rsid w:val="000D7999"/>
    <w:rsid w:val="000D7A9E"/>
    <w:rsid w:val="000D7B2D"/>
    <w:rsid w:val="000D7B5E"/>
    <w:rsid w:val="000E00E0"/>
    <w:rsid w:val="000E0298"/>
    <w:rsid w:val="000E06B2"/>
    <w:rsid w:val="000E0EF0"/>
    <w:rsid w:val="000E0F9C"/>
    <w:rsid w:val="000E15A0"/>
    <w:rsid w:val="000E1622"/>
    <w:rsid w:val="000E2A29"/>
    <w:rsid w:val="000E2E9C"/>
    <w:rsid w:val="000E3220"/>
    <w:rsid w:val="000E33DF"/>
    <w:rsid w:val="000E3C52"/>
    <w:rsid w:val="000E3DBE"/>
    <w:rsid w:val="000E4026"/>
    <w:rsid w:val="000E42C0"/>
    <w:rsid w:val="000E494A"/>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1B9"/>
    <w:rsid w:val="000F255F"/>
    <w:rsid w:val="000F2810"/>
    <w:rsid w:val="000F29F2"/>
    <w:rsid w:val="000F3014"/>
    <w:rsid w:val="000F31B5"/>
    <w:rsid w:val="000F36BC"/>
    <w:rsid w:val="000F4260"/>
    <w:rsid w:val="000F45D1"/>
    <w:rsid w:val="000F4952"/>
    <w:rsid w:val="000F4DBF"/>
    <w:rsid w:val="000F5D78"/>
    <w:rsid w:val="000F5F29"/>
    <w:rsid w:val="000F5FB5"/>
    <w:rsid w:val="000F62E0"/>
    <w:rsid w:val="000F6B01"/>
    <w:rsid w:val="000F6BC1"/>
    <w:rsid w:val="000F71E1"/>
    <w:rsid w:val="000F72C1"/>
    <w:rsid w:val="000F766C"/>
    <w:rsid w:val="000F7713"/>
    <w:rsid w:val="00100376"/>
    <w:rsid w:val="0010053A"/>
    <w:rsid w:val="00100CDE"/>
    <w:rsid w:val="00101022"/>
    <w:rsid w:val="00101194"/>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4F7D"/>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1A62"/>
    <w:rsid w:val="00121C1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7FC"/>
    <w:rsid w:val="001269B2"/>
    <w:rsid w:val="0012744A"/>
    <w:rsid w:val="00127741"/>
    <w:rsid w:val="001277E5"/>
    <w:rsid w:val="001279B3"/>
    <w:rsid w:val="001279E8"/>
    <w:rsid w:val="00127D47"/>
    <w:rsid w:val="00127FBC"/>
    <w:rsid w:val="001303E8"/>
    <w:rsid w:val="00130410"/>
    <w:rsid w:val="0013055D"/>
    <w:rsid w:val="001310E8"/>
    <w:rsid w:val="0013122D"/>
    <w:rsid w:val="00131636"/>
    <w:rsid w:val="00131C62"/>
    <w:rsid w:val="001320FB"/>
    <w:rsid w:val="001322EF"/>
    <w:rsid w:val="00132334"/>
    <w:rsid w:val="00132B77"/>
    <w:rsid w:val="001332CD"/>
    <w:rsid w:val="001333EC"/>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1406"/>
    <w:rsid w:val="0014199F"/>
    <w:rsid w:val="00141F90"/>
    <w:rsid w:val="001423AC"/>
    <w:rsid w:val="00142434"/>
    <w:rsid w:val="00142857"/>
    <w:rsid w:val="00142E1E"/>
    <w:rsid w:val="00143273"/>
    <w:rsid w:val="0014371E"/>
    <w:rsid w:val="00143766"/>
    <w:rsid w:val="001439EF"/>
    <w:rsid w:val="0014463F"/>
    <w:rsid w:val="0014523A"/>
    <w:rsid w:val="001455E4"/>
    <w:rsid w:val="0014580B"/>
    <w:rsid w:val="00145997"/>
    <w:rsid w:val="00145B95"/>
    <w:rsid w:val="00145BF5"/>
    <w:rsid w:val="00145C42"/>
    <w:rsid w:val="00145CD9"/>
    <w:rsid w:val="00145DDC"/>
    <w:rsid w:val="001462FE"/>
    <w:rsid w:val="001464F9"/>
    <w:rsid w:val="00146A8F"/>
    <w:rsid w:val="00146C19"/>
    <w:rsid w:val="00147BF6"/>
    <w:rsid w:val="00147CF2"/>
    <w:rsid w:val="00147F1D"/>
    <w:rsid w:val="00150032"/>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14"/>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8DC"/>
    <w:rsid w:val="00162CB3"/>
    <w:rsid w:val="00163112"/>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6FD5"/>
    <w:rsid w:val="00167CB4"/>
    <w:rsid w:val="0017007A"/>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78"/>
    <w:rsid w:val="00180DF6"/>
    <w:rsid w:val="00181127"/>
    <w:rsid w:val="001812EF"/>
    <w:rsid w:val="001812F6"/>
    <w:rsid w:val="00181E2B"/>
    <w:rsid w:val="0018259F"/>
    <w:rsid w:val="001827CC"/>
    <w:rsid w:val="00182F10"/>
    <w:rsid w:val="00183562"/>
    <w:rsid w:val="00183AA7"/>
    <w:rsid w:val="00183AED"/>
    <w:rsid w:val="0018416F"/>
    <w:rsid w:val="00184CFE"/>
    <w:rsid w:val="00184D4D"/>
    <w:rsid w:val="001855BE"/>
    <w:rsid w:val="0018574D"/>
    <w:rsid w:val="00185992"/>
    <w:rsid w:val="00185A90"/>
    <w:rsid w:val="00186179"/>
    <w:rsid w:val="0018627C"/>
    <w:rsid w:val="001863E3"/>
    <w:rsid w:val="001866E9"/>
    <w:rsid w:val="00186AE3"/>
    <w:rsid w:val="00186D6E"/>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3F1"/>
    <w:rsid w:val="001A66F8"/>
    <w:rsid w:val="001A6799"/>
    <w:rsid w:val="001A7288"/>
    <w:rsid w:val="001A73D0"/>
    <w:rsid w:val="001B0396"/>
    <w:rsid w:val="001B0545"/>
    <w:rsid w:val="001B059D"/>
    <w:rsid w:val="001B05DC"/>
    <w:rsid w:val="001B05EC"/>
    <w:rsid w:val="001B06C1"/>
    <w:rsid w:val="001B0CF9"/>
    <w:rsid w:val="001B1300"/>
    <w:rsid w:val="001B144F"/>
    <w:rsid w:val="001B18FF"/>
    <w:rsid w:val="001B223C"/>
    <w:rsid w:val="001B29CF"/>
    <w:rsid w:val="001B2F27"/>
    <w:rsid w:val="001B43B1"/>
    <w:rsid w:val="001B4583"/>
    <w:rsid w:val="001B48B1"/>
    <w:rsid w:val="001B4C69"/>
    <w:rsid w:val="001B4F90"/>
    <w:rsid w:val="001B57B6"/>
    <w:rsid w:val="001B5E68"/>
    <w:rsid w:val="001B5F2B"/>
    <w:rsid w:val="001B6505"/>
    <w:rsid w:val="001B69D7"/>
    <w:rsid w:val="001B7243"/>
    <w:rsid w:val="001B78D0"/>
    <w:rsid w:val="001B7952"/>
    <w:rsid w:val="001B7A83"/>
    <w:rsid w:val="001B7E74"/>
    <w:rsid w:val="001C014F"/>
    <w:rsid w:val="001C0F66"/>
    <w:rsid w:val="001C0F68"/>
    <w:rsid w:val="001C12A5"/>
    <w:rsid w:val="001C148B"/>
    <w:rsid w:val="001C1999"/>
    <w:rsid w:val="001C27F2"/>
    <w:rsid w:val="001C2D55"/>
    <w:rsid w:val="001C2DC0"/>
    <w:rsid w:val="001C3363"/>
    <w:rsid w:val="001C3850"/>
    <w:rsid w:val="001C39C2"/>
    <w:rsid w:val="001C3E99"/>
    <w:rsid w:val="001C4C84"/>
    <w:rsid w:val="001C4FC0"/>
    <w:rsid w:val="001C50B8"/>
    <w:rsid w:val="001C5988"/>
    <w:rsid w:val="001C5CA7"/>
    <w:rsid w:val="001C622F"/>
    <w:rsid w:val="001C6346"/>
    <w:rsid w:val="001C67AC"/>
    <w:rsid w:val="001C742F"/>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2B"/>
    <w:rsid w:val="001D74AF"/>
    <w:rsid w:val="001D791C"/>
    <w:rsid w:val="001D7A39"/>
    <w:rsid w:val="001E03AD"/>
    <w:rsid w:val="001E0C3D"/>
    <w:rsid w:val="001E1114"/>
    <w:rsid w:val="001E1784"/>
    <w:rsid w:val="001E1CF2"/>
    <w:rsid w:val="001E2065"/>
    <w:rsid w:val="001E2753"/>
    <w:rsid w:val="001E2866"/>
    <w:rsid w:val="001E2935"/>
    <w:rsid w:val="001E307E"/>
    <w:rsid w:val="001E328E"/>
    <w:rsid w:val="001E3357"/>
    <w:rsid w:val="001E3799"/>
    <w:rsid w:val="001E3B8E"/>
    <w:rsid w:val="001E4079"/>
    <w:rsid w:val="001E4CC4"/>
    <w:rsid w:val="001E5183"/>
    <w:rsid w:val="001E559B"/>
    <w:rsid w:val="001E56B4"/>
    <w:rsid w:val="001E5BBE"/>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6DC6"/>
    <w:rsid w:val="0020727C"/>
    <w:rsid w:val="00207B8F"/>
    <w:rsid w:val="002100A7"/>
    <w:rsid w:val="00210FF7"/>
    <w:rsid w:val="0021118E"/>
    <w:rsid w:val="00211731"/>
    <w:rsid w:val="00211F3C"/>
    <w:rsid w:val="00212054"/>
    <w:rsid w:val="00212089"/>
    <w:rsid w:val="002123C6"/>
    <w:rsid w:val="002123F6"/>
    <w:rsid w:val="00212D25"/>
    <w:rsid w:val="00213CA5"/>
    <w:rsid w:val="00213CF3"/>
    <w:rsid w:val="00214051"/>
    <w:rsid w:val="00214117"/>
    <w:rsid w:val="00214A85"/>
    <w:rsid w:val="00214D2E"/>
    <w:rsid w:val="00214EAF"/>
    <w:rsid w:val="00215262"/>
    <w:rsid w:val="002152FC"/>
    <w:rsid w:val="00215362"/>
    <w:rsid w:val="002156D7"/>
    <w:rsid w:val="00215A3B"/>
    <w:rsid w:val="00215CF6"/>
    <w:rsid w:val="00216017"/>
    <w:rsid w:val="002160D0"/>
    <w:rsid w:val="00216134"/>
    <w:rsid w:val="00216377"/>
    <w:rsid w:val="002166DB"/>
    <w:rsid w:val="00217133"/>
    <w:rsid w:val="0021799B"/>
    <w:rsid w:val="00217D4F"/>
    <w:rsid w:val="002200AE"/>
    <w:rsid w:val="00220980"/>
    <w:rsid w:val="00220CBA"/>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27CE6"/>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9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DBF"/>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7E2"/>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8FE"/>
    <w:rsid w:val="00273C75"/>
    <w:rsid w:val="00273CEC"/>
    <w:rsid w:val="00273D36"/>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8A5"/>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0EAA"/>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A797F"/>
    <w:rsid w:val="002B051F"/>
    <w:rsid w:val="002B0675"/>
    <w:rsid w:val="002B0927"/>
    <w:rsid w:val="002B09E7"/>
    <w:rsid w:val="002B0ED3"/>
    <w:rsid w:val="002B0F48"/>
    <w:rsid w:val="002B0F76"/>
    <w:rsid w:val="002B127B"/>
    <w:rsid w:val="002B1348"/>
    <w:rsid w:val="002B1659"/>
    <w:rsid w:val="002B19FC"/>
    <w:rsid w:val="002B1ACB"/>
    <w:rsid w:val="002B1BE3"/>
    <w:rsid w:val="002B1D19"/>
    <w:rsid w:val="002B1D2B"/>
    <w:rsid w:val="002B1F46"/>
    <w:rsid w:val="002B229D"/>
    <w:rsid w:val="002B25CF"/>
    <w:rsid w:val="002B26CA"/>
    <w:rsid w:val="002B27D9"/>
    <w:rsid w:val="002B321E"/>
    <w:rsid w:val="002B3BFF"/>
    <w:rsid w:val="002B4004"/>
    <w:rsid w:val="002B42B5"/>
    <w:rsid w:val="002B4DAE"/>
    <w:rsid w:val="002B4E08"/>
    <w:rsid w:val="002B52BD"/>
    <w:rsid w:val="002B5731"/>
    <w:rsid w:val="002B592E"/>
    <w:rsid w:val="002B595A"/>
    <w:rsid w:val="002B5D46"/>
    <w:rsid w:val="002B5DCA"/>
    <w:rsid w:val="002B5E92"/>
    <w:rsid w:val="002B5F5B"/>
    <w:rsid w:val="002B5FC1"/>
    <w:rsid w:val="002B61A6"/>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401"/>
    <w:rsid w:val="002D5A4F"/>
    <w:rsid w:val="002D5D8E"/>
    <w:rsid w:val="002D626B"/>
    <w:rsid w:val="002D6368"/>
    <w:rsid w:val="002D65E1"/>
    <w:rsid w:val="002D661E"/>
    <w:rsid w:val="002D6E1D"/>
    <w:rsid w:val="002D7095"/>
    <w:rsid w:val="002D7363"/>
    <w:rsid w:val="002D7C45"/>
    <w:rsid w:val="002D7CA0"/>
    <w:rsid w:val="002D7D5D"/>
    <w:rsid w:val="002E0092"/>
    <w:rsid w:val="002E01E3"/>
    <w:rsid w:val="002E01FC"/>
    <w:rsid w:val="002E05E3"/>
    <w:rsid w:val="002E082B"/>
    <w:rsid w:val="002E095A"/>
    <w:rsid w:val="002E14BA"/>
    <w:rsid w:val="002E181D"/>
    <w:rsid w:val="002E1848"/>
    <w:rsid w:val="002E19C6"/>
    <w:rsid w:val="002E1A7B"/>
    <w:rsid w:val="002E24C2"/>
    <w:rsid w:val="002E2B32"/>
    <w:rsid w:val="002E2C24"/>
    <w:rsid w:val="002E2E24"/>
    <w:rsid w:val="002E35F4"/>
    <w:rsid w:val="002E38BA"/>
    <w:rsid w:val="002E3979"/>
    <w:rsid w:val="002E3CD2"/>
    <w:rsid w:val="002E401C"/>
    <w:rsid w:val="002E413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5AD"/>
    <w:rsid w:val="002F1811"/>
    <w:rsid w:val="002F1BE8"/>
    <w:rsid w:val="002F1DE1"/>
    <w:rsid w:val="002F253F"/>
    <w:rsid w:val="002F27A4"/>
    <w:rsid w:val="002F297D"/>
    <w:rsid w:val="002F2A75"/>
    <w:rsid w:val="002F2C5F"/>
    <w:rsid w:val="002F38C0"/>
    <w:rsid w:val="002F4691"/>
    <w:rsid w:val="002F532B"/>
    <w:rsid w:val="002F57B3"/>
    <w:rsid w:val="002F688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A97"/>
    <w:rsid w:val="00324D71"/>
    <w:rsid w:val="00325FD4"/>
    <w:rsid w:val="00326399"/>
    <w:rsid w:val="003265CB"/>
    <w:rsid w:val="0032688B"/>
    <w:rsid w:val="00326A0A"/>
    <w:rsid w:val="00326F07"/>
    <w:rsid w:val="0032724C"/>
    <w:rsid w:val="003275D4"/>
    <w:rsid w:val="0032761C"/>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832"/>
    <w:rsid w:val="00345C75"/>
    <w:rsid w:val="00346B73"/>
    <w:rsid w:val="00346D70"/>
    <w:rsid w:val="003472E6"/>
    <w:rsid w:val="0034781E"/>
    <w:rsid w:val="00347831"/>
    <w:rsid w:val="00347DFA"/>
    <w:rsid w:val="00347F6B"/>
    <w:rsid w:val="00350815"/>
    <w:rsid w:val="00350CD1"/>
    <w:rsid w:val="00350FDF"/>
    <w:rsid w:val="003516DE"/>
    <w:rsid w:val="00351FCB"/>
    <w:rsid w:val="00352260"/>
    <w:rsid w:val="00352DD1"/>
    <w:rsid w:val="003534F3"/>
    <w:rsid w:val="00353962"/>
    <w:rsid w:val="00353F70"/>
    <w:rsid w:val="00354145"/>
    <w:rsid w:val="003541AF"/>
    <w:rsid w:val="00354C4B"/>
    <w:rsid w:val="00354CD8"/>
    <w:rsid w:val="00355022"/>
    <w:rsid w:val="0035546D"/>
    <w:rsid w:val="00355BD4"/>
    <w:rsid w:val="00355D89"/>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4D"/>
    <w:rsid w:val="00363F8A"/>
    <w:rsid w:val="003653FD"/>
    <w:rsid w:val="003656FB"/>
    <w:rsid w:val="0036571E"/>
    <w:rsid w:val="00365954"/>
    <w:rsid w:val="003668FE"/>
    <w:rsid w:val="00367C06"/>
    <w:rsid w:val="0037064E"/>
    <w:rsid w:val="00370CFD"/>
    <w:rsid w:val="00370E67"/>
    <w:rsid w:val="00370EDD"/>
    <w:rsid w:val="003711B8"/>
    <w:rsid w:val="00371AC7"/>
    <w:rsid w:val="00371BD2"/>
    <w:rsid w:val="00371E8A"/>
    <w:rsid w:val="00371EA8"/>
    <w:rsid w:val="00372277"/>
    <w:rsid w:val="00372351"/>
    <w:rsid w:val="0037242B"/>
    <w:rsid w:val="00372500"/>
    <w:rsid w:val="00372E30"/>
    <w:rsid w:val="00373B03"/>
    <w:rsid w:val="00373C5F"/>
    <w:rsid w:val="003742C4"/>
    <w:rsid w:val="00374322"/>
    <w:rsid w:val="003745C1"/>
    <w:rsid w:val="00374655"/>
    <w:rsid w:val="0037528F"/>
    <w:rsid w:val="003756F7"/>
    <w:rsid w:val="00375930"/>
    <w:rsid w:val="0037604E"/>
    <w:rsid w:val="00376092"/>
    <w:rsid w:val="003762FC"/>
    <w:rsid w:val="00376319"/>
    <w:rsid w:val="0037637F"/>
    <w:rsid w:val="003763BD"/>
    <w:rsid w:val="003764DD"/>
    <w:rsid w:val="003764EF"/>
    <w:rsid w:val="00376635"/>
    <w:rsid w:val="00377093"/>
    <w:rsid w:val="003771FE"/>
    <w:rsid w:val="00377CE1"/>
    <w:rsid w:val="00377E5F"/>
    <w:rsid w:val="003808B6"/>
    <w:rsid w:val="0038094D"/>
    <w:rsid w:val="003810A3"/>
    <w:rsid w:val="00381296"/>
    <w:rsid w:val="003816E8"/>
    <w:rsid w:val="00381AF1"/>
    <w:rsid w:val="00382172"/>
    <w:rsid w:val="003825A3"/>
    <w:rsid w:val="003826BD"/>
    <w:rsid w:val="00382880"/>
    <w:rsid w:val="00382CCD"/>
    <w:rsid w:val="00382E0B"/>
    <w:rsid w:val="00382F45"/>
    <w:rsid w:val="00382F66"/>
    <w:rsid w:val="00383089"/>
    <w:rsid w:val="003831E7"/>
    <w:rsid w:val="003833DF"/>
    <w:rsid w:val="00384125"/>
    <w:rsid w:val="00384200"/>
    <w:rsid w:val="00384314"/>
    <w:rsid w:val="003847FD"/>
    <w:rsid w:val="00384C95"/>
    <w:rsid w:val="00384FBE"/>
    <w:rsid w:val="0038511E"/>
    <w:rsid w:val="0038553B"/>
    <w:rsid w:val="003858EF"/>
    <w:rsid w:val="00385AAD"/>
    <w:rsid w:val="00385AB8"/>
    <w:rsid w:val="00385C26"/>
    <w:rsid w:val="00385E6C"/>
    <w:rsid w:val="00385EFD"/>
    <w:rsid w:val="003860B3"/>
    <w:rsid w:val="00386680"/>
    <w:rsid w:val="0038683B"/>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DB4"/>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3B8"/>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130D"/>
    <w:rsid w:val="003B29E7"/>
    <w:rsid w:val="003B2D20"/>
    <w:rsid w:val="003B359C"/>
    <w:rsid w:val="003B3B29"/>
    <w:rsid w:val="003B3C24"/>
    <w:rsid w:val="003B41E3"/>
    <w:rsid w:val="003B434B"/>
    <w:rsid w:val="003B481A"/>
    <w:rsid w:val="003B5137"/>
    <w:rsid w:val="003B5138"/>
    <w:rsid w:val="003B5702"/>
    <w:rsid w:val="003B59F4"/>
    <w:rsid w:val="003B5A8B"/>
    <w:rsid w:val="003B5BAA"/>
    <w:rsid w:val="003B6643"/>
    <w:rsid w:val="003B6E44"/>
    <w:rsid w:val="003B6F2C"/>
    <w:rsid w:val="003B6FC4"/>
    <w:rsid w:val="003B7211"/>
    <w:rsid w:val="003B7A7C"/>
    <w:rsid w:val="003B7AD0"/>
    <w:rsid w:val="003C00B0"/>
    <w:rsid w:val="003C062C"/>
    <w:rsid w:val="003C1158"/>
    <w:rsid w:val="003C14C8"/>
    <w:rsid w:val="003C1D24"/>
    <w:rsid w:val="003C1F5D"/>
    <w:rsid w:val="003C232C"/>
    <w:rsid w:val="003C23FA"/>
    <w:rsid w:val="003C2405"/>
    <w:rsid w:val="003C310E"/>
    <w:rsid w:val="003C31A0"/>
    <w:rsid w:val="003C3601"/>
    <w:rsid w:val="003C3637"/>
    <w:rsid w:val="003C371C"/>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18F0"/>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0BD0"/>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C5A"/>
    <w:rsid w:val="003F3D28"/>
    <w:rsid w:val="003F4468"/>
    <w:rsid w:val="003F46FF"/>
    <w:rsid w:val="003F489A"/>
    <w:rsid w:val="003F49B3"/>
    <w:rsid w:val="003F4C7C"/>
    <w:rsid w:val="003F4CE9"/>
    <w:rsid w:val="003F50B7"/>
    <w:rsid w:val="003F54FE"/>
    <w:rsid w:val="003F5653"/>
    <w:rsid w:val="003F5BFE"/>
    <w:rsid w:val="003F678C"/>
    <w:rsid w:val="003F6F52"/>
    <w:rsid w:val="003F73E4"/>
    <w:rsid w:val="003F7C34"/>
    <w:rsid w:val="003F7DCF"/>
    <w:rsid w:val="0040022A"/>
    <w:rsid w:val="00400773"/>
    <w:rsid w:val="00400B1C"/>
    <w:rsid w:val="00400B59"/>
    <w:rsid w:val="00400C3F"/>
    <w:rsid w:val="00400CCA"/>
    <w:rsid w:val="00400ED6"/>
    <w:rsid w:val="00401213"/>
    <w:rsid w:val="004019FF"/>
    <w:rsid w:val="00402C56"/>
    <w:rsid w:val="00402FC7"/>
    <w:rsid w:val="004034D6"/>
    <w:rsid w:val="00403722"/>
    <w:rsid w:val="004037BE"/>
    <w:rsid w:val="0040382E"/>
    <w:rsid w:val="00404022"/>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61"/>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510"/>
    <w:rsid w:val="0044099E"/>
    <w:rsid w:val="00440ECE"/>
    <w:rsid w:val="00441128"/>
    <w:rsid w:val="0044178B"/>
    <w:rsid w:val="00441C5E"/>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47B"/>
    <w:rsid w:val="004465F8"/>
    <w:rsid w:val="0044673D"/>
    <w:rsid w:val="00446D1B"/>
    <w:rsid w:val="00446DF7"/>
    <w:rsid w:val="00446F60"/>
    <w:rsid w:val="0044749B"/>
    <w:rsid w:val="00447A4E"/>
    <w:rsid w:val="00447D01"/>
    <w:rsid w:val="00447DEF"/>
    <w:rsid w:val="004504E9"/>
    <w:rsid w:val="00450B3B"/>
    <w:rsid w:val="00450EC2"/>
    <w:rsid w:val="00451637"/>
    <w:rsid w:val="0045164C"/>
    <w:rsid w:val="00451E6D"/>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2A7"/>
    <w:rsid w:val="0045432A"/>
    <w:rsid w:val="00454A33"/>
    <w:rsid w:val="00454FD4"/>
    <w:rsid w:val="004558BC"/>
    <w:rsid w:val="004559D3"/>
    <w:rsid w:val="00455AFD"/>
    <w:rsid w:val="00455B56"/>
    <w:rsid w:val="004562EC"/>
    <w:rsid w:val="00456630"/>
    <w:rsid w:val="00456755"/>
    <w:rsid w:val="00456891"/>
    <w:rsid w:val="004569C8"/>
    <w:rsid w:val="00456AEB"/>
    <w:rsid w:val="00456BE6"/>
    <w:rsid w:val="00456CAE"/>
    <w:rsid w:val="00456E9E"/>
    <w:rsid w:val="00456FFF"/>
    <w:rsid w:val="004577F8"/>
    <w:rsid w:val="004604EB"/>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351"/>
    <w:rsid w:val="00471AAB"/>
    <w:rsid w:val="00471CC5"/>
    <w:rsid w:val="00472C46"/>
    <w:rsid w:val="00472F80"/>
    <w:rsid w:val="00473206"/>
    <w:rsid w:val="0047352A"/>
    <w:rsid w:val="00474496"/>
    <w:rsid w:val="004746EB"/>
    <w:rsid w:val="004755DD"/>
    <w:rsid w:val="00475CAF"/>
    <w:rsid w:val="00476044"/>
    <w:rsid w:val="004762D9"/>
    <w:rsid w:val="00476E9A"/>
    <w:rsid w:val="0047719C"/>
    <w:rsid w:val="004771A6"/>
    <w:rsid w:val="004804C4"/>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8F9"/>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28C"/>
    <w:rsid w:val="004A2930"/>
    <w:rsid w:val="004A2C4E"/>
    <w:rsid w:val="004A2CE2"/>
    <w:rsid w:val="004A37D6"/>
    <w:rsid w:val="004A39EF"/>
    <w:rsid w:val="004A3A61"/>
    <w:rsid w:val="004A3C2B"/>
    <w:rsid w:val="004A3F86"/>
    <w:rsid w:val="004A4607"/>
    <w:rsid w:val="004A4B9C"/>
    <w:rsid w:val="004A548F"/>
    <w:rsid w:val="004A5C2E"/>
    <w:rsid w:val="004A625D"/>
    <w:rsid w:val="004A6ACE"/>
    <w:rsid w:val="004A6DF9"/>
    <w:rsid w:val="004A7192"/>
    <w:rsid w:val="004A769D"/>
    <w:rsid w:val="004A770D"/>
    <w:rsid w:val="004A77FB"/>
    <w:rsid w:val="004B0562"/>
    <w:rsid w:val="004B0877"/>
    <w:rsid w:val="004B0CA2"/>
    <w:rsid w:val="004B0D67"/>
    <w:rsid w:val="004B154F"/>
    <w:rsid w:val="004B157B"/>
    <w:rsid w:val="004B1910"/>
    <w:rsid w:val="004B19C3"/>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2CF"/>
    <w:rsid w:val="004B76CA"/>
    <w:rsid w:val="004C0D12"/>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37D"/>
    <w:rsid w:val="004D041B"/>
    <w:rsid w:val="004D06FF"/>
    <w:rsid w:val="004D08BA"/>
    <w:rsid w:val="004D11D0"/>
    <w:rsid w:val="004D144B"/>
    <w:rsid w:val="004D14BC"/>
    <w:rsid w:val="004D159E"/>
    <w:rsid w:val="004D2467"/>
    <w:rsid w:val="004D28B5"/>
    <w:rsid w:val="004D3795"/>
    <w:rsid w:val="004D3B5D"/>
    <w:rsid w:val="004D3EFE"/>
    <w:rsid w:val="004D44AC"/>
    <w:rsid w:val="004D49DE"/>
    <w:rsid w:val="004D4A84"/>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2334"/>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623"/>
    <w:rsid w:val="004F0749"/>
    <w:rsid w:val="004F08C8"/>
    <w:rsid w:val="004F1227"/>
    <w:rsid w:val="004F1CCA"/>
    <w:rsid w:val="004F1E8C"/>
    <w:rsid w:val="004F20FD"/>
    <w:rsid w:val="004F230C"/>
    <w:rsid w:val="004F285D"/>
    <w:rsid w:val="004F28E8"/>
    <w:rsid w:val="004F2D2F"/>
    <w:rsid w:val="004F331D"/>
    <w:rsid w:val="004F3C6B"/>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2A25"/>
    <w:rsid w:val="005031A3"/>
    <w:rsid w:val="005032C8"/>
    <w:rsid w:val="00503B39"/>
    <w:rsid w:val="00503EA6"/>
    <w:rsid w:val="0050472B"/>
    <w:rsid w:val="00504929"/>
    <w:rsid w:val="00504FDA"/>
    <w:rsid w:val="0050511C"/>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34C"/>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020"/>
    <w:rsid w:val="005224F5"/>
    <w:rsid w:val="00522776"/>
    <w:rsid w:val="00522AFD"/>
    <w:rsid w:val="00523E44"/>
    <w:rsid w:val="0052403A"/>
    <w:rsid w:val="00524FE8"/>
    <w:rsid w:val="00525A16"/>
    <w:rsid w:val="005267C3"/>
    <w:rsid w:val="0052688D"/>
    <w:rsid w:val="005269E0"/>
    <w:rsid w:val="00526BC2"/>
    <w:rsid w:val="00526D40"/>
    <w:rsid w:val="00527186"/>
    <w:rsid w:val="00527248"/>
    <w:rsid w:val="005278A4"/>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1CA"/>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092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CD7"/>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CE"/>
    <w:rsid w:val="00553DFD"/>
    <w:rsid w:val="005543AE"/>
    <w:rsid w:val="00554499"/>
    <w:rsid w:val="00554E5A"/>
    <w:rsid w:val="0055520D"/>
    <w:rsid w:val="00555726"/>
    <w:rsid w:val="00555772"/>
    <w:rsid w:val="005557A4"/>
    <w:rsid w:val="00555D5F"/>
    <w:rsid w:val="00555EBC"/>
    <w:rsid w:val="00557750"/>
    <w:rsid w:val="00557C89"/>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8AF"/>
    <w:rsid w:val="00566A7E"/>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09F9"/>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598"/>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2C5C"/>
    <w:rsid w:val="005B356A"/>
    <w:rsid w:val="005B3816"/>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C7E3B"/>
    <w:rsid w:val="005D00BB"/>
    <w:rsid w:val="005D01AD"/>
    <w:rsid w:val="005D0971"/>
    <w:rsid w:val="005D0F3D"/>
    <w:rsid w:val="005D1E5B"/>
    <w:rsid w:val="005D1E6E"/>
    <w:rsid w:val="005D260C"/>
    <w:rsid w:val="005D27CC"/>
    <w:rsid w:val="005D2BFC"/>
    <w:rsid w:val="005D2F8E"/>
    <w:rsid w:val="005D35C0"/>
    <w:rsid w:val="005D3D24"/>
    <w:rsid w:val="005D40E6"/>
    <w:rsid w:val="005D432A"/>
    <w:rsid w:val="005D4B57"/>
    <w:rsid w:val="005D4CC8"/>
    <w:rsid w:val="005D52C8"/>
    <w:rsid w:val="005D57F6"/>
    <w:rsid w:val="005D598F"/>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489"/>
    <w:rsid w:val="005E2CA6"/>
    <w:rsid w:val="005E2D00"/>
    <w:rsid w:val="005E3240"/>
    <w:rsid w:val="005E3499"/>
    <w:rsid w:val="005E3731"/>
    <w:rsid w:val="005E3EB2"/>
    <w:rsid w:val="005E4396"/>
    <w:rsid w:val="005E4611"/>
    <w:rsid w:val="005E4663"/>
    <w:rsid w:val="005E4706"/>
    <w:rsid w:val="005E4BB6"/>
    <w:rsid w:val="005E5120"/>
    <w:rsid w:val="005E51A4"/>
    <w:rsid w:val="005E5222"/>
    <w:rsid w:val="005E53D7"/>
    <w:rsid w:val="005E5D5F"/>
    <w:rsid w:val="005E5FBE"/>
    <w:rsid w:val="005E6447"/>
    <w:rsid w:val="005E64DB"/>
    <w:rsid w:val="005E68F1"/>
    <w:rsid w:val="005E6FAD"/>
    <w:rsid w:val="005E779E"/>
    <w:rsid w:val="005E7C20"/>
    <w:rsid w:val="005E7CE6"/>
    <w:rsid w:val="005F056C"/>
    <w:rsid w:val="005F0BBC"/>
    <w:rsid w:val="005F1514"/>
    <w:rsid w:val="005F17DC"/>
    <w:rsid w:val="005F186B"/>
    <w:rsid w:val="005F3653"/>
    <w:rsid w:val="005F375B"/>
    <w:rsid w:val="005F38DA"/>
    <w:rsid w:val="005F3B5E"/>
    <w:rsid w:val="005F3C62"/>
    <w:rsid w:val="005F3DF4"/>
    <w:rsid w:val="005F3FBB"/>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712"/>
    <w:rsid w:val="00603A39"/>
    <w:rsid w:val="00603FCE"/>
    <w:rsid w:val="0060438C"/>
    <w:rsid w:val="006047BB"/>
    <w:rsid w:val="006048FB"/>
    <w:rsid w:val="00604E2F"/>
    <w:rsid w:val="0060555D"/>
    <w:rsid w:val="0060681E"/>
    <w:rsid w:val="00606AD7"/>
    <w:rsid w:val="00606B17"/>
    <w:rsid w:val="006073A6"/>
    <w:rsid w:val="00607661"/>
    <w:rsid w:val="006078A8"/>
    <w:rsid w:val="00607DC7"/>
    <w:rsid w:val="00607E60"/>
    <w:rsid w:val="00607EED"/>
    <w:rsid w:val="00610851"/>
    <w:rsid w:val="0061090F"/>
    <w:rsid w:val="0061091F"/>
    <w:rsid w:val="006118E8"/>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1F8B"/>
    <w:rsid w:val="0062212D"/>
    <w:rsid w:val="006221B2"/>
    <w:rsid w:val="00622225"/>
    <w:rsid w:val="006224DE"/>
    <w:rsid w:val="006226E4"/>
    <w:rsid w:val="00623835"/>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420"/>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1DA"/>
    <w:rsid w:val="0064034B"/>
    <w:rsid w:val="00640981"/>
    <w:rsid w:val="00640CD6"/>
    <w:rsid w:val="00641011"/>
    <w:rsid w:val="006413BC"/>
    <w:rsid w:val="006413F2"/>
    <w:rsid w:val="00641F1D"/>
    <w:rsid w:val="006420FA"/>
    <w:rsid w:val="0064228B"/>
    <w:rsid w:val="0064231D"/>
    <w:rsid w:val="0064276F"/>
    <w:rsid w:val="00642F94"/>
    <w:rsid w:val="0064310E"/>
    <w:rsid w:val="00643770"/>
    <w:rsid w:val="00643A82"/>
    <w:rsid w:val="00643AFF"/>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40B"/>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02F"/>
    <w:rsid w:val="00660422"/>
    <w:rsid w:val="0066059B"/>
    <w:rsid w:val="00660D5C"/>
    <w:rsid w:val="00660FC1"/>
    <w:rsid w:val="00660FDB"/>
    <w:rsid w:val="00661182"/>
    <w:rsid w:val="00661902"/>
    <w:rsid w:val="00662206"/>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2A"/>
    <w:rsid w:val="00667FE5"/>
    <w:rsid w:val="006700B6"/>
    <w:rsid w:val="00670B52"/>
    <w:rsid w:val="00670EC6"/>
    <w:rsid w:val="00670ED6"/>
    <w:rsid w:val="006710B6"/>
    <w:rsid w:val="0067124E"/>
    <w:rsid w:val="00671281"/>
    <w:rsid w:val="006714BF"/>
    <w:rsid w:val="0067189D"/>
    <w:rsid w:val="006718B3"/>
    <w:rsid w:val="0067233E"/>
    <w:rsid w:val="00672343"/>
    <w:rsid w:val="0067255E"/>
    <w:rsid w:val="006725B7"/>
    <w:rsid w:val="006726AF"/>
    <w:rsid w:val="006726C4"/>
    <w:rsid w:val="006726D9"/>
    <w:rsid w:val="006727CE"/>
    <w:rsid w:val="00672942"/>
    <w:rsid w:val="00672AD1"/>
    <w:rsid w:val="00672B39"/>
    <w:rsid w:val="00672E6C"/>
    <w:rsid w:val="00673795"/>
    <w:rsid w:val="00673BF9"/>
    <w:rsid w:val="006740AA"/>
    <w:rsid w:val="00674425"/>
    <w:rsid w:val="0067458F"/>
    <w:rsid w:val="006747A0"/>
    <w:rsid w:val="00674B6A"/>
    <w:rsid w:val="00674CBA"/>
    <w:rsid w:val="00674E42"/>
    <w:rsid w:val="006753B4"/>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791"/>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4E7"/>
    <w:rsid w:val="00687BB1"/>
    <w:rsid w:val="00687CD6"/>
    <w:rsid w:val="006907F2"/>
    <w:rsid w:val="006908A4"/>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AE2"/>
    <w:rsid w:val="00695B2C"/>
    <w:rsid w:val="00695C91"/>
    <w:rsid w:val="00695E67"/>
    <w:rsid w:val="0069734E"/>
    <w:rsid w:val="006976AD"/>
    <w:rsid w:val="00697EA8"/>
    <w:rsid w:val="006A031F"/>
    <w:rsid w:val="006A046A"/>
    <w:rsid w:val="006A0561"/>
    <w:rsid w:val="006A062C"/>
    <w:rsid w:val="006A0B5D"/>
    <w:rsid w:val="006A0B90"/>
    <w:rsid w:val="006A1305"/>
    <w:rsid w:val="006A1627"/>
    <w:rsid w:val="006A1911"/>
    <w:rsid w:val="006A1E65"/>
    <w:rsid w:val="006A2872"/>
    <w:rsid w:val="006A2B7B"/>
    <w:rsid w:val="006A2D4C"/>
    <w:rsid w:val="006A3BE4"/>
    <w:rsid w:val="006A4206"/>
    <w:rsid w:val="006A4991"/>
    <w:rsid w:val="006A4B74"/>
    <w:rsid w:val="006A4C31"/>
    <w:rsid w:val="006A4E8D"/>
    <w:rsid w:val="006A57DA"/>
    <w:rsid w:val="006A66FF"/>
    <w:rsid w:val="006A692B"/>
    <w:rsid w:val="006A69CD"/>
    <w:rsid w:val="006A6D9D"/>
    <w:rsid w:val="006A6DDC"/>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5DD"/>
    <w:rsid w:val="006B2854"/>
    <w:rsid w:val="006B3077"/>
    <w:rsid w:val="006B30E4"/>
    <w:rsid w:val="006B3451"/>
    <w:rsid w:val="006B35CB"/>
    <w:rsid w:val="006B35EA"/>
    <w:rsid w:val="006B39BB"/>
    <w:rsid w:val="006B39FB"/>
    <w:rsid w:val="006B3C34"/>
    <w:rsid w:val="006B5587"/>
    <w:rsid w:val="006B5688"/>
    <w:rsid w:val="006B6330"/>
    <w:rsid w:val="006B6738"/>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47F6"/>
    <w:rsid w:val="006D616E"/>
    <w:rsid w:val="006D6369"/>
    <w:rsid w:val="006D713A"/>
    <w:rsid w:val="006D72F2"/>
    <w:rsid w:val="006D7744"/>
    <w:rsid w:val="006D7897"/>
    <w:rsid w:val="006D7B12"/>
    <w:rsid w:val="006D7C31"/>
    <w:rsid w:val="006E0341"/>
    <w:rsid w:val="006E036A"/>
    <w:rsid w:val="006E0646"/>
    <w:rsid w:val="006E0830"/>
    <w:rsid w:val="006E0876"/>
    <w:rsid w:val="006E08DB"/>
    <w:rsid w:val="006E0950"/>
    <w:rsid w:val="006E09F3"/>
    <w:rsid w:val="006E0AF2"/>
    <w:rsid w:val="006E1482"/>
    <w:rsid w:val="006E15EF"/>
    <w:rsid w:val="006E19EE"/>
    <w:rsid w:val="006E1A2A"/>
    <w:rsid w:val="006E1AB2"/>
    <w:rsid w:val="006E1DC6"/>
    <w:rsid w:val="006E1E5C"/>
    <w:rsid w:val="006E2246"/>
    <w:rsid w:val="006E2705"/>
    <w:rsid w:val="006E2A5C"/>
    <w:rsid w:val="006E2A66"/>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662A"/>
    <w:rsid w:val="006F743B"/>
    <w:rsid w:val="006F764F"/>
    <w:rsid w:val="006F7901"/>
    <w:rsid w:val="006F7AD3"/>
    <w:rsid w:val="006F7B02"/>
    <w:rsid w:val="00700787"/>
    <w:rsid w:val="00700F81"/>
    <w:rsid w:val="00700F89"/>
    <w:rsid w:val="00701043"/>
    <w:rsid w:val="0070106A"/>
    <w:rsid w:val="00701632"/>
    <w:rsid w:val="00701A6E"/>
    <w:rsid w:val="007024D0"/>
    <w:rsid w:val="007027F4"/>
    <w:rsid w:val="00702CCD"/>
    <w:rsid w:val="00702EFC"/>
    <w:rsid w:val="00702F0B"/>
    <w:rsid w:val="007032D6"/>
    <w:rsid w:val="00703D9E"/>
    <w:rsid w:val="00704162"/>
    <w:rsid w:val="0070453B"/>
    <w:rsid w:val="00704712"/>
    <w:rsid w:val="00705297"/>
    <w:rsid w:val="007052C7"/>
    <w:rsid w:val="00706806"/>
    <w:rsid w:val="0070728A"/>
    <w:rsid w:val="00707A25"/>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0F3"/>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13"/>
    <w:rsid w:val="00723624"/>
    <w:rsid w:val="0072369E"/>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5B"/>
    <w:rsid w:val="007358F4"/>
    <w:rsid w:val="00735950"/>
    <w:rsid w:val="0073668C"/>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805"/>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19"/>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2B1"/>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94B"/>
    <w:rsid w:val="00767C7A"/>
    <w:rsid w:val="00767CAB"/>
    <w:rsid w:val="00767F2D"/>
    <w:rsid w:val="00771764"/>
    <w:rsid w:val="00771881"/>
    <w:rsid w:val="00771C9A"/>
    <w:rsid w:val="00771CD1"/>
    <w:rsid w:val="00771E00"/>
    <w:rsid w:val="00771FC4"/>
    <w:rsid w:val="00772D71"/>
    <w:rsid w:val="007738E7"/>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B43"/>
    <w:rsid w:val="00781F91"/>
    <w:rsid w:val="00781FDD"/>
    <w:rsid w:val="00782051"/>
    <w:rsid w:val="00782115"/>
    <w:rsid w:val="00782123"/>
    <w:rsid w:val="0078264C"/>
    <w:rsid w:val="00782FD6"/>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6EE7"/>
    <w:rsid w:val="007877C6"/>
    <w:rsid w:val="00787BA2"/>
    <w:rsid w:val="00787C11"/>
    <w:rsid w:val="0079006A"/>
    <w:rsid w:val="00790255"/>
    <w:rsid w:val="007902CC"/>
    <w:rsid w:val="007902E5"/>
    <w:rsid w:val="00790954"/>
    <w:rsid w:val="00790D58"/>
    <w:rsid w:val="00791074"/>
    <w:rsid w:val="00791A49"/>
    <w:rsid w:val="00791BAC"/>
    <w:rsid w:val="00792220"/>
    <w:rsid w:val="007924B5"/>
    <w:rsid w:val="007925EB"/>
    <w:rsid w:val="007925FE"/>
    <w:rsid w:val="007929AD"/>
    <w:rsid w:val="007930F0"/>
    <w:rsid w:val="00793392"/>
    <w:rsid w:val="00793667"/>
    <w:rsid w:val="007949B0"/>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58D"/>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4CF"/>
    <w:rsid w:val="007B6595"/>
    <w:rsid w:val="007B69C9"/>
    <w:rsid w:val="007B70A0"/>
    <w:rsid w:val="007B73BC"/>
    <w:rsid w:val="007B74D9"/>
    <w:rsid w:val="007B7A4F"/>
    <w:rsid w:val="007B7E87"/>
    <w:rsid w:val="007C0064"/>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629"/>
    <w:rsid w:val="007D19A7"/>
    <w:rsid w:val="007D1A18"/>
    <w:rsid w:val="007D2045"/>
    <w:rsid w:val="007D2157"/>
    <w:rsid w:val="007D226C"/>
    <w:rsid w:val="007D23FE"/>
    <w:rsid w:val="007D2612"/>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059"/>
    <w:rsid w:val="007D6210"/>
    <w:rsid w:val="007D6255"/>
    <w:rsid w:val="007D67B4"/>
    <w:rsid w:val="007D68B7"/>
    <w:rsid w:val="007D6C3B"/>
    <w:rsid w:val="007D6D39"/>
    <w:rsid w:val="007D6E91"/>
    <w:rsid w:val="007D6EC6"/>
    <w:rsid w:val="007D7837"/>
    <w:rsid w:val="007E06AF"/>
    <w:rsid w:val="007E07B5"/>
    <w:rsid w:val="007E1ADD"/>
    <w:rsid w:val="007E1AF3"/>
    <w:rsid w:val="007E1D5E"/>
    <w:rsid w:val="007E2294"/>
    <w:rsid w:val="007E27DF"/>
    <w:rsid w:val="007E2959"/>
    <w:rsid w:val="007E2F52"/>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91C"/>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9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0BE2"/>
    <w:rsid w:val="008011FC"/>
    <w:rsid w:val="00801411"/>
    <w:rsid w:val="00801DDB"/>
    <w:rsid w:val="0080211F"/>
    <w:rsid w:val="008021DD"/>
    <w:rsid w:val="00802955"/>
    <w:rsid w:val="0080301C"/>
    <w:rsid w:val="00803337"/>
    <w:rsid w:val="0080349C"/>
    <w:rsid w:val="00803BED"/>
    <w:rsid w:val="00804245"/>
    <w:rsid w:val="008044A1"/>
    <w:rsid w:val="00805037"/>
    <w:rsid w:val="008052EE"/>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C6C"/>
    <w:rsid w:val="0081369B"/>
    <w:rsid w:val="00813C47"/>
    <w:rsid w:val="00814802"/>
    <w:rsid w:val="0081489D"/>
    <w:rsid w:val="00814C8F"/>
    <w:rsid w:val="00814D5B"/>
    <w:rsid w:val="00815250"/>
    <w:rsid w:val="00815507"/>
    <w:rsid w:val="008155F3"/>
    <w:rsid w:val="00815610"/>
    <w:rsid w:val="008157A4"/>
    <w:rsid w:val="00815D65"/>
    <w:rsid w:val="00816174"/>
    <w:rsid w:val="00816301"/>
    <w:rsid w:val="0081664B"/>
    <w:rsid w:val="008166DF"/>
    <w:rsid w:val="0081674C"/>
    <w:rsid w:val="00816A3F"/>
    <w:rsid w:val="00816B49"/>
    <w:rsid w:val="00816F36"/>
    <w:rsid w:val="00817EEB"/>
    <w:rsid w:val="00820545"/>
    <w:rsid w:val="00820966"/>
    <w:rsid w:val="00820B86"/>
    <w:rsid w:val="0082121C"/>
    <w:rsid w:val="00821630"/>
    <w:rsid w:val="00821867"/>
    <w:rsid w:val="008220CA"/>
    <w:rsid w:val="0082228A"/>
    <w:rsid w:val="008225C9"/>
    <w:rsid w:val="00822AB9"/>
    <w:rsid w:val="00822C35"/>
    <w:rsid w:val="00822DBD"/>
    <w:rsid w:val="0082376A"/>
    <w:rsid w:val="00823D46"/>
    <w:rsid w:val="0082433A"/>
    <w:rsid w:val="0082482C"/>
    <w:rsid w:val="00824922"/>
    <w:rsid w:val="00824FCE"/>
    <w:rsid w:val="00825265"/>
    <w:rsid w:val="00825757"/>
    <w:rsid w:val="00825AB6"/>
    <w:rsid w:val="00826968"/>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37F8B"/>
    <w:rsid w:val="00840091"/>
    <w:rsid w:val="008404A7"/>
    <w:rsid w:val="008408C6"/>
    <w:rsid w:val="00841275"/>
    <w:rsid w:val="008413BE"/>
    <w:rsid w:val="008418C4"/>
    <w:rsid w:val="00841AEF"/>
    <w:rsid w:val="00841BDE"/>
    <w:rsid w:val="00841F07"/>
    <w:rsid w:val="008426E0"/>
    <w:rsid w:val="00842A7B"/>
    <w:rsid w:val="00842EF7"/>
    <w:rsid w:val="008432ED"/>
    <w:rsid w:val="00843326"/>
    <w:rsid w:val="008435C8"/>
    <w:rsid w:val="0084363D"/>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3D80"/>
    <w:rsid w:val="008648AC"/>
    <w:rsid w:val="00864D62"/>
    <w:rsid w:val="0086514F"/>
    <w:rsid w:val="00865421"/>
    <w:rsid w:val="008654A5"/>
    <w:rsid w:val="00865B62"/>
    <w:rsid w:val="00865C70"/>
    <w:rsid w:val="00866894"/>
    <w:rsid w:val="00866C92"/>
    <w:rsid w:val="00867303"/>
    <w:rsid w:val="008673AE"/>
    <w:rsid w:val="008706DB"/>
    <w:rsid w:val="008708DB"/>
    <w:rsid w:val="00870A79"/>
    <w:rsid w:val="00870BBF"/>
    <w:rsid w:val="008710B4"/>
    <w:rsid w:val="0087118B"/>
    <w:rsid w:val="00871344"/>
    <w:rsid w:val="00871406"/>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BC6"/>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1AA"/>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671"/>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CAF"/>
    <w:rsid w:val="00893D9D"/>
    <w:rsid w:val="00894D70"/>
    <w:rsid w:val="0089510F"/>
    <w:rsid w:val="00895412"/>
    <w:rsid w:val="0089542C"/>
    <w:rsid w:val="008955D4"/>
    <w:rsid w:val="008959F2"/>
    <w:rsid w:val="00895E07"/>
    <w:rsid w:val="008964EB"/>
    <w:rsid w:val="008967FB"/>
    <w:rsid w:val="00896C24"/>
    <w:rsid w:val="008974C6"/>
    <w:rsid w:val="008977EB"/>
    <w:rsid w:val="0089798A"/>
    <w:rsid w:val="008A021D"/>
    <w:rsid w:val="008A03C1"/>
    <w:rsid w:val="008A0965"/>
    <w:rsid w:val="008A0F79"/>
    <w:rsid w:val="008A10CB"/>
    <w:rsid w:val="008A139C"/>
    <w:rsid w:val="008A158E"/>
    <w:rsid w:val="008A18A4"/>
    <w:rsid w:val="008A1ABD"/>
    <w:rsid w:val="008A1EC8"/>
    <w:rsid w:val="008A20F2"/>
    <w:rsid w:val="008A23B6"/>
    <w:rsid w:val="008A24C3"/>
    <w:rsid w:val="008A292A"/>
    <w:rsid w:val="008A3AE2"/>
    <w:rsid w:val="008A3DB5"/>
    <w:rsid w:val="008A42C4"/>
    <w:rsid w:val="008A43D4"/>
    <w:rsid w:val="008A4423"/>
    <w:rsid w:val="008A477D"/>
    <w:rsid w:val="008A5269"/>
    <w:rsid w:val="008A5DCE"/>
    <w:rsid w:val="008A5DFD"/>
    <w:rsid w:val="008A60C2"/>
    <w:rsid w:val="008A63E0"/>
    <w:rsid w:val="008A64A7"/>
    <w:rsid w:val="008A6653"/>
    <w:rsid w:val="008A7054"/>
    <w:rsid w:val="008A771F"/>
    <w:rsid w:val="008A7735"/>
    <w:rsid w:val="008A79AD"/>
    <w:rsid w:val="008A7D18"/>
    <w:rsid w:val="008A7F03"/>
    <w:rsid w:val="008B009A"/>
    <w:rsid w:val="008B0B54"/>
    <w:rsid w:val="008B1241"/>
    <w:rsid w:val="008B156F"/>
    <w:rsid w:val="008B167E"/>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CE1"/>
    <w:rsid w:val="008B6F44"/>
    <w:rsid w:val="008B7037"/>
    <w:rsid w:val="008B70E3"/>
    <w:rsid w:val="008B729B"/>
    <w:rsid w:val="008B7C18"/>
    <w:rsid w:val="008B7ECA"/>
    <w:rsid w:val="008C0018"/>
    <w:rsid w:val="008C0672"/>
    <w:rsid w:val="008C1838"/>
    <w:rsid w:val="008C1873"/>
    <w:rsid w:val="008C1CCF"/>
    <w:rsid w:val="008C22B7"/>
    <w:rsid w:val="008C2310"/>
    <w:rsid w:val="008C2666"/>
    <w:rsid w:val="008C274E"/>
    <w:rsid w:val="008C2D0B"/>
    <w:rsid w:val="008C2D34"/>
    <w:rsid w:val="008C2F53"/>
    <w:rsid w:val="008C310B"/>
    <w:rsid w:val="008C39CD"/>
    <w:rsid w:val="008C3BB0"/>
    <w:rsid w:val="008C42F0"/>
    <w:rsid w:val="008C4605"/>
    <w:rsid w:val="008C564E"/>
    <w:rsid w:val="008C5A48"/>
    <w:rsid w:val="008C5CB4"/>
    <w:rsid w:val="008C5EB4"/>
    <w:rsid w:val="008C602E"/>
    <w:rsid w:val="008C63CC"/>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D7E48"/>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25E"/>
    <w:rsid w:val="008E4934"/>
    <w:rsid w:val="008E4E7B"/>
    <w:rsid w:val="008E4FB0"/>
    <w:rsid w:val="008E5685"/>
    <w:rsid w:val="008E691A"/>
    <w:rsid w:val="008E6EC0"/>
    <w:rsid w:val="008E711A"/>
    <w:rsid w:val="008E716E"/>
    <w:rsid w:val="008E7953"/>
    <w:rsid w:val="008F024B"/>
    <w:rsid w:val="008F03FA"/>
    <w:rsid w:val="008F0807"/>
    <w:rsid w:val="008F0D33"/>
    <w:rsid w:val="008F1ED1"/>
    <w:rsid w:val="008F24C4"/>
    <w:rsid w:val="008F2858"/>
    <w:rsid w:val="008F2BAD"/>
    <w:rsid w:val="008F2F2A"/>
    <w:rsid w:val="008F3183"/>
    <w:rsid w:val="008F389B"/>
    <w:rsid w:val="008F38A3"/>
    <w:rsid w:val="008F3BED"/>
    <w:rsid w:val="008F3DF8"/>
    <w:rsid w:val="008F4695"/>
    <w:rsid w:val="008F5C41"/>
    <w:rsid w:val="008F6537"/>
    <w:rsid w:val="008F67EF"/>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96F"/>
    <w:rsid w:val="00904AA2"/>
    <w:rsid w:val="00904C85"/>
    <w:rsid w:val="00904CCE"/>
    <w:rsid w:val="00905195"/>
    <w:rsid w:val="00905383"/>
    <w:rsid w:val="00905D64"/>
    <w:rsid w:val="00905EEA"/>
    <w:rsid w:val="0090601C"/>
    <w:rsid w:val="009060F7"/>
    <w:rsid w:val="009061A5"/>
    <w:rsid w:val="0090623F"/>
    <w:rsid w:val="009062AF"/>
    <w:rsid w:val="00906C06"/>
    <w:rsid w:val="0090706A"/>
    <w:rsid w:val="00907ADC"/>
    <w:rsid w:val="00907F2F"/>
    <w:rsid w:val="00910A04"/>
    <w:rsid w:val="00910EBE"/>
    <w:rsid w:val="009117EA"/>
    <w:rsid w:val="00911A2A"/>
    <w:rsid w:val="00911C91"/>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77B"/>
    <w:rsid w:val="00920FFA"/>
    <w:rsid w:val="009210D3"/>
    <w:rsid w:val="00921173"/>
    <w:rsid w:val="00921492"/>
    <w:rsid w:val="009214F7"/>
    <w:rsid w:val="00921948"/>
    <w:rsid w:val="00921CFD"/>
    <w:rsid w:val="00921FB4"/>
    <w:rsid w:val="009222D5"/>
    <w:rsid w:val="0092245B"/>
    <w:rsid w:val="00922498"/>
    <w:rsid w:val="00922502"/>
    <w:rsid w:val="009225F6"/>
    <w:rsid w:val="00922884"/>
    <w:rsid w:val="00922988"/>
    <w:rsid w:val="00923855"/>
    <w:rsid w:val="009239F2"/>
    <w:rsid w:val="00923BEC"/>
    <w:rsid w:val="00923C58"/>
    <w:rsid w:val="009241B4"/>
    <w:rsid w:val="00924648"/>
    <w:rsid w:val="00924CA9"/>
    <w:rsid w:val="00924F54"/>
    <w:rsid w:val="00924F56"/>
    <w:rsid w:val="00924F8A"/>
    <w:rsid w:val="00925220"/>
    <w:rsid w:val="0092568E"/>
    <w:rsid w:val="0092582A"/>
    <w:rsid w:val="0092672E"/>
    <w:rsid w:val="00926816"/>
    <w:rsid w:val="00926CFC"/>
    <w:rsid w:val="0092719E"/>
    <w:rsid w:val="0092741A"/>
    <w:rsid w:val="00927618"/>
    <w:rsid w:val="009276E8"/>
    <w:rsid w:val="00927706"/>
    <w:rsid w:val="00927817"/>
    <w:rsid w:val="0092785E"/>
    <w:rsid w:val="00927CE5"/>
    <w:rsid w:val="00927F15"/>
    <w:rsid w:val="00930049"/>
    <w:rsid w:val="009305B4"/>
    <w:rsid w:val="00930915"/>
    <w:rsid w:val="00930A48"/>
    <w:rsid w:val="00930A90"/>
    <w:rsid w:val="00931710"/>
    <w:rsid w:val="00931BC2"/>
    <w:rsid w:val="00931E29"/>
    <w:rsid w:val="00931F38"/>
    <w:rsid w:val="00931FF7"/>
    <w:rsid w:val="0093287E"/>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AF5"/>
    <w:rsid w:val="00941D27"/>
    <w:rsid w:val="009423CE"/>
    <w:rsid w:val="009423D4"/>
    <w:rsid w:val="00942466"/>
    <w:rsid w:val="009426B0"/>
    <w:rsid w:val="00942E46"/>
    <w:rsid w:val="009432FF"/>
    <w:rsid w:val="009434F0"/>
    <w:rsid w:val="00943597"/>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5FB"/>
    <w:rsid w:val="009517D0"/>
    <w:rsid w:val="009517FE"/>
    <w:rsid w:val="009525F7"/>
    <w:rsid w:val="009529CD"/>
    <w:rsid w:val="00952B91"/>
    <w:rsid w:val="00952CB5"/>
    <w:rsid w:val="00953613"/>
    <w:rsid w:val="00953F31"/>
    <w:rsid w:val="009542D7"/>
    <w:rsid w:val="00954759"/>
    <w:rsid w:val="00954ABA"/>
    <w:rsid w:val="009552A6"/>
    <w:rsid w:val="009554F4"/>
    <w:rsid w:val="0095588B"/>
    <w:rsid w:val="00956259"/>
    <w:rsid w:val="009564D4"/>
    <w:rsid w:val="00956C7A"/>
    <w:rsid w:val="00956C8E"/>
    <w:rsid w:val="00956D2D"/>
    <w:rsid w:val="00957227"/>
    <w:rsid w:val="009573D9"/>
    <w:rsid w:val="00957443"/>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4F53"/>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8EC"/>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3E4E"/>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2EA"/>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4FF"/>
    <w:rsid w:val="009A6CCD"/>
    <w:rsid w:val="009A75A4"/>
    <w:rsid w:val="009A7690"/>
    <w:rsid w:val="009A7AAE"/>
    <w:rsid w:val="009B0158"/>
    <w:rsid w:val="009B04D7"/>
    <w:rsid w:val="009B05BE"/>
    <w:rsid w:val="009B06DD"/>
    <w:rsid w:val="009B07AC"/>
    <w:rsid w:val="009B092B"/>
    <w:rsid w:val="009B1287"/>
    <w:rsid w:val="009B1A1B"/>
    <w:rsid w:val="009B1D35"/>
    <w:rsid w:val="009B1D7B"/>
    <w:rsid w:val="009B215B"/>
    <w:rsid w:val="009B2413"/>
    <w:rsid w:val="009B28A7"/>
    <w:rsid w:val="009B2D4A"/>
    <w:rsid w:val="009B3B67"/>
    <w:rsid w:val="009B450E"/>
    <w:rsid w:val="009B4533"/>
    <w:rsid w:val="009B4835"/>
    <w:rsid w:val="009B49D2"/>
    <w:rsid w:val="009B4A4C"/>
    <w:rsid w:val="009B4C93"/>
    <w:rsid w:val="009B520A"/>
    <w:rsid w:val="009B55D3"/>
    <w:rsid w:val="009B5747"/>
    <w:rsid w:val="009B5939"/>
    <w:rsid w:val="009B5CA3"/>
    <w:rsid w:val="009B5D31"/>
    <w:rsid w:val="009B5DBC"/>
    <w:rsid w:val="009B5E74"/>
    <w:rsid w:val="009B6370"/>
    <w:rsid w:val="009B6CB3"/>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77F"/>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AB1"/>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0CD9"/>
    <w:rsid w:val="009E1C45"/>
    <w:rsid w:val="009E20D5"/>
    <w:rsid w:val="009E2446"/>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9AF"/>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8A1"/>
    <w:rsid w:val="00A05D88"/>
    <w:rsid w:val="00A05E90"/>
    <w:rsid w:val="00A05EAB"/>
    <w:rsid w:val="00A063EF"/>
    <w:rsid w:val="00A06791"/>
    <w:rsid w:val="00A067BE"/>
    <w:rsid w:val="00A06BB2"/>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17BE"/>
    <w:rsid w:val="00A221D8"/>
    <w:rsid w:val="00A22760"/>
    <w:rsid w:val="00A22C84"/>
    <w:rsid w:val="00A22E78"/>
    <w:rsid w:val="00A23126"/>
    <w:rsid w:val="00A2366E"/>
    <w:rsid w:val="00A2375D"/>
    <w:rsid w:val="00A237EB"/>
    <w:rsid w:val="00A237F3"/>
    <w:rsid w:val="00A23C52"/>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37DDD"/>
    <w:rsid w:val="00A407D5"/>
    <w:rsid w:val="00A408F0"/>
    <w:rsid w:val="00A40DA3"/>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B17"/>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6E16"/>
    <w:rsid w:val="00A575DF"/>
    <w:rsid w:val="00A577CC"/>
    <w:rsid w:val="00A57B25"/>
    <w:rsid w:val="00A57F2B"/>
    <w:rsid w:val="00A600F7"/>
    <w:rsid w:val="00A6012E"/>
    <w:rsid w:val="00A605C9"/>
    <w:rsid w:val="00A608DB"/>
    <w:rsid w:val="00A6093B"/>
    <w:rsid w:val="00A60FE6"/>
    <w:rsid w:val="00A614F0"/>
    <w:rsid w:val="00A615AE"/>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3BB"/>
    <w:rsid w:val="00A71930"/>
    <w:rsid w:val="00A71CF1"/>
    <w:rsid w:val="00A720B9"/>
    <w:rsid w:val="00A72643"/>
    <w:rsid w:val="00A726DA"/>
    <w:rsid w:val="00A72F19"/>
    <w:rsid w:val="00A72F56"/>
    <w:rsid w:val="00A73486"/>
    <w:rsid w:val="00A73731"/>
    <w:rsid w:val="00A73D68"/>
    <w:rsid w:val="00A73E3F"/>
    <w:rsid w:val="00A74491"/>
    <w:rsid w:val="00A74CB7"/>
    <w:rsid w:val="00A75456"/>
    <w:rsid w:val="00A75DFB"/>
    <w:rsid w:val="00A768EC"/>
    <w:rsid w:val="00A76CFF"/>
    <w:rsid w:val="00A76E02"/>
    <w:rsid w:val="00A77607"/>
    <w:rsid w:val="00A7796F"/>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4B57"/>
    <w:rsid w:val="00A850C0"/>
    <w:rsid w:val="00A8510C"/>
    <w:rsid w:val="00A8572F"/>
    <w:rsid w:val="00A85A81"/>
    <w:rsid w:val="00A85AEF"/>
    <w:rsid w:val="00A85B3E"/>
    <w:rsid w:val="00A866F6"/>
    <w:rsid w:val="00A867D9"/>
    <w:rsid w:val="00A86DFD"/>
    <w:rsid w:val="00A86FBB"/>
    <w:rsid w:val="00A8753D"/>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6CC"/>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12DC"/>
    <w:rsid w:val="00AB184A"/>
    <w:rsid w:val="00AB1AD0"/>
    <w:rsid w:val="00AB1B63"/>
    <w:rsid w:val="00AB1FB5"/>
    <w:rsid w:val="00AB1FC9"/>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129"/>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14C4"/>
    <w:rsid w:val="00AC2094"/>
    <w:rsid w:val="00AC2231"/>
    <w:rsid w:val="00AC2278"/>
    <w:rsid w:val="00AC29DF"/>
    <w:rsid w:val="00AC364A"/>
    <w:rsid w:val="00AC39D0"/>
    <w:rsid w:val="00AC3A68"/>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82B"/>
    <w:rsid w:val="00AC6AA9"/>
    <w:rsid w:val="00AC6C6F"/>
    <w:rsid w:val="00AC6D07"/>
    <w:rsid w:val="00AC6EE5"/>
    <w:rsid w:val="00AC7299"/>
    <w:rsid w:val="00AC7E3D"/>
    <w:rsid w:val="00AC7E97"/>
    <w:rsid w:val="00AD05CF"/>
    <w:rsid w:val="00AD08D1"/>
    <w:rsid w:val="00AD090C"/>
    <w:rsid w:val="00AD0B0A"/>
    <w:rsid w:val="00AD0BDF"/>
    <w:rsid w:val="00AD0D0B"/>
    <w:rsid w:val="00AD0D4F"/>
    <w:rsid w:val="00AD1600"/>
    <w:rsid w:val="00AD1A4A"/>
    <w:rsid w:val="00AD1D1B"/>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2FE"/>
    <w:rsid w:val="00AE03AD"/>
    <w:rsid w:val="00AE0828"/>
    <w:rsid w:val="00AE0C50"/>
    <w:rsid w:val="00AE1009"/>
    <w:rsid w:val="00AE12B5"/>
    <w:rsid w:val="00AE1696"/>
    <w:rsid w:val="00AE1BA6"/>
    <w:rsid w:val="00AE1EDC"/>
    <w:rsid w:val="00AE1F79"/>
    <w:rsid w:val="00AE2702"/>
    <w:rsid w:val="00AE3425"/>
    <w:rsid w:val="00AE367A"/>
    <w:rsid w:val="00AE38E5"/>
    <w:rsid w:val="00AE394C"/>
    <w:rsid w:val="00AE40E0"/>
    <w:rsid w:val="00AE4259"/>
    <w:rsid w:val="00AE4A33"/>
    <w:rsid w:val="00AE5115"/>
    <w:rsid w:val="00AE52F8"/>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2633"/>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AF75C9"/>
    <w:rsid w:val="00B003D1"/>
    <w:rsid w:val="00B00635"/>
    <w:rsid w:val="00B00776"/>
    <w:rsid w:val="00B01367"/>
    <w:rsid w:val="00B01989"/>
    <w:rsid w:val="00B01FAB"/>
    <w:rsid w:val="00B01FF3"/>
    <w:rsid w:val="00B023CC"/>
    <w:rsid w:val="00B0275E"/>
    <w:rsid w:val="00B02F57"/>
    <w:rsid w:val="00B02F93"/>
    <w:rsid w:val="00B03112"/>
    <w:rsid w:val="00B031AE"/>
    <w:rsid w:val="00B03424"/>
    <w:rsid w:val="00B036F7"/>
    <w:rsid w:val="00B03FF7"/>
    <w:rsid w:val="00B043A3"/>
    <w:rsid w:val="00B049DD"/>
    <w:rsid w:val="00B04B63"/>
    <w:rsid w:val="00B04F14"/>
    <w:rsid w:val="00B053F0"/>
    <w:rsid w:val="00B05514"/>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2E0"/>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A6B"/>
    <w:rsid w:val="00B20B54"/>
    <w:rsid w:val="00B21034"/>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17F1"/>
    <w:rsid w:val="00B322E1"/>
    <w:rsid w:val="00B3234B"/>
    <w:rsid w:val="00B3241C"/>
    <w:rsid w:val="00B3259B"/>
    <w:rsid w:val="00B32BE4"/>
    <w:rsid w:val="00B32D76"/>
    <w:rsid w:val="00B32F3D"/>
    <w:rsid w:val="00B3369F"/>
    <w:rsid w:val="00B339A2"/>
    <w:rsid w:val="00B340A8"/>
    <w:rsid w:val="00B340D1"/>
    <w:rsid w:val="00B3423E"/>
    <w:rsid w:val="00B346A2"/>
    <w:rsid w:val="00B346CB"/>
    <w:rsid w:val="00B3499C"/>
    <w:rsid w:val="00B34FAE"/>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3B5"/>
    <w:rsid w:val="00B42615"/>
    <w:rsid w:val="00B42766"/>
    <w:rsid w:val="00B42F29"/>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47F29"/>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03E"/>
    <w:rsid w:val="00B571C6"/>
    <w:rsid w:val="00B57321"/>
    <w:rsid w:val="00B574E0"/>
    <w:rsid w:val="00B57997"/>
    <w:rsid w:val="00B57D77"/>
    <w:rsid w:val="00B57DED"/>
    <w:rsid w:val="00B60B62"/>
    <w:rsid w:val="00B60D36"/>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EAB"/>
    <w:rsid w:val="00B71F06"/>
    <w:rsid w:val="00B720CC"/>
    <w:rsid w:val="00B72617"/>
    <w:rsid w:val="00B72693"/>
    <w:rsid w:val="00B727F7"/>
    <w:rsid w:val="00B7292E"/>
    <w:rsid w:val="00B72B7E"/>
    <w:rsid w:val="00B72EDE"/>
    <w:rsid w:val="00B72F36"/>
    <w:rsid w:val="00B72F45"/>
    <w:rsid w:val="00B73187"/>
    <w:rsid w:val="00B733AA"/>
    <w:rsid w:val="00B733EE"/>
    <w:rsid w:val="00B735C3"/>
    <w:rsid w:val="00B738BF"/>
    <w:rsid w:val="00B73D02"/>
    <w:rsid w:val="00B74E94"/>
    <w:rsid w:val="00B750BF"/>
    <w:rsid w:val="00B75221"/>
    <w:rsid w:val="00B75838"/>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C4F"/>
    <w:rsid w:val="00B82E9B"/>
    <w:rsid w:val="00B8383B"/>
    <w:rsid w:val="00B84582"/>
    <w:rsid w:val="00B84685"/>
    <w:rsid w:val="00B8485A"/>
    <w:rsid w:val="00B84DEB"/>
    <w:rsid w:val="00B85077"/>
    <w:rsid w:val="00B8525D"/>
    <w:rsid w:val="00B8553F"/>
    <w:rsid w:val="00B86259"/>
    <w:rsid w:val="00B86C88"/>
    <w:rsid w:val="00B86DF0"/>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7B5"/>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4EA1"/>
    <w:rsid w:val="00BA5A80"/>
    <w:rsid w:val="00BA65F4"/>
    <w:rsid w:val="00BA665C"/>
    <w:rsid w:val="00BA6A03"/>
    <w:rsid w:val="00BA6AC4"/>
    <w:rsid w:val="00BA6E66"/>
    <w:rsid w:val="00BA6E6D"/>
    <w:rsid w:val="00BA7059"/>
    <w:rsid w:val="00BA7246"/>
    <w:rsid w:val="00BA7600"/>
    <w:rsid w:val="00BA7880"/>
    <w:rsid w:val="00BA7C6F"/>
    <w:rsid w:val="00BB0430"/>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896"/>
    <w:rsid w:val="00BB6BFF"/>
    <w:rsid w:val="00BB6E49"/>
    <w:rsid w:val="00BB6F4B"/>
    <w:rsid w:val="00BB71DC"/>
    <w:rsid w:val="00BB740B"/>
    <w:rsid w:val="00BB76EA"/>
    <w:rsid w:val="00BC0A41"/>
    <w:rsid w:val="00BC133D"/>
    <w:rsid w:val="00BC1357"/>
    <w:rsid w:val="00BC13D7"/>
    <w:rsid w:val="00BC1D0F"/>
    <w:rsid w:val="00BC20EC"/>
    <w:rsid w:val="00BC2D96"/>
    <w:rsid w:val="00BC32DF"/>
    <w:rsid w:val="00BC38DC"/>
    <w:rsid w:val="00BC3CBD"/>
    <w:rsid w:val="00BC4070"/>
    <w:rsid w:val="00BC44F2"/>
    <w:rsid w:val="00BC4704"/>
    <w:rsid w:val="00BC48CE"/>
    <w:rsid w:val="00BC49B1"/>
    <w:rsid w:val="00BC4C62"/>
    <w:rsid w:val="00BC4D32"/>
    <w:rsid w:val="00BC537D"/>
    <w:rsid w:val="00BC5799"/>
    <w:rsid w:val="00BC5BD4"/>
    <w:rsid w:val="00BC6038"/>
    <w:rsid w:val="00BC63AB"/>
    <w:rsid w:val="00BC6671"/>
    <w:rsid w:val="00BC6737"/>
    <w:rsid w:val="00BC6956"/>
    <w:rsid w:val="00BC71A3"/>
    <w:rsid w:val="00BC7A06"/>
    <w:rsid w:val="00BC7F04"/>
    <w:rsid w:val="00BD0053"/>
    <w:rsid w:val="00BD0271"/>
    <w:rsid w:val="00BD0C0E"/>
    <w:rsid w:val="00BD104E"/>
    <w:rsid w:val="00BD11F4"/>
    <w:rsid w:val="00BD148C"/>
    <w:rsid w:val="00BD171A"/>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088B"/>
    <w:rsid w:val="00BE1969"/>
    <w:rsid w:val="00BE1DE6"/>
    <w:rsid w:val="00BE1E16"/>
    <w:rsid w:val="00BE2C23"/>
    <w:rsid w:val="00BE30AC"/>
    <w:rsid w:val="00BE3255"/>
    <w:rsid w:val="00BE3401"/>
    <w:rsid w:val="00BE3917"/>
    <w:rsid w:val="00BE3BF4"/>
    <w:rsid w:val="00BE431C"/>
    <w:rsid w:val="00BE4354"/>
    <w:rsid w:val="00BE4707"/>
    <w:rsid w:val="00BE4853"/>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7E"/>
    <w:rsid w:val="00BF00EC"/>
    <w:rsid w:val="00BF02DD"/>
    <w:rsid w:val="00BF03BF"/>
    <w:rsid w:val="00BF0C6D"/>
    <w:rsid w:val="00BF183E"/>
    <w:rsid w:val="00BF1878"/>
    <w:rsid w:val="00BF1EED"/>
    <w:rsid w:val="00BF2570"/>
    <w:rsid w:val="00BF260D"/>
    <w:rsid w:val="00BF261A"/>
    <w:rsid w:val="00BF2BFD"/>
    <w:rsid w:val="00BF2E44"/>
    <w:rsid w:val="00BF3102"/>
    <w:rsid w:val="00BF3228"/>
    <w:rsid w:val="00BF3381"/>
    <w:rsid w:val="00BF3467"/>
    <w:rsid w:val="00BF3AD6"/>
    <w:rsid w:val="00BF3D28"/>
    <w:rsid w:val="00BF4351"/>
    <w:rsid w:val="00BF4B2B"/>
    <w:rsid w:val="00BF5917"/>
    <w:rsid w:val="00BF59E3"/>
    <w:rsid w:val="00BF5C1D"/>
    <w:rsid w:val="00BF65FA"/>
    <w:rsid w:val="00BF672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AF9"/>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28B"/>
    <w:rsid w:val="00C137D3"/>
    <w:rsid w:val="00C141BC"/>
    <w:rsid w:val="00C14DBC"/>
    <w:rsid w:val="00C150DA"/>
    <w:rsid w:val="00C151FD"/>
    <w:rsid w:val="00C15705"/>
    <w:rsid w:val="00C15926"/>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66"/>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619"/>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804"/>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301"/>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150"/>
    <w:rsid w:val="00C6067F"/>
    <w:rsid w:val="00C6081E"/>
    <w:rsid w:val="00C61087"/>
    <w:rsid w:val="00C6116E"/>
    <w:rsid w:val="00C61941"/>
    <w:rsid w:val="00C62354"/>
    <w:rsid w:val="00C625B0"/>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1BF"/>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C4D"/>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5CF"/>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6C35"/>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6C"/>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032"/>
    <w:rsid w:val="00CA7231"/>
    <w:rsid w:val="00CA74E2"/>
    <w:rsid w:val="00CA7763"/>
    <w:rsid w:val="00CA788C"/>
    <w:rsid w:val="00CA78CC"/>
    <w:rsid w:val="00CA7F14"/>
    <w:rsid w:val="00CB0525"/>
    <w:rsid w:val="00CB0C82"/>
    <w:rsid w:val="00CB10E9"/>
    <w:rsid w:val="00CB130D"/>
    <w:rsid w:val="00CB1357"/>
    <w:rsid w:val="00CB15DB"/>
    <w:rsid w:val="00CB1997"/>
    <w:rsid w:val="00CB21BC"/>
    <w:rsid w:val="00CB23A6"/>
    <w:rsid w:val="00CB2EC3"/>
    <w:rsid w:val="00CB302C"/>
    <w:rsid w:val="00CB3061"/>
    <w:rsid w:val="00CB329B"/>
    <w:rsid w:val="00CB3FEB"/>
    <w:rsid w:val="00CB4135"/>
    <w:rsid w:val="00CB4354"/>
    <w:rsid w:val="00CB43BC"/>
    <w:rsid w:val="00CB4C7F"/>
    <w:rsid w:val="00CB4EAE"/>
    <w:rsid w:val="00CB4ECC"/>
    <w:rsid w:val="00CB500D"/>
    <w:rsid w:val="00CB50B7"/>
    <w:rsid w:val="00CB5631"/>
    <w:rsid w:val="00CB6045"/>
    <w:rsid w:val="00CB611F"/>
    <w:rsid w:val="00CB66AE"/>
    <w:rsid w:val="00CB6A11"/>
    <w:rsid w:val="00CB724D"/>
    <w:rsid w:val="00CB7309"/>
    <w:rsid w:val="00CC0E93"/>
    <w:rsid w:val="00CC12C8"/>
    <w:rsid w:val="00CC1B20"/>
    <w:rsid w:val="00CC1D07"/>
    <w:rsid w:val="00CC3087"/>
    <w:rsid w:val="00CC3158"/>
    <w:rsid w:val="00CC3431"/>
    <w:rsid w:val="00CC386D"/>
    <w:rsid w:val="00CC3EA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6C1"/>
    <w:rsid w:val="00CD0973"/>
    <w:rsid w:val="00CD0D20"/>
    <w:rsid w:val="00CD0DA6"/>
    <w:rsid w:val="00CD141D"/>
    <w:rsid w:val="00CD2476"/>
    <w:rsid w:val="00CD29EB"/>
    <w:rsid w:val="00CD2D0B"/>
    <w:rsid w:val="00CD2E0E"/>
    <w:rsid w:val="00CD2FEA"/>
    <w:rsid w:val="00CD36C5"/>
    <w:rsid w:val="00CD386E"/>
    <w:rsid w:val="00CD3AF5"/>
    <w:rsid w:val="00CD4287"/>
    <w:rsid w:val="00CD4F79"/>
    <w:rsid w:val="00CD535C"/>
    <w:rsid w:val="00CD548D"/>
    <w:rsid w:val="00CD5D21"/>
    <w:rsid w:val="00CD609D"/>
    <w:rsid w:val="00CD6191"/>
    <w:rsid w:val="00CD624A"/>
    <w:rsid w:val="00CD67E2"/>
    <w:rsid w:val="00CD69C3"/>
    <w:rsid w:val="00CD6A7A"/>
    <w:rsid w:val="00CD7435"/>
    <w:rsid w:val="00CD7D72"/>
    <w:rsid w:val="00CD7D73"/>
    <w:rsid w:val="00CD7E11"/>
    <w:rsid w:val="00CD7FAA"/>
    <w:rsid w:val="00CD7FFC"/>
    <w:rsid w:val="00CE0705"/>
    <w:rsid w:val="00CE0793"/>
    <w:rsid w:val="00CE0812"/>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BF7"/>
    <w:rsid w:val="00CE5CAF"/>
    <w:rsid w:val="00CE6B0F"/>
    <w:rsid w:val="00CE6EAD"/>
    <w:rsid w:val="00CE7218"/>
    <w:rsid w:val="00CE734F"/>
    <w:rsid w:val="00CE76A2"/>
    <w:rsid w:val="00CE7778"/>
    <w:rsid w:val="00CE7BDC"/>
    <w:rsid w:val="00CE7F3D"/>
    <w:rsid w:val="00CF0266"/>
    <w:rsid w:val="00CF0779"/>
    <w:rsid w:val="00CF134B"/>
    <w:rsid w:val="00CF19E0"/>
    <w:rsid w:val="00CF1D15"/>
    <w:rsid w:val="00CF301C"/>
    <w:rsid w:val="00CF33D8"/>
    <w:rsid w:val="00CF40DF"/>
    <w:rsid w:val="00CF42E4"/>
    <w:rsid w:val="00CF46BC"/>
    <w:rsid w:val="00CF4706"/>
    <w:rsid w:val="00CF479A"/>
    <w:rsid w:val="00CF4EF7"/>
    <w:rsid w:val="00CF58DA"/>
    <w:rsid w:val="00CF59EF"/>
    <w:rsid w:val="00CF5C19"/>
    <w:rsid w:val="00CF63C3"/>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376A"/>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210"/>
    <w:rsid w:val="00D07387"/>
    <w:rsid w:val="00D074CC"/>
    <w:rsid w:val="00D0794B"/>
    <w:rsid w:val="00D07BF5"/>
    <w:rsid w:val="00D07F6F"/>
    <w:rsid w:val="00D10221"/>
    <w:rsid w:val="00D10A3B"/>
    <w:rsid w:val="00D10C13"/>
    <w:rsid w:val="00D112F7"/>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200B5"/>
    <w:rsid w:val="00D208A0"/>
    <w:rsid w:val="00D20EFD"/>
    <w:rsid w:val="00D210CC"/>
    <w:rsid w:val="00D211B2"/>
    <w:rsid w:val="00D218EB"/>
    <w:rsid w:val="00D21E01"/>
    <w:rsid w:val="00D226EA"/>
    <w:rsid w:val="00D22F3E"/>
    <w:rsid w:val="00D23009"/>
    <w:rsid w:val="00D23582"/>
    <w:rsid w:val="00D235F9"/>
    <w:rsid w:val="00D2370E"/>
    <w:rsid w:val="00D23817"/>
    <w:rsid w:val="00D23CBB"/>
    <w:rsid w:val="00D248CD"/>
    <w:rsid w:val="00D2507F"/>
    <w:rsid w:val="00D25598"/>
    <w:rsid w:val="00D25B58"/>
    <w:rsid w:val="00D25D7C"/>
    <w:rsid w:val="00D25F1D"/>
    <w:rsid w:val="00D26415"/>
    <w:rsid w:val="00D26A97"/>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8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5FEC"/>
    <w:rsid w:val="00D46074"/>
    <w:rsid w:val="00D461F2"/>
    <w:rsid w:val="00D4687B"/>
    <w:rsid w:val="00D46AC3"/>
    <w:rsid w:val="00D47396"/>
    <w:rsid w:val="00D47701"/>
    <w:rsid w:val="00D47BDC"/>
    <w:rsid w:val="00D50013"/>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5CA7"/>
    <w:rsid w:val="00D56D27"/>
    <w:rsid w:val="00D573E6"/>
    <w:rsid w:val="00D5759A"/>
    <w:rsid w:val="00D5785C"/>
    <w:rsid w:val="00D57A0B"/>
    <w:rsid w:val="00D57DC4"/>
    <w:rsid w:val="00D60517"/>
    <w:rsid w:val="00D6094D"/>
    <w:rsid w:val="00D60ABB"/>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1E7"/>
    <w:rsid w:val="00D70A7D"/>
    <w:rsid w:val="00D70CF5"/>
    <w:rsid w:val="00D70D32"/>
    <w:rsid w:val="00D70D88"/>
    <w:rsid w:val="00D711A7"/>
    <w:rsid w:val="00D714CA"/>
    <w:rsid w:val="00D71733"/>
    <w:rsid w:val="00D71BF2"/>
    <w:rsid w:val="00D71EB5"/>
    <w:rsid w:val="00D71F41"/>
    <w:rsid w:val="00D71FBB"/>
    <w:rsid w:val="00D7210E"/>
    <w:rsid w:val="00D72A83"/>
    <w:rsid w:val="00D7300D"/>
    <w:rsid w:val="00D739D9"/>
    <w:rsid w:val="00D73F82"/>
    <w:rsid w:val="00D73FF5"/>
    <w:rsid w:val="00D74E10"/>
    <w:rsid w:val="00D75314"/>
    <w:rsid w:val="00D75425"/>
    <w:rsid w:val="00D7549A"/>
    <w:rsid w:val="00D759BA"/>
    <w:rsid w:val="00D75C5E"/>
    <w:rsid w:val="00D75D70"/>
    <w:rsid w:val="00D76679"/>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0F9"/>
    <w:rsid w:val="00D853E6"/>
    <w:rsid w:val="00D859E4"/>
    <w:rsid w:val="00D863F0"/>
    <w:rsid w:val="00D864F8"/>
    <w:rsid w:val="00D86B09"/>
    <w:rsid w:val="00D86B86"/>
    <w:rsid w:val="00D872E4"/>
    <w:rsid w:val="00D87569"/>
    <w:rsid w:val="00D87706"/>
    <w:rsid w:val="00D87E29"/>
    <w:rsid w:val="00D9143A"/>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97A7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407"/>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1E81"/>
    <w:rsid w:val="00DC2586"/>
    <w:rsid w:val="00DC27E1"/>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39A4"/>
    <w:rsid w:val="00DD4903"/>
    <w:rsid w:val="00DD4926"/>
    <w:rsid w:val="00DD498F"/>
    <w:rsid w:val="00DD49BF"/>
    <w:rsid w:val="00DD4C42"/>
    <w:rsid w:val="00DD4F76"/>
    <w:rsid w:val="00DD5830"/>
    <w:rsid w:val="00DD5D71"/>
    <w:rsid w:val="00DD5EDB"/>
    <w:rsid w:val="00DD60A4"/>
    <w:rsid w:val="00DD6559"/>
    <w:rsid w:val="00DD6CFA"/>
    <w:rsid w:val="00DD74A3"/>
    <w:rsid w:val="00DD77E9"/>
    <w:rsid w:val="00DD7B5E"/>
    <w:rsid w:val="00DD7D8B"/>
    <w:rsid w:val="00DE0645"/>
    <w:rsid w:val="00DE099B"/>
    <w:rsid w:val="00DE0BCA"/>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47C"/>
    <w:rsid w:val="00DF3BFD"/>
    <w:rsid w:val="00DF3E4C"/>
    <w:rsid w:val="00DF4534"/>
    <w:rsid w:val="00DF47E8"/>
    <w:rsid w:val="00DF4B7E"/>
    <w:rsid w:val="00DF4CF1"/>
    <w:rsid w:val="00DF50BD"/>
    <w:rsid w:val="00DF559C"/>
    <w:rsid w:val="00DF58AE"/>
    <w:rsid w:val="00DF5AC1"/>
    <w:rsid w:val="00DF6CDC"/>
    <w:rsid w:val="00DF6D4B"/>
    <w:rsid w:val="00DF7368"/>
    <w:rsid w:val="00DF76DD"/>
    <w:rsid w:val="00DF784E"/>
    <w:rsid w:val="00DF7D22"/>
    <w:rsid w:val="00DF7D23"/>
    <w:rsid w:val="00DF7F68"/>
    <w:rsid w:val="00E00076"/>
    <w:rsid w:val="00E00250"/>
    <w:rsid w:val="00E002B3"/>
    <w:rsid w:val="00E0127E"/>
    <w:rsid w:val="00E015A8"/>
    <w:rsid w:val="00E018C3"/>
    <w:rsid w:val="00E01CED"/>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5C"/>
    <w:rsid w:val="00E06FA6"/>
    <w:rsid w:val="00E072E4"/>
    <w:rsid w:val="00E0763D"/>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B0F"/>
    <w:rsid w:val="00E14D81"/>
    <w:rsid w:val="00E14E82"/>
    <w:rsid w:val="00E1552B"/>
    <w:rsid w:val="00E156AE"/>
    <w:rsid w:val="00E158C3"/>
    <w:rsid w:val="00E15956"/>
    <w:rsid w:val="00E15ACA"/>
    <w:rsid w:val="00E15DAF"/>
    <w:rsid w:val="00E15F0F"/>
    <w:rsid w:val="00E15F70"/>
    <w:rsid w:val="00E16B98"/>
    <w:rsid w:val="00E17860"/>
    <w:rsid w:val="00E17F5D"/>
    <w:rsid w:val="00E207B1"/>
    <w:rsid w:val="00E20D8E"/>
    <w:rsid w:val="00E20F55"/>
    <w:rsid w:val="00E21073"/>
    <w:rsid w:val="00E219F6"/>
    <w:rsid w:val="00E21AB7"/>
    <w:rsid w:val="00E21BD0"/>
    <w:rsid w:val="00E21F17"/>
    <w:rsid w:val="00E22454"/>
    <w:rsid w:val="00E2253D"/>
    <w:rsid w:val="00E22CA4"/>
    <w:rsid w:val="00E23A68"/>
    <w:rsid w:val="00E23B5D"/>
    <w:rsid w:val="00E24206"/>
    <w:rsid w:val="00E2428C"/>
    <w:rsid w:val="00E24376"/>
    <w:rsid w:val="00E244A7"/>
    <w:rsid w:val="00E24B84"/>
    <w:rsid w:val="00E24FC6"/>
    <w:rsid w:val="00E25E16"/>
    <w:rsid w:val="00E26092"/>
    <w:rsid w:val="00E2647D"/>
    <w:rsid w:val="00E26A1B"/>
    <w:rsid w:val="00E27839"/>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394"/>
    <w:rsid w:val="00E47C29"/>
    <w:rsid w:val="00E47E4E"/>
    <w:rsid w:val="00E50065"/>
    <w:rsid w:val="00E50E2B"/>
    <w:rsid w:val="00E512D2"/>
    <w:rsid w:val="00E51652"/>
    <w:rsid w:val="00E51A36"/>
    <w:rsid w:val="00E51B50"/>
    <w:rsid w:val="00E51D31"/>
    <w:rsid w:val="00E52648"/>
    <w:rsid w:val="00E52C3A"/>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A54"/>
    <w:rsid w:val="00E72C2B"/>
    <w:rsid w:val="00E732E4"/>
    <w:rsid w:val="00E733DF"/>
    <w:rsid w:val="00E73418"/>
    <w:rsid w:val="00E73667"/>
    <w:rsid w:val="00E73755"/>
    <w:rsid w:val="00E739A5"/>
    <w:rsid w:val="00E7417A"/>
    <w:rsid w:val="00E742EF"/>
    <w:rsid w:val="00E7434D"/>
    <w:rsid w:val="00E74D93"/>
    <w:rsid w:val="00E753FE"/>
    <w:rsid w:val="00E7546C"/>
    <w:rsid w:val="00E75641"/>
    <w:rsid w:val="00E75B42"/>
    <w:rsid w:val="00E75F77"/>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4C79"/>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827"/>
    <w:rsid w:val="00E96AAE"/>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BD6"/>
    <w:rsid w:val="00EB3F2A"/>
    <w:rsid w:val="00EB41AD"/>
    <w:rsid w:val="00EB443B"/>
    <w:rsid w:val="00EB4476"/>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2F8B"/>
    <w:rsid w:val="00EC33C9"/>
    <w:rsid w:val="00EC34A5"/>
    <w:rsid w:val="00EC3D2A"/>
    <w:rsid w:val="00EC4815"/>
    <w:rsid w:val="00EC48B7"/>
    <w:rsid w:val="00EC4E6D"/>
    <w:rsid w:val="00EC4F53"/>
    <w:rsid w:val="00EC51A3"/>
    <w:rsid w:val="00EC564D"/>
    <w:rsid w:val="00EC57F0"/>
    <w:rsid w:val="00EC5D47"/>
    <w:rsid w:val="00EC5EC3"/>
    <w:rsid w:val="00EC620C"/>
    <w:rsid w:val="00EC6CA7"/>
    <w:rsid w:val="00EC713C"/>
    <w:rsid w:val="00EC7326"/>
    <w:rsid w:val="00EC73A2"/>
    <w:rsid w:val="00EC73AE"/>
    <w:rsid w:val="00EC7B61"/>
    <w:rsid w:val="00EC7F70"/>
    <w:rsid w:val="00ED0094"/>
    <w:rsid w:val="00ED0568"/>
    <w:rsid w:val="00ED0594"/>
    <w:rsid w:val="00ED0970"/>
    <w:rsid w:val="00ED0B28"/>
    <w:rsid w:val="00ED0D95"/>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1F9"/>
    <w:rsid w:val="00ED63FA"/>
    <w:rsid w:val="00ED64C7"/>
    <w:rsid w:val="00ED64F8"/>
    <w:rsid w:val="00ED6844"/>
    <w:rsid w:val="00ED6977"/>
    <w:rsid w:val="00ED6D9E"/>
    <w:rsid w:val="00ED774D"/>
    <w:rsid w:val="00ED782E"/>
    <w:rsid w:val="00EE0170"/>
    <w:rsid w:val="00EE0996"/>
    <w:rsid w:val="00EE0A8F"/>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94F"/>
    <w:rsid w:val="00EE4AA2"/>
    <w:rsid w:val="00EE4B61"/>
    <w:rsid w:val="00EE4C15"/>
    <w:rsid w:val="00EE537D"/>
    <w:rsid w:val="00EE539C"/>
    <w:rsid w:val="00EE5E85"/>
    <w:rsid w:val="00EE5FA4"/>
    <w:rsid w:val="00EE64BA"/>
    <w:rsid w:val="00EE6BD6"/>
    <w:rsid w:val="00EE7051"/>
    <w:rsid w:val="00EE7232"/>
    <w:rsid w:val="00EE7B97"/>
    <w:rsid w:val="00EE7BBB"/>
    <w:rsid w:val="00EF05BB"/>
    <w:rsid w:val="00EF0E23"/>
    <w:rsid w:val="00EF0F67"/>
    <w:rsid w:val="00EF17F6"/>
    <w:rsid w:val="00EF1C90"/>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3CD"/>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0A1"/>
    <w:rsid w:val="00F177EE"/>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0D37"/>
    <w:rsid w:val="00F411E4"/>
    <w:rsid w:val="00F417F5"/>
    <w:rsid w:val="00F41EA6"/>
    <w:rsid w:val="00F423EF"/>
    <w:rsid w:val="00F43150"/>
    <w:rsid w:val="00F432A4"/>
    <w:rsid w:val="00F434F8"/>
    <w:rsid w:val="00F43584"/>
    <w:rsid w:val="00F435C1"/>
    <w:rsid w:val="00F43756"/>
    <w:rsid w:val="00F4388C"/>
    <w:rsid w:val="00F43936"/>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993"/>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2AD"/>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71"/>
    <w:rsid w:val="00F64EDA"/>
    <w:rsid w:val="00F64F0D"/>
    <w:rsid w:val="00F6503F"/>
    <w:rsid w:val="00F65B0B"/>
    <w:rsid w:val="00F65D11"/>
    <w:rsid w:val="00F65ED3"/>
    <w:rsid w:val="00F6654F"/>
    <w:rsid w:val="00F67DCE"/>
    <w:rsid w:val="00F70A27"/>
    <w:rsid w:val="00F70B4D"/>
    <w:rsid w:val="00F70F62"/>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AC5"/>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820"/>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826"/>
    <w:rsid w:val="00FB3AB4"/>
    <w:rsid w:val="00FB439B"/>
    <w:rsid w:val="00FB4D69"/>
    <w:rsid w:val="00FB572D"/>
    <w:rsid w:val="00FB5FBA"/>
    <w:rsid w:val="00FB633F"/>
    <w:rsid w:val="00FB66C7"/>
    <w:rsid w:val="00FB69F5"/>
    <w:rsid w:val="00FB6D3B"/>
    <w:rsid w:val="00FB75D8"/>
    <w:rsid w:val="00FB7758"/>
    <w:rsid w:val="00FB77F5"/>
    <w:rsid w:val="00FB7D65"/>
    <w:rsid w:val="00FC0038"/>
    <w:rsid w:val="00FC1365"/>
    <w:rsid w:val="00FC25A6"/>
    <w:rsid w:val="00FC2627"/>
    <w:rsid w:val="00FC26FA"/>
    <w:rsid w:val="00FC29CF"/>
    <w:rsid w:val="00FC2CA5"/>
    <w:rsid w:val="00FC2F14"/>
    <w:rsid w:val="00FC32FE"/>
    <w:rsid w:val="00FC3BD6"/>
    <w:rsid w:val="00FC4781"/>
    <w:rsid w:val="00FC4F81"/>
    <w:rsid w:val="00FC6036"/>
    <w:rsid w:val="00FC609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668"/>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6F1"/>
    <w:rsid w:val="00FF0A5B"/>
    <w:rsid w:val="00FF0B9D"/>
    <w:rsid w:val="00FF21D4"/>
    <w:rsid w:val="00FF26DD"/>
    <w:rsid w:val="00FF2A42"/>
    <w:rsid w:val="00FF4BDF"/>
    <w:rsid w:val="00FF4DD1"/>
    <w:rsid w:val="00FF4F0B"/>
    <w:rsid w:val="00FF5211"/>
    <w:rsid w:val="00FF53A0"/>
    <w:rsid w:val="00FF5615"/>
    <w:rsid w:val="00FF5B6C"/>
    <w:rsid w:val="00FF5CD6"/>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51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C87B088-7655-4182-86EA-764E70ECE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3313</TotalTime>
  <Pages>3</Pages>
  <Words>1201</Words>
  <Characters>6591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1890</cp:revision>
  <cp:lastPrinted>2010-04-02T09:58:00Z</cp:lastPrinted>
  <dcterms:created xsi:type="dcterms:W3CDTF">2021-01-14T00:52:00Z</dcterms:created>
  <dcterms:modified xsi:type="dcterms:W3CDTF">2023-11-01T06:26:00Z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