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3659" w:rsidRPr="00200F62" w:rsidRDefault="00303659" w:rsidP="00303659">
      <w:pPr>
        <w:pBdr>
          <w:top w:val="single" w:sz="4" w:space="1" w:color="auto"/>
        </w:pBdr>
        <w:rPr>
          <w:b/>
          <w:noProof/>
          <w:lang w:eastAsia="fr-FR"/>
        </w:rPr>
      </w:pPr>
      <w:r w:rsidRPr="00200F62">
        <w:rPr>
          <w:b/>
          <w:noProof/>
          <w:lang w:eastAsia="fr-FR"/>
        </w:rPr>
        <w:t>3GPP TSG RAN WG1 #11</w:t>
      </w:r>
      <w:r w:rsidR="00200F62" w:rsidRPr="00200F62">
        <w:rPr>
          <w:b/>
          <w:noProof/>
          <w:lang w:eastAsia="fr-FR"/>
        </w:rPr>
        <w:t>5</w:t>
      </w:r>
      <w:r w:rsidRPr="00200F62">
        <w:rPr>
          <w:b/>
          <w:noProof/>
          <w:lang w:eastAsia="fr-FR"/>
        </w:rPr>
        <w:tab/>
      </w:r>
      <w:r w:rsidRPr="00200F62">
        <w:rPr>
          <w:b/>
          <w:noProof/>
          <w:lang w:eastAsia="fr-FR"/>
        </w:rPr>
        <w:tab/>
      </w:r>
      <w:r w:rsidRPr="00200F62">
        <w:rPr>
          <w:b/>
          <w:noProof/>
          <w:lang w:eastAsia="fr-FR"/>
        </w:rPr>
        <w:tab/>
      </w:r>
      <w:r w:rsidRPr="00200F62">
        <w:rPr>
          <w:b/>
          <w:noProof/>
          <w:lang w:eastAsia="fr-FR"/>
        </w:rPr>
        <w:tab/>
      </w:r>
      <w:r w:rsidRPr="00200F62">
        <w:rPr>
          <w:b/>
          <w:noProof/>
          <w:lang w:eastAsia="fr-FR"/>
        </w:rPr>
        <w:tab/>
      </w:r>
      <w:r w:rsidRPr="00200F62">
        <w:rPr>
          <w:b/>
          <w:noProof/>
          <w:lang w:eastAsia="fr-FR"/>
        </w:rPr>
        <w:tab/>
      </w:r>
      <w:r w:rsidRPr="00200F62">
        <w:rPr>
          <w:b/>
          <w:noProof/>
          <w:lang w:eastAsia="fr-FR"/>
        </w:rPr>
        <w:tab/>
        <w:t xml:space="preserve">        </w:t>
      </w:r>
      <w:r w:rsidR="00200F62" w:rsidRPr="00200F62">
        <w:rPr>
          <w:b/>
        </w:rPr>
        <w:t>R1-2310935</w:t>
      </w:r>
    </w:p>
    <w:p w:rsidR="00303659" w:rsidRPr="0057094E" w:rsidRDefault="00200F62" w:rsidP="00303659">
      <w:pPr>
        <w:tabs>
          <w:tab w:val="right" w:pos="9216"/>
        </w:tabs>
        <w:rPr>
          <w:b/>
          <w:noProof/>
          <w:lang w:eastAsia="fr-FR"/>
        </w:rPr>
      </w:pPr>
      <w:r w:rsidRPr="00200F62">
        <w:rPr>
          <w:b/>
          <w:noProof/>
          <w:lang w:eastAsia="fr-FR"/>
        </w:rPr>
        <w:t>Chicago , USA, November 13th – November 17th</w:t>
      </w:r>
      <w:r w:rsidR="00303659" w:rsidRPr="0057094E">
        <w:rPr>
          <w:b/>
          <w:noProof/>
          <w:lang w:eastAsia="fr-FR"/>
        </w:rPr>
        <w:t>, 2023</w:t>
      </w:r>
    </w:p>
    <w:p w:rsidR="00303659" w:rsidRPr="0057094E" w:rsidRDefault="00303659" w:rsidP="00303659">
      <w:pPr>
        <w:pBdr>
          <w:top w:val="single" w:sz="4" w:space="1" w:color="auto"/>
        </w:pBdr>
        <w:rPr>
          <w:b/>
          <w:kern w:val="2"/>
          <w:lang w:eastAsia="zh-CN"/>
        </w:rPr>
      </w:pPr>
    </w:p>
    <w:p w:rsidR="00303659" w:rsidRPr="0057094E" w:rsidRDefault="00303659" w:rsidP="00303659">
      <w:pPr>
        <w:spacing w:after="60"/>
        <w:ind w:left="1555" w:hanging="1555"/>
        <w:rPr>
          <w:b/>
          <w:kern w:val="2"/>
          <w:lang w:eastAsia="zh-CN"/>
        </w:rPr>
      </w:pPr>
      <w:r w:rsidRPr="0057094E">
        <w:rPr>
          <w:b/>
          <w:kern w:val="2"/>
          <w:lang w:eastAsia="zh-CN"/>
        </w:rPr>
        <w:t>Agenda Item:</w:t>
      </w:r>
      <w:r w:rsidRPr="0057094E">
        <w:rPr>
          <w:b/>
          <w:kern w:val="2"/>
          <w:lang w:eastAsia="zh-CN"/>
        </w:rPr>
        <w:tab/>
        <w:t>8.13.2</w:t>
      </w:r>
    </w:p>
    <w:p w:rsidR="00303659" w:rsidRPr="0057094E" w:rsidRDefault="00303659" w:rsidP="00303659">
      <w:pPr>
        <w:spacing w:after="60"/>
        <w:ind w:left="1555" w:hanging="1555"/>
        <w:rPr>
          <w:b/>
          <w:kern w:val="2"/>
          <w:lang w:eastAsia="zh-CN"/>
        </w:rPr>
      </w:pPr>
      <w:r w:rsidRPr="0057094E">
        <w:rPr>
          <w:b/>
          <w:kern w:val="2"/>
          <w:lang w:eastAsia="zh-CN"/>
        </w:rPr>
        <w:t>Source:</w:t>
      </w:r>
      <w:r w:rsidRPr="0057094E">
        <w:rPr>
          <w:b/>
          <w:kern w:val="2"/>
          <w:lang w:eastAsia="zh-CN"/>
        </w:rPr>
        <w:tab/>
        <w:t>Thales</w:t>
      </w:r>
    </w:p>
    <w:p w:rsidR="00303659" w:rsidRPr="0057094E" w:rsidRDefault="00303659" w:rsidP="00303659">
      <w:pPr>
        <w:spacing w:after="60"/>
        <w:ind w:left="1555" w:hanging="1555"/>
        <w:rPr>
          <w:b/>
          <w:kern w:val="2"/>
          <w:lang w:eastAsia="zh-CN"/>
        </w:rPr>
      </w:pPr>
      <w:r w:rsidRPr="0057094E">
        <w:rPr>
          <w:b/>
          <w:kern w:val="2"/>
          <w:lang w:eastAsia="zh-CN"/>
        </w:rPr>
        <w:t>Title:</w:t>
      </w:r>
      <w:r w:rsidRPr="0057094E">
        <w:rPr>
          <w:b/>
          <w:kern w:val="2"/>
          <w:lang w:eastAsia="zh-CN"/>
        </w:rPr>
        <w:tab/>
        <w:t>Maintenance on network verified UE location in NR NTN</w:t>
      </w:r>
    </w:p>
    <w:p w:rsidR="00303659" w:rsidRPr="0057094E" w:rsidRDefault="00303659" w:rsidP="00303659">
      <w:pPr>
        <w:spacing w:after="60"/>
        <w:ind w:left="1555" w:hanging="1555"/>
        <w:rPr>
          <w:b/>
          <w:kern w:val="2"/>
          <w:lang w:eastAsia="zh-CN"/>
        </w:rPr>
      </w:pPr>
      <w:r w:rsidRPr="0057094E">
        <w:rPr>
          <w:b/>
          <w:kern w:val="2"/>
          <w:lang w:eastAsia="zh-CN"/>
        </w:rPr>
        <w:t>Document for:</w:t>
      </w:r>
      <w:r w:rsidRPr="0057094E">
        <w:rPr>
          <w:b/>
          <w:kern w:val="2"/>
          <w:lang w:eastAsia="zh-CN"/>
        </w:rPr>
        <w:tab/>
        <w:t>Discussion and decision</w:t>
      </w:r>
    </w:p>
    <w:p w:rsidR="00303659" w:rsidRPr="0057094E" w:rsidRDefault="00303659" w:rsidP="00303659">
      <w:pPr>
        <w:pBdr>
          <w:bottom w:val="single" w:sz="4" w:space="1" w:color="auto"/>
        </w:pBdr>
        <w:rPr>
          <w:b/>
          <w:sz w:val="16"/>
          <w:szCs w:val="16"/>
        </w:rPr>
      </w:pPr>
    </w:p>
    <w:p w:rsidR="00303659" w:rsidRPr="0057094E" w:rsidRDefault="00303659" w:rsidP="00303659">
      <w:pPr>
        <w:pStyle w:val="Heading1"/>
      </w:pPr>
      <w:bookmarkStart w:id="0" w:name="_Ref124589705"/>
      <w:bookmarkStart w:id="1" w:name="_Ref129681862"/>
      <w:r w:rsidRPr="0057094E">
        <w:t>Introduction</w:t>
      </w:r>
      <w:bookmarkEnd w:id="0"/>
      <w:bookmarkEnd w:id="1"/>
    </w:p>
    <w:p w:rsidR="00303659" w:rsidRPr="0057094E" w:rsidRDefault="00BC3466" w:rsidP="00303659">
      <w:pPr>
        <w:jc w:val="both"/>
        <w:rPr>
          <w:rFonts w:eastAsia="Batang"/>
          <w:lang w:eastAsia="zh-CN"/>
        </w:rPr>
      </w:pPr>
      <w:r w:rsidRPr="00BC3466">
        <w:rPr>
          <w:rFonts w:eastAsia="Batang"/>
          <w:lang w:eastAsia="zh-CN"/>
        </w:rPr>
        <w:t>All RAN1objectives including network verified UE location were completed</w:t>
      </w:r>
      <w:r>
        <w:rPr>
          <w:rFonts w:eastAsia="Batang"/>
          <w:lang w:eastAsia="zh-CN"/>
        </w:rPr>
        <w:t xml:space="preserve"> at </w:t>
      </w:r>
      <w:r w:rsidRPr="00BC3466">
        <w:rPr>
          <w:rFonts w:eastAsia="Batang"/>
          <w:lang w:eastAsia="zh-CN"/>
        </w:rPr>
        <w:t>RAN1#114</w:t>
      </w:r>
      <w:r>
        <w:rPr>
          <w:rFonts w:eastAsia="Batang"/>
          <w:lang w:eastAsia="zh-CN"/>
        </w:rPr>
        <w:t xml:space="preserve">. </w:t>
      </w:r>
      <w:r w:rsidR="00EB78D7" w:rsidRPr="00EB78D7">
        <w:rPr>
          <w:rFonts w:eastAsia="Batang"/>
          <w:lang w:eastAsia="zh-CN"/>
        </w:rPr>
        <w:t>3GP</w:t>
      </w:r>
      <w:r w:rsidR="00EB78D7">
        <w:rPr>
          <w:rFonts w:eastAsia="Batang"/>
          <w:lang w:eastAsia="zh-CN"/>
        </w:rPr>
        <w:t>P TSG-RAN WG1 agreements under 8.13</w:t>
      </w:r>
      <w:r w:rsidR="00EB78D7" w:rsidRPr="00EB78D7">
        <w:rPr>
          <w:rFonts w:eastAsia="Batang"/>
          <w:lang w:eastAsia="zh-CN"/>
        </w:rPr>
        <w:t xml:space="preserve"> up </w:t>
      </w:r>
      <w:r w:rsidR="00AA7183">
        <w:rPr>
          <w:rFonts w:eastAsia="Batang"/>
          <w:lang w:eastAsia="zh-CN"/>
        </w:rPr>
        <w:t>to RAN1#114</w:t>
      </w:r>
      <w:r w:rsidR="00E231DD">
        <w:rPr>
          <w:rFonts w:eastAsia="Batang"/>
          <w:lang w:eastAsia="zh-CN"/>
        </w:rPr>
        <w:t>bis</w:t>
      </w:r>
      <w:r w:rsidR="00AA7183">
        <w:rPr>
          <w:rFonts w:eastAsia="Batang"/>
          <w:lang w:eastAsia="zh-CN"/>
        </w:rPr>
        <w:t xml:space="preserve"> are </w:t>
      </w:r>
      <w:r w:rsidR="00E231DD">
        <w:rPr>
          <w:rFonts w:eastAsia="Batang"/>
          <w:lang w:eastAsia="zh-CN"/>
        </w:rPr>
        <w:t>captured in [3</w:t>
      </w:r>
      <w:r w:rsidR="00EB78D7" w:rsidRPr="00EB78D7">
        <w:rPr>
          <w:rFonts w:eastAsia="Batang"/>
          <w:lang w:eastAsia="zh-CN"/>
        </w:rPr>
        <w:t>].</w:t>
      </w:r>
      <w:r w:rsidR="00EB78D7">
        <w:rPr>
          <w:rFonts w:eastAsia="Batang"/>
          <w:lang w:eastAsia="zh-CN"/>
        </w:rPr>
        <w:t xml:space="preserve"> </w:t>
      </w:r>
      <w:r w:rsidR="00303659" w:rsidRPr="0057094E">
        <w:rPr>
          <w:rFonts w:eastAsia="Batang"/>
          <w:lang w:eastAsia="zh-CN"/>
        </w:rPr>
        <w:t xml:space="preserve">The agreements and conclusion </w:t>
      </w:r>
      <w:r w:rsidR="00EB78D7">
        <w:rPr>
          <w:rFonts w:eastAsia="Batang"/>
          <w:lang w:eastAsia="zh-CN"/>
        </w:rPr>
        <w:t xml:space="preserve">on </w:t>
      </w:r>
      <w:r w:rsidR="00EB78D7" w:rsidRPr="00EB78D7">
        <w:rPr>
          <w:rFonts w:eastAsia="Batang"/>
          <w:lang w:eastAsia="zh-CN"/>
        </w:rPr>
        <w:t xml:space="preserve">network verified UE location in NR NTN </w:t>
      </w:r>
      <w:r w:rsidR="00303659" w:rsidRPr="0057094E">
        <w:rPr>
          <w:rFonts w:eastAsia="Batang"/>
          <w:lang w:eastAsia="zh-CN"/>
        </w:rPr>
        <w:t>made at RAN1#112</w:t>
      </w:r>
      <w:r w:rsidR="00EB78D7">
        <w:rPr>
          <w:rFonts w:eastAsia="Batang"/>
          <w:lang w:eastAsia="zh-CN"/>
        </w:rPr>
        <w:t xml:space="preserve">, RAN1#112bis, </w:t>
      </w:r>
      <w:r w:rsidR="00303659" w:rsidRPr="0057094E">
        <w:rPr>
          <w:rFonts w:eastAsia="Batang"/>
          <w:lang w:eastAsia="zh-CN"/>
        </w:rPr>
        <w:t>RAN1#113</w:t>
      </w:r>
      <w:r w:rsidR="00E231DD">
        <w:rPr>
          <w:rFonts w:eastAsia="Batang"/>
          <w:lang w:eastAsia="zh-CN"/>
        </w:rPr>
        <w:t xml:space="preserve">, </w:t>
      </w:r>
      <w:r w:rsidR="00EB78D7">
        <w:rPr>
          <w:rFonts w:eastAsia="Batang"/>
          <w:lang w:eastAsia="zh-CN"/>
        </w:rPr>
        <w:t>RAN1#114</w:t>
      </w:r>
      <w:r w:rsidR="00E231DD">
        <w:rPr>
          <w:rFonts w:eastAsia="Batang"/>
          <w:lang w:eastAsia="zh-CN"/>
        </w:rPr>
        <w:t xml:space="preserve"> and </w:t>
      </w:r>
      <w:r w:rsidR="00E231DD">
        <w:rPr>
          <w:rFonts w:eastAsia="Batang"/>
          <w:lang w:eastAsia="zh-CN"/>
        </w:rPr>
        <w:t>RAN1#114</w:t>
      </w:r>
      <w:r w:rsidR="00E231DD">
        <w:rPr>
          <w:rFonts w:eastAsia="Batang"/>
          <w:lang w:eastAsia="zh-CN"/>
        </w:rPr>
        <w:t xml:space="preserve">bis </w:t>
      </w:r>
      <w:r w:rsidR="00EB78D7">
        <w:rPr>
          <w:rFonts w:eastAsia="Batang"/>
          <w:lang w:eastAsia="zh-CN"/>
        </w:rPr>
        <w:t xml:space="preserve"> </w:t>
      </w:r>
      <w:r w:rsidR="00303659" w:rsidRPr="0057094E">
        <w:rPr>
          <w:rFonts w:eastAsia="Batang"/>
          <w:lang w:eastAsia="zh-CN"/>
        </w:rPr>
        <w:t xml:space="preserve">can be found in </w:t>
      </w:r>
      <w:r w:rsidR="00EB78D7">
        <w:rPr>
          <w:rFonts w:eastAsia="Batang"/>
          <w:lang w:eastAsia="zh-CN"/>
        </w:rPr>
        <w:t>the appendix</w:t>
      </w:r>
      <w:r>
        <w:rPr>
          <w:rFonts w:eastAsia="Batang"/>
          <w:lang w:eastAsia="zh-CN"/>
        </w:rPr>
        <w:t xml:space="preserve"> of this contribution</w:t>
      </w:r>
      <w:r w:rsidR="00303659" w:rsidRPr="0057094E">
        <w:rPr>
          <w:rFonts w:eastAsia="Batang"/>
          <w:lang w:eastAsia="zh-CN"/>
        </w:rPr>
        <w:t>.</w:t>
      </w:r>
    </w:p>
    <w:p w:rsidR="00EB78D7" w:rsidRDefault="00EB78D7" w:rsidP="00EB78D7">
      <w:pPr>
        <w:jc w:val="both"/>
        <w:rPr>
          <w:rFonts w:eastAsia="Batang"/>
          <w:lang w:eastAsia="zh-CN"/>
        </w:rPr>
      </w:pPr>
    </w:p>
    <w:p w:rsidR="00EB78D7" w:rsidRDefault="00EB78D7" w:rsidP="00EB78D7">
      <w:pPr>
        <w:jc w:val="both"/>
        <w:rPr>
          <w:rFonts w:eastAsia="Batang"/>
          <w:lang w:eastAsia="zh-CN"/>
        </w:rPr>
      </w:pPr>
      <w:r w:rsidRPr="00EB78D7">
        <w:rPr>
          <w:rFonts w:eastAsia="Batang"/>
          <w:lang w:eastAsia="zh-CN"/>
        </w:rPr>
        <w:t>In this contribution,</w:t>
      </w:r>
      <w:r w:rsidR="0041044D">
        <w:rPr>
          <w:rFonts w:eastAsia="Batang"/>
          <w:lang w:eastAsia="zh-CN"/>
        </w:rPr>
        <w:t xml:space="preserve"> we discuss the remaining issue</w:t>
      </w:r>
      <w:r w:rsidRPr="00EB78D7">
        <w:rPr>
          <w:rFonts w:eastAsia="Batang"/>
          <w:lang w:eastAsia="zh-CN"/>
        </w:rPr>
        <w:t xml:space="preserve"> under </w:t>
      </w:r>
      <w:r w:rsidR="00755369">
        <w:rPr>
          <w:rFonts w:eastAsia="Batang"/>
          <w:lang w:eastAsia="zh-CN"/>
        </w:rPr>
        <w:t>agenda item</w:t>
      </w:r>
      <w:r w:rsidRPr="00EB78D7">
        <w:rPr>
          <w:rFonts w:eastAsia="Batang"/>
          <w:lang w:eastAsia="zh-CN"/>
        </w:rPr>
        <w:t xml:space="preserve"> </w:t>
      </w:r>
      <w:r w:rsidR="0041044D">
        <w:rPr>
          <w:rFonts w:eastAsia="Batang"/>
          <w:lang w:eastAsia="zh-CN"/>
        </w:rPr>
        <w:t>8.13</w:t>
      </w:r>
      <w:bookmarkStart w:id="2" w:name="_GoBack"/>
      <w:bookmarkEnd w:id="2"/>
      <w:r w:rsidRPr="00EB78D7">
        <w:rPr>
          <w:rFonts w:eastAsia="Batang"/>
          <w:lang w:eastAsia="zh-CN"/>
        </w:rPr>
        <w:t>:</w:t>
      </w:r>
    </w:p>
    <w:p w:rsidR="00BC3466" w:rsidRDefault="00BC3466" w:rsidP="00BC3466">
      <w:pPr>
        <w:pStyle w:val="ListParagraph"/>
        <w:numPr>
          <w:ilvl w:val="0"/>
          <w:numId w:val="38"/>
        </w:numPr>
        <w:jc w:val="both"/>
        <w:rPr>
          <w:rFonts w:eastAsia="Batang"/>
        </w:rPr>
      </w:pPr>
      <w:r w:rsidRPr="00BC3466">
        <w:rPr>
          <w:rFonts w:eastAsia="Batang"/>
        </w:rPr>
        <w:t>The required value range, minimum resolution step and bit allocation for DL timing drift</w:t>
      </w:r>
    </w:p>
    <w:p w:rsidR="00303659" w:rsidRPr="0057094E" w:rsidRDefault="00303659" w:rsidP="00303659">
      <w:pPr>
        <w:jc w:val="both"/>
        <w:rPr>
          <w:rFonts w:eastAsia="Batang"/>
          <w:lang w:eastAsia="zh-CN"/>
        </w:rPr>
      </w:pPr>
    </w:p>
    <w:p w:rsidR="00303659" w:rsidRPr="0057094E" w:rsidRDefault="00303659" w:rsidP="00303659">
      <w:pPr>
        <w:snapToGrid w:val="0"/>
        <w:rPr>
          <w:szCs w:val="20"/>
        </w:rPr>
      </w:pPr>
    </w:p>
    <w:p w:rsidR="00303659" w:rsidRPr="0057094E" w:rsidRDefault="00303659" w:rsidP="00E231DD">
      <w:pPr>
        <w:pStyle w:val="Heading1"/>
      </w:pPr>
      <w:r w:rsidRPr="0057094E">
        <w:t>Value range and bit allocation for DL timing drift</w:t>
      </w:r>
    </w:p>
    <w:p w:rsidR="00D375A6" w:rsidRPr="00D375A6" w:rsidRDefault="00D375A6" w:rsidP="00D375A6">
      <w:pPr>
        <w:pStyle w:val="NormalWeb"/>
        <w:spacing w:before="0" w:after="0"/>
        <w:jc w:val="both"/>
        <w:rPr>
          <w:bCs/>
          <w:lang w:val="en-US"/>
        </w:rPr>
      </w:pPr>
      <w:r>
        <w:rPr>
          <w:lang w:val="en-US" w:eastAsia="en-US"/>
        </w:rPr>
        <w:t>RAN1#114bis made the following working assumption:</w:t>
      </w:r>
    </w:p>
    <w:p w:rsidR="00A46681" w:rsidRDefault="00D375A6" w:rsidP="00A46681">
      <w:pPr>
        <w:pStyle w:val="NormalWeb"/>
        <w:spacing w:before="0" w:beforeAutospacing="0" w:after="0" w:afterAutospacing="0"/>
        <w:jc w:val="both"/>
        <w:rPr>
          <w:b/>
          <w:color w:val="FFFFFF"/>
          <w:lang w:val="en-US"/>
        </w:rPr>
      </w:pPr>
      <w:r w:rsidRPr="00D375A6">
        <w:rPr>
          <w:b/>
          <w:color w:val="FFFFFF"/>
          <w:highlight w:val="darkYellow"/>
          <w:lang w:val="en-US"/>
        </w:rPr>
        <w:t>Working assumption</w:t>
      </w:r>
    </w:p>
    <w:p w:rsidR="00D375A6" w:rsidRPr="00A46681" w:rsidRDefault="00D375A6" w:rsidP="00A46681">
      <w:pPr>
        <w:pStyle w:val="NormalWeb"/>
        <w:spacing w:before="0" w:beforeAutospacing="0" w:after="0" w:afterAutospacing="0"/>
        <w:jc w:val="both"/>
        <w:rPr>
          <w:b/>
          <w:color w:val="FFFFFF"/>
          <w:lang w:val="en-US"/>
        </w:rPr>
      </w:pPr>
      <w:r w:rsidRPr="00A46681">
        <w:rPr>
          <w:szCs w:val="20"/>
          <w:lang w:val="en-US"/>
        </w:rPr>
        <w:t>The DL timing drift due to Doppler over the service link associated with the UE RX-TX time difference measurement period is reported with the following range, granularity and bits allocation:</w:t>
      </w:r>
    </w:p>
    <w:p w:rsidR="00D375A6" w:rsidRPr="007B6D8B" w:rsidRDefault="00D375A6" w:rsidP="00A46681">
      <w:pPr>
        <w:rPr>
          <w:b/>
          <w:szCs w:val="20"/>
        </w:rPr>
      </w:pPr>
    </w:p>
    <w:tbl>
      <w:tblPr>
        <w:tblW w:w="4559" w:type="pct"/>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89"/>
        <w:gridCol w:w="2512"/>
        <w:gridCol w:w="1961"/>
      </w:tblGrid>
      <w:tr w:rsidR="00D375A6" w:rsidRPr="007B6D8B" w:rsidTr="005435C7">
        <w:trPr>
          <w:trHeight w:val="204"/>
          <w:tblHeader/>
        </w:trPr>
        <w:tc>
          <w:tcPr>
            <w:tcW w:w="2293" w:type="pct"/>
            <w:shd w:val="clear" w:color="auto" w:fill="92D050"/>
            <w:vAlign w:val="center"/>
            <w:hideMark/>
          </w:tcPr>
          <w:p w:rsidR="00D375A6" w:rsidRPr="007B6D8B" w:rsidRDefault="00D375A6" w:rsidP="00A46681">
            <w:pPr>
              <w:rPr>
                <w:b/>
                <w:bCs/>
                <w:color w:val="FFFFFF"/>
                <w:szCs w:val="20"/>
                <w:lang w:val="fr-FR" w:eastAsia="fr-FR"/>
              </w:rPr>
            </w:pPr>
            <w:r w:rsidRPr="007B6D8B">
              <w:rPr>
                <w:b/>
                <w:bCs/>
                <w:color w:val="FFFFFF"/>
                <w:szCs w:val="20"/>
                <w:lang w:val="fr-FR" w:eastAsia="fr-FR"/>
              </w:rPr>
              <w:t>Value range</w:t>
            </w:r>
          </w:p>
        </w:tc>
        <w:tc>
          <w:tcPr>
            <w:tcW w:w="1520" w:type="pct"/>
            <w:shd w:val="clear" w:color="auto" w:fill="92D050"/>
            <w:vAlign w:val="center"/>
          </w:tcPr>
          <w:p w:rsidR="00D375A6" w:rsidRPr="007B6D8B" w:rsidRDefault="00D375A6" w:rsidP="00A46681">
            <w:pPr>
              <w:rPr>
                <w:b/>
                <w:bCs/>
                <w:color w:val="FFFFFF"/>
                <w:szCs w:val="20"/>
                <w:lang w:val="fr-FR" w:eastAsia="fr-FR"/>
              </w:rPr>
            </w:pPr>
            <w:r w:rsidRPr="007B6D8B">
              <w:rPr>
                <w:b/>
                <w:bCs/>
                <w:color w:val="FFFFFF"/>
                <w:szCs w:val="20"/>
                <w:lang w:val="fr-FR" w:eastAsia="fr-FR"/>
              </w:rPr>
              <w:t>Granularity</w:t>
            </w:r>
          </w:p>
        </w:tc>
        <w:tc>
          <w:tcPr>
            <w:tcW w:w="1187" w:type="pct"/>
            <w:shd w:val="clear" w:color="auto" w:fill="92D050"/>
            <w:vAlign w:val="center"/>
          </w:tcPr>
          <w:p w:rsidR="00D375A6" w:rsidRPr="007B6D8B" w:rsidRDefault="00D375A6" w:rsidP="00A46681">
            <w:pPr>
              <w:rPr>
                <w:b/>
                <w:bCs/>
                <w:color w:val="FFFFFF"/>
                <w:szCs w:val="20"/>
                <w:lang w:val="fr-FR" w:eastAsia="fr-FR"/>
              </w:rPr>
            </w:pPr>
            <w:r w:rsidRPr="007B6D8B">
              <w:rPr>
                <w:b/>
                <w:bCs/>
                <w:color w:val="FFFFFF"/>
                <w:szCs w:val="20"/>
                <w:lang w:val="fr-FR" w:eastAsia="fr-FR"/>
              </w:rPr>
              <w:t>Bits allocation</w:t>
            </w:r>
          </w:p>
        </w:tc>
      </w:tr>
      <w:tr w:rsidR="00D375A6" w:rsidRPr="007B6D8B" w:rsidTr="005435C7">
        <w:trPr>
          <w:trHeight w:val="166"/>
        </w:trPr>
        <w:tc>
          <w:tcPr>
            <w:tcW w:w="2293" w:type="pct"/>
            <w:shd w:val="clear" w:color="auto" w:fill="auto"/>
            <w:noWrap/>
            <w:vAlign w:val="center"/>
          </w:tcPr>
          <w:p w:rsidR="00D375A6" w:rsidRPr="007B6D8B" w:rsidRDefault="00D375A6" w:rsidP="00A46681">
            <w:pPr>
              <w:jc w:val="center"/>
              <w:rPr>
                <w:b/>
                <w:szCs w:val="20"/>
              </w:rPr>
            </w:pPr>
          </w:p>
          <w:p w:rsidR="00D375A6" w:rsidRPr="007B6D8B" w:rsidRDefault="00D375A6" w:rsidP="00A46681">
            <w:pPr>
              <w:pStyle w:val="Prop1"/>
              <w:jc w:val="center"/>
            </w:pPr>
            <w:r>
              <w:t>[</w:t>
            </w:r>
            <m:oMath>
              <m:r>
                <m:rPr>
                  <m:sty m:val="bi"/>
                </m:rPr>
                <w:rPr>
                  <w:rFonts w:ascii="Cambria Math" w:hAnsi="Cambria Math"/>
                </w:rPr>
                <m:t>-265...+265</m:t>
              </m:r>
            </m:oMath>
          </w:p>
          <w:p w:rsidR="00D375A6" w:rsidRPr="000816A2" w:rsidRDefault="00D375A6" w:rsidP="00A46681">
            <w:pPr>
              <w:jc w:val="center"/>
              <w:rPr>
                <w:b/>
                <w:bCs/>
                <w:color w:val="FF0000"/>
                <w:szCs w:val="20"/>
              </w:rPr>
            </w:pPr>
            <w:r w:rsidRPr="007B6D8B">
              <w:rPr>
                <w:b/>
                <w:szCs w:val="20"/>
              </w:rPr>
              <w:t>(</w:t>
            </w:r>
            <w:proofErr w:type="spellStart"/>
            <w:r w:rsidRPr="007B6D8B">
              <w:rPr>
                <w:b/>
                <w:szCs w:val="20"/>
              </w:rPr>
              <w:t>i.e</w:t>
            </w:r>
            <w:proofErr w:type="spellEnd"/>
            <w:r w:rsidRPr="007B6D8B">
              <w:rPr>
                <w:b/>
                <w:szCs w:val="20"/>
              </w:rPr>
              <w:t xml:space="preserve">: </w:t>
            </w:r>
            <m:oMath>
              <m:r>
                <m:rPr>
                  <m:sty m:val="bi"/>
                </m:rPr>
                <w:rPr>
                  <w:rFonts w:ascii="Cambria Math" w:hAnsi="Cambria Math"/>
                  <w:color w:val="FF0000"/>
                  <w:szCs w:val="20"/>
                </w:rPr>
                <m:t>-26.5 μs/s..+26.5 μs/s</m:t>
              </m:r>
            </m:oMath>
            <w:r w:rsidRPr="000816A2">
              <w:rPr>
                <w:b/>
                <w:bCs/>
                <w:color w:val="FF0000"/>
                <w:szCs w:val="20"/>
              </w:rPr>
              <w:t>)</w:t>
            </w:r>
            <w:r>
              <w:rPr>
                <w:b/>
                <w:bCs/>
                <w:color w:val="FF0000"/>
                <w:szCs w:val="20"/>
              </w:rPr>
              <w:t>]</w:t>
            </w:r>
          </w:p>
          <w:p w:rsidR="00D375A6" w:rsidRPr="007B6D8B" w:rsidRDefault="00D375A6" w:rsidP="00A46681">
            <w:pPr>
              <w:jc w:val="center"/>
              <w:rPr>
                <w:b/>
                <w:bCs/>
                <w:color w:val="000000"/>
                <w:szCs w:val="20"/>
              </w:rPr>
            </w:pPr>
          </w:p>
        </w:tc>
        <w:tc>
          <w:tcPr>
            <w:tcW w:w="1520" w:type="pct"/>
            <w:vAlign w:val="center"/>
          </w:tcPr>
          <w:p w:rsidR="00D375A6" w:rsidRPr="00232F3A" w:rsidRDefault="00D375A6" w:rsidP="00A46681">
            <w:pPr>
              <w:jc w:val="center"/>
              <w:rPr>
                <w:b/>
                <w:szCs w:val="20"/>
              </w:rPr>
            </w:pPr>
            <m:oMathPara>
              <m:oMathParaPr>
                <m:jc m:val="center"/>
              </m:oMathParaPr>
              <m:oMath>
                <m:r>
                  <m:rPr>
                    <m:sty m:val="bi"/>
                  </m:rPr>
                  <w:rPr>
                    <w:rFonts w:ascii="Cambria Math" w:hAnsi="Cambria Math"/>
                    <w:color w:val="000000"/>
                    <w:szCs w:val="20"/>
                    <w:lang w:eastAsia="fr-FR"/>
                  </w:rPr>
                  <m:t>0.1 µs/s</m:t>
                </m:r>
              </m:oMath>
            </m:oMathPara>
          </w:p>
        </w:tc>
        <w:tc>
          <w:tcPr>
            <w:tcW w:w="1187" w:type="pct"/>
            <w:vAlign w:val="center"/>
          </w:tcPr>
          <w:p w:rsidR="00D375A6" w:rsidRPr="007B6D8B" w:rsidRDefault="00D375A6" w:rsidP="00A46681">
            <w:pPr>
              <w:jc w:val="center"/>
              <w:rPr>
                <w:b/>
                <w:szCs w:val="20"/>
              </w:rPr>
            </w:pPr>
            <w:r>
              <w:rPr>
                <w:b/>
                <w:szCs w:val="20"/>
              </w:rPr>
              <w:t>10</w:t>
            </w:r>
            <w:r w:rsidRPr="007B6D8B">
              <w:rPr>
                <w:b/>
                <w:szCs w:val="20"/>
              </w:rPr>
              <w:t xml:space="preserve"> bits</w:t>
            </w:r>
          </w:p>
        </w:tc>
      </w:tr>
    </w:tbl>
    <w:p w:rsidR="00D375A6" w:rsidRPr="001D69CD" w:rsidRDefault="00D375A6" w:rsidP="00A46681">
      <w:pPr>
        <w:rPr>
          <w:szCs w:val="20"/>
        </w:rPr>
      </w:pPr>
      <w:r w:rsidRPr="001D69CD">
        <w:rPr>
          <w:szCs w:val="20"/>
        </w:rPr>
        <w:t>Note: value range is given in unit of corresponding granularity</w:t>
      </w:r>
    </w:p>
    <w:p w:rsidR="00D375A6" w:rsidRDefault="00D375A6" w:rsidP="00303659">
      <w:pPr>
        <w:jc w:val="both"/>
      </w:pPr>
    </w:p>
    <w:p w:rsidR="00303659" w:rsidRPr="0057094E" w:rsidRDefault="00303659" w:rsidP="00303659">
      <w:pPr>
        <w:jc w:val="both"/>
      </w:pPr>
      <w:r w:rsidRPr="0057094E">
        <w:t>In the following we determine the value range, the granularity and the bit allocation of the DL timing drift due to Doppler over the service link associated with the UE RX-TX time difference measurement period.</w:t>
      </w:r>
    </w:p>
    <w:p w:rsidR="00D7304A" w:rsidRPr="0057094E" w:rsidRDefault="00D7304A" w:rsidP="00303659">
      <w:pPr>
        <w:jc w:val="both"/>
      </w:pPr>
    </w:p>
    <w:p w:rsidR="00D7304A" w:rsidRPr="0057094E" w:rsidRDefault="00D7304A" w:rsidP="00303659">
      <w:pPr>
        <w:jc w:val="both"/>
      </w:pPr>
      <w:r w:rsidRPr="0057094E">
        <w:t>UE Rx-Tx time difference measurements accuracy is defined in clause 10.1.25.2 of TS 38.133 for TN and it may need to be updated for NTN by RAN4.</w:t>
      </w:r>
    </w:p>
    <w:p w:rsidR="00303659" w:rsidRPr="0057094E" w:rsidRDefault="00303659" w:rsidP="00303659">
      <w:pPr>
        <w:jc w:val="both"/>
      </w:pPr>
      <w:r w:rsidRPr="0057094E">
        <w:t>The resolution step of 2</w:t>
      </w:r>
      <w:r w:rsidRPr="0057094E">
        <w:rPr>
          <w:vertAlign w:val="superscript"/>
        </w:rPr>
        <w:t>k</w:t>
      </w:r>
      <w:r w:rsidRPr="0057094E">
        <w:t>×Tc is used for the reporting range for the absolute UE Rx-Tx time difference measurement as defined in clause 10.1.25 of  TS 38.133. With Tc is equal to 0.509 ns as defined in TS 38.211. And k = 0, 1, 2, 3, 4, or 5 depending on PRS and SRS resource configuration in FR1 and FR2 and the timing reporting granularity factor (</w:t>
      </w:r>
      <w:proofErr w:type="spellStart"/>
      <w:r w:rsidRPr="0057094E">
        <w:rPr>
          <w:b/>
          <w:lang w:val="sv-SE"/>
        </w:rPr>
        <w:t>timingReportingGranularityFactor</w:t>
      </w:r>
      <w:proofErr w:type="spellEnd"/>
      <w:r w:rsidRPr="0057094E">
        <w:rPr>
          <w:lang w:val="sv-SE"/>
        </w:rPr>
        <w:t>)</w:t>
      </w:r>
      <w:r w:rsidRPr="0057094E">
        <w:t xml:space="preserve"> configured by LMF via LPP.</w:t>
      </w:r>
    </w:p>
    <w:p w:rsidR="00303659" w:rsidRPr="0057094E" w:rsidRDefault="00303659" w:rsidP="00303659">
      <w:pPr>
        <w:jc w:val="both"/>
      </w:pPr>
    </w:p>
    <w:p w:rsidR="00303659" w:rsidRPr="0057094E" w:rsidRDefault="00303659" w:rsidP="00303659">
      <w:pPr>
        <w:jc w:val="both"/>
      </w:pPr>
      <w:r w:rsidRPr="0057094E">
        <w:t xml:space="preserve">The </w:t>
      </w:r>
      <w:r w:rsidR="00AD4682">
        <w:t>maximum</w:t>
      </w:r>
      <w:r w:rsidRPr="0057094E">
        <w:t xml:space="preserve"> resolution</w:t>
      </w:r>
      <w:r w:rsidR="006A2F72">
        <w:t xml:space="preserve"> </w:t>
      </w:r>
      <w:r w:rsidRPr="0057094E">
        <w:t>step</w:t>
      </w:r>
      <w:r w:rsidR="006A2F72">
        <w:t xml:space="preserve"> for </w:t>
      </w:r>
      <w:r w:rsidR="006A2F72" w:rsidRPr="0057094E">
        <w:t>UE Rx-Tx time difference</w:t>
      </w:r>
      <w:r w:rsidRPr="0057094E">
        <w:t xml:space="preserve"> is given by k=</w:t>
      </w:r>
      <w:r w:rsidR="00AD4682">
        <w:t>5</w:t>
      </w:r>
      <w:r w:rsidRPr="0057094E">
        <w:t xml:space="preserve">, that is, </w:t>
      </w:r>
      <m:oMath>
        <m:sSup>
          <m:sSupPr>
            <m:ctrlPr>
              <w:rPr>
                <w:rFonts w:ascii="Cambria Math" w:hAnsi="Cambria Math"/>
                <w:b/>
                <w:i/>
                <w:color w:val="000000"/>
                <w:lang w:eastAsia="fr-FR"/>
              </w:rPr>
            </m:ctrlPr>
          </m:sSupPr>
          <m:e>
            <m:r>
              <m:rPr>
                <m:sty m:val="bi"/>
              </m:rPr>
              <w:rPr>
                <w:rFonts w:ascii="Cambria Math" w:hAnsi="Cambria Math"/>
                <w:color w:val="000000"/>
                <w:lang w:eastAsia="fr-FR"/>
              </w:rPr>
              <m:t>10</m:t>
            </m:r>
          </m:e>
          <m:sup>
            <m:r>
              <m:rPr>
                <m:sty m:val="bi"/>
              </m:rPr>
              <w:rPr>
                <w:rFonts w:ascii="Cambria Math" w:hAnsi="Cambria Math"/>
                <w:color w:val="000000"/>
                <w:lang w:eastAsia="fr-FR"/>
              </w:rPr>
              <m:t>5</m:t>
            </m:r>
          </m:sup>
        </m:sSup>
      </m:oMath>
      <w:r w:rsidRPr="0057094E">
        <w:t xml:space="preserve">×Tc = </w:t>
      </w:r>
      <w:r w:rsidR="00AD4682">
        <w:t>16.28</w:t>
      </w:r>
      <w:r w:rsidRPr="0057094E">
        <w:t xml:space="preserve"> ns.</w:t>
      </w:r>
      <w:r w:rsidR="0078698B" w:rsidRPr="0057094E">
        <w:t xml:space="preserve"> Thereby, </w:t>
      </w:r>
      <w:r w:rsidRPr="0057094E">
        <w:t xml:space="preserve">the granularity (or minimum resolution step) of DL timing drift </w:t>
      </w:r>
      <w:r w:rsidR="006A2F72">
        <w:t>should at least satisfy the following inequality</w:t>
      </w:r>
      <w:r w:rsidRPr="0057094E">
        <w:t>:</w:t>
      </w:r>
    </w:p>
    <w:p w:rsidR="00303659" w:rsidRPr="0057094E" w:rsidRDefault="00CE5AF7" w:rsidP="00303659">
      <w:pPr>
        <w:jc w:val="both"/>
      </w:pPr>
      <m:oMathPara>
        <m:oMath>
          <m:sSubSup>
            <m:sSubSupPr>
              <m:ctrlPr>
                <w:rPr>
                  <w:rFonts w:ascii="Cambria Math" w:hAnsi="Cambria Math"/>
                  <w:i/>
                </w:rPr>
              </m:ctrlPr>
            </m:sSubSupPr>
            <m:e>
              <m:r>
                <w:rPr>
                  <w:rFonts w:ascii="Cambria Math" w:hAnsi="Cambria Math"/>
                </w:rPr>
                <m:t>UE</m:t>
              </m:r>
            </m:e>
            <m:sub>
              <m:r>
                <w:rPr>
                  <w:rFonts w:ascii="Cambria Math" w:hAnsi="Cambria Math"/>
                </w:rPr>
                <m:t>Rx-Tx, service link</m:t>
              </m:r>
            </m:sub>
            <m:sup>
              <m:r>
                <w:rPr>
                  <w:rFonts w:ascii="Cambria Math" w:hAnsi="Cambria Math"/>
                </w:rPr>
                <m:t>SubframeOffset</m:t>
              </m:r>
            </m:sup>
          </m:sSubSup>
          <m:r>
            <w:rPr>
              <w:rFonts w:ascii="Cambria Math" w:hAnsi="Cambria Math"/>
            </w:rPr>
            <m:t>×D</m:t>
          </m:r>
          <m:sSub>
            <m:sSubPr>
              <m:ctrlPr>
                <w:rPr>
                  <w:rFonts w:ascii="Cambria Math" w:hAnsi="Cambria Math"/>
                  <w:i/>
                </w:rPr>
              </m:ctrlPr>
            </m:sSubPr>
            <m:e>
              <m:r>
                <w:rPr>
                  <w:rFonts w:ascii="Cambria Math" w:hAnsi="Cambria Math"/>
                </w:rPr>
                <m:t>L</m:t>
              </m:r>
            </m:e>
            <m:sub>
              <m:r>
                <w:rPr>
                  <w:rFonts w:ascii="Cambria Math" w:hAnsi="Cambria Math"/>
                </w:rPr>
                <m:t>timin</m:t>
              </m:r>
              <m:sSub>
                <m:sSubPr>
                  <m:ctrlPr>
                    <w:rPr>
                      <w:rFonts w:ascii="Cambria Math" w:hAnsi="Cambria Math"/>
                      <w:i/>
                    </w:rPr>
                  </m:ctrlPr>
                </m:sSubPr>
                <m:e>
                  <m:r>
                    <w:rPr>
                      <w:rFonts w:ascii="Cambria Math" w:hAnsi="Cambria Math"/>
                    </w:rPr>
                    <m:t>g</m:t>
                  </m:r>
                </m:e>
                <m:sub>
                  <m:r>
                    <w:rPr>
                      <w:rFonts w:ascii="Cambria Math" w:hAnsi="Cambria Math"/>
                    </w:rPr>
                    <m:t>drift</m:t>
                  </m:r>
                </m:sub>
              </m:sSub>
            </m:sub>
          </m:sSub>
          <m:r>
            <w:rPr>
              <w:rFonts w:ascii="Cambria Math" w:hAnsi="Cambria Math"/>
            </w:rPr>
            <m:t xml:space="preserve"> ≤</m:t>
          </m:r>
          <m:r>
            <m:rPr>
              <m:sty m:val="p"/>
            </m:rPr>
            <w:rPr>
              <w:rFonts w:ascii="Cambria Math" w:hAnsi="Cambria Math"/>
            </w:rPr>
            <m:t>16.28 ns</m:t>
          </m:r>
        </m:oMath>
      </m:oMathPara>
    </w:p>
    <w:p w:rsidR="00303659" w:rsidRPr="0057094E" w:rsidRDefault="00303659" w:rsidP="00303659">
      <w:r w:rsidRPr="0057094E">
        <w:t xml:space="preserve">With </w:t>
      </w:r>
      <m:oMath>
        <m:sSubSup>
          <m:sSubSupPr>
            <m:ctrlPr>
              <w:rPr>
                <w:rFonts w:ascii="Cambria Math" w:hAnsi="Cambria Math"/>
                <w:i/>
              </w:rPr>
            </m:ctrlPr>
          </m:sSubSupPr>
          <m:e>
            <m:r>
              <w:rPr>
                <w:rFonts w:ascii="Cambria Math" w:hAnsi="Cambria Math"/>
              </w:rPr>
              <m:t>UE</m:t>
            </m:r>
          </m:e>
          <m:sub>
            <m:r>
              <w:rPr>
                <w:rFonts w:ascii="Cambria Math" w:hAnsi="Cambria Math"/>
              </w:rPr>
              <m:t>Rx-Tx, service link</m:t>
            </m:r>
          </m:sub>
          <m:sup>
            <m:r>
              <w:rPr>
                <w:rFonts w:ascii="Cambria Math" w:hAnsi="Cambria Math"/>
              </w:rPr>
              <m:t>SubframeOffset</m:t>
            </m:r>
          </m:sup>
        </m:sSubSup>
      </m:oMath>
      <w:r w:rsidRPr="0057094E">
        <w:t xml:space="preserve"> </w:t>
      </w:r>
      <w:r w:rsidR="0078698B" w:rsidRPr="0057094E">
        <w:t xml:space="preserve"> is the component of </w:t>
      </w:r>
      <m:oMath>
        <m:sSubSup>
          <m:sSubSupPr>
            <m:ctrlPr>
              <w:rPr>
                <w:rFonts w:ascii="Cambria Math" w:hAnsi="Cambria Math"/>
                <w:i/>
              </w:rPr>
            </m:ctrlPr>
          </m:sSubSupPr>
          <m:e>
            <m:r>
              <w:rPr>
                <w:rFonts w:ascii="Cambria Math" w:hAnsi="Cambria Math"/>
              </w:rPr>
              <m:t xml:space="preserve"> UE</m:t>
            </m:r>
          </m:e>
          <m:sub>
            <m:r>
              <w:rPr>
                <w:rFonts w:ascii="Cambria Math" w:hAnsi="Cambria Math"/>
              </w:rPr>
              <m:t>Rx-Tx</m:t>
            </m:r>
          </m:sub>
          <m:sup>
            <m:r>
              <w:rPr>
                <w:rFonts w:ascii="Cambria Math" w:hAnsi="Cambria Math"/>
              </w:rPr>
              <m:t>SubframeTD</m:t>
            </m:r>
          </m:sup>
        </m:sSubSup>
      </m:oMath>
      <w:r w:rsidR="0078698B" w:rsidRPr="0057094E">
        <w:t xml:space="preserve"> corresponding to the service link which </w:t>
      </w:r>
      <w:r w:rsidRPr="0057094E">
        <w:t>equal to its maximum value (that is, 542</w:t>
      </w:r>
      <w:r w:rsidR="0078698B" w:rsidRPr="0057094E">
        <w:t>/2</w:t>
      </w:r>
      <w:r w:rsidRPr="0057094E">
        <w:t xml:space="preserve">) </w:t>
      </w:r>
    </w:p>
    <w:p w:rsidR="00303659" w:rsidRDefault="00303659" w:rsidP="00303659">
      <w:pPr>
        <w:rPr>
          <w:b/>
          <w:color w:val="000000"/>
          <w:lang w:eastAsia="fr-FR"/>
        </w:rPr>
      </w:pPr>
      <w:r w:rsidRPr="0057094E">
        <w:t xml:space="preserve">Therefore, the </w:t>
      </w:r>
      <w:r w:rsidR="006A2F72">
        <w:t xml:space="preserve">granularity (in µs/sec) </w:t>
      </w:r>
      <w:r w:rsidRPr="0057094E">
        <w:t xml:space="preserve">of  </w:t>
      </w:r>
      <w:r w:rsidRPr="0057094E">
        <w:rPr>
          <w:b/>
          <w:color w:val="000000"/>
          <w:lang w:eastAsia="fr-FR"/>
        </w:rPr>
        <w:t xml:space="preserve">DL timing drift </w:t>
      </w:r>
      <w:r w:rsidR="006A2F72">
        <w:rPr>
          <w:b/>
          <w:color w:val="000000"/>
          <w:lang w:eastAsia="fr-FR"/>
        </w:rPr>
        <w:t xml:space="preserve">should be at least </w:t>
      </w:r>
      <w:r w:rsidRPr="0057094E">
        <w:rPr>
          <w:color w:val="000000"/>
          <w:lang w:eastAsia="fr-FR"/>
        </w:rPr>
        <w:t>equal to</w:t>
      </w:r>
      <w:r w:rsidRPr="0057094E">
        <w:rPr>
          <w:b/>
          <w:color w:val="000000"/>
          <w:lang w:eastAsia="fr-FR"/>
        </w:rPr>
        <w:t xml:space="preserve"> </w:t>
      </w:r>
      <m:oMath>
        <m:f>
          <m:fPr>
            <m:ctrlPr>
              <w:rPr>
                <w:rFonts w:ascii="Cambria Math" w:hAnsi="Cambria Math"/>
                <w:b/>
                <w:i/>
                <w:color w:val="000000"/>
                <w:lang w:eastAsia="fr-FR"/>
              </w:rPr>
            </m:ctrlPr>
          </m:fPr>
          <m:num>
            <m:sSup>
              <m:sSupPr>
                <m:ctrlPr>
                  <w:rPr>
                    <w:rFonts w:ascii="Cambria Math" w:hAnsi="Cambria Math"/>
                    <w:b/>
                    <w:i/>
                    <w:color w:val="000000"/>
                    <w:lang w:eastAsia="fr-FR"/>
                  </w:rPr>
                </m:ctrlPr>
              </m:sSupPr>
              <m:e>
                <m:r>
                  <m:rPr>
                    <m:sty m:val="bi"/>
                  </m:rPr>
                  <w:rPr>
                    <w:rFonts w:ascii="Cambria Math" w:hAnsi="Cambria Math"/>
                    <w:color w:val="000000"/>
                    <w:lang w:eastAsia="fr-FR"/>
                  </w:rPr>
                  <m:t>10</m:t>
                </m:r>
              </m:e>
              <m:sup>
                <m:r>
                  <m:rPr>
                    <m:sty m:val="bi"/>
                  </m:rPr>
                  <w:rPr>
                    <w:rFonts w:ascii="Cambria Math" w:hAnsi="Cambria Math"/>
                    <w:color w:val="000000"/>
                    <w:lang w:eastAsia="fr-FR"/>
                  </w:rPr>
                  <m:t>5</m:t>
                </m:r>
              </m:sup>
            </m:sSup>
            <m:r>
              <m:rPr>
                <m:sty m:val="p"/>
              </m:rPr>
              <w:rPr>
                <w:rFonts w:ascii="Cambria Math" w:hAnsi="Cambria Math"/>
              </w:rPr>
              <m:t>×Tc</m:t>
            </m:r>
          </m:num>
          <m:den>
            <m:r>
              <m:rPr>
                <m:sty m:val="bi"/>
              </m:rPr>
              <w:rPr>
                <w:rFonts w:ascii="Cambria Math" w:hAnsi="Cambria Math"/>
                <w:color w:val="000000"/>
                <w:lang w:eastAsia="fr-FR"/>
              </w:rPr>
              <m:t>271</m:t>
            </m:r>
          </m:den>
        </m:f>
        <m:r>
          <m:rPr>
            <m:sty m:val="bi"/>
          </m:rPr>
          <w:rPr>
            <w:rFonts w:ascii="Cambria Math" w:hAnsi="Cambria Math"/>
            <w:color w:val="000000"/>
            <w:lang w:eastAsia="fr-FR"/>
          </w:rPr>
          <m:t xml:space="preserve">= </m:t>
        </m:r>
        <m:r>
          <m:rPr>
            <m:sty m:val="bi"/>
          </m:rPr>
          <w:rPr>
            <w:rFonts w:ascii="Cambria Math" w:hAnsi="Cambria Math"/>
            <w:color w:val="000000"/>
            <w:szCs w:val="20"/>
            <w:lang w:eastAsia="fr-FR"/>
          </w:rPr>
          <m:t>6.01×</m:t>
        </m:r>
        <m:sSup>
          <m:sSupPr>
            <m:ctrlPr>
              <w:rPr>
                <w:rFonts w:ascii="Cambria Math" w:hAnsi="Cambria Math"/>
                <w:b/>
                <w:i/>
                <w:color w:val="000000"/>
                <w:szCs w:val="20"/>
                <w:lang w:eastAsia="fr-FR"/>
              </w:rPr>
            </m:ctrlPr>
          </m:sSupPr>
          <m:e>
            <m:r>
              <m:rPr>
                <m:sty m:val="bi"/>
              </m:rPr>
              <w:rPr>
                <w:rFonts w:ascii="Cambria Math" w:hAnsi="Cambria Math"/>
                <w:color w:val="000000"/>
                <w:szCs w:val="20"/>
                <w:lang w:eastAsia="fr-FR"/>
              </w:rPr>
              <m:t>10</m:t>
            </m:r>
          </m:e>
          <m:sup>
            <m:r>
              <m:rPr>
                <m:sty m:val="bi"/>
              </m:rPr>
              <w:rPr>
                <w:rFonts w:ascii="Cambria Math" w:hAnsi="Cambria Math"/>
                <w:color w:val="000000"/>
                <w:szCs w:val="20"/>
                <w:lang w:eastAsia="fr-FR"/>
              </w:rPr>
              <m:t>-2</m:t>
            </m:r>
          </m:sup>
        </m:sSup>
        <m:r>
          <m:rPr>
            <m:sty m:val="bi"/>
          </m:rPr>
          <w:rPr>
            <w:rFonts w:ascii="Cambria Math" w:hAnsi="Cambria Math"/>
            <w:color w:val="000000"/>
            <w:lang w:eastAsia="fr-FR"/>
          </w:rPr>
          <m:t xml:space="preserve"> µs/s</m:t>
        </m:r>
      </m:oMath>
      <w:r w:rsidR="00A46681">
        <w:rPr>
          <w:b/>
          <w:color w:val="000000"/>
          <w:lang w:eastAsia="fr-FR"/>
        </w:rPr>
        <w:t>.</w:t>
      </w:r>
    </w:p>
    <w:p w:rsidR="00A46681" w:rsidRDefault="00A46681" w:rsidP="00303659"/>
    <w:p w:rsidR="00A46681" w:rsidRPr="0057094E" w:rsidRDefault="00A46681" w:rsidP="00303659">
      <w:r>
        <w:t xml:space="preserve">The following table shows the </w:t>
      </w:r>
      <w:r w:rsidRPr="00A46681">
        <w:t>quantization error</w:t>
      </w:r>
      <w:r>
        <w:t xml:space="preserve">, </w:t>
      </w:r>
      <w:r w:rsidRPr="00A46681">
        <w:t xml:space="preserve">in </w:t>
      </w:r>
      <w:r>
        <w:t>both</w:t>
      </w:r>
      <w:r w:rsidRPr="00A46681">
        <w:t xml:space="preserve"> LEO</w:t>
      </w:r>
      <w:r>
        <w:t xml:space="preserve"> and GEO</w:t>
      </w:r>
      <w:r w:rsidRPr="00A46681">
        <w:t xml:space="preserve"> based </w:t>
      </w:r>
      <w:r>
        <w:t xml:space="preserve">NTN, </w:t>
      </w:r>
      <w:r>
        <w:t>c</w:t>
      </w:r>
      <w:r w:rsidRPr="00A46681">
        <w:t>orresponding</w:t>
      </w:r>
      <w:r>
        <w:t xml:space="preserve"> to each</w:t>
      </w:r>
      <w:r w:rsidRPr="00A46681">
        <w:t xml:space="preserve"> </w:t>
      </w:r>
      <w:r>
        <w:t>the proposed g</w:t>
      </w:r>
      <w:r w:rsidRPr="00A46681">
        <w:t>ranularity</w:t>
      </w:r>
      <w:r>
        <w:t xml:space="preserve"> discussed in previous RAN1 meeting:</w:t>
      </w:r>
      <w:r w:rsidRPr="00A46681">
        <w:t xml:space="preserve"> </w:t>
      </w:r>
    </w:p>
    <w:p w:rsidR="00303659" w:rsidRPr="0057094E" w:rsidRDefault="00303659" w:rsidP="00303659">
      <w:pPr>
        <w:rPr>
          <w:color w:val="000000"/>
          <w:lang w:eastAsia="fr-FR"/>
        </w:rPr>
      </w:pPr>
    </w:p>
    <w:tbl>
      <w:tblPr>
        <w:tblStyle w:val="TableTheme"/>
        <w:tblW w:w="9061" w:type="dxa"/>
        <w:jc w:val="center"/>
        <w:tblLook w:val="04A0" w:firstRow="1" w:lastRow="0" w:firstColumn="1" w:lastColumn="0" w:noHBand="0" w:noVBand="1"/>
      </w:tblPr>
      <w:tblGrid>
        <w:gridCol w:w="2263"/>
        <w:gridCol w:w="1678"/>
        <w:gridCol w:w="2694"/>
        <w:gridCol w:w="2426"/>
      </w:tblGrid>
      <w:tr w:rsidR="00A46681" w:rsidRPr="00A46681" w:rsidTr="00A46681">
        <w:trPr>
          <w:trHeight w:val="334"/>
          <w:jc w:val="center"/>
        </w:trPr>
        <w:tc>
          <w:tcPr>
            <w:tcW w:w="2263" w:type="dxa"/>
            <w:noWrap/>
            <w:hideMark/>
          </w:tcPr>
          <w:p w:rsidR="00A46681" w:rsidRPr="00D375A6" w:rsidRDefault="00A46681" w:rsidP="00D375A6">
            <w:pPr>
              <w:rPr>
                <w:szCs w:val="20"/>
              </w:rPr>
            </w:pPr>
            <w:r w:rsidRPr="00A46681">
              <w:rPr>
                <w:szCs w:val="20"/>
              </w:rPr>
              <w:lastRenderedPageBreak/>
              <w:t>Granularity</w:t>
            </w:r>
          </w:p>
        </w:tc>
        <w:tc>
          <w:tcPr>
            <w:tcW w:w="1678" w:type="dxa"/>
          </w:tcPr>
          <w:p w:rsidR="00A46681" w:rsidRPr="00A46681" w:rsidRDefault="00A46681" w:rsidP="00D375A6">
            <w:pPr>
              <w:rPr>
                <w:szCs w:val="20"/>
              </w:rPr>
            </w:pPr>
            <w:r w:rsidRPr="00A46681">
              <w:rPr>
                <w:szCs w:val="20"/>
              </w:rPr>
              <w:t>Bits allocation</w:t>
            </w:r>
          </w:p>
        </w:tc>
        <w:tc>
          <w:tcPr>
            <w:tcW w:w="2694" w:type="dxa"/>
            <w:noWrap/>
            <w:hideMark/>
          </w:tcPr>
          <w:p w:rsidR="00A46681" w:rsidRPr="00D375A6" w:rsidRDefault="00A46681" w:rsidP="00D375A6">
            <w:pPr>
              <w:rPr>
                <w:szCs w:val="20"/>
              </w:rPr>
            </w:pPr>
            <w:r w:rsidRPr="00A46681">
              <w:rPr>
                <w:szCs w:val="20"/>
              </w:rPr>
              <w:t>Corresponding quantization error in case of LEO based deployment</w:t>
            </w:r>
          </w:p>
        </w:tc>
        <w:tc>
          <w:tcPr>
            <w:tcW w:w="2426" w:type="dxa"/>
            <w:noWrap/>
            <w:hideMark/>
          </w:tcPr>
          <w:p w:rsidR="00A46681" w:rsidRPr="00D375A6" w:rsidRDefault="00A46681" w:rsidP="00D375A6">
            <w:pPr>
              <w:rPr>
                <w:szCs w:val="20"/>
              </w:rPr>
            </w:pPr>
            <w:r w:rsidRPr="00A46681">
              <w:rPr>
                <w:szCs w:val="20"/>
              </w:rPr>
              <w:t xml:space="preserve">Corresponding quantization error in case of </w:t>
            </w:r>
            <w:r w:rsidRPr="00A46681">
              <w:rPr>
                <w:szCs w:val="20"/>
              </w:rPr>
              <w:t>GEO</w:t>
            </w:r>
            <w:r w:rsidRPr="00A46681">
              <w:rPr>
                <w:szCs w:val="20"/>
              </w:rPr>
              <w:t xml:space="preserve"> based </w:t>
            </w:r>
            <w:r w:rsidRPr="00A46681">
              <w:rPr>
                <w:szCs w:val="20"/>
              </w:rPr>
              <w:t>deployment</w:t>
            </w:r>
          </w:p>
        </w:tc>
      </w:tr>
      <w:tr w:rsidR="00A46681" w:rsidRPr="00A46681" w:rsidTr="00A46681">
        <w:trPr>
          <w:trHeight w:val="334"/>
          <w:jc w:val="center"/>
        </w:trPr>
        <w:tc>
          <w:tcPr>
            <w:tcW w:w="2263" w:type="dxa"/>
            <w:noWrap/>
            <w:hideMark/>
          </w:tcPr>
          <w:p w:rsidR="00A46681" w:rsidRPr="00D375A6" w:rsidRDefault="00A46681" w:rsidP="00A46681">
            <w:pPr>
              <w:jc w:val="center"/>
              <w:rPr>
                <w:color w:val="000000"/>
                <w:szCs w:val="20"/>
              </w:rPr>
            </w:pPr>
            <w:r w:rsidRPr="00A46681">
              <w:rPr>
                <w:color w:val="000000"/>
                <w:szCs w:val="20"/>
              </w:rPr>
              <w:t>0.</w:t>
            </w:r>
            <w:r w:rsidRPr="00D375A6">
              <w:rPr>
                <w:color w:val="000000"/>
                <w:szCs w:val="20"/>
              </w:rPr>
              <w:t>1</w:t>
            </w:r>
          </w:p>
        </w:tc>
        <w:tc>
          <w:tcPr>
            <w:tcW w:w="1678" w:type="dxa"/>
          </w:tcPr>
          <w:p w:rsidR="00A46681" w:rsidRPr="00A46681" w:rsidRDefault="00A46681" w:rsidP="00A46681">
            <w:pPr>
              <w:jc w:val="center"/>
              <w:rPr>
                <w:color w:val="000000"/>
                <w:szCs w:val="20"/>
              </w:rPr>
            </w:pPr>
            <w:r>
              <w:rPr>
                <w:color w:val="000000"/>
                <w:szCs w:val="20"/>
              </w:rPr>
              <w:t>10 bits</w:t>
            </w:r>
          </w:p>
        </w:tc>
        <w:tc>
          <w:tcPr>
            <w:tcW w:w="2694" w:type="dxa"/>
            <w:noWrap/>
            <w:hideMark/>
          </w:tcPr>
          <w:p w:rsidR="00A46681" w:rsidRPr="00D375A6" w:rsidRDefault="00A46681" w:rsidP="00D375A6">
            <w:pPr>
              <w:jc w:val="right"/>
              <w:rPr>
                <w:color w:val="000000"/>
                <w:szCs w:val="20"/>
              </w:rPr>
            </w:pPr>
            <w:r w:rsidRPr="00A46681">
              <w:rPr>
                <w:color w:val="000000"/>
                <w:szCs w:val="20"/>
              </w:rPr>
              <w:t>2.</w:t>
            </w:r>
            <w:r w:rsidRPr="00D375A6">
              <w:rPr>
                <w:color w:val="000000"/>
                <w:szCs w:val="20"/>
              </w:rPr>
              <w:t>65</w:t>
            </w:r>
          </w:p>
        </w:tc>
        <w:tc>
          <w:tcPr>
            <w:tcW w:w="2426" w:type="dxa"/>
            <w:noWrap/>
            <w:hideMark/>
          </w:tcPr>
          <w:p w:rsidR="00A46681" w:rsidRPr="00D375A6" w:rsidRDefault="00A46681" w:rsidP="00D375A6">
            <w:pPr>
              <w:jc w:val="right"/>
              <w:rPr>
                <w:color w:val="000000"/>
                <w:szCs w:val="20"/>
              </w:rPr>
            </w:pPr>
            <w:r w:rsidRPr="00A46681">
              <w:rPr>
                <w:color w:val="000000"/>
                <w:szCs w:val="20"/>
              </w:rPr>
              <w:t>27.</w:t>
            </w:r>
            <w:r w:rsidRPr="00D375A6">
              <w:rPr>
                <w:color w:val="000000"/>
                <w:szCs w:val="20"/>
              </w:rPr>
              <w:t>1</w:t>
            </w:r>
          </w:p>
        </w:tc>
      </w:tr>
      <w:tr w:rsidR="00A46681" w:rsidRPr="00A46681" w:rsidTr="00A46681">
        <w:trPr>
          <w:trHeight w:val="334"/>
          <w:jc w:val="center"/>
        </w:trPr>
        <w:tc>
          <w:tcPr>
            <w:tcW w:w="2263" w:type="dxa"/>
            <w:noWrap/>
            <w:hideMark/>
          </w:tcPr>
          <w:p w:rsidR="00A46681" w:rsidRPr="00D375A6" w:rsidRDefault="00A46681" w:rsidP="00A46681">
            <w:pPr>
              <w:jc w:val="center"/>
              <w:rPr>
                <w:color w:val="000000"/>
                <w:szCs w:val="20"/>
              </w:rPr>
            </w:pPr>
            <m:oMathPara>
              <m:oMath>
                <m:r>
                  <m:rPr>
                    <m:sty m:val="bi"/>
                  </m:rPr>
                  <w:rPr>
                    <w:rFonts w:ascii="Cambria Math" w:hAnsi="Cambria Math"/>
                    <w:color w:val="000000"/>
                    <w:szCs w:val="20"/>
                    <w:lang w:eastAsia="fr-FR"/>
                  </w:rPr>
                  <m:t>6.01×</m:t>
                </m:r>
                <m:sSup>
                  <m:sSupPr>
                    <m:ctrlPr>
                      <w:rPr>
                        <w:rFonts w:ascii="Cambria Math" w:hAnsi="Cambria Math"/>
                        <w:b/>
                        <w:i/>
                        <w:color w:val="000000"/>
                        <w:szCs w:val="20"/>
                        <w:lang w:eastAsia="fr-FR"/>
                      </w:rPr>
                    </m:ctrlPr>
                  </m:sSupPr>
                  <m:e>
                    <m:r>
                      <m:rPr>
                        <m:sty m:val="bi"/>
                      </m:rPr>
                      <w:rPr>
                        <w:rFonts w:ascii="Cambria Math" w:hAnsi="Cambria Math"/>
                        <w:color w:val="000000"/>
                        <w:szCs w:val="20"/>
                        <w:lang w:eastAsia="fr-FR"/>
                      </w:rPr>
                      <m:t>10</m:t>
                    </m:r>
                  </m:e>
                  <m:sup>
                    <m:r>
                      <m:rPr>
                        <m:sty m:val="bi"/>
                      </m:rPr>
                      <w:rPr>
                        <w:rFonts w:ascii="Cambria Math" w:hAnsi="Cambria Math"/>
                        <w:color w:val="000000"/>
                        <w:szCs w:val="20"/>
                        <w:lang w:eastAsia="fr-FR"/>
                      </w:rPr>
                      <m:t>-2</m:t>
                    </m:r>
                  </m:sup>
                </m:sSup>
                <m:r>
                  <m:rPr>
                    <m:sty m:val="bi"/>
                  </m:rPr>
                  <w:rPr>
                    <w:rFonts w:ascii="Cambria Math" w:hAnsi="Cambria Math"/>
                    <w:color w:val="000000"/>
                    <w:szCs w:val="20"/>
                    <w:lang w:eastAsia="fr-FR"/>
                  </w:rPr>
                  <m:t xml:space="preserve"> µs/s</m:t>
                </m:r>
              </m:oMath>
            </m:oMathPara>
          </w:p>
        </w:tc>
        <w:tc>
          <w:tcPr>
            <w:tcW w:w="1678" w:type="dxa"/>
          </w:tcPr>
          <w:p w:rsidR="00A46681" w:rsidRPr="00A46681" w:rsidRDefault="00A46681" w:rsidP="00A46681">
            <w:pPr>
              <w:jc w:val="center"/>
              <w:rPr>
                <w:color w:val="000000"/>
                <w:szCs w:val="20"/>
              </w:rPr>
            </w:pPr>
            <w:r>
              <w:rPr>
                <w:color w:val="000000"/>
                <w:szCs w:val="20"/>
              </w:rPr>
              <w:t>10 bits</w:t>
            </w:r>
          </w:p>
        </w:tc>
        <w:tc>
          <w:tcPr>
            <w:tcW w:w="2694" w:type="dxa"/>
            <w:noWrap/>
            <w:hideMark/>
          </w:tcPr>
          <w:p w:rsidR="00A46681" w:rsidRPr="00D375A6" w:rsidRDefault="00A46681" w:rsidP="00D375A6">
            <w:pPr>
              <w:jc w:val="right"/>
              <w:rPr>
                <w:color w:val="000000"/>
                <w:szCs w:val="20"/>
              </w:rPr>
            </w:pPr>
            <w:r w:rsidRPr="00A46681">
              <w:rPr>
                <w:color w:val="000000"/>
                <w:szCs w:val="20"/>
              </w:rPr>
              <w:t>1.</w:t>
            </w:r>
            <w:r w:rsidRPr="00D375A6">
              <w:rPr>
                <w:color w:val="000000"/>
                <w:szCs w:val="20"/>
              </w:rPr>
              <w:t>59</w:t>
            </w:r>
          </w:p>
        </w:tc>
        <w:tc>
          <w:tcPr>
            <w:tcW w:w="2426" w:type="dxa"/>
            <w:noWrap/>
            <w:hideMark/>
          </w:tcPr>
          <w:p w:rsidR="00A46681" w:rsidRPr="00D375A6" w:rsidRDefault="00A46681" w:rsidP="00D375A6">
            <w:pPr>
              <w:jc w:val="right"/>
              <w:rPr>
                <w:color w:val="000000"/>
                <w:szCs w:val="20"/>
              </w:rPr>
            </w:pPr>
            <w:r w:rsidRPr="00A46681">
              <w:rPr>
                <w:color w:val="000000"/>
                <w:szCs w:val="20"/>
              </w:rPr>
              <w:t>16.</w:t>
            </w:r>
            <w:r w:rsidRPr="00D375A6">
              <w:rPr>
                <w:color w:val="000000"/>
                <w:szCs w:val="20"/>
              </w:rPr>
              <w:t>26</w:t>
            </w:r>
          </w:p>
        </w:tc>
      </w:tr>
    </w:tbl>
    <w:p w:rsidR="00303659" w:rsidRPr="0057094E" w:rsidRDefault="00303659" w:rsidP="00303659"/>
    <w:p w:rsidR="00D375A6" w:rsidRDefault="00D375A6" w:rsidP="00303659"/>
    <w:p w:rsidR="00A46681" w:rsidRDefault="00A46681" w:rsidP="00303659">
      <w:r>
        <w:t>With the above considerations in mind</w:t>
      </w:r>
      <w:r w:rsidR="002445DA">
        <w:t xml:space="preserve"> and for better accuracy</w:t>
      </w:r>
      <w:r>
        <w:t>, we propose the following:</w:t>
      </w:r>
    </w:p>
    <w:p w:rsidR="00303659" w:rsidRPr="0057094E" w:rsidRDefault="00303659" w:rsidP="00303659"/>
    <w:p w:rsidR="00303659" w:rsidRPr="0057094E" w:rsidRDefault="004F38F5" w:rsidP="00A46681">
      <w:pPr>
        <w:rPr>
          <w:b/>
        </w:rPr>
      </w:pPr>
      <w:r w:rsidRPr="0057094E">
        <w:rPr>
          <w:b/>
        </w:rPr>
        <w:t xml:space="preserve">Proposal </w:t>
      </w:r>
      <w:r w:rsidR="00A46681">
        <w:rPr>
          <w:b/>
        </w:rPr>
        <w:t>1</w:t>
      </w:r>
      <w:r w:rsidR="00303659" w:rsidRPr="0057094E">
        <w:rPr>
          <w:b/>
        </w:rPr>
        <w:t>:</w:t>
      </w:r>
    </w:p>
    <w:p w:rsidR="00A46681" w:rsidRPr="00A46681" w:rsidRDefault="00A46681" w:rsidP="00A46681">
      <w:pPr>
        <w:pStyle w:val="NormalWeb"/>
        <w:spacing w:before="0" w:beforeAutospacing="0" w:after="0" w:afterAutospacing="0"/>
        <w:jc w:val="both"/>
        <w:rPr>
          <w:b/>
          <w:color w:val="FFFFFF"/>
          <w:lang w:val="en-US"/>
        </w:rPr>
      </w:pPr>
      <w:r w:rsidRPr="00A46681">
        <w:rPr>
          <w:b/>
          <w:szCs w:val="20"/>
          <w:lang w:val="en-US"/>
        </w:rPr>
        <w:t>The DL timing drift due to Doppler over the service link associated with the UE RX-TX time difference measurement period is reported with the following range, granularity and bits allocation:</w:t>
      </w:r>
    </w:p>
    <w:p w:rsidR="00A46681" w:rsidRPr="00A46681" w:rsidRDefault="00A46681" w:rsidP="00A46681">
      <w:pPr>
        <w:rPr>
          <w:b/>
          <w:szCs w:val="20"/>
        </w:rPr>
      </w:pPr>
    </w:p>
    <w:tbl>
      <w:tblPr>
        <w:tblW w:w="4559" w:type="pct"/>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89"/>
        <w:gridCol w:w="2512"/>
        <w:gridCol w:w="1961"/>
      </w:tblGrid>
      <w:tr w:rsidR="00A46681" w:rsidRPr="00A46681" w:rsidTr="005435C7">
        <w:trPr>
          <w:trHeight w:val="204"/>
          <w:tblHeader/>
        </w:trPr>
        <w:tc>
          <w:tcPr>
            <w:tcW w:w="2293" w:type="pct"/>
            <w:shd w:val="clear" w:color="auto" w:fill="92D050"/>
            <w:vAlign w:val="center"/>
            <w:hideMark/>
          </w:tcPr>
          <w:p w:rsidR="00A46681" w:rsidRPr="00A46681" w:rsidRDefault="00A46681" w:rsidP="00A46681">
            <w:pPr>
              <w:rPr>
                <w:b/>
                <w:bCs/>
                <w:color w:val="FFFFFF"/>
                <w:szCs w:val="20"/>
                <w:lang w:val="fr-FR" w:eastAsia="fr-FR"/>
              </w:rPr>
            </w:pPr>
            <w:r w:rsidRPr="00A46681">
              <w:rPr>
                <w:b/>
                <w:bCs/>
                <w:color w:val="FFFFFF"/>
                <w:szCs w:val="20"/>
                <w:lang w:val="fr-FR" w:eastAsia="fr-FR"/>
              </w:rPr>
              <w:t>Value range</w:t>
            </w:r>
          </w:p>
        </w:tc>
        <w:tc>
          <w:tcPr>
            <w:tcW w:w="1520" w:type="pct"/>
            <w:shd w:val="clear" w:color="auto" w:fill="92D050"/>
            <w:vAlign w:val="center"/>
          </w:tcPr>
          <w:p w:rsidR="00A46681" w:rsidRPr="00A46681" w:rsidRDefault="00A46681" w:rsidP="00A46681">
            <w:pPr>
              <w:rPr>
                <w:b/>
                <w:bCs/>
                <w:color w:val="FFFFFF"/>
                <w:szCs w:val="20"/>
                <w:lang w:val="fr-FR" w:eastAsia="fr-FR"/>
              </w:rPr>
            </w:pPr>
            <w:r w:rsidRPr="00A46681">
              <w:rPr>
                <w:b/>
                <w:bCs/>
                <w:color w:val="FFFFFF"/>
                <w:szCs w:val="20"/>
                <w:lang w:val="fr-FR" w:eastAsia="fr-FR"/>
              </w:rPr>
              <w:t>Granularity</w:t>
            </w:r>
          </w:p>
        </w:tc>
        <w:tc>
          <w:tcPr>
            <w:tcW w:w="1187" w:type="pct"/>
            <w:shd w:val="clear" w:color="auto" w:fill="92D050"/>
            <w:vAlign w:val="center"/>
          </w:tcPr>
          <w:p w:rsidR="00A46681" w:rsidRPr="00A46681" w:rsidRDefault="00A46681" w:rsidP="00A46681">
            <w:pPr>
              <w:rPr>
                <w:b/>
                <w:bCs/>
                <w:color w:val="FFFFFF"/>
                <w:szCs w:val="20"/>
                <w:lang w:val="fr-FR" w:eastAsia="fr-FR"/>
              </w:rPr>
            </w:pPr>
            <w:r w:rsidRPr="00A46681">
              <w:rPr>
                <w:b/>
                <w:bCs/>
                <w:color w:val="FFFFFF"/>
                <w:szCs w:val="20"/>
                <w:lang w:val="fr-FR" w:eastAsia="fr-FR"/>
              </w:rPr>
              <w:t>Bits allocation</w:t>
            </w:r>
          </w:p>
        </w:tc>
      </w:tr>
      <w:tr w:rsidR="00A46681" w:rsidRPr="00A46681" w:rsidTr="005435C7">
        <w:trPr>
          <w:trHeight w:val="166"/>
        </w:trPr>
        <w:tc>
          <w:tcPr>
            <w:tcW w:w="2293" w:type="pct"/>
            <w:shd w:val="clear" w:color="auto" w:fill="auto"/>
            <w:noWrap/>
            <w:vAlign w:val="center"/>
          </w:tcPr>
          <w:p w:rsidR="00A46681" w:rsidRPr="00A46681" w:rsidRDefault="00A46681" w:rsidP="00A46681">
            <w:pPr>
              <w:jc w:val="center"/>
              <w:rPr>
                <w:b/>
                <w:szCs w:val="20"/>
              </w:rPr>
            </w:pPr>
          </w:p>
          <w:p w:rsidR="00A46681" w:rsidRPr="006E36CB" w:rsidRDefault="00A46681" w:rsidP="00A46681">
            <w:pPr>
              <w:pStyle w:val="Prop1"/>
              <w:jc w:val="center"/>
              <w:rPr>
                <w:rFonts w:cs="Times New Roman"/>
                <w:color w:val="auto"/>
              </w:rPr>
            </w:pPr>
            <m:oMathPara>
              <m:oMath>
                <m:r>
                  <m:rPr>
                    <m:sty m:val="bi"/>
                  </m:rPr>
                  <w:rPr>
                    <w:rFonts w:ascii="Cambria Math" w:hAnsi="Cambria Math" w:cs="Times New Roman"/>
                    <w:color w:val="auto"/>
                  </w:rPr>
                  <m:t>-265...+265</m:t>
                </m:r>
              </m:oMath>
            </m:oMathPara>
          </w:p>
          <w:p w:rsidR="00A46681" w:rsidRPr="006E36CB" w:rsidRDefault="00A46681" w:rsidP="00A46681">
            <w:pPr>
              <w:jc w:val="center"/>
              <w:rPr>
                <w:b/>
                <w:bCs/>
                <w:szCs w:val="20"/>
              </w:rPr>
            </w:pPr>
            <w:proofErr w:type="spellStart"/>
            <w:r w:rsidRPr="006E36CB">
              <w:rPr>
                <w:b/>
                <w:szCs w:val="20"/>
              </w:rPr>
              <w:t>i.e</w:t>
            </w:r>
            <w:proofErr w:type="spellEnd"/>
            <w:r w:rsidRPr="006E36CB">
              <w:rPr>
                <w:b/>
                <w:szCs w:val="20"/>
              </w:rPr>
              <w:t xml:space="preserve">: </w:t>
            </w:r>
            <m:oMath>
              <m:r>
                <m:rPr>
                  <m:sty m:val="bi"/>
                </m:rPr>
                <w:rPr>
                  <w:rFonts w:ascii="Cambria Math" w:hAnsi="Cambria Math"/>
                  <w:szCs w:val="20"/>
                </w:rPr>
                <m:t>-26.5 μs/s..+26.5 μs/s</m:t>
              </m:r>
            </m:oMath>
            <w:r w:rsidRPr="006E36CB">
              <w:rPr>
                <w:b/>
                <w:bCs/>
                <w:szCs w:val="20"/>
              </w:rPr>
              <w:t>)</w:t>
            </w:r>
          </w:p>
          <w:p w:rsidR="00A46681" w:rsidRPr="00A46681" w:rsidRDefault="00A46681" w:rsidP="00A46681">
            <w:pPr>
              <w:jc w:val="center"/>
              <w:rPr>
                <w:b/>
                <w:bCs/>
                <w:color w:val="000000"/>
                <w:szCs w:val="20"/>
              </w:rPr>
            </w:pPr>
          </w:p>
        </w:tc>
        <w:tc>
          <w:tcPr>
            <w:tcW w:w="1520" w:type="pct"/>
            <w:vAlign w:val="center"/>
          </w:tcPr>
          <w:p w:rsidR="00A46681" w:rsidRPr="00A46681" w:rsidRDefault="00A46681" w:rsidP="00A46681">
            <w:pPr>
              <w:jc w:val="center"/>
              <w:rPr>
                <w:b/>
                <w:szCs w:val="20"/>
              </w:rPr>
            </w:pPr>
            <m:oMathPara>
              <m:oMathParaPr>
                <m:jc m:val="center"/>
              </m:oMathParaPr>
              <m:oMath>
                <m:r>
                  <m:rPr>
                    <m:sty m:val="bi"/>
                  </m:rPr>
                  <w:rPr>
                    <w:rFonts w:ascii="Cambria Math" w:hAnsi="Cambria Math"/>
                    <w:color w:val="000000"/>
                    <w:szCs w:val="20"/>
                    <w:lang w:eastAsia="fr-FR"/>
                  </w:rPr>
                  <m:t>6.01×</m:t>
                </m:r>
                <m:sSup>
                  <m:sSupPr>
                    <m:ctrlPr>
                      <w:rPr>
                        <w:rFonts w:ascii="Cambria Math" w:hAnsi="Cambria Math"/>
                        <w:b/>
                        <w:i/>
                        <w:color w:val="000000"/>
                        <w:szCs w:val="20"/>
                        <w:lang w:eastAsia="fr-FR"/>
                      </w:rPr>
                    </m:ctrlPr>
                  </m:sSupPr>
                  <m:e>
                    <m:r>
                      <m:rPr>
                        <m:sty m:val="bi"/>
                      </m:rPr>
                      <w:rPr>
                        <w:rFonts w:ascii="Cambria Math" w:hAnsi="Cambria Math"/>
                        <w:color w:val="000000"/>
                        <w:szCs w:val="20"/>
                        <w:lang w:eastAsia="fr-FR"/>
                      </w:rPr>
                      <m:t>10</m:t>
                    </m:r>
                  </m:e>
                  <m:sup>
                    <m:r>
                      <m:rPr>
                        <m:sty m:val="bi"/>
                      </m:rPr>
                      <w:rPr>
                        <w:rFonts w:ascii="Cambria Math" w:hAnsi="Cambria Math"/>
                        <w:color w:val="000000"/>
                        <w:szCs w:val="20"/>
                        <w:lang w:eastAsia="fr-FR"/>
                      </w:rPr>
                      <m:t>-2</m:t>
                    </m:r>
                  </m:sup>
                </m:sSup>
                <m:r>
                  <m:rPr>
                    <m:sty m:val="bi"/>
                  </m:rPr>
                  <w:rPr>
                    <w:rFonts w:ascii="Cambria Math" w:hAnsi="Cambria Math"/>
                    <w:color w:val="000000"/>
                    <w:szCs w:val="20"/>
                    <w:lang w:eastAsia="fr-FR"/>
                  </w:rPr>
                  <m:t xml:space="preserve"> µs/s</m:t>
                </m:r>
              </m:oMath>
            </m:oMathPara>
          </w:p>
        </w:tc>
        <w:tc>
          <w:tcPr>
            <w:tcW w:w="1187" w:type="pct"/>
            <w:vAlign w:val="center"/>
          </w:tcPr>
          <w:p w:rsidR="00A46681" w:rsidRPr="00A46681" w:rsidRDefault="00A46681" w:rsidP="00A46681">
            <w:pPr>
              <w:jc w:val="center"/>
              <w:rPr>
                <w:b/>
                <w:szCs w:val="20"/>
              </w:rPr>
            </w:pPr>
            <w:r w:rsidRPr="00A46681">
              <w:rPr>
                <w:b/>
                <w:szCs w:val="20"/>
              </w:rPr>
              <w:t>10 bits</w:t>
            </w:r>
          </w:p>
        </w:tc>
      </w:tr>
    </w:tbl>
    <w:p w:rsidR="00A46681" w:rsidRPr="00A46681" w:rsidRDefault="00A46681" w:rsidP="00A46681">
      <w:pPr>
        <w:rPr>
          <w:b/>
          <w:szCs w:val="20"/>
        </w:rPr>
      </w:pPr>
      <w:r w:rsidRPr="00A46681">
        <w:rPr>
          <w:b/>
          <w:szCs w:val="20"/>
        </w:rPr>
        <w:t>Note: value range is given in unit of corresponding granularity</w:t>
      </w:r>
    </w:p>
    <w:p w:rsidR="009E7E97" w:rsidRDefault="009E7E97" w:rsidP="00303659">
      <w:pPr>
        <w:rPr>
          <w:b/>
        </w:rPr>
      </w:pPr>
    </w:p>
    <w:p w:rsidR="009E7E97" w:rsidRPr="009E7E97" w:rsidRDefault="009E7E97" w:rsidP="00D50D3E"/>
    <w:p w:rsidR="00303659" w:rsidRPr="0057094E" w:rsidRDefault="00303659" w:rsidP="00303659"/>
    <w:p w:rsidR="00303659" w:rsidRPr="0057094E" w:rsidRDefault="00303659" w:rsidP="00303659">
      <w:pPr>
        <w:pStyle w:val="Heading1"/>
      </w:pPr>
      <w:r w:rsidRPr="0057094E">
        <w:t>Conclusion</w:t>
      </w:r>
    </w:p>
    <w:p w:rsidR="00303659" w:rsidRDefault="00303659" w:rsidP="00303659">
      <w:pPr>
        <w:jc w:val="both"/>
        <w:rPr>
          <w:szCs w:val="20"/>
        </w:rPr>
      </w:pPr>
      <w:r w:rsidRPr="0057094E">
        <w:rPr>
          <w:szCs w:val="20"/>
        </w:rPr>
        <w:t>In this contribution. we made the following proposal:</w:t>
      </w:r>
    </w:p>
    <w:p w:rsidR="00F32BB9" w:rsidRDefault="00F32BB9" w:rsidP="00303659">
      <w:pPr>
        <w:jc w:val="both"/>
        <w:rPr>
          <w:szCs w:val="20"/>
        </w:rPr>
      </w:pPr>
    </w:p>
    <w:p w:rsidR="00032512" w:rsidRPr="0057094E" w:rsidRDefault="00032512" w:rsidP="00032512">
      <w:pPr>
        <w:rPr>
          <w:b/>
        </w:rPr>
      </w:pPr>
      <w:r w:rsidRPr="0057094E">
        <w:rPr>
          <w:b/>
        </w:rPr>
        <w:t xml:space="preserve">Proposal </w:t>
      </w:r>
      <w:r>
        <w:rPr>
          <w:b/>
        </w:rPr>
        <w:t>1</w:t>
      </w:r>
      <w:r w:rsidRPr="0057094E">
        <w:rPr>
          <w:b/>
        </w:rPr>
        <w:t>:</w:t>
      </w:r>
    </w:p>
    <w:p w:rsidR="00032512" w:rsidRPr="00A46681" w:rsidRDefault="00032512" w:rsidP="00032512">
      <w:pPr>
        <w:pStyle w:val="NormalWeb"/>
        <w:spacing w:before="0" w:beforeAutospacing="0" w:after="0" w:afterAutospacing="0"/>
        <w:jc w:val="both"/>
        <w:rPr>
          <w:b/>
          <w:color w:val="FFFFFF"/>
          <w:lang w:val="en-US"/>
        </w:rPr>
      </w:pPr>
      <w:r w:rsidRPr="00A46681">
        <w:rPr>
          <w:b/>
          <w:szCs w:val="20"/>
          <w:lang w:val="en-US"/>
        </w:rPr>
        <w:t>The DL timing drift due to Doppler over the service link associated with the UE RX-TX time difference measurement period is reported with the following range, granularity and bits allocation:</w:t>
      </w:r>
    </w:p>
    <w:p w:rsidR="00032512" w:rsidRPr="00A46681" w:rsidRDefault="00032512" w:rsidP="00032512">
      <w:pPr>
        <w:rPr>
          <w:b/>
          <w:szCs w:val="20"/>
        </w:rPr>
      </w:pPr>
    </w:p>
    <w:tbl>
      <w:tblPr>
        <w:tblW w:w="4559" w:type="pct"/>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89"/>
        <w:gridCol w:w="2512"/>
        <w:gridCol w:w="1961"/>
      </w:tblGrid>
      <w:tr w:rsidR="00032512" w:rsidRPr="00A46681" w:rsidTr="005435C7">
        <w:trPr>
          <w:trHeight w:val="204"/>
          <w:tblHeader/>
        </w:trPr>
        <w:tc>
          <w:tcPr>
            <w:tcW w:w="2293" w:type="pct"/>
            <w:shd w:val="clear" w:color="auto" w:fill="92D050"/>
            <w:vAlign w:val="center"/>
            <w:hideMark/>
          </w:tcPr>
          <w:p w:rsidR="00032512" w:rsidRPr="00A46681" w:rsidRDefault="00032512" w:rsidP="005435C7">
            <w:pPr>
              <w:rPr>
                <w:b/>
                <w:bCs/>
                <w:color w:val="FFFFFF"/>
                <w:szCs w:val="20"/>
                <w:lang w:val="fr-FR" w:eastAsia="fr-FR"/>
              </w:rPr>
            </w:pPr>
            <w:r w:rsidRPr="00A46681">
              <w:rPr>
                <w:b/>
                <w:bCs/>
                <w:color w:val="FFFFFF"/>
                <w:szCs w:val="20"/>
                <w:lang w:val="fr-FR" w:eastAsia="fr-FR"/>
              </w:rPr>
              <w:t>Value range</w:t>
            </w:r>
          </w:p>
        </w:tc>
        <w:tc>
          <w:tcPr>
            <w:tcW w:w="1520" w:type="pct"/>
            <w:shd w:val="clear" w:color="auto" w:fill="92D050"/>
            <w:vAlign w:val="center"/>
          </w:tcPr>
          <w:p w:rsidR="00032512" w:rsidRPr="00A46681" w:rsidRDefault="00032512" w:rsidP="005435C7">
            <w:pPr>
              <w:rPr>
                <w:b/>
                <w:bCs/>
                <w:color w:val="FFFFFF"/>
                <w:szCs w:val="20"/>
                <w:lang w:val="fr-FR" w:eastAsia="fr-FR"/>
              </w:rPr>
            </w:pPr>
            <w:r w:rsidRPr="00A46681">
              <w:rPr>
                <w:b/>
                <w:bCs/>
                <w:color w:val="FFFFFF"/>
                <w:szCs w:val="20"/>
                <w:lang w:val="fr-FR" w:eastAsia="fr-FR"/>
              </w:rPr>
              <w:t>Granularity</w:t>
            </w:r>
          </w:p>
        </w:tc>
        <w:tc>
          <w:tcPr>
            <w:tcW w:w="1187" w:type="pct"/>
            <w:shd w:val="clear" w:color="auto" w:fill="92D050"/>
            <w:vAlign w:val="center"/>
          </w:tcPr>
          <w:p w:rsidR="00032512" w:rsidRPr="00A46681" w:rsidRDefault="00032512" w:rsidP="005435C7">
            <w:pPr>
              <w:rPr>
                <w:b/>
                <w:bCs/>
                <w:color w:val="FFFFFF"/>
                <w:szCs w:val="20"/>
                <w:lang w:val="fr-FR" w:eastAsia="fr-FR"/>
              </w:rPr>
            </w:pPr>
            <w:r w:rsidRPr="00A46681">
              <w:rPr>
                <w:b/>
                <w:bCs/>
                <w:color w:val="FFFFFF"/>
                <w:szCs w:val="20"/>
                <w:lang w:val="fr-FR" w:eastAsia="fr-FR"/>
              </w:rPr>
              <w:t>Bits allocation</w:t>
            </w:r>
          </w:p>
        </w:tc>
      </w:tr>
      <w:tr w:rsidR="00032512" w:rsidRPr="00A46681" w:rsidTr="005435C7">
        <w:trPr>
          <w:trHeight w:val="166"/>
        </w:trPr>
        <w:tc>
          <w:tcPr>
            <w:tcW w:w="2293" w:type="pct"/>
            <w:shd w:val="clear" w:color="auto" w:fill="auto"/>
            <w:noWrap/>
            <w:vAlign w:val="center"/>
          </w:tcPr>
          <w:p w:rsidR="00032512" w:rsidRPr="00A46681" w:rsidRDefault="00032512" w:rsidP="005435C7">
            <w:pPr>
              <w:jc w:val="center"/>
              <w:rPr>
                <w:b/>
                <w:szCs w:val="20"/>
              </w:rPr>
            </w:pPr>
          </w:p>
          <w:p w:rsidR="00032512" w:rsidRPr="006E36CB" w:rsidRDefault="00032512" w:rsidP="005435C7">
            <w:pPr>
              <w:pStyle w:val="Prop1"/>
              <w:jc w:val="center"/>
              <w:rPr>
                <w:rFonts w:cs="Times New Roman"/>
                <w:color w:val="auto"/>
              </w:rPr>
            </w:pPr>
            <m:oMathPara>
              <m:oMath>
                <m:r>
                  <m:rPr>
                    <m:sty m:val="bi"/>
                  </m:rPr>
                  <w:rPr>
                    <w:rFonts w:ascii="Cambria Math" w:hAnsi="Cambria Math" w:cs="Times New Roman"/>
                    <w:color w:val="auto"/>
                  </w:rPr>
                  <m:t>-265...+265</m:t>
                </m:r>
              </m:oMath>
            </m:oMathPara>
          </w:p>
          <w:p w:rsidR="00032512" w:rsidRPr="006E36CB" w:rsidRDefault="00032512" w:rsidP="005435C7">
            <w:pPr>
              <w:jc w:val="center"/>
              <w:rPr>
                <w:b/>
                <w:bCs/>
                <w:szCs w:val="20"/>
              </w:rPr>
            </w:pPr>
            <w:proofErr w:type="spellStart"/>
            <w:r w:rsidRPr="006E36CB">
              <w:rPr>
                <w:b/>
                <w:szCs w:val="20"/>
              </w:rPr>
              <w:t>i.e</w:t>
            </w:r>
            <w:proofErr w:type="spellEnd"/>
            <w:r w:rsidRPr="006E36CB">
              <w:rPr>
                <w:b/>
                <w:szCs w:val="20"/>
              </w:rPr>
              <w:t xml:space="preserve">: </w:t>
            </w:r>
            <m:oMath>
              <m:r>
                <m:rPr>
                  <m:sty m:val="bi"/>
                </m:rPr>
                <w:rPr>
                  <w:rFonts w:ascii="Cambria Math" w:hAnsi="Cambria Math"/>
                  <w:szCs w:val="20"/>
                </w:rPr>
                <m:t>-26.5 μs/s..+26.5 μs/s</m:t>
              </m:r>
            </m:oMath>
            <w:r w:rsidRPr="006E36CB">
              <w:rPr>
                <w:b/>
                <w:bCs/>
                <w:szCs w:val="20"/>
              </w:rPr>
              <w:t>)</w:t>
            </w:r>
          </w:p>
          <w:p w:rsidR="00032512" w:rsidRPr="00A46681" w:rsidRDefault="00032512" w:rsidP="005435C7">
            <w:pPr>
              <w:jc w:val="center"/>
              <w:rPr>
                <w:b/>
                <w:bCs/>
                <w:color w:val="000000"/>
                <w:szCs w:val="20"/>
              </w:rPr>
            </w:pPr>
          </w:p>
        </w:tc>
        <w:tc>
          <w:tcPr>
            <w:tcW w:w="1520" w:type="pct"/>
            <w:vAlign w:val="center"/>
          </w:tcPr>
          <w:p w:rsidR="00032512" w:rsidRPr="00A46681" w:rsidRDefault="00032512" w:rsidP="005435C7">
            <w:pPr>
              <w:jc w:val="center"/>
              <w:rPr>
                <w:b/>
                <w:szCs w:val="20"/>
              </w:rPr>
            </w:pPr>
            <m:oMathPara>
              <m:oMathParaPr>
                <m:jc m:val="center"/>
              </m:oMathParaPr>
              <m:oMath>
                <m:r>
                  <m:rPr>
                    <m:sty m:val="bi"/>
                  </m:rPr>
                  <w:rPr>
                    <w:rFonts w:ascii="Cambria Math" w:hAnsi="Cambria Math"/>
                    <w:color w:val="000000"/>
                    <w:szCs w:val="20"/>
                    <w:lang w:eastAsia="fr-FR"/>
                  </w:rPr>
                  <m:t>6.01×</m:t>
                </m:r>
                <m:sSup>
                  <m:sSupPr>
                    <m:ctrlPr>
                      <w:rPr>
                        <w:rFonts w:ascii="Cambria Math" w:hAnsi="Cambria Math"/>
                        <w:b/>
                        <w:i/>
                        <w:color w:val="000000"/>
                        <w:szCs w:val="20"/>
                        <w:lang w:eastAsia="fr-FR"/>
                      </w:rPr>
                    </m:ctrlPr>
                  </m:sSupPr>
                  <m:e>
                    <m:r>
                      <m:rPr>
                        <m:sty m:val="bi"/>
                      </m:rPr>
                      <w:rPr>
                        <w:rFonts w:ascii="Cambria Math" w:hAnsi="Cambria Math"/>
                        <w:color w:val="000000"/>
                        <w:szCs w:val="20"/>
                        <w:lang w:eastAsia="fr-FR"/>
                      </w:rPr>
                      <m:t>10</m:t>
                    </m:r>
                  </m:e>
                  <m:sup>
                    <m:r>
                      <m:rPr>
                        <m:sty m:val="bi"/>
                      </m:rPr>
                      <w:rPr>
                        <w:rFonts w:ascii="Cambria Math" w:hAnsi="Cambria Math"/>
                        <w:color w:val="000000"/>
                        <w:szCs w:val="20"/>
                        <w:lang w:eastAsia="fr-FR"/>
                      </w:rPr>
                      <m:t>-2</m:t>
                    </m:r>
                  </m:sup>
                </m:sSup>
                <m:r>
                  <m:rPr>
                    <m:sty m:val="bi"/>
                  </m:rPr>
                  <w:rPr>
                    <w:rFonts w:ascii="Cambria Math" w:hAnsi="Cambria Math"/>
                    <w:color w:val="000000"/>
                    <w:szCs w:val="20"/>
                    <w:lang w:eastAsia="fr-FR"/>
                  </w:rPr>
                  <m:t xml:space="preserve"> µs/s</m:t>
                </m:r>
              </m:oMath>
            </m:oMathPara>
          </w:p>
        </w:tc>
        <w:tc>
          <w:tcPr>
            <w:tcW w:w="1187" w:type="pct"/>
            <w:vAlign w:val="center"/>
          </w:tcPr>
          <w:p w:rsidR="00032512" w:rsidRPr="00A46681" w:rsidRDefault="00032512" w:rsidP="005435C7">
            <w:pPr>
              <w:jc w:val="center"/>
              <w:rPr>
                <w:b/>
                <w:szCs w:val="20"/>
              </w:rPr>
            </w:pPr>
            <w:r w:rsidRPr="00A46681">
              <w:rPr>
                <w:b/>
                <w:szCs w:val="20"/>
              </w:rPr>
              <w:t>10 bits</w:t>
            </w:r>
          </w:p>
        </w:tc>
      </w:tr>
    </w:tbl>
    <w:p w:rsidR="00032512" w:rsidRPr="00A46681" w:rsidRDefault="00032512" w:rsidP="00032512">
      <w:pPr>
        <w:rPr>
          <w:b/>
          <w:szCs w:val="20"/>
        </w:rPr>
      </w:pPr>
      <w:r w:rsidRPr="00A46681">
        <w:rPr>
          <w:b/>
          <w:szCs w:val="20"/>
        </w:rPr>
        <w:t>Note: value range is given in unit of corresponding granularity</w:t>
      </w:r>
    </w:p>
    <w:p w:rsidR="00F32BB9" w:rsidRPr="0057094E" w:rsidRDefault="00F32BB9" w:rsidP="00F32BB9">
      <w:pPr>
        <w:jc w:val="both"/>
      </w:pPr>
    </w:p>
    <w:p w:rsidR="00F32BB9" w:rsidRDefault="00F32BB9" w:rsidP="00F32BB9">
      <w:pPr>
        <w:rPr>
          <w:b/>
        </w:rPr>
      </w:pPr>
    </w:p>
    <w:p w:rsidR="00F32BB9" w:rsidRPr="0057094E" w:rsidRDefault="00F32BB9" w:rsidP="00303659"/>
    <w:p w:rsidR="00303659" w:rsidRDefault="00303659" w:rsidP="00303659">
      <w:pPr>
        <w:pStyle w:val="Heading1"/>
      </w:pPr>
      <w:r w:rsidRPr="0057094E">
        <w:t xml:space="preserve"> Appendix</w:t>
      </w:r>
    </w:p>
    <w:p w:rsidR="00200F62" w:rsidRPr="0057094E" w:rsidRDefault="00200F62" w:rsidP="00200F62">
      <w:pPr>
        <w:pStyle w:val="Heading2"/>
      </w:pPr>
      <w:r w:rsidRPr="0057094E">
        <w:t>RAN1#114</w:t>
      </w:r>
      <w:r>
        <w:t>bis</w:t>
      </w:r>
      <w:r w:rsidRPr="0057094E">
        <w:t xml:space="preserve"> agreements</w:t>
      </w:r>
    </w:p>
    <w:p w:rsidR="000610FB" w:rsidRPr="000122C0" w:rsidRDefault="000610FB" w:rsidP="000610FB">
      <w:pPr>
        <w:pStyle w:val="NormalWeb"/>
        <w:spacing w:before="0" w:beforeAutospacing="0" w:after="0" w:afterAutospacing="0"/>
        <w:jc w:val="both"/>
      </w:pPr>
      <w:r w:rsidRPr="000122C0">
        <w:rPr>
          <w:highlight w:val="green"/>
        </w:rPr>
        <w:t>Agreement</w:t>
      </w:r>
    </w:p>
    <w:p w:rsidR="000610FB" w:rsidRPr="005B6DAE" w:rsidRDefault="000610FB" w:rsidP="000610FB">
      <w:pPr>
        <w:autoSpaceDE w:val="0"/>
        <w:autoSpaceDN w:val="0"/>
        <w:adjustRightInd w:val="0"/>
        <w:rPr>
          <w:iCs/>
        </w:rPr>
      </w:pPr>
      <w:r w:rsidRPr="005B6DAE">
        <w:rPr>
          <w:bCs/>
          <w:szCs w:val="20"/>
          <w:lang w:eastAsia="zh-CN"/>
        </w:rPr>
        <w:t xml:space="preserve">The actual index difference between subframe j and subframe </w:t>
      </w:r>
      <w:proofErr w:type="spellStart"/>
      <w:r w:rsidRPr="005B6DAE">
        <w:rPr>
          <w:bCs/>
          <w:szCs w:val="20"/>
          <w:lang w:eastAsia="zh-CN"/>
        </w:rPr>
        <w:t>i</w:t>
      </w:r>
      <w:proofErr w:type="spellEnd"/>
      <w:r w:rsidRPr="005B6DAE">
        <w:rPr>
          <w:bCs/>
          <w:szCs w:val="20"/>
          <w:lang w:eastAsia="zh-CN"/>
        </w:rPr>
        <w:t xml:space="preserve"> defined in RAN1#114 agreement on UE Rx-Tx</w:t>
      </w:r>
      <w:r w:rsidRPr="00655A0B">
        <w:rPr>
          <w:b/>
          <w:bCs/>
          <w:color w:val="FF0000"/>
          <w:szCs w:val="20"/>
          <w:lang w:eastAsia="zh-CN"/>
        </w:rPr>
        <w:t xml:space="preserve"> </w:t>
      </w:r>
      <w:r w:rsidRPr="005B6DAE">
        <w:rPr>
          <w:bCs/>
          <w:szCs w:val="20"/>
          <w:lang w:eastAsia="zh-CN"/>
        </w:rPr>
        <w:t>time difference is reported in 10 bits with a value range up to 542 subframes.</w:t>
      </w:r>
    </w:p>
    <w:p w:rsidR="000610FB" w:rsidRDefault="000610FB" w:rsidP="000610FB">
      <w:pPr>
        <w:rPr>
          <w:lang w:eastAsia="x-none"/>
        </w:rPr>
      </w:pPr>
    </w:p>
    <w:p w:rsidR="000610FB" w:rsidRPr="000610FB" w:rsidRDefault="000610FB" w:rsidP="000610FB">
      <w:pPr>
        <w:pStyle w:val="NormalWeb"/>
        <w:spacing w:before="0" w:beforeAutospacing="0" w:after="0" w:afterAutospacing="0"/>
        <w:jc w:val="both"/>
        <w:rPr>
          <w:b/>
          <w:color w:val="FFFFFF"/>
          <w:lang w:val="en-US"/>
        </w:rPr>
      </w:pPr>
      <w:r w:rsidRPr="000610FB">
        <w:rPr>
          <w:b/>
          <w:color w:val="FFFFFF"/>
          <w:highlight w:val="darkYellow"/>
          <w:lang w:val="en-US"/>
        </w:rPr>
        <w:t>Working assumption</w:t>
      </w:r>
    </w:p>
    <w:p w:rsidR="000610FB" w:rsidRPr="001D69CD" w:rsidRDefault="000610FB" w:rsidP="000610FB">
      <w:pPr>
        <w:rPr>
          <w:szCs w:val="20"/>
        </w:rPr>
      </w:pPr>
      <w:r w:rsidRPr="001D69CD">
        <w:rPr>
          <w:szCs w:val="20"/>
        </w:rPr>
        <w:t>The DL timing drift due to Doppler over the service link associated with the UE RX-TX time difference measurement period is reported with the following range, granularity and bits allocation:</w:t>
      </w:r>
    </w:p>
    <w:p w:rsidR="000610FB" w:rsidRPr="007B6D8B" w:rsidRDefault="000610FB" w:rsidP="000610FB">
      <w:pPr>
        <w:rPr>
          <w:b/>
          <w:szCs w:val="20"/>
        </w:rPr>
      </w:pPr>
    </w:p>
    <w:tbl>
      <w:tblPr>
        <w:tblW w:w="4559" w:type="pct"/>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89"/>
        <w:gridCol w:w="2512"/>
        <w:gridCol w:w="1961"/>
      </w:tblGrid>
      <w:tr w:rsidR="000610FB" w:rsidRPr="007B6D8B" w:rsidTr="00CE5AF7">
        <w:trPr>
          <w:trHeight w:val="204"/>
          <w:tblHeader/>
        </w:trPr>
        <w:tc>
          <w:tcPr>
            <w:tcW w:w="2293" w:type="pct"/>
            <w:shd w:val="clear" w:color="auto" w:fill="92D050"/>
            <w:vAlign w:val="center"/>
            <w:hideMark/>
          </w:tcPr>
          <w:p w:rsidR="000610FB" w:rsidRPr="007B6D8B" w:rsidRDefault="000610FB" w:rsidP="00CE5AF7">
            <w:pPr>
              <w:rPr>
                <w:b/>
                <w:bCs/>
                <w:color w:val="FFFFFF"/>
                <w:szCs w:val="20"/>
                <w:lang w:val="fr-FR" w:eastAsia="fr-FR"/>
              </w:rPr>
            </w:pPr>
            <w:r w:rsidRPr="007B6D8B">
              <w:rPr>
                <w:b/>
                <w:bCs/>
                <w:color w:val="FFFFFF"/>
                <w:szCs w:val="20"/>
                <w:lang w:val="fr-FR" w:eastAsia="fr-FR"/>
              </w:rPr>
              <w:t>Value range</w:t>
            </w:r>
          </w:p>
        </w:tc>
        <w:tc>
          <w:tcPr>
            <w:tcW w:w="1520" w:type="pct"/>
            <w:shd w:val="clear" w:color="auto" w:fill="92D050"/>
            <w:vAlign w:val="center"/>
          </w:tcPr>
          <w:p w:rsidR="000610FB" w:rsidRPr="007B6D8B" w:rsidRDefault="000610FB" w:rsidP="00CE5AF7">
            <w:pPr>
              <w:rPr>
                <w:b/>
                <w:bCs/>
                <w:color w:val="FFFFFF"/>
                <w:szCs w:val="20"/>
                <w:lang w:val="fr-FR" w:eastAsia="fr-FR"/>
              </w:rPr>
            </w:pPr>
            <w:r w:rsidRPr="007B6D8B">
              <w:rPr>
                <w:b/>
                <w:bCs/>
                <w:color w:val="FFFFFF"/>
                <w:szCs w:val="20"/>
                <w:lang w:val="fr-FR" w:eastAsia="fr-FR"/>
              </w:rPr>
              <w:t>Granularity</w:t>
            </w:r>
          </w:p>
        </w:tc>
        <w:tc>
          <w:tcPr>
            <w:tcW w:w="1187" w:type="pct"/>
            <w:shd w:val="clear" w:color="auto" w:fill="92D050"/>
            <w:vAlign w:val="center"/>
          </w:tcPr>
          <w:p w:rsidR="000610FB" w:rsidRPr="007B6D8B" w:rsidRDefault="000610FB" w:rsidP="00CE5AF7">
            <w:pPr>
              <w:rPr>
                <w:b/>
                <w:bCs/>
                <w:color w:val="FFFFFF"/>
                <w:szCs w:val="20"/>
                <w:lang w:val="fr-FR" w:eastAsia="fr-FR"/>
              </w:rPr>
            </w:pPr>
            <w:r w:rsidRPr="007B6D8B">
              <w:rPr>
                <w:b/>
                <w:bCs/>
                <w:color w:val="FFFFFF"/>
                <w:szCs w:val="20"/>
                <w:lang w:val="fr-FR" w:eastAsia="fr-FR"/>
              </w:rPr>
              <w:t>Bits allocation</w:t>
            </w:r>
          </w:p>
        </w:tc>
      </w:tr>
      <w:tr w:rsidR="000610FB" w:rsidRPr="007B6D8B" w:rsidTr="00CE5AF7">
        <w:trPr>
          <w:trHeight w:val="166"/>
        </w:trPr>
        <w:tc>
          <w:tcPr>
            <w:tcW w:w="2293" w:type="pct"/>
            <w:shd w:val="clear" w:color="auto" w:fill="auto"/>
            <w:noWrap/>
            <w:vAlign w:val="center"/>
          </w:tcPr>
          <w:p w:rsidR="000610FB" w:rsidRPr="007B6D8B" w:rsidRDefault="000610FB" w:rsidP="00CE5AF7">
            <w:pPr>
              <w:jc w:val="center"/>
              <w:rPr>
                <w:b/>
                <w:szCs w:val="20"/>
              </w:rPr>
            </w:pPr>
          </w:p>
          <w:p w:rsidR="000610FB" w:rsidRPr="007B6D8B" w:rsidRDefault="000610FB" w:rsidP="00CE5AF7">
            <w:pPr>
              <w:pStyle w:val="Prop1"/>
              <w:jc w:val="center"/>
            </w:pPr>
            <w:r>
              <w:t>[</w:t>
            </w:r>
            <m:oMath>
              <m:r>
                <m:rPr>
                  <m:sty m:val="bi"/>
                </m:rPr>
                <w:rPr>
                  <w:rFonts w:ascii="Cambria Math" w:hAnsi="Cambria Math"/>
                </w:rPr>
                <m:t>-265...+265</m:t>
              </m:r>
            </m:oMath>
          </w:p>
          <w:p w:rsidR="000610FB" w:rsidRPr="000816A2" w:rsidRDefault="000610FB" w:rsidP="00CE5AF7">
            <w:pPr>
              <w:jc w:val="center"/>
              <w:rPr>
                <w:b/>
                <w:bCs/>
                <w:color w:val="FF0000"/>
                <w:szCs w:val="20"/>
              </w:rPr>
            </w:pPr>
            <w:r w:rsidRPr="007B6D8B">
              <w:rPr>
                <w:b/>
                <w:szCs w:val="20"/>
              </w:rPr>
              <w:t>(</w:t>
            </w:r>
            <w:proofErr w:type="spellStart"/>
            <w:r w:rsidRPr="007B6D8B">
              <w:rPr>
                <w:b/>
                <w:szCs w:val="20"/>
              </w:rPr>
              <w:t>i.e</w:t>
            </w:r>
            <w:proofErr w:type="spellEnd"/>
            <w:r w:rsidRPr="007B6D8B">
              <w:rPr>
                <w:b/>
                <w:szCs w:val="20"/>
              </w:rPr>
              <w:t xml:space="preserve">: </w:t>
            </w:r>
            <m:oMath>
              <m:r>
                <m:rPr>
                  <m:sty m:val="bi"/>
                </m:rPr>
                <w:rPr>
                  <w:rFonts w:ascii="Cambria Math" w:hAnsi="Cambria Math"/>
                  <w:szCs w:val="20"/>
                </w:rPr>
                <m:t>-26.5 μs/s..+26.5 μs/s</m:t>
              </m:r>
            </m:oMath>
            <w:r w:rsidRPr="005B6DAE">
              <w:rPr>
                <w:b/>
                <w:bCs/>
                <w:color w:val="FF0000"/>
                <w:szCs w:val="20"/>
              </w:rPr>
              <w:t xml:space="preserve"> </w:t>
            </w:r>
            <w:r w:rsidRPr="004422B1">
              <w:rPr>
                <w:b/>
                <w:bCs/>
                <w:szCs w:val="20"/>
              </w:rPr>
              <w:fldChar w:fldCharType="begin"/>
            </w:r>
            <w:r w:rsidRPr="004422B1">
              <w:rPr>
                <w:b/>
                <w:bCs/>
                <w:szCs w:val="20"/>
              </w:rPr>
              <w:instrText xml:space="preserve"> QUOTE </w:instrText>
            </w:r>
            <m:oMath>
              <m:r>
                <m:rPr>
                  <m:sty m:val="p"/>
                </m:rPr>
                <w:rPr>
                  <w:rFonts w:ascii="Cambria Math" w:hAnsi="Cambria Math"/>
                  <w:color w:val="FF0000"/>
                  <w:szCs w:val="20"/>
                </w:rPr>
                <m:t>-26.5 μs/s..+26.5 μs/s</m:t>
              </m:r>
            </m:oMath>
            <w:r w:rsidRPr="004422B1">
              <w:rPr>
                <w:b/>
                <w:bCs/>
                <w:szCs w:val="20"/>
              </w:rPr>
              <w:instrText xml:space="preserve"> </w:instrText>
            </w:r>
            <w:r w:rsidRPr="004422B1">
              <w:rPr>
                <w:b/>
                <w:bCs/>
                <w:szCs w:val="20"/>
              </w:rPr>
              <w:fldChar w:fldCharType="end"/>
            </w:r>
            <w:r w:rsidRPr="004422B1">
              <w:rPr>
                <w:b/>
                <w:bCs/>
                <w:szCs w:val="20"/>
              </w:rPr>
              <w:t>)]</w:t>
            </w:r>
          </w:p>
          <w:p w:rsidR="000610FB" w:rsidRPr="007B6D8B" w:rsidRDefault="000610FB" w:rsidP="00CE5AF7">
            <w:pPr>
              <w:jc w:val="center"/>
              <w:rPr>
                <w:b/>
                <w:bCs/>
                <w:color w:val="000000"/>
                <w:szCs w:val="20"/>
              </w:rPr>
            </w:pPr>
          </w:p>
        </w:tc>
        <w:tc>
          <w:tcPr>
            <w:tcW w:w="1520" w:type="pct"/>
            <w:vAlign w:val="center"/>
          </w:tcPr>
          <w:p w:rsidR="000610FB" w:rsidRPr="00397482" w:rsidRDefault="000610FB" w:rsidP="00CE5AF7">
            <w:pPr>
              <w:jc w:val="center"/>
              <w:rPr>
                <w:b/>
                <w:szCs w:val="20"/>
              </w:rPr>
            </w:pPr>
            <m:oMathPara>
              <m:oMathParaPr>
                <m:jc m:val="center"/>
              </m:oMathParaPr>
              <m:oMath>
                <m:r>
                  <m:rPr>
                    <m:sty m:val="bi"/>
                  </m:rPr>
                  <w:rPr>
                    <w:rFonts w:ascii="Cambria Math" w:hAnsi="Cambria Math"/>
                    <w:color w:val="000000"/>
                    <w:szCs w:val="20"/>
                    <w:lang w:eastAsia="fr-FR"/>
                  </w:rPr>
                  <m:t>0.1 µs/s</m:t>
                </m:r>
              </m:oMath>
            </m:oMathPara>
          </w:p>
        </w:tc>
        <w:tc>
          <w:tcPr>
            <w:tcW w:w="1187" w:type="pct"/>
            <w:vAlign w:val="center"/>
          </w:tcPr>
          <w:p w:rsidR="000610FB" w:rsidRPr="007B6D8B" w:rsidRDefault="000610FB" w:rsidP="00CE5AF7">
            <w:pPr>
              <w:jc w:val="center"/>
              <w:rPr>
                <w:b/>
                <w:szCs w:val="20"/>
              </w:rPr>
            </w:pPr>
            <w:r>
              <w:rPr>
                <w:b/>
                <w:szCs w:val="20"/>
              </w:rPr>
              <w:t>10</w:t>
            </w:r>
            <w:r w:rsidRPr="007B6D8B">
              <w:rPr>
                <w:b/>
                <w:szCs w:val="20"/>
              </w:rPr>
              <w:t xml:space="preserve"> bits</w:t>
            </w:r>
          </w:p>
        </w:tc>
      </w:tr>
    </w:tbl>
    <w:p w:rsidR="000610FB" w:rsidRPr="001D69CD" w:rsidRDefault="000610FB" w:rsidP="000610FB">
      <w:pPr>
        <w:rPr>
          <w:szCs w:val="20"/>
        </w:rPr>
      </w:pPr>
      <w:r w:rsidRPr="001D69CD">
        <w:rPr>
          <w:szCs w:val="20"/>
        </w:rPr>
        <w:t>Note: value range is given in unit of corresponding granularity</w:t>
      </w:r>
    </w:p>
    <w:p w:rsidR="000610FB" w:rsidRDefault="000610FB" w:rsidP="000610FB">
      <w:pPr>
        <w:rPr>
          <w:lang w:eastAsia="x-none"/>
        </w:rPr>
      </w:pPr>
    </w:p>
    <w:p w:rsidR="000610FB" w:rsidRDefault="000610FB" w:rsidP="000610FB">
      <w:pPr>
        <w:rPr>
          <w:lang w:eastAsia="x-none"/>
        </w:rPr>
      </w:pPr>
    </w:p>
    <w:p w:rsidR="000610FB" w:rsidRDefault="000610FB" w:rsidP="000610FB">
      <w:pPr>
        <w:rPr>
          <w:lang w:eastAsia="x-none"/>
        </w:rPr>
      </w:pPr>
      <w:r w:rsidRPr="0014213D">
        <w:rPr>
          <w:highlight w:val="green"/>
          <w:lang w:eastAsia="x-none"/>
        </w:rPr>
        <w:lastRenderedPageBreak/>
        <w:t>Agreement</w:t>
      </w:r>
    </w:p>
    <w:p w:rsidR="000610FB" w:rsidRPr="000122C0" w:rsidRDefault="000610FB" w:rsidP="000610FB">
      <w:pPr>
        <w:rPr>
          <w:lang w:eastAsia="x-none"/>
        </w:rPr>
      </w:pPr>
      <w:r w:rsidRPr="000122C0">
        <w:rPr>
          <w:lang w:eastAsia="x-none"/>
        </w:rPr>
        <w:t>For network verified UE location in NTN common TA, parameters (ta-Common, ta-CommonDrift, ta-</w:t>
      </w:r>
      <w:proofErr w:type="spellStart"/>
      <w:r w:rsidRPr="000122C0">
        <w:rPr>
          <w:lang w:eastAsia="x-none"/>
        </w:rPr>
        <w:t>CommonDriftVariant</w:t>
      </w:r>
      <w:proofErr w:type="spellEnd"/>
      <w:r w:rsidRPr="000122C0">
        <w:rPr>
          <w:lang w:eastAsia="x-none"/>
        </w:rPr>
        <w:t>, Epoch time) can be reported from gNB to LMF.</w:t>
      </w:r>
    </w:p>
    <w:p w:rsidR="000610FB" w:rsidRDefault="000610FB" w:rsidP="000610FB">
      <w:pPr>
        <w:rPr>
          <w:lang w:eastAsia="x-none"/>
        </w:rPr>
      </w:pPr>
    </w:p>
    <w:p w:rsidR="000610FB" w:rsidRDefault="000610FB" w:rsidP="000610FB">
      <w:pPr>
        <w:rPr>
          <w:lang w:eastAsia="x-none"/>
        </w:rPr>
      </w:pPr>
    </w:p>
    <w:p w:rsidR="00200F62" w:rsidRPr="00200F62" w:rsidRDefault="00200F62" w:rsidP="00200F62"/>
    <w:p w:rsidR="00303659" w:rsidRPr="0057094E" w:rsidRDefault="00303659" w:rsidP="00303659">
      <w:pPr>
        <w:pStyle w:val="Heading2"/>
      </w:pPr>
      <w:r w:rsidRPr="0057094E">
        <w:t>RAN1#114 agreements</w:t>
      </w:r>
    </w:p>
    <w:p w:rsidR="00303659" w:rsidRPr="0057094E" w:rsidRDefault="00303659" w:rsidP="00303659">
      <w:pPr>
        <w:rPr>
          <w:iCs/>
        </w:rPr>
      </w:pPr>
      <w:r w:rsidRPr="0057094E">
        <w:rPr>
          <w:iCs/>
          <w:highlight w:val="green"/>
        </w:rPr>
        <w:t>Agreement</w:t>
      </w:r>
    </w:p>
    <w:p w:rsidR="00303659" w:rsidRPr="0057094E" w:rsidRDefault="00303659" w:rsidP="00303659">
      <w:r w:rsidRPr="0057094E">
        <w:t xml:space="preserve">The </w:t>
      </w:r>
      <w:r w:rsidRPr="0057094E">
        <w:rPr>
          <w:rFonts w:eastAsia="DengXian"/>
          <w:iCs/>
          <w:szCs w:val="22"/>
          <w:lang w:eastAsia="zh-CN"/>
        </w:rPr>
        <w:t xml:space="preserve">legacy R17 </w:t>
      </w:r>
      <w:r w:rsidRPr="0057094E">
        <w:t xml:space="preserve">definition of UE Rx-Tx time difference is adopted for NTN </w:t>
      </w:r>
      <w:r w:rsidRPr="0057094E">
        <w:rPr>
          <w:lang w:eastAsia="zh-CN"/>
        </w:rPr>
        <w:t xml:space="preserve">with an offset that is determined based on the following: </w:t>
      </w:r>
    </w:p>
    <w:p w:rsidR="00303659" w:rsidRPr="0057094E" w:rsidRDefault="00303659" w:rsidP="00303659">
      <w:pPr>
        <w:numPr>
          <w:ilvl w:val="0"/>
          <w:numId w:val="15"/>
        </w:numPr>
        <w:snapToGrid w:val="0"/>
        <w:ind w:left="720"/>
        <w:rPr>
          <w:szCs w:val="20"/>
        </w:rPr>
      </w:pPr>
      <w:r w:rsidRPr="0057094E">
        <w:rPr>
          <w:rFonts w:eastAsia="DengXian"/>
          <w:bCs/>
          <w:szCs w:val="20"/>
        </w:rPr>
        <w:t xml:space="preserve">UE reports the actual index difference between subframe j and subframe </w:t>
      </w:r>
      <w:proofErr w:type="spellStart"/>
      <w:r w:rsidRPr="0057094E">
        <w:rPr>
          <w:rFonts w:eastAsia="DengXian"/>
          <w:bCs/>
          <w:szCs w:val="20"/>
        </w:rPr>
        <w:t>i</w:t>
      </w:r>
      <w:proofErr w:type="spellEnd"/>
      <w:r w:rsidRPr="0057094E">
        <w:rPr>
          <w:rFonts w:eastAsia="DengXian"/>
          <w:bCs/>
          <w:szCs w:val="20"/>
        </w:rPr>
        <w:t xml:space="preserve"> </w:t>
      </w:r>
    </w:p>
    <w:p w:rsidR="00303659" w:rsidRPr="0057094E" w:rsidRDefault="00303659" w:rsidP="00303659">
      <w:pPr>
        <w:numPr>
          <w:ilvl w:val="1"/>
          <w:numId w:val="15"/>
        </w:numPr>
        <w:snapToGrid w:val="0"/>
        <w:ind w:left="1639"/>
        <w:rPr>
          <w:szCs w:val="20"/>
        </w:rPr>
      </w:pPr>
      <w:r w:rsidRPr="0057094E">
        <w:rPr>
          <w:rFonts w:eastAsia="DengXian"/>
          <w:bCs/>
          <w:szCs w:val="20"/>
        </w:rPr>
        <w:t>The uplink subframe j is closest in time to the DL subframe #</w:t>
      </w:r>
      <w:proofErr w:type="spellStart"/>
      <w:r w:rsidRPr="0057094E">
        <w:rPr>
          <w:rFonts w:eastAsia="DengXian"/>
          <w:bCs/>
          <w:szCs w:val="20"/>
        </w:rPr>
        <w:t>i</w:t>
      </w:r>
      <w:proofErr w:type="spellEnd"/>
      <w:r w:rsidRPr="0057094E">
        <w:rPr>
          <w:rFonts w:eastAsia="DengXian"/>
          <w:bCs/>
          <w:szCs w:val="20"/>
        </w:rPr>
        <w:t xml:space="preserve"> received from the TP </w:t>
      </w:r>
    </w:p>
    <w:p w:rsidR="00303659" w:rsidRPr="0057094E" w:rsidRDefault="00303659" w:rsidP="00303659">
      <w:pPr>
        <w:numPr>
          <w:ilvl w:val="0"/>
          <w:numId w:val="15"/>
        </w:numPr>
        <w:snapToGrid w:val="0"/>
        <w:ind w:left="720"/>
        <w:rPr>
          <w:iCs/>
        </w:rPr>
      </w:pPr>
      <w:r w:rsidRPr="0057094E">
        <w:rPr>
          <w:iCs/>
        </w:rPr>
        <w:t>The DL timing drift due to Doppler over the service link associated with the UE RX-TX time difference measurement period is reported</w:t>
      </w:r>
    </w:p>
    <w:p w:rsidR="00303659" w:rsidRPr="0057094E" w:rsidRDefault="00303659" w:rsidP="00303659">
      <w:pPr>
        <w:rPr>
          <w:iCs/>
        </w:rPr>
      </w:pPr>
    </w:p>
    <w:p w:rsidR="00303659" w:rsidRPr="0057094E" w:rsidRDefault="00303659" w:rsidP="00303659">
      <w:pPr>
        <w:rPr>
          <w:iCs/>
        </w:rPr>
      </w:pPr>
      <w:r w:rsidRPr="0057094E">
        <w:rPr>
          <w:iCs/>
          <w:highlight w:val="green"/>
        </w:rPr>
        <w:t>Agreement</w:t>
      </w:r>
    </w:p>
    <w:p w:rsidR="00303659" w:rsidRPr="0057094E" w:rsidRDefault="00303659" w:rsidP="00303659">
      <w:pPr>
        <w:rPr>
          <w:szCs w:val="20"/>
        </w:rPr>
      </w:pPr>
      <w:r w:rsidRPr="0057094E">
        <w:rPr>
          <w:szCs w:val="20"/>
        </w:rPr>
        <w:t xml:space="preserve">Confirm the working assumption </w:t>
      </w:r>
      <w:r w:rsidRPr="0057094E">
        <w:rPr>
          <w:color w:val="FF0000"/>
          <w:szCs w:val="20"/>
        </w:rPr>
        <w:t xml:space="preserve">with the additional note </w:t>
      </w:r>
      <w:r w:rsidRPr="0057094E">
        <w:rPr>
          <w:szCs w:val="20"/>
        </w:rPr>
        <w:t>below:</w:t>
      </w:r>
    </w:p>
    <w:p w:rsidR="00303659" w:rsidRPr="0057094E" w:rsidRDefault="00303659" w:rsidP="00303659">
      <w:pPr>
        <w:rPr>
          <w:color w:val="FFFFFF"/>
          <w:szCs w:val="20"/>
          <w:highlight w:val="darkYellow"/>
        </w:rPr>
      </w:pPr>
    </w:p>
    <w:p w:rsidR="00303659" w:rsidRPr="0057094E" w:rsidRDefault="00303659" w:rsidP="00303659">
      <w:pPr>
        <w:ind w:leftChars="200" w:left="400"/>
        <w:rPr>
          <w:color w:val="FFFFFF"/>
          <w:szCs w:val="20"/>
        </w:rPr>
      </w:pPr>
      <w:r w:rsidRPr="0057094E">
        <w:rPr>
          <w:color w:val="FFFFFF"/>
          <w:szCs w:val="20"/>
          <w:highlight w:val="darkYellow"/>
        </w:rPr>
        <w:t>Working assumption</w:t>
      </w:r>
    </w:p>
    <w:p w:rsidR="00303659" w:rsidRPr="0057094E" w:rsidRDefault="00303659" w:rsidP="00303659">
      <w:pPr>
        <w:ind w:leftChars="200" w:left="400"/>
        <w:rPr>
          <w:szCs w:val="20"/>
        </w:rPr>
      </w:pPr>
      <w:r w:rsidRPr="0057094E">
        <w:rPr>
          <w:szCs w:val="20"/>
        </w:rPr>
        <w:t>In NTN, gNB receive-transmit time difference calculated at uplink time synchronization reference point is reported to the LMF.</w:t>
      </w:r>
    </w:p>
    <w:p w:rsidR="00303659" w:rsidRPr="0057094E" w:rsidRDefault="00303659" w:rsidP="00303659">
      <w:pPr>
        <w:ind w:leftChars="200" w:left="400"/>
        <w:rPr>
          <w:iCs/>
        </w:rPr>
      </w:pPr>
      <w:r w:rsidRPr="0057094E">
        <w:rPr>
          <w:rFonts w:eastAsia="DengXian"/>
          <w:bCs/>
          <w:color w:val="FF0000"/>
          <w:lang w:eastAsia="zh-CN"/>
        </w:rPr>
        <w:t>Note: This does not imply that the actual gNB receive-transmit time difference measurement is necessarily made at the uplink time synchronization reference point</w:t>
      </w:r>
    </w:p>
    <w:p w:rsidR="00303659" w:rsidRPr="0057094E" w:rsidRDefault="00303659" w:rsidP="00303659">
      <w:pPr>
        <w:rPr>
          <w:iCs/>
        </w:rPr>
      </w:pPr>
    </w:p>
    <w:p w:rsidR="00303659" w:rsidRPr="0057094E" w:rsidRDefault="00303659" w:rsidP="00303659">
      <w:pPr>
        <w:rPr>
          <w:b/>
          <w:iCs/>
        </w:rPr>
      </w:pPr>
      <w:r w:rsidRPr="0057094E">
        <w:rPr>
          <w:b/>
          <w:iCs/>
        </w:rPr>
        <w:t>Conclusion</w:t>
      </w:r>
    </w:p>
    <w:p w:rsidR="00303659" w:rsidRPr="0057094E" w:rsidRDefault="00303659" w:rsidP="00303659">
      <w:pPr>
        <w:rPr>
          <w:iCs/>
        </w:rPr>
      </w:pPr>
      <w:r w:rsidRPr="0057094E">
        <w:rPr>
          <w:iCs/>
        </w:rPr>
        <w:t>No need to support common TA information report from UE to LMF with consideration that common TA information report from gNB has been agreed supported.</w:t>
      </w:r>
    </w:p>
    <w:p w:rsidR="00303659" w:rsidRPr="0057094E" w:rsidRDefault="00303659" w:rsidP="00303659">
      <w:pPr>
        <w:rPr>
          <w:iCs/>
        </w:rPr>
      </w:pPr>
    </w:p>
    <w:p w:rsidR="00303659" w:rsidRPr="0057094E" w:rsidRDefault="00303659" w:rsidP="00303659">
      <w:pPr>
        <w:rPr>
          <w:b/>
          <w:iCs/>
        </w:rPr>
      </w:pPr>
      <w:r w:rsidRPr="0057094E">
        <w:rPr>
          <w:b/>
          <w:iCs/>
        </w:rPr>
        <w:t>Conclusion</w:t>
      </w:r>
    </w:p>
    <w:p w:rsidR="00303659" w:rsidRPr="0057094E" w:rsidRDefault="00303659" w:rsidP="00303659">
      <w:pPr>
        <w:rPr>
          <w:bCs/>
        </w:rPr>
      </w:pPr>
      <w:r w:rsidRPr="0057094E">
        <w:rPr>
          <w:bCs/>
        </w:rPr>
        <w:t>To resolve the mirror positions ambiguity for multi-RTT positioning, the following methods can be used without RAN1 specification impact from RAN1 perspective:</w:t>
      </w:r>
    </w:p>
    <w:p w:rsidR="00303659" w:rsidRPr="0057094E" w:rsidRDefault="00303659" w:rsidP="00303659">
      <w:pPr>
        <w:numPr>
          <w:ilvl w:val="0"/>
          <w:numId w:val="15"/>
        </w:numPr>
        <w:snapToGrid w:val="0"/>
        <w:ind w:left="720"/>
        <w:rPr>
          <w:rFonts w:eastAsia="DengXian"/>
          <w:bCs/>
          <w:szCs w:val="20"/>
        </w:rPr>
      </w:pPr>
      <w:r w:rsidRPr="0057094E">
        <w:rPr>
          <w:rFonts w:eastAsia="DengXian"/>
          <w:bCs/>
          <w:szCs w:val="20"/>
        </w:rPr>
        <w:t>by gNB or LMF implementation</w:t>
      </w:r>
    </w:p>
    <w:p w:rsidR="00303659" w:rsidRPr="0057094E" w:rsidRDefault="00303659" w:rsidP="00303659">
      <w:pPr>
        <w:numPr>
          <w:ilvl w:val="0"/>
          <w:numId w:val="15"/>
        </w:numPr>
        <w:snapToGrid w:val="0"/>
        <w:ind w:left="720"/>
        <w:rPr>
          <w:rFonts w:eastAsia="DengXian"/>
          <w:bCs/>
          <w:szCs w:val="20"/>
        </w:rPr>
      </w:pPr>
      <w:r w:rsidRPr="0057094E">
        <w:rPr>
          <w:rFonts w:eastAsia="DengXian"/>
          <w:bCs/>
          <w:szCs w:val="20"/>
        </w:rPr>
        <w:t>existing ECID method</w:t>
      </w:r>
    </w:p>
    <w:p w:rsidR="00303659" w:rsidRPr="0057094E" w:rsidRDefault="00303659" w:rsidP="00303659">
      <w:pPr>
        <w:numPr>
          <w:ilvl w:val="0"/>
          <w:numId w:val="15"/>
        </w:numPr>
        <w:snapToGrid w:val="0"/>
        <w:ind w:left="720"/>
        <w:rPr>
          <w:rFonts w:eastAsia="DengXian"/>
          <w:bCs/>
          <w:szCs w:val="20"/>
        </w:rPr>
      </w:pPr>
      <w:r w:rsidRPr="0057094E">
        <w:rPr>
          <w:rFonts w:eastAsia="DengXian"/>
          <w:bCs/>
          <w:szCs w:val="20"/>
        </w:rPr>
        <w:t>UL-AoA</w:t>
      </w:r>
    </w:p>
    <w:p w:rsidR="00303659" w:rsidRPr="0057094E" w:rsidRDefault="00303659" w:rsidP="00303659">
      <w:pPr>
        <w:rPr>
          <w:iCs/>
        </w:rPr>
      </w:pPr>
    </w:p>
    <w:p w:rsidR="00303659" w:rsidRPr="0057094E" w:rsidRDefault="00303659" w:rsidP="00303659">
      <w:pPr>
        <w:rPr>
          <w:iCs/>
        </w:rPr>
      </w:pPr>
    </w:p>
    <w:p w:rsidR="00303659" w:rsidRPr="0057094E" w:rsidRDefault="00303659" w:rsidP="00303659">
      <w:pPr>
        <w:rPr>
          <w:iCs/>
        </w:rPr>
      </w:pPr>
      <w:r w:rsidRPr="0057094E">
        <w:rPr>
          <w:iCs/>
          <w:highlight w:val="green"/>
        </w:rPr>
        <w:t>Agreement</w:t>
      </w:r>
    </w:p>
    <w:p w:rsidR="00303659" w:rsidRPr="0057094E" w:rsidRDefault="00303659" w:rsidP="00303659">
      <w:pPr>
        <w:rPr>
          <w:iCs/>
        </w:rPr>
      </w:pPr>
      <w:r w:rsidRPr="0057094E">
        <w:t>Ephemeris information for UE location verification, including accurate satellite position and velocity at the time of measurement, should be available at LMF.</w:t>
      </w:r>
    </w:p>
    <w:p w:rsidR="00303659" w:rsidRPr="0057094E" w:rsidRDefault="00303659" w:rsidP="00303659">
      <w:pPr>
        <w:rPr>
          <w:iCs/>
        </w:rPr>
      </w:pPr>
    </w:p>
    <w:p w:rsidR="00303659" w:rsidRPr="0057094E" w:rsidRDefault="00303659" w:rsidP="00303659"/>
    <w:p w:rsidR="00303659" w:rsidRPr="0057094E" w:rsidRDefault="00303659" w:rsidP="00303659">
      <w:pPr>
        <w:pStyle w:val="Heading2"/>
      </w:pPr>
      <w:r w:rsidRPr="0057094E">
        <w:t>RAN1#113 agreements</w:t>
      </w:r>
    </w:p>
    <w:p w:rsidR="00303659" w:rsidRPr="0057094E" w:rsidRDefault="00303659" w:rsidP="00303659">
      <w:r w:rsidRPr="0057094E">
        <w:t>RAN1#113 made the following agreements:</w:t>
      </w:r>
    </w:p>
    <w:p w:rsidR="00303659" w:rsidRPr="0057094E" w:rsidRDefault="00303659" w:rsidP="00303659"/>
    <w:p w:rsidR="00303659" w:rsidRPr="0057094E" w:rsidRDefault="00303659" w:rsidP="00303659">
      <w:pPr>
        <w:rPr>
          <w:b/>
          <w:lang w:eastAsia="x-none"/>
        </w:rPr>
      </w:pPr>
      <w:r w:rsidRPr="0057094E">
        <w:rPr>
          <w:b/>
          <w:highlight w:val="green"/>
          <w:lang w:eastAsia="x-none"/>
        </w:rPr>
        <w:t>Agreement</w:t>
      </w:r>
    </w:p>
    <w:p w:rsidR="00303659" w:rsidRPr="0057094E" w:rsidRDefault="00303659" w:rsidP="00303659">
      <w:pPr>
        <w:rPr>
          <w:lang w:eastAsia="x-none"/>
        </w:rPr>
      </w:pPr>
      <w:r w:rsidRPr="0057094E">
        <w:rPr>
          <w:lang w:eastAsia="x-none"/>
        </w:rPr>
        <w:t>For network verified UE location in NTN, satellite ephemeris information should be available  at the LMF.</w:t>
      </w:r>
    </w:p>
    <w:p w:rsidR="00303659" w:rsidRPr="0057094E" w:rsidRDefault="00303659" w:rsidP="00303659">
      <w:pPr>
        <w:rPr>
          <w:lang w:eastAsia="x-none"/>
        </w:rPr>
      </w:pPr>
    </w:p>
    <w:p w:rsidR="00303659" w:rsidRPr="0057094E" w:rsidRDefault="00303659" w:rsidP="00303659">
      <w:pPr>
        <w:rPr>
          <w:b/>
          <w:lang w:eastAsia="x-none"/>
        </w:rPr>
      </w:pPr>
      <w:r w:rsidRPr="0057094E">
        <w:rPr>
          <w:b/>
          <w:highlight w:val="green"/>
          <w:lang w:eastAsia="x-none"/>
        </w:rPr>
        <w:t>Agreement</w:t>
      </w:r>
    </w:p>
    <w:p w:rsidR="00303659" w:rsidRPr="0057094E" w:rsidRDefault="00303659" w:rsidP="00303659">
      <w:pPr>
        <w:rPr>
          <w:lang w:eastAsia="x-none"/>
        </w:rPr>
      </w:pPr>
      <w:r w:rsidRPr="0057094E">
        <w:rPr>
          <w:lang w:eastAsia="x-none"/>
        </w:rPr>
        <w:t xml:space="preserve">For network verified UE location in NTN common TA information should be reported at least from gNB to LMF. </w:t>
      </w:r>
    </w:p>
    <w:p w:rsidR="00303659" w:rsidRPr="0057094E" w:rsidRDefault="00303659" w:rsidP="00303659">
      <w:pPr>
        <w:rPr>
          <w:lang w:eastAsia="x-none"/>
        </w:rPr>
      </w:pPr>
    </w:p>
    <w:p w:rsidR="00303659" w:rsidRPr="0057094E" w:rsidRDefault="00303659" w:rsidP="00303659">
      <w:pPr>
        <w:rPr>
          <w:lang w:eastAsia="x-none"/>
        </w:rPr>
      </w:pPr>
      <w:r w:rsidRPr="0057094E">
        <w:rPr>
          <w:highlight w:val="darkYellow"/>
          <w:lang w:eastAsia="x-none"/>
        </w:rPr>
        <w:t>Working assumption</w:t>
      </w:r>
    </w:p>
    <w:p w:rsidR="00303659" w:rsidRPr="0057094E" w:rsidRDefault="00303659" w:rsidP="00303659">
      <w:pPr>
        <w:rPr>
          <w:lang w:eastAsia="x-none"/>
        </w:rPr>
      </w:pPr>
      <w:r w:rsidRPr="0057094E">
        <w:rPr>
          <w:lang w:eastAsia="x-none"/>
        </w:rPr>
        <w:t>In NTN, gNB receive-transmit time difference calculated at uplink time synchronization reference point is reported to the LMF.</w:t>
      </w:r>
    </w:p>
    <w:p w:rsidR="00303659" w:rsidRPr="0057094E" w:rsidRDefault="00303659" w:rsidP="00303659">
      <w:pPr>
        <w:rPr>
          <w:b/>
        </w:rPr>
      </w:pPr>
    </w:p>
    <w:p w:rsidR="00303659" w:rsidRPr="0057094E" w:rsidRDefault="00303659" w:rsidP="00303659">
      <w:pPr>
        <w:pStyle w:val="Heading2"/>
      </w:pPr>
      <w:r w:rsidRPr="0057094E">
        <w:t>RAN1#112bis agreements</w:t>
      </w:r>
    </w:p>
    <w:p w:rsidR="00303659" w:rsidRPr="0057094E" w:rsidRDefault="00303659" w:rsidP="00303659">
      <w:pPr>
        <w:tabs>
          <w:tab w:val="left" w:pos="1064"/>
        </w:tabs>
        <w:rPr>
          <w:b/>
          <w:highlight w:val="green"/>
          <w:lang w:eastAsia="x-none"/>
        </w:rPr>
      </w:pPr>
      <w:r w:rsidRPr="0057094E">
        <w:rPr>
          <w:b/>
          <w:highlight w:val="green"/>
          <w:lang w:eastAsia="x-none"/>
        </w:rPr>
        <w:t>Agreement</w:t>
      </w:r>
    </w:p>
    <w:p w:rsidR="00303659" w:rsidRPr="0057094E" w:rsidRDefault="00303659" w:rsidP="00303659">
      <w:pPr>
        <w:pStyle w:val="NormalWeb"/>
        <w:spacing w:before="0" w:beforeAutospacing="0" w:after="0" w:afterAutospacing="0"/>
        <w:rPr>
          <w:bCs/>
          <w:szCs w:val="20"/>
          <w:lang w:val="en-US"/>
        </w:rPr>
      </w:pPr>
      <w:r w:rsidRPr="0057094E">
        <w:rPr>
          <w:szCs w:val="20"/>
          <w:lang w:val="en-US"/>
        </w:rPr>
        <w:lastRenderedPageBreak/>
        <w:t>For RTT determination in NTN, discuss further the accuracy, and reporting details of combinations of the following UE and gNB receive-transmit time difference measurements:</w:t>
      </w:r>
    </w:p>
    <w:p w:rsidR="00303659" w:rsidRPr="0057094E" w:rsidRDefault="00303659" w:rsidP="00303659">
      <w:pPr>
        <w:numPr>
          <w:ilvl w:val="0"/>
          <w:numId w:val="26"/>
        </w:numPr>
        <w:rPr>
          <w:bCs/>
          <w:szCs w:val="20"/>
        </w:rPr>
      </w:pPr>
      <w:r w:rsidRPr="0057094E">
        <w:rPr>
          <w:bCs/>
          <w:szCs w:val="20"/>
        </w:rPr>
        <w:t>Alt-1: UE Rx-Tx time difference based on Option 3 and gNB Rx-Tx time difference as defined in TS 38.215.</w:t>
      </w:r>
      <w:r w:rsidRPr="0057094E">
        <w:rPr>
          <w:szCs w:val="20"/>
        </w:rPr>
        <w:t xml:space="preserve"> </w:t>
      </w:r>
    </w:p>
    <w:p w:rsidR="00303659" w:rsidRPr="0057094E" w:rsidRDefault="00303659" w:rsidP="00303659">
      <w:pPr>
        <w:numPr>
          <w:ilvl w:val="1"/>
          <w:numId w:val="26"/>
        </w:numPr>
        <w:ind w:left="1288"/>
        <w:rPr>
          <w:bCs/>
          <w:szCs w:val="20"/>
        </w:rPr>
      </w:pPr>
      <w:r w:rsidRPr="0057094E">
        <w:rPr>
          <w:bCs/>
          <w:szCs w:val="20"/>
        </w:rPr>
        <w:t>Note 1: The signaling method of UE Rx-Tx time difference definition option 1 is not precluded if Alt1 is adopted</w:t>
      </w:r>
    </w:p>
    <w:p w:rsidR="00303659" w:rsidRPr="0057094E" w:rsidRDefault="00303659" w:rsidP="00303659">
      <w:pPr>
        <w:numPr>
          <w:ilvl w:val="0"/>
          <w:numId w:val="26"/>
        </w:numPr>
        <w:rPr>
          <w:bCs/>
          <w:szCs w:val="20"/>
        </w:rPr>
      </w:pPr>
      <w:r w:rsidRPr="0057094E">
        <w:rPr>
          <w:bCs/>
          <w:szCs w:val="20"/>
        </w:rPr>
        <w:t>Alt-2: UE Rx-Tx time difference based on Option 2 and gNB Rx-Tx time difference as defined in TS 38.215.</w:t>
      </w:r>
      <w:r w:rsidRPr="0057094E">
        <w:rPr>
          <w:szCs w:val="20"/>
        </w:rPr>
        <w:t xml:space="preserve"> </w:t>
      </w:r>
    </w:p>
    <w:p w:rsidR="00303659" w:rsidRPr="0057094E" w:rsidRDefault="00303659" w:rsidP="00303659">
      <w:pPr>
        <w:numPr>
          <w:ilvl w:val="1"/>
          <w:numId w:val="26"/>
        </w:numPr>
        <w:ind w:left="1288"/>
        <w:rPr>
          <w:bCs/>
          <w:szCs w:val="20"/>
        </w:rPr>
      </w:pPr>
      <w:r w:rsidRPr="0057094E">
        <w:rPr>
          <w:bCs/>
          <w:szCs w:val="20"/>
        </w:rPr>
        <w:t>Note 2: The LMF will use the time stamp of the PRS and the time stamp of SRS to calculate the time difference between the transmission of PRS and the reception of SRS</w:t>
      </w:r>
    </w:p>
    <w:p w:rsidR="00303659" w:rsidRPr="0057094E" w:rsidRDefault="00303659" w:rsidP="00303659">
      <w:pPr>
        <w:pStyle w:val="ListParagraph"/>
        <w:numPr>
          <w:ilvl w:val="0"/>
          <w:numId w:val="26"/>
        </w:numPr>
        <w:rPr>
          <w:rFonts w:cs="Times New Roman"/>
          <w:bCs/>
          <w:szCs w:val="20"/>
        </w:rPr>
      </w:pPr>
      <w:r w:rsidRPr="0057094E">
        <w:rPr>
          <w:rFonts w:cs="Times New Roman"/>
          <w:bCs/>
          <w:szCs w:val="20"/>
        </w:rPr>
        <w:t>Alt-3: UE Rx-Tx time difference based on Option 2 and gNB Rx-Tx time difference based on Option 4</w:t>
      </w:r>
    </w:p>
    <w:p w:rsidR="00303659" w:rsidRPr="0057094E" w:rsidRDefault="00303659" w:rsidP="00303659">
      <w:pPr>
        <w:pStyle w:val="NormalWeb"/>
        <w:spacing w:before="0" w:beforeAutospacing="0" w:after="0" w:afterAutospacing="0"/>
        <w:rPr>
          <w:bCs/>
          <w:szCs w:val="20"/>
          <w:lang w:val="en-US"/>
        </w:rPr>
      </w:pPr>
      <w:r w:rsidRPr="0057094E">
        <w:rPr>
          <w:szCs w:val="20"/>
          <w:lang w:val="en-US"/>
        </w:rPr>
        <w:t>      FFS: One or multiple SRS can be used in determining the arrival time</w:t>
      </w:r>
    </w:p>
    <w:p w:rsidR="00303659" w:rsidRPr="0057094E" w:rsidRDefault="00303659" w:rsidP="00303659">
      <w:pPr>
        <w:pStyle w:val="NormalWeb"/>
        <w:spacing w:before="0" w:beforeAutospacing="0" w:after="0" w:afterAutospacing="0"/>
        <w:rPr>
          <w:bCs/>
          <w:szCs w:val="20"/>
          <w:lang w:val="en-US"/>
        </w:rPr>
      </w:pPr>
      <w:r w:rsidRPr="0057094E">
        <w:rPr>
          <w:szCs w:val="20"/>
          <w:lang w:val="en-US"/>
        </w:rPr>
        <w:t>      FFS: Additional enhancement including additional information to be reported, if justified</w:t>
      </w:r>
    </w:p>
    <w:p w:rsidR="00303659" w:rsidRPr="0057094E" w:rsidRDefault="00303659" w:rsidP="00303659">
      <w:pPr>
        <w:rPr>
          <w:bCs/>
          <w:szCs w:val="20"/>
        </w:rPr>
      </w:pPr>
      <w:r w:rsidRPr="0057094E">
        <w:rPr>
          <w:bCs/>
          <w:szCs w:val="20"/>
        </w:rPr>
        <w:t>Note 3: The impact of UE autonomous adjustment of TA (when applied) should be taken into account</w:t>
      </w:r>
    </w:p>
    <w:p w:rsidR="00303659" w:rsidRPr="0057094E" w:rsidRDefault="00303659" w:rsidP="00303659">
      <w:pPr>
        <w:rPr>
          <w:bCs/>
          <w:szCs w:val="20"/>
        </w:rPr>
      </w:pPr>
      <w:r w:rsidRPr="0057094E">
        <w:rPr>
          <w:bCs/>
          <w:szCs w:val="20"/>
        </w:rPr>
        <w:t>Note 4: The gNB Rx-Tx time difference option in the above alternatives may need updates accordingly based on the outcome of discussion on reference point for the gNB Rx – Tx time difference</w:t>
      </w:r>
    </w:p>
    <w:p w:rsidR="00303659" w:rsidRPr="0057094E" w:rsidRDefault="00303659" w:rsidP="00303659"/>
    <w:p w:rsidR="00303659" w:rsidRPr="0057094E" w:rsidRDefault="00303659" w:rsidP="00303659">
      <w:pPr>
        <w:pStyle w:val="Heading2"/>
      </w:pPr>
      <w:r w:rsidRPr="0057094E">
        <w:t>RAN1#112 agreements</w:t>
      </w:r>
    </w:p>
    <w:p w:rsidR="00303659" w:rsidRPr="0057094E" w:rsidRDefault="00303659" w:rsidP="00303659">
      <w:pPr>
        <w:rPr>
          <w:b/>
          <w:bCs/>
          <w:lang w:eastAsia="x-none"/>
        </w:rPr>
      </w:pPr>
      <w:r w:rsidRPr="0057094E">
        <w:rPr>
          <w:b/>
          <w:bCs/>
          <w:highlight w:val="green"/>
          <w:lang w:eastAsia="x-none"/>
        </w:rPr>
        <w:t>Agreement</w:t>
      </w:r>
    </w:p>
    <w:p w:rsidR="00303659" w:rsidRPr="0057094E" w:rsidRDefault="00303659" w:rsidP="00303659">
      <w:pPr>
        <w:rPr>
          <w:lang w:eastAsia="x-none"/>
        </w:rPr>
      </w:pPr>
      <w:r w:rsidRPr="0057094E">
        <w:rPr>
          <w:lang w:eastAsia="x-none"/>
        </w:rPr>
        <w:t xml:space="preserve">Existing DL/UL reference signals for positioning are used for supporting Network verified UE location in NTN. </w:t>
      </w:r>
    </w:p>
    <w:p w:rsidR="00303659" w:rsidRPr="0057094E" w:rsidRDefault="00303659" w:rsidP="00303659">
      <w:pPr>
        <w:rPr>
          <w:bCs/>
          <w:lang w:eastAsia="x-none"/>
        </w:rPr>
      </w:pPr>
      <w:r w:rsidRPr="0057094E">
        <w:rPr>
          <w:bCs/>
          <w:lang w:eastAsia="x-none"/>
        </w:rPr>
        <w:t>FFS: Whether some enhancements on these reference signals are needed for NTN</w:t>
      </w:r>
    </w:p>
    <w:p w:rsidR="00303659" w:rsidRPr="0057094E" w:rsidRDefault="00303659" w:rsidP="00303659">
      <w:pPr>
        <w:rPr>
          <w:lang w:eastAsia="x-none"/>
        </w:rPr>
      </w:pPr>
    </w:p>
    <w:p w:rsidR="00303659" w:rsidRPr="0057094E" w:rsidRDefault="00303659" w:rsidP="00303659">
      <w:pPr>
        <w:rPr>
          <w:b/>
          <w:bCs/>
          <w:lang w:eastAsia="x-none"/>
        </w:rPr>
      </w:pPr>
      <w:r w:rsidRPr="0057094E">
        <w:rPr>
          <w:b/>
          <w:bCs/>
          <w:highlight w:val="green"/>
          <w:lang w:eastAsia="x-none"/>
        </w:rPr>
        <w:t>Agreement</w:t>
      </w:r>
    </w:p>
    <w:p w:rsidR="00303659" w:rsidRPr="0057094E" w:rsidRDefault="00303659" w:rsidP="00303659">
      <w:pPr>
        <w:rPr>
          <w:lang w:eastAsia="x-none"/>
        </w:rPr>
      </w:pPr>
      <w:r w:rsidRPr="0057094E">
        <w:rPr>
          <w:lang w:eastAsia="x-none"/>
        </w:rPr>
        <w:t>In NTN, for the position of the reference point for definition of gNB Rx – Tx time difference measurement, consider the following options:</w:t>
      </w:r>
    </w:p>
    <w:p w:rsidR="00303659" w:rsidRPr="0057094E" w:rsidRDefault="00303659" w:rsidP="00303659">
      <w:pPr>
        <w:numPr>
          <w:ilvl w:val="0"/>
          <w:numId w:val="15"/>
        </w:numPr>
        <w:snapToGrid w:val="0"/>
        <w:ind w:left="720"/>
        <w:rPr>
          <w:szCs w:val="18"/>
        </w:rPr>
      </w:pPr>
      <w:r w:rsidRPr="0057094E">
        <w:rPr>
          <w:szCs w:val="18"/>
        </w:rPr>
        <w:t>Option 1: Onboard the satellite</w:t>
      </w:r>
    </w:p>
    <w:p w:rsidR="00303659" w:rsidRPr="0057094E" w:rsidRDefault="00303659" w:rsidP="00303659">
      <w:pPr>
        <w:numPr>
          <w:ilvl w:val="0"/>
          <w:numId w:val="15"/>
        </w:numPr>
        <w:snapToGrid w:val="0"/>
        <w:ind w:left="720"/>
        <w:rPr>
          <w:szCs w:val="18"/>
        </w:rPr>
      </w:pPr>
      <w:r w:rsidRPr="0057094E">
        <w:rPr>
          <w:szCs w:val="18"/>
        </w:rPr>
        <w:t>Option 2: The uplink time synchronization reference point</w:t>
      </w:r>
    </w:p>
    <w:p w:rsidR="00303659" w:rsidRPr="0057094E" w:rsidRDefault="00303659" w:rsidP="00303659">
      <w:pPr>
        <w:numPr>
          <w:ilvl w:val="0"/>
          <w:numId w:val="15"/>
        </w:numPr>
        <w:snapToGrid w:val="0"/>
        <w:ind w:left="720"/>
        <w:rPr>
          <w:szCs w:val="18"/>
        </w:rPr>
      </w:pPr>
      <w:r w:rsidRPr="0057094E">
        <w:rPr>
          <w:szCs w:val="18"/>
        </w:rPr>
        <w:t>Option 3: on the gNB</w:t>
      </w:r>
    </w:p>
    <w:p w:rsidR="00303659" w:rsidRPr="0057094E" w:rsidRDefault="00303659" w:rsidP="00303659">
      <w:pPr>
        <w:rPr>
          <w:lang w:eastAsia="x-none"/>
        </w:rPr>
      </w:pPr>
    </w:p>
    <w:p w:rsidR="00303659" w:rsidRPr="0057094E" w:rsidRDefault="00303659" w:rsidP="00303659">
      <w:pPr>
        <w:rPr>
          <w:lang w:eastAsia="x-none"/>
        </w:rPr>
      </w:pPr>
      <w:r w:rsidRPr="0057094E">
        <w:rPr>
          <w:lang w:eastAsia="x-none"/>
        </w:rPr>
        <w:t>R1-2300321</w:t>
      </w:r>
      <w:r w:rsidRPr="0057094E">
        <w:rPr>
          <w:lang w:eastAsia="x-none"/>
        </w:rPr>
        <w:tab/>
        <w:t>FL Summary #2: Network verified UE location for NR NTN</w:t>
      </w:r>
      <w:r w:rsidRPr="0057094E">
        <w:rPr>
          <w:lang w:eastAsia="x-none"/>
        </w:rPr>
        <w:tab/>
        <w:t>THALES</w:t>
      </w:r>
    </w:p>
    <w:p w:rsidR="00303659" w:rsidRPr="0057094E" w:rsidRDefault="00303659" w:rsidP="00303659">
      <w:pPr>
        <w:rPr>
          <w:lang w:eastAsia="x-none"/>
        </w:rPr>
      </w:pPr>
      <w:r w:rsidRPr="0057094E">
        <w:rPr>
          <w:lang w:eastAsia="x-none"/>
        </w:rPr>
        <w:t>R1-2300322</w:t>
      </w:r>
      <w:r w:rsidRPr="0057094E">
        <w:rPr>
          <w:lang w:eastAsia="x-none"/>
        </w:rPr>
        <w:tab/>
        <w:t>FL Summary #3: Network verified UE location for NR NTN</w:t>
      </w:r>
      <w:r w:rsidRPr="0057094E">
        <w:rPr>
          <w:lang w:eastAsia="x-none"/>
        </w:rPr>
        <w:tab/>
        <w:t>THALES</w:t>
      </w:r>
    </w:p>
    <w:p w:rsidR="00303659" w:rsidRPr="0057094E" w:rsidRDefault="00303659" w:rsidP="00303659">
      <w:pPr>
        <w:rPr>
          <w:lang w:eastAsia="x-none"/>
        </w:rPr>
      </w:pPr>
      <w:r w:rsidRPr="0057094E">
        <w:rPr>
          <w:b/>
          <w:lang w:eastAsia="x-none"/>
        </w:rPr>
        <w:t>R1-2300323</w:t>
      </w:r>
      <w:r w:rsidRPr="0057094E">
        <w:rPr>
          <w:lang w:eastAsia="x-none"/>
        </w:rPr>
        <w:tab/>
        <w:t>FL Summary #4: Network verified UE location for NR NTN</w:t>
      </w:r>
      <w:r w:rsidRPr="0057094E">
        <w:rPr>
          <w:lang w:eastAsia="x-none"/>
        </w:rPr>
        <w:tab/>
        <w:t>THALES</w:t>
      </w:r>
    </w:p>
    <w:p w:rsidR="00303659" w:rsidRPr="0057094E" w:rsidRDefault="00303659" w:rsidP="00303659">
      <w:pPr>
        <w:rPr>
          <w:lang w:eastAsia="x-none"/>
        </w:rPr>
      </w:pPr>
    </w:p>
    <w:p w:rsidR="00303659" w:rsidRPr="0057094E" w:rsidRDefault="00303659" w:rsidP="00303659">
      <w:pPr>
        <w:rPr>
          <w:b/>
          <w:bCs/>
          <w:szCs w:val="20"/>
          <w:lang w:eastAsia="x-none"/>
        </w:rPr>
      </w:pPr>
      <w:r w:rsidRPr="0057094E">
        <w:rPr>
          <w:b/>
          <w:bCs/>
          <w:szCs w:val="20"/>
          <w:highlight w:val="green"/>
          <w:lang w:eastAsia="x-none"/>
        </w:rPr>
        <w:t>Agreement</w:t>
      </w:r>
    </w:p>
    <w:p w:rsidR="00303659" w:rsidRPr="0057094E" w:rsidRDefault="00303659" w:rsidP="00303659">
      <w:pPr>
        <w:pStyle w:val="3GPPNormalText"/>
        <w:spacing w:after="0"/>
        <w:rPr>
          <w:szCs w:val="20"/>
        </w:rPr>
      </w:pPr>
      <w:r w:rsidRPr="0057094E">
        <w:rPr>
          <w:szCs w:val="20"/>
        </w:rPr>
        <w:t>Select one (or more) of the following options for enhancing UE Rx-Tx time difference in NTN</w:t>
      </w:r>
    </w:p>
    <w:p w:rsidR="00303659" w:rsidRPr="0057094E" w:rsidRDefault="00303659" w:rsidP="00303659">
      <w:pPr>
        <w:numPr>
          <w:ilvl w:val="0"/>
          <w:numId w:val="15"/>
        </w:numPr>
        <w:snapToGrid w:val="0"/>
        <w:ind w:left="720"/>
        <w:rPr>
          <w:szCs w:val="20"/>
          <w:lang w:eastAsia="en-GB"/>
        </w:rPr>
      </w:pPr>
      <w:r w:rsidRPr="0057094E">
        <w:rPr>
          <w:szCs w:val="20"/>
        </w:rPr>
        <w:t>Option 1:</w:t>
      </w:r>
      <w:r w:rsidRPr="0057094E">
        <w:rPr>
          <w:szCs w:val="20"/>
          <w:lang w:eastAsia="en-GB"/>
        </w:rPr>
        <w:t xml:space="preserve"> The UE Rx – Tx time difference is defined as T</w:t>
      </w:r>
      <w:r w:rsidRPr="0057094E">
        <w:rPr>
          <w:szCs w:val="20"/>
          <w:vertAlign w:val="subscript"/>
          <w:lang w:eastAsia="en-GB"/>
        </w:rPr>
        <w:t>UE-RX</w:t>
      </w:r>
      <w:r w:rsidRPr="0057094E">
        <w:rPr>
          <w:szCs w:val="20"/>
          <w:lang w:eastAsia="en-GB"/>
        </w:rPr>
        <w:t xml:space="preserve"> –</w:t>
      </w:r>
      <w:r w:rsidRPr="0057094E">
        <w:rPr>
          <w:szCs w:val="20"/>
          <w:vertAlign w:val="subscript"/>
          <w:lang w:eastAsia="en-GB"/>
        </w:rPr>
        <w:t xml:space="preserve"> </w:t>
      </w:r>
      <w:r w:rsidRPr="0057094E">
        <w:rPr>
          <w:szCs w:val="20"/>
          <w:lang w:eastAsia="en-GB"/>
        </w:rPr>
        <w:t>T</w:t>
      </w:r>
      <w:r w:rsidRPr="0057094E">
        <w:rPr>
          <w:szCs w:val="20"/>
          <w:vertAlign w:val="subscript"/>
          <w:lang w:eastAsia="en-GB"/>
        </w:rPr>
        <w:t>UE-TX</w:t>
      </w:r>
    </w:p>
    <w:p w:rsidR="00303659" w:rsidRPr="0057094E" w:rsidRDefault="00303659" w:rsidP="00303659">
      <w:pPr>
        <w:snapToGrid w:val="0"/>
        <w:ind w:left="720"/>
        <w:rPr>
          <w:szCs w:val="20"/>
          <w:lang w:eastAsia="en-GB"/>
        </w:rPr>
      </w:pPr>
      <w:r w:rsidRPr="0057094E">
        <w:rPr>
          <w:szCs w:val="20"/>
          <w:lang w:eastAsia="en-GB"/>
        </w:rPr>
        <w:t>Where:</w:t>
      </w:r>
    </w:p>
    <w:p w:rsidR="00303659" w:rsidRPr="0057094E" w:rsidRDefault="00303659" w:rsidP="00303659">
      <w:pPr>
        <w:numPr>
          <w:ilvl w:val="1"/>
          <w:numId w:val="15"/>
        </w:numPr>
        <w:snapToGrid w:val="0"/>
        <w:ind w:left="1639"/>
        <w:rPr>
          <w:szCs w:val="20"/>
          <w:lang w:eastAsia="en-GB"/>
        </w:rPr>
      </w:pPr>
      <w:r w:rsidRPr="0057094E">
        <w:rPr>
          <w:szCs w:val="20"/>
          <w:lang w:eastAsia="en-GB"/>
        </w:rPr>
        <w:t>UE Rx-Tx time difference is defined with respect to the Rx and Tx subframe timing associated with the TRP.</w:t>
      </w:r>
    </w:p>
    <w:p w:rsidR="00303659" w:rsidRPr="0057094E" w:rsidRDefault="00303659" w:rsidP="00303659">
      <w:pPr>
        <w:snapToGrid w:val="0"/>
        <w:ind w:left="720"/>
        <w:rPr>
          <w:szCs w:val="20"/>
          <w:lang w:eastAsia="en-GB"/>
        </w:rPr>
      </w:pPr>
      <w:r w:rsidRPr="0057094E">
        <w:rPr>
          <w:szCs w:val="20"/>
        </w:rPr>
        <w:t xml:space="preserve">For a Transmission Point </w:t>
      </w:r>
    </w:p>
    <w:p w:rsidR="00303659" w:rsidRPr="0057094E" w:rsidRDefault="00303659" w:rsidP="00303659">
      <w:pPr>
        <w:numPr>
          <w:ilvl w:val="1"/>
          <w:numId w:val="15"/>
        </w:numPr>
        <w:snapToGrid w:val="0"/>
        <w:ind w:left="1639"/>
        <w:rPr>
          <w:szCs w:val="20"/>
          <w:lang w:eastAsia="en-GB"/>
        </w:rPr>
      </w:pPr>
      <w:r w:rsidRPr="0057094E">
        <w:rPr>
          <w:szCs w:val="20"/>
          <w:lang w:eastAsia="en-GB"/>
        </w:rPr>
        <w:t>T</w:t>
      </w:r>
      <w:r w:rsidRPr="0057094E">
        <w:rPr>
          <w:szCs w:val="20"/>
          <w:vertAlign w:val="subscript"/>
          <w:lang w:eastAsia="en-GB"/>
        </w:rPr>
        <w:t>UE-RX</w:t>
      </w:r>
      <w:r w:rsidRPr="0057094E">
        <w:rPr>
          <w:szCs w:val="20"/>
          <w:lang w:eastAsia="en-GB"/>
        </w:rPr>
        <w:t xml:space="preserve"> is the UE received timing of downlink subframe #</w:t>
      </w:r>
      <w:proofErr w:type="spellStart"/>
      <w:r w:rsidRPr="0057094E">
        <w:rPr>
          <w:i/>
          <w:szCs w:val="20"/>
          <w:lang w:eastAsia="en-GB"/>
        </w:rPr>
        <w:t>i</w:t>
      </w:r>
      <w:proofErr w:type="spellEnd"/>
      <w:r w:rsidRPr="0057094E">
        <w:rPr>
          <w:szCs w:val="20"/>
          <w:lang w:eastAsia="en-GB"/>
        </w:rPr>
        <w:t xml:space="preserve"> from this </w:t>
      </w:r>
      <w:r w:rsidRPr="0057094E">
        <w:rPr>
          <w:szCs w:val="20"/>
          <w:lang w:val="en-IN" w:eastAsia="en-GB"/>
        </w:rPr>
        <w:t>Transmission Point (TP)</w:t>
      </w:r>
      <w:r w:rsidRPr="0057094E">
        <w:rPr>
          <w:szCs w:val="20"/>
          <w:lang w:eastAsia="en-GB"/>
        </w:rPr>
        <w:t>, defined by the first detected path in time.</w:t>
      </w:r>
    </w:p>
    <w:p w:rsidR="00303659" w:rsidRPr="0057094E" w:rsidRDefault="00303659" w:rsidP="00303659">
      <w:pPr>
        <w:numPr>
          <w:ilvl w:val="1"/>
          <w:numId w:val="15"/>
        </w:numPr>
        <w:snapToGrid w:val="0"/>
        <w:ind w:left="1639"/>
        <w:rPr>
          <w:szCs w:val="20"/>
        </w:rPr>
      </w:pPr>
      <w:r w:rsidRPr="0057094E">
        <w:rPr>
          <w:szCs w:val="20"/>
          <w:lang w:eastAsia="en-GB"/>
        </w:rPr>
        <w:t>T</w:t>
      </w:r>
      <w:r w:rsidRPr="0057094E">
        <w:rPr>
          <w:szCs w:val="20"/>
          <w:vertAlign w:val="subscript"/>
          <w:lang w:eastAsia="en-GB"/>
        </w:rPr>
        <w:t>UE-TX</w:t>
      </w:r>
      <w:r w:rsidRPr="0057094E">
        <w:rPr>
          <w:szCs w:val="20"/>
          <w:lang w:eastAsia="en-GB"/>
        </w:rPr>
        <w:t xml:space="preserve"> is the UE transmit timing of the uplink subframe corresponding to subframe #</w:t>
      </w:r>
      <w:proofErr w:type="spellStart"/>
      <w:r w:rsidRPr="0057094E">
        <w:rPr>
          <w:i/>
          <w:szCs w:val="20"/>
          <w:lang w:eastAsia="en-GB"/>
        </w:rPr>
        <w:t>i</w:t>
      </w:r>
      <w:proofErr w:type="spellEnd"/>
      <w:r w:rsidRPr="0057094E">
        <w:rPr>
          <w:szCs w:val="20"/>
        </w:rPr>
        <w:t xml:space="preserve"> </w:t>
      </w:r>
      <w:r w:rsidRPr="0057094E">
        <w:rPr>
          <w:szCs w:val="20"/>
          <w:lang w:eastAsia="en-GB"/>
        </w:rPr>
        <w:t>received from the TP</w:t>
      </w:r>
    </w:p>
    <w:p w:rsidR="00303659" w:rsidRPr="0057094E" w:rsidRDefault="00303659" w:rsidP="00303659">
      <w:pPr>
        <w:numPr>
          <w:ilvl w:val="1"/>
          <w:numId w:val="15"/>
        </w:numPr>
        <w:snapToGrid w:val="0"/>
        <w:ind w:left="1639"/>
        <w:rPr>
          <w:szCs w:val="20"/>
          <w:lang w:eastAsia="en-GB"/>
        </w:rPr>
      </w:pPr>
      <w:r w:rsidRPr="0057094E">
        <w:rPr>
          <w:szCs w:val="20"/>
          <w:lang w:eastAsia="en-GB"/>
        </w:rPr>
        <w:t>One or multiple DL RS for positioning, as instructed by higher layers, can be used to determine the start of one subframe of the first arrival path of the TP.</w:t>
      </w:r>
    </w:p>
    <w:p w:rsidR="00303659" w:rsidRPr="0057094E" w:rsidRDefault="00303659" w:rsidP="00303659">
      <w:pPr>
        <w:snapToGrid w:val="0"/>
        <w:ind w:left="720"/>
        <w:rPr>
          <w:szCs w:val="20"/>
        </w:rPr>
      </w:pPr>
      <w:r w:rsidRPr="0057094E">
        <w:rPr>
          <w:szCs w:val="20"/>
          <w:lang w:eastAsia="en-GB"/>
        </w:rPr>
        <w:t>FFS: For a Transmission Point different from the serving cell (e.g. a DL-PRS-only TP)</w:t>
      </w:r>
    </w:p>
    <w:p w:rsidR="00303659" w:rsidRPr="0057094E" w:rsidRDefault="00303659" w:rsidP="00303659">
      <w:pPr>
        <w:numPr>
          <w:ilvl w:val="0"/>
          <w:numId w:val="15"/>
        </w:numPr>
        <w:snapToGrid w:val="0"/>
        <w:ind w:left="720"/>
        <w:rPr>
          <w:i/>
          <w:iCs/>
          <w:szCs w:val="20"/>
          <w:lang w:eastAsia="en-GB"/>
        </w:rPr>
      </w:pPr>
      <w:r w:rsidRPr="0057094E">
        <w:rPr>
          <w:iCs/>
          <w:szCs w:val="20"/>
          <w:lang w:eastAsia="en-GB"/>
        </w:rPr>
        <w:t>Option 2</w:t>
      </w:r>
      <w:r w:rsidRPr="0057094E">
        <w:rPr>
          <w:i/>
          <w:iCs/>
          <w:szCs w:val="20"/>
          <w:lang w:eastAsia="en-GB"/>
        </w:rPr>
        <w:t>:</w:t>
      </w:r>
    </w:p>
    <w:p w:rsidR="00303659" w:rsidRPr="0057094E" w:rsidRDefault="00303659" w:rsidP="00303659">
      <w:pPr>
        <w:numPr>
          <w:ilvl w:val="1"/>
          <w:numId w:val="15"/>
        </w:numPr>
        <w:snapToGrid w:val="0"/>
        <w:ind w:left="1639"/>
        <w:rPr>
          <w:szCs w:val="20"/>
        </w:rPr>
      </w:pPr>
      <w:r w:rsidRPr="0057094E">
        <w:rPr>
          <w:szCs w:val="20"/>
        </w:rPr>
        <w:t xml:space="preserve">For RTT measurement in NTN, support UE report that indicates the time difference between the arrival time of a DL RS for positioning and the transmit time of an SRS. </w:t>
      </w:r>
    </w:p>
    <w:p w:rsidR="00303659" w:rsidRPr="0057094E" w:rsidRDefault="00303659" w:rsidP="00303659">
      <w:pPr>
        <w:numPr>
          <w:ilvl w:val="1"/>
          <w:numId w:val="15"/>
        </w:numPr>
        <w:snapToGrid w:val="0"/>
        <w:ind w:left="1639"/>
        <w:rPr>
          <w:szCs w:val="20"/>
        </w:rPr>
      </w:pPr>
      <w:r w:rsidRPr="0057094E">
        <w:rPr>
          <w:szCs w:val="20"/>
        </w:rPr>
        <w:t xml:space="preserve">FFS: details of report and the definition of UE Rx-Tx time difference    </w:t>
      </w:r>
    </w:p>
    <w:p w:rsidR="00303659" w:rsidRPr="0057094E" w:rsidRDefault="00303659" w:rsidP="00303659">
      <w:pPr>
        <w:numPr>
          <w:ilvl w:val="0"/>
          <w:numId w:val="15"/>
        </w:numPr>
        <w:snapToGrid w:val="0"/>
        <w:ind w:left="720"/>
        <w:rPr>
          <w:szCs w:val="20"/>
        </w:rPr>
      </w:pPr>
      <w:r w:rsidRPr="0057094E">
        <w:rPr>
          <w:rFonts w:eastAsia="DengXian"/>
          <w:bCs/>
          <w:szCs w:val="20"/>
          <w:lang w:eastAsia="zh-CN"/>
        </w:rPr>
        <w:t xml:space="preserve">Option 3: </w:t>
      </w:r>
      <w:r w:rsidRPr="0057094E">
        <w:rPr>
          <w:szCs w:val="20"/>
        </w:rPr>
        <w:t xml:space="preserve">The </w:t>
      </w:r>
      <w:r w:rsidRPr="0057094E">
        <w:rPr>
          <w:rFonts w:eastAsia="DengXian"/>
          <w:iCs/>
          <w:szCs w:val="20"/>
          <w:lang w:eastAsia="zh-CN"/>
        </w:rPr>
        <w:t xml:space="preserve">legacy R17 </w:t>
      </w:r>
      <w:r w:rsidRPr="0057094E">
        <w:rPr>
          <w:szCs w:val="20"/>
        </w:rPr>
        <w:t xml:space="preserve">definition of UE Rx-Tx time difference is adopted for NTN </w:t>
      </w:r>
      <w:r w:rsidRPr="0057094E">
        <w:rPr>
          <w:szCs w:val="20"/>
          <w:lang w:eastAsia="zh-CN"/>
        </w:rPr>
        <w:t xml:space="preserve">with an offset that is determined based on one of the following options: </w:t>
      </w:r>
    </w:p>
    <w:p w:rsidR="00303659" w:rsidRPr="0057094E" w:rsidRDefault="00303659" w:rsidP="00303659">
      <w:pPr>
        <w:numPr>
          <w:ilvl w:val="1"/>
          <w:numId w:val="15"/>
        </w:numPr>
        <w:snapToGrid w:val="0"/>
        <w:ind w:left="1639"/>
        <w:rPr>
          <w:szCs w:val="20"/>
          <w:lang w:eastAsia="zh-CN"/>
        </w:rPr>
      </w:pPr>
      <w:r w:rsidRPr="0057094E">
        <w:rPr>
          <w:szCs w:val="20"/>
        </w:rPr>
        <w:t xml:space="preserve">Option 3-1: </w:t>
      </w:r>
      <w:r w:rsidRPr="0057094E">
        <w:rPr>
          <w:szCs w:val="20"/>
          <w:lang w:eastAsia="zh-CN"/>
        </w:rPr>
        <w:t>This offset is reported as the nearest integer value in the unit of milliseconds by rounding the time difference of transmit timing of uplink subframe #</w:t>
      </w:r>
      <w:proofErr w:type="spellStart"/>
      <w:r w:rsidRPr="0057094E">
        <w:rPr>
          <w:szCs w:val="20"/>
          <w:lang w:eastAsia="zh-CN"/>
        </w:rPr>
        <w:t>i</w:t>
      </w:r>
      <w:proofErr w:type="spellEnd"/>
      <w:r w:rsidRPr="0057094E">
        <w:rPr>
          <w:szCs w:val="20"/>
          <w:lang w:eastAsia="zh-CN"/>
        </w:rPr>
        <w:t xml:space="preserve"> and receive timing of downlink </w:t>
      </w:r>
      <w:proofErr w:type="spellStart"/>
      <w:r w:rsidRPr="0057094E">
        <w:rPr>
          <w:szCs w:val="20"/>
          <w:lang w:eastAsia="zh-CN"/>
        </w:rPr>
        <w:t>subframe#i</w:t>
      </w:r>
      <w:proofErr w:type="spellEnd"/>
    </w:p>
    <w:p w:rsidR="00303659" w:rsidRPr="0057094E" w:rsidRDefault="00303659" w:rsidP="00303659">
      <w:pPr>
        <w:numPr>
          <w:ilvl w:val="1"/>
          <w:numId w:val="15"/>
        </w:numPr>
        <w:snapToGrid w:val="0"/>
        <w:ind w:left="1639"/>
        <w:rPr>
          <w:szCs w:val="20"/>
          <w:lang w:eastAsia="zh-CN"/>
        </w:rPr>
      </w:pPr>
      <w:r w:rsidRPr="0057094E">
        <w:rPr>
          <w:szCs w:val="20"/>
          <w:lang w:eastAsia="zh-CN"/>
        </w:rPr>
        <w:t>Option 3-2:</w:t>
      </w:r>
      <w:r w:rsidRPr="0057094E">
        <w:rPr>
          <w:rFonts w:eastAsia="DengXian"/>
          <w:bCs/>
          <w:szCs w:val="20"/>
          <w:lang w:eastAsia="zh-CN"/>
        </w:rPr>
        <w:t xml:space="preserve"> UE report the index of the subframe j that is closest in time to the subframe #</w:t>
      </w:r>
      <w:proofErr w:type="spellStart"/>
      <w:r w:rsidRPr="0057094E">
        <w:rPr>
          <w:rFonts w:eastAsia="DengXian"/>
          <w:bCs/>
          <w:szCs w:val="20"/>
          <w:lang w:eastAsia="zh-CN"/>
        </w:rPr>
        <w:t>i</w:t>
      </w:r>
      <w:proofErr w:type="spellEnd"/>
      <w:r w:rsidRPr="0057094E">
        <w:rPr>
          <w:rFonts w:eastAsia="DengXian"/>
          <w:bCs/>
          <w:szCs w:val="20"/>
          <w:lang w:eastAsia="zh-CN"/>
        </w:rPr>
        <w:t xml:space="preserve"> received from the TP and LMF can derive the offset</w:t>
      </w:r>
    </w:p>
    <w:p w:rsidR="00303659" w:rsidRPr="0057094E" w:rsidRDefault="00303659" w:rsidP="00303659">
      <w:pPr>
        <w:numPr>
          <w:ilvl w:val="1"/>
          <w:numId w:val="15"/>
        </w:numPr>
        <w:snapToGrid w:val="0"/>
        <w:ind w:left="1639"/>
        <w:rPr>
          <w:szCs w:val="20"/>
          <w:lang w:eastAsia="zh-CN"/>
        </w:rPr>
      </w:pPr>
      <w:r w:rsidRPr="0057094E">
        <w:rPr>
          <w:szCs w:val="20"/>
          <w:lang w:eastAsia="zh-CN"/>
        </w:rPr>
        <w:lastRenderedPageBreak/>
        <w:t xml:space="preserve">Option 3-3: </w:t>
      </w:r>
      <w:r w:rsidRPr="0057094E">
        <w:rPr>
          <w:rFonts w:eastAsia="DengXian"/>
          <w:bCs/>
          <w:szCs w:val="20"/>
          <w:lang w:eastAsia="zh-CN"/>
        </w:rPr>
        <w:t>TA report which corresponds to the time difference of received timing of downlink subframe #</w:t>
      </w:r>
      <w:proofErr w:type="spellStart"/>
      <w:r w:rsidRPr="0057094E">
        <w:rPr>
          <w:rFonts w:eastAsia="DengXian"/>
          <w:bCs/>
          <w:szCs w:val="20"/>
          <w:lang w:eastAsia="zh-CN"/>
        </w:rPr>
        <w:t>i</w:t>
      </w:r>
      <w:proofErr w:type="spellEnd"/>
      <w:r w:rsidRPr="0057094E">
        <w:rPr>
          <w:rFonts w:eastAsia="DengXian"/>
          <w:bCs/>
          <w:szCs w:val="20"/>
          <w:lang w:eastAsia="zh-CN"/>
        </w:rPr>
        <w:t xml:space="preserve"> and transmit timing of uplink </w:t>
      </w:r>
      <w:proofErr w:type="spellStart"/>
      <w:r w:rsidRPr="0057094E">
        <w:rPr>
          <w:rFonts w:eastAsia="DengXian"/>
          <w:bCs/>
          <w:szCs w:val="20"/>
          <w:lang w:eastAsia="zh-CN"/>
        </w:rPr>
        <w:t>subframe#i</w:t>
      </w:r>
      <w:proofErr w:type="spellEnd"/>
      <w:r w:rsidRPr="0057094E">
        <w:rPr>
          <w:rFonts w:eastAsia="DengXian"/>
          <w:bCs/>
          <w:szCs w:val="20"/>
          <w:lang w:eastAsia="zh-CN"/>
        </w:rPr>
        <w:t xml:space="preserve"> rounding up to slot granularity.</w:t>
      </w:r>
    </w:p>
    <w:p w:rsidR="00303659" w:rsidRPr="0057094E" w:rsidRDefault="00303659" w:rsidP="00303659">
      <w:pPr>
        <w:numPr>
          <w:ilvl w:val="0"/>
          <w:numId w:val="15"/>
        </w:numPr>
        <w:snapToGrid w:val="0"/>
        <w:ind w:left="720"/>
        <w:rPr>
          <w:rFonts w:eastAsia="DengXian"/>
          <w:bCs/>
          <w:szCs w:val="20"/>
          <w:lang w:eastAsia="zh-CN"/>
        </w:rPr>
      </w:pPr>
      <w:r w:rsidRPr="0057094E">
        <w:rPr>
          <w:rFonts w:eastAsia="DengXian"/>
          <w:bCs/>
          <w:szCs w:val="20"/>
          <w:lang w:eastAsia="zh-CN"/>
        </w:rPr>
        <w:t xml:space="preserve">Option 4: </w:t>
      </w:r>
    </w:p>
    <w:p w:rsidR="00303659" w:rsidRPr="0057094E" w:rsidRDefault="00303659" w:rsidP="00303659">
      <w:pPr>
        <w:numPr>
          <w:ilvl w:val="1"/>
          <w:numId w:val="15"/>
        </w:numPr>
        <w:snapToGrid w:val="0"/>
        <w:ind w:left="1639"/>
        <w:rPr>
          <w:rFonts w:eastAsia="DengXian"/>
          <w:iCs/>
          <w:szCs w:val="20"/>
          <w:lang w:eastAsia="zh-CN"/>
        </w:rPr>
      </w:pPr>
      <w:r w:rsidRPr="0057094E">
        <w:rPr>
          <w:iCs/>
          <w:szCs w:val="20"/>
        </w:rPr>
        <w:t>UE Rx – Tx time difference T</w:t>
      </w:r>
      <w:r w:rsidRPr="0057094E">
        <w:rPr>
          <w:iCs/>
          <w:szCs w:val="20"/>
          <w:vertAlign w:val="subscript"/>
        </w:rPr>
        <w:t xml:space="preserve">UE-RX </w:t>
      </w:r>
      <w:r w:rsidRPr="0057094E">
        <w:rPr>
          <w:iCs/>
          <w:szCs w:val="20"/>
        </w:rPr>
        <w:t>– T</w:t>
      </w:r>
      <w:r w:rsidRPr="0057094E">
        <w:rPr>
          <w:iCs/>
          <w:szCs w:val="20"/>
          <w:vertAlign w:val="subscript"/>
        </w:rPr>
        <w:t>UE-</w:t>
      </w:r>
      <w:r w:rsidRPr="0057094E">
        <w:rPr>
          <w:iCs/>
          <w:szCs w:val="20"/>
          <w:u w:val="single"/>
          <w:vertAlign w:val="subscript"/>
        </w:rPr>
        <w:t xml:space="preserve">TX </w:t>
      </w:r>
      <w:r w:rsidRPr="0057094E">
        <w:rPr>
          <w:iCs/>
          <w:szCs w:val="20"/>
          <w:u w:val="single"/>
        </w:rPr>
        <w:t xml:space="preserve"> </w:t>
      </w:r>
      <w:r w:rsidRPr="0057094E">
        <w:rPr>
          <w:iCs/>
          <w:szCs w:val="20"/>
        </w:rPr>
        <w:t>can be directly derived from timing advance T</w:t>
      </w:r>
      <w:r w:rsidRPr="0057094E">
        <w:rPr>
          <w:iCs/>
          <w:szCs w:val="20"/>
          <w:vertAlign w:val="subscript"/>
        </w:rPr>
        <w:t>TA</w:t>
      </w:r>
      <w:r w:rsidRPr="0057094E">
        <w:rPr>
          <w:rFonts w:eastAsia="DengXian"/>
          <w:iCs/>
          <w:szCs w:val="20"/>
          <w:lang w:eastAsia="zh-CN"/>
        </w:rPr>
        <w:t xml:space="preserve"> </w:t>
      </w:r>
    </w:p>
    <w:p w:rsidR="00303659" w:rsidRPr="0057094E" w:rsidRDefault="00303659" w:rsidP="00303659">
      <w:pPr>
        <w:numPr>
          <w:ilvl w:val="2"/>
          <w:numId w:val="15"/>
        </w:numPr>
        <w:snapToGrid w:val="0"/>
        <w:ind w:left="2059"/>
        <w:rPr>
          <w:rFonts w:eastAsia="DengXian"/>
          <w:iCs/>
          <w:szCs w:val="20"/>
          <w:lang w:eastAsia="zh-CN"/>
        </w:rPr>
      </w:pPr>
      <w:r w:rsidRPr="0057094E">
        <w:rPr>
          <w:szCs w:val="20"/>
        </w:rPr>
        <w:t>FFS: the granularity and the reporting range of TA.</w:t>
      </w:r>
    </w:p>
    <w:p w:rsidR="00303659" w:rsidRPr="0057094E" w:rsidRDefault="00303659" w:rsidP="00303659">
      <w:pPr>
        <w:numPr>
          <w:ilvl w:val="2"/>
          <w:numId w:val="15"/>
        </w:numPr>
        <w:snapToGrid w:val="0"/>
        <w:ind w:left="2059"/>
        <w:rPr>
          <w:rFonts w:eastAsia="DengXian"/>
          <w:iCs/>
          <w:szCs w:val="20"/>
          <w:lang w:eastAsia="zh-CN"/>
        </w:rPr>
      </w:pPr>
      <w:r w:rsidRPr="0057094E">
        <w:rPr>
          <w:rFonts w:eastAsia="DengXian"/>
          <w:iCs/>
          <w:szCs w:val="20"/>
          <w:lang w:eastAsia="zh-CN"/>
        </w:rPr>
        <w:t>Note: This implies that the existing framework for Multi-RTT positioning report can be used without need to specify a new TA report.</w:t>
      </w:r>
    </w:p>
    <w:p w:rsidR="00303659" w:rsidRPr="0057094E" w:rsidRDefault="00303659" w:rsidP="00303659">
      <w:pPr>
        <w:rPr>
          <w:szCs w:val="20"/>
        </w:rPr>
      </w:pPr>
      <w:r w:rsidRPr="0057094E">
        <w:rPr>
          <w:szCs w:val="20"/>
        </w:rPr>
        <w:t>Note: The impact of UE autonomous adjustment of TA (when applied) should be taken into account</w:t>
      </w:r>
    </w:p>
    <w:p w:rsidR="00303659" w:rsidRPr="0057094E" w:rsidRDefault="00303659" w:rsidP="00303659">
      <w:pPr>
        <w:rPr>
          <w:b/>
          <w:szCs w:val="20"/>
        </w:rPr>
      </w:pPr>
    </w:p>
    <w:p w:rsidR="00303659" w:rsidRPr="0057094E" w:rsidRDefault="00303659" w:rsidP="00303659">
      <w:pPr>
        <w:rPr>
          <w:b/>
          <w:bCs/>
          <w:szCs w:val="20"/>
          <w:lang w:eastAsia="x-none"/>
        </w:rPr>
      </w:pPr>
      <w:r w:rsidRPr="0057094E">
        <w:rPr>
          <w:b/>
          <w:bCs/>
          <w:szCs w:val="20"/>
          <w:highlight w:val="green"/>
          <w:lang w:eastAsia="x-none"/>
        </w:rPr>
        <w:t>Agreement</w:t>
      </w:r>
    </w:p>
    <w:p w:rsidR="00303659" w:rsidRPr="0057094E" w:rsidRDefault="00303659" w:rsidP="00303659">
      <w:pPr>
        <w:pStyle w:val="3GPPNormalText"/>
        <w:spacing w:after="0"/>
        <w:rPr>
          <w:szCs w:val="20"/>
        </w:rPr>
      </w:pPr>
      <w:r w:rsidRPr="0057094E">
        <w:rPr>
          <w:szCs w:val="20"/>
        </w:rPr>
        <w:t>Select one (or more) of the following options for the enhancement of gNB Rx-Tx time difference in NTN</w:t>
      </w:r>
    </w:p>
    <w:p w:rsidR="00303659" w:rsidRPr="0057094E" w:rsidRDefault="00303659" w:rsidP="00303659">
      <w:pPr>
        <w:numPr>
          <w:ilvl w:val="0"/>
          <w:numId w:val="15"/>
        </w:numPr>
        <w:snapToGrid w:val="0"/>
        <w:ind w:left="720"/>
        <w:rPr>
          <w:szCs w:val="20"/>
          <w:lang w:eastAsia="en-GB"/>
        </w:rPr>
      </w:pPr>
      <w:r w:rsidRPr="0057094E">
        <w:rPr>
          <w:szCs w:val="20"/>
        </w:rPr>
        <w:t xml:space="preserve">Option 1: </w:t>
      </w:r>
      <w:r w:rsidRPr="0057094E">
        <w:rPr>
          <w:szCs w:val="20"/>
          <w:lang w:eastAsia="en-GB"/>
        </w:rPr>
        <w:t xml:space="preserve">The gNB Rx – Tx time difference is defined as </w:t>
      </w:r>
      <w:proofErr w:type="spellStart"/>
      <w:r w:rsidRPr="0057094E">
        <w:rPr>
          <w:szCs w:val="20"/>
          <w:lang w:eastAsia="en-GB"/>
        </w:rPr>
        <w:t>T</w:t>
      </w:r>
      <w:r w:rsidRPr="0057094E">
        <w:rPr>
          <w:szCs w:val="20"/>
          <w:vertAlign w:val="subscript"/>
          <w:lang w:eastAsia="en-GB"/>
        </w:rPr>
        <w:t>gNB</w:t>
      </w:r>
      <w:proofErr w:type="spellEnd"/>
      <w:r w:rsidRPr="0057094E">
        <w:rPr>
          <w:szCs w:val="20"/>
          <w:vertAlign w:val="subscript"/>
          <w:lang w:eastAsia="en-GB"/>
        </w:rPr>
        <w:t>-RX</w:t>
      </w:r>
      <w:r w:rsidRPr="0057094E">
        <w:rPr>
          <w:szCs w:val="20"/>
          <w:lang w:eastAsia="en-GB"/>
        </w:rPr>
        <w:t xml:space="preserve"> –</w:t>
      </w:r>
      <w:r w:rsidRPr="0057094E">
        <w:rPr>
          <w:szCs w:val="20"/>
          <w:vertAlign w:val="subscript"/>
          <w:lang w:eastAsia="en-GB"/>
        </w:rPr>
        <w:t xml:space="preserve"> </w:t>
      </w:r>
      <w:proofErr w:type="spellStart"/>
      <w:r w:rsidRPr="0057094E">
        <w:rPr>
          <w:szCs w:val="20"/>
          <w:lang w:eastAsia="en-GB"/>
        </w:rPr>
        <w:t>T</w:t>
      </w:r>
      <w:r w:rsidRPr="0057094E">
        <w:rPr>
          <w:szCs w:val="20"/>
          <w:vertAlign w:val="subscript"/>
          <w:lang w:eastAsia="en-GB"/>
        </w:rPr>
        <w:t>gNB</w:t>
      </w:r>
      <w:proofErr w:type="spellEnd"/>
      <w:r w:rsidRPr="0057094E">
        <w:rPr>
          <w:szCs w:val="20"/>
          <w:vertAlign w:val="subscript"/>
          <w:lang w:eastAsia="en-GB"/>
        </w:rPr>
        <w:t>-TX</w:t>
      </w:r>
    </w:p>
    <w:p w:rsidR="00303659" w:rsidRPr="0057094E" w:rsidRDefault="00303659" w:rsidP="00303659">
      <w:pPr>
        <w:snapToGrid w:val="0"/>
        <w:ind w:left="720"/>
        <w:rPr>
          <w:szCs w:val="20"/>
          <w:lang w:eastAsia="en-GB"/>
        </w:rPr>
      </w:pPr>
      <w:r w:rsidRPr="0057094E">
        <w:rPr>
          <w:szCs w:val="20"/>
          <w:lang w:eastAsia="en-GB"/>
        </w:rPr>
        <w:t>Where:</w:t>
      </w:r>
    </w:p>
    <w:p w:rsidR="00303659" w:rsidRPr="0057094E" w:rsidRDefault="00303659" w:rsidP="00303659">
      <w:pPr>
        <w:snapToGrid w:val="0"/>
        <w:ind w:left="720"/>
        <w:rPr>
          <w:szCs w:val="20"/>
          <w:lang w:eastAsia="en-GB"/>
        </w:rPr>
      </w:pPr>
      <w:r w:rsidRPr="0057094E">
        <w:rPr>
          <w:szCs w:val="20"/>
          <w:lang w:eastAsia="en-GB"/>
        </w:rPr>
        <w:t xml:space="preserve">For a Transmission Point </w:t>
      </w:r>
    </w:p>
    <w:p w:rsidR="00303659" w:rsidRPr="0057094E" w:rsidRDefault="00303659" w:rsidP="00303659">
      <w:pPr>
        <w:numPr>
          <w:ilvl w:val="1"/>
          <w:numId w:val="15"/>
        </w:numPr>
        <w:snapToGrid w:val="0"/>
        <w:ind w:left="1639"/>
        <w:rPr>
          <w:szCs w:val="20"/>
          <w:lang w:eastAsia="en-GB"/>
        </w:rPr>
      </w:pPr>
      <w:proofErr w:type="spellStart"/>
      <w:r w:rsidRPr="0057094E">
        <w:rPr>
          <w:szCs w:val="20"/>
          <w:lang w:eastAsia="en-GB"/>
        </w:rPr>
        <w:t>T</w:t>
      </w:r>
      <w:r w:rsidRPr="0057094E">
        <w:rPr>
          <w:szCs w:val="20"/>
          <w:vertAlign w:val="subscript"/>
          <w:lang w:eastAsia="en-GB"/>
        </w:rPr>
        <w:t>gNB</w:t>
      </w:r>
      <w:proofErr w:type="spellEnd"/>
      <w:r w:rsidRPr="0057094E">
        <w:rPr>
          <w:szCs w:val="20"/>
          <w:vertAlign w:val="subscript"/>
          <w:lang w:eastAsia="en-GB"/>
        </w:rPr>
        <w:t>-RX</w:t>
      </w:r>
      <w:r w:rsidRPr="0057094E">
        <w:rPr>
          <w:szCs w:val="20"/>
          <w:lang w:eastAsia="en-GB"/>
        </w:rPr>
        <w:t xml:space="preserve"> is the Transmission and Reception Point (TRP) received timing of uplink subframe #</w:t>
      </w:r>
      <w:proofErr w:type="spellStart"/>
      <w:r w:rsidRPr="0057094E">
        <w:rPr>
          <w:i/>
          <w:szCs w:val="20"/>
          <w:lang w:eastAsia="en-GB"/>
        </w:rPr>
        <w:t>i</w:t>
      </w:r>
      <w:proofErr w:type="spellEnd"/>
      <w:r w:rsidRPr="0057094E">
        <w:rPr>
          <w:szCs w:val="20"/>
          <w:lang w:eastAsia="en-GB"/>
        </w:rPr>
        <w:t xml:space="preserve"> containing SRS associated with UE, defined by the first detected path in time.</w:t>
      </w:r>
    </w:p>
    <w:p w:rsidR="00303659" w:rsidRPr="0057094E" w:rsidRDefault="00303659" w:rsidP="00303659">
      <w:pPr>
        <w:numPr>
          <w:ilvl w:val="1"/>
          <w:numId w:val="15"/>
        </w:numPr>
        <w:snapToGrid w:val="0"/>
        <w:ind w:left="1639"/>
        <w:rPr>
          <w:szCs w:val="20"/>
          <w:lang w:eastAsia="en-GB"/>
        </w:rPr>
      </w:pPr>
      <w:proofErr w:type="spellStart"/>
      <w:r w:rsidRPr="0057094E">
        <w:rPr>
          <w:szCs w:val="20"/>
          <w:lang w:eastAsia="en-GB"/>
        </w:rPr>
        <w:t>T</w:t>
      </w:r>
      <w:r w:rsidRPr="0057094E">
        <w:rPr>
          <w:szCs w:val="20"/>
          <w:vertAlign w:val="subscript"/>
          <w:lang w:eastAsia="en-GB"/>
        </w:rPr>
        <w:t>gNB</w:t>
      </w:r>
      <w:proofErr w:type="spellEnd"/>
      <w:r w:rsidRPr="0057094E">
        <w:rPr>
          <w:szCs w:val="20"/>
          <w:vertAlign w:val="subscript"/>
          <w:lang w:eastAsia="en-GB"/>
        </w:rPr>
        <w:t>-TX</w:t>
      </w:r>
      <w:r w:rsidRPr="0057094E">
        <w:rPr>
          <w:szCs w:val="20"/>
          <w:lang w:eastAsia="en-GB"/>
        </w:rPr>
        <w:t xml:space="preserve"> is the TRP transmit timing of the downlink subframe</w:t>
      </w:r>
      <w:r w:rsidRPr="0057094E">
        <w:rPr>
          <w:szCs w:val="20"/>
        </w:rPr>
        <w:t xml:space="preserve"> corresponding to uplink subframe #</w:t>
      </w:r>
      <w:proofErr w:type="spellStart"/>
      <w:r w:rsidRPr="0057094E">
        <w:rPr>
          <w:szCs w:val="20"/>
        </w:rPr>
        <w:t>i</w:t>
      </w:r>
      <w:proofErr w:type="spellEnd"/>
      <w:r w:rsidRPr="0057094E">
        <w:rPr>
          <w:szCs w:val="20"/>
        </w:rPr>
        <w:t xml:space="preserve"> received from the UE</w:t>
      </w:r>
    </w:p>
    <w:p w:rsidR="00303659" w:rsidRPr="0057094E" w:rsidRDefault="00303659" w:rsidP="00303659">
      <w:pPr>
        <w:numPr>
          <w:ilvl w:val="1"/>
          <w:numId w:val="15"/>
        </w:numPr>
        <w:snapToGrid w:val="0"/>
        <w:ind w:left="1639"/>
        <w:rPr>
          <w:szCs w:val="20"/>
          <w:lang w:eastAsia="en-GB"/>
        </w:rPr>
      </w:pPr>
      <w:r w:rsidRPr="0057094E">
        <w:rPr>
          <w:szCs w:val="20"/>
          <w:lang w:eastAsia="en-GB"/>
        </w:rPr>
        <w:t>Multiple SRS resources can be used to determine the start of one subframe containing SRS.</w:t>
      </w:r>
    </w:p>
    <w:p w:rsidR="00303659" w:rsidRPr="0057094E" w:rsidRDefault="00303659" w:rsidP="00303659">
      <w:pPr>
        <w:snapToGrid w:val="0"/>
        <w:ind w:left="720"/>
        <w:rPr>
          <w:szCs w:val="20"/>
          <w:lang w:eastAsia="en-GB"/>
        </w:rPr>
      </w:pPr>
      <w:r w:rsidRPr="0057094E">
        <w:rPr>
          <w:szCs w:val="20"/>
          <w:lang w:eastAsia="en-GB"/>
        </w:rPr>
        <w:t>FFS: For a Transmission Point different from the serving cell (e.g. a DL-PRS-only TP)</w:t>
      </w:r>
    </w:p>
    <w:p w:rsidR="00303659" w:rsidRPr="0057094E" w:rsidRDefault="00303659" w:rsidP="00303659">
      <w:pPr>
        <w:numPr>
          <w:ilvl w:val="0"/>
          <w:numId w:val="15"/>
        </w:numPr>
        <w:snapToGrid w:val="0"/>
        <w:ind w:left="720"/>
        <w:rPr>
          <w:szCs w:val="20"/>
        </w:rPr>
      </w:pPr>
      <w:r w:rsidRPr="0057094E">
        <w:rPr>
          <w:szCs w:val="20"/>
        </w:rPr>
        <w:t>Option 2:</w:t>
      </w:r>
    </w:p>
    <w:p w:rsidR="00303659" w:rsidRPr="0057094E" w:rsidRDefault="00303659" w:rsidP="00303659">
      <w:pPr>
        <w:numPr>
          <w:ilvl w:val="1"/>
          <w:numId w:val="15"/>
        </w:numPr>
        <w:snapToGrid w:val="0"/>
        <w:ind w:left="1639"/>
        <w:rPr>
          <w:szCs w:val="20"/>
        </w:rPr>
      </w:pPr>
      <w:r w:rsidRPr="0057094E">
        <w:rPr>
          <w:szCs w:val="20"/>
        </w:rPr>
        <w:t>For RTT measurement in NTN, support gNB report of gNB Rx-Tx time as defined in 38.215 with the following change:</w:t>
      </w:r>
    </w:p>
    <w:p w:rsidR="00303659" w:rsidRPr="0057094E" w:rsidRDefault="00303659" w:rsidP="00303659">
      <w:pPr>
        <w:numPr>
          <w:ilvl w:val="2"/>
          <w:numId w:val="15"/>
        </w:numPr>
        <w:snapToGrid w:val="0"/>
        <w:ind w:left="2059"/>
        <w:rPr>
          <w:szCs w:val="20"/>
        </w:rPr>
      </w:pPr>
      <w:r w:rsidRPr="0057094E">
        <w:rPr>
          <w:szCs w:val="20"/>
        </w:rPr>
        <w:t xml:space="preserve">Only the SRS resource starting within a subframe can be used to determine the start of the subframe. </w:t>
      </w:r>
    </w:p>
    <w:p w:rsidR="00303659" w:rsidRPr="0057094E" w:rsidRDefault="00303659" w:rsidP="00303659">
      <w:pPr>
        <w:numPr>
          <w:ilvl w:val="0"/>
          <w:numId w:val="15"/>
        </w:numPr>
        <w:snapToGrid w:val="0"/>
        <w:ind w:left="720"/>
        <w:rPr>
          <w:rFonts w:eastAsia="DengXian"/>
          <w:bCs/>
          <w:szCs w:val="20"/>
          <w:lang w:eastAsia="zh-CN"/>
        </w:rPr>
      </w:pPr>
      <w:r w:rsidRPr="0057094E">
        <w:rPr>
          <w:rFonts w:eastAsia="DengXian"/>
          <w:bCs/>
          <w:szCs w:val="20"/>
          <w:lang w:eastAsia="zh-CN"/>
        </w:rPr>
        <w:t xml:space="preserve">Option 3: </w:t>
      </w:r>
    </w:p>
    <w:p w:rsidR="00303659" w:rsidRPr="0057094E" w:rsidRDefault="00303659" w:rsidP="00303659">
      <w:pPr>
        <w:numPr>
          <w:ilvl w:val="1"/>
          <w:numId w:val="15"/>
        </w:numPr>
        <w:snapToGrid w:val="0"/>
        <w:ind w:left="1639"/>
        <w:rPr>
          <w:szCs w:val="20"/>
        </w:rPr>
      </w:pPr>
      <w:r w:rsidRPr="0057094E">
        <w:rPr>
          <w:szCs w:val="20"/>
        </w:rPr>
        <w:t>Keep the current gNB Rx-Tx definition, and report an offset which can covers the time duration corresponds to kmac if needed.</w:t>
      </w:r>
    </w:p>
    <w:p w:rsidR="00303659" w:rsidRPr="0057094E" w:rsidRDefault="00303659" w:rsidP="00303659">
      <w:pPr>
        <w:numPr>
          <w:ilvl w:val="0"/>
          <w:numId w:val="15"/>
        </w:numPr>
        <w:snapToGrid w:val="0"/>
        <w:ind w:left="720"/>
        <w:rPr>
          <w:rFonts w:eastAsia="DengXian"/>
          <w:bCs/>
          <w:szCs w:val="20"/>
          <w:lang w:eastAsia="zh-CN"/>
        </w:rPr>
      </w:pPr>
      <w:r w:rsidRPr="0057094E">
        <w:rPr>
          <w:rFonts w:eastAsia="DengXian"/>
          <w:bCs/>
          <w:szCs w:val="20"/>
          <w:lang w:eastAsia="zh-CN"/>
        </w:rPr>
        <w:t>Option 4:</w:t>
      </w:r>
    </w:p>
    <w:p w:rsidR="00303659" w:rsidRPr="0057094E" w:rsidRDefault="00303659" w:rsidP="00303659">
      <w:pPr>
        <w:numPr>
          <w:ilvl w:val="1"/>
          <w:numId w:val="15"/>
        </w:numPr>
        <w:snapToGrid w:val="0"/>
        <w:ind w:left="1639"/>
        <w:rPr>
          <w:szCs w:val="20"/>
        </w:rPr>
      </w:pPr>
      <w:r w:rsidRPr="0057094E">
        <w:rPr>
          <w:szCs w:val="20"/>
        </w:rPr>
        <w:t xml:space="preserve">For RTT measurement in NTN, support gNB report that indicates the time difference between the transmit time of a DL RS for positioning and the arrival time of an SRS. </w:t>
      </w:r>
    </w:p>
    <w:p w:rsidR="00303659" w:rsidRPr="0057094E" w:rsidRDefault="00303659" w:rsidP="00303659">
      <w:pPr>
        <w:rPr>
          <w:szCs w:val="20"/>
        </w:rPr>
      </w:pPr>
    </w:p>
    <w:p w:rsidR="00303659" w:rsidRPr="0057094E" w:rsidRDefault="00303659" w:rsidP="00303659">
      <w:pPr>
        <w:numPr>
          <w:ilvl w:val="1"/>
          <w:numId w:val="15"/>
        </w:numPr>
        <w:snapToGrid w:val="0"/>
        <w:ind w:left="1639"/>
        <w:rPr>
          <w:szCs w:val="20"/>
        </w:rPr>
      </w:pPr>
      <w:r w:rsidRPr="0057094E">
        <w:rPr>
          <w:szCs w:val="20"/>
        </w:rPr>
        <w:t>FFS: details of report.</w:t>
      </w:r>
    </w:p>
    <w:p w:rsidR="00303659" w:rsidRPr="0057094E" w:rsidRDefault="00303659" w:rsidP="00303659">
      <w:pPr>
        <w:rPr>
          <w:szCs w:val="20"/>
        </w:rPr>
      </w:pPr>
      <w:r w:rsidRPr="0057094E">
        <w:rPr>
          <w:szCs w:val="20"/>
        </w:rPr>
        <w:t>Note: The impact of UE autonomous adjustment of TA (when applied) should be taken into account</w:t>
      </w:r>
    </w:p>
    <w:p w:rsidR="00303659" w:rsidRPr="0057094E" w:rsidRDefault="00303659" w:rsidP="00303659">
      <w:pPr>
        <w:rPr>
          <w:szCs w:val="20"/>
          <w:lang w:eastAsia="x-none"/>
        </w:rPr>
      </w:pPr>
    </w:p>
    <w:p w:rsidR="00303659" w:rsidRPr="0057094E" w:rsidRDefault="00303659" w:rsidP="00303659">
      <w:pPr>
        <w:rPr>
          <w:b/>
          <w:bCs/>
          <w:szCs w:val="20"/>
          <w:lang w:eastAsia="x-none"/>
        </w:rPr>
      </w:pPr>
      <w:r w:rsidRPr="0057094E">
        <w:rPr>
          <w:b/>
          <w:bCs/>
          <w:szCs w:val="20"/>
          <w:highlight w:val="green"/>
          <w:lang w:eastAsia="x-none"/>
        </w:rPr>
        <w:t>Agreement</w:t>
      </w:r>
    </w:p>
    <w:p w:rsidR="00303659" w:rsidRPr="0057094E" w:rsidRDefault="00303659" w:rsidP="00303659">
      <w:pPr>
        <w:pStyle w:val="3GPPNormalText"/>
        <w:rPr>
          <w:szCs w:val="20"/>
        </w:rPr>
      </w:pPr>
      <w:r w:rsidRPr="0057094E">
        <w:rPr>
          <w:szCs w:val="20"/>
        </w:rPr>
        <w:t>Study the following options to resolve the mirror positions ambiguity for multi-RTT positioning:</w:t>
      </w:r>
    </w:p>
    <w:p w:rsidR="00303659" w:rsidRPr="0057094E" w:rsidRDefault="00303659" w:rsidP="00303659">
      <w:pPr>
        <w:numPr>
          <w:ilvl w:val="0"/>
          <w:numId w:val="15"/>
        </w:numPr>
        <w:snapToGrid w:val="0"/>
        <w:ind w:left="720"/>
        <w:rPr>
          <w:szCs w:val="20"/>
        </w:rPr>
      </w:pPr>
      <w:r w:rsidRPr="0057094E">
        <w:rPr>
          <w:szCs w:val="20"/>
        </w:rPr>
        <w:t>Option 1: gNB or LMF implementation to solve the mirror error issue.</w:t>
      </w:r>
    </w:p>
    <w:p w:rsidR="00303659" w:rsidRPr="0057094E" w:rsidRDefault="00303659" w:rsidP="00303659">
      <w:pPr>
        <w:numPr>
          <w:ilvl w:val="1"/>
          <w:numId w:val="15"/>
        </w:numPr>
        <w:snapToGrid w:val="0"/>
        <w:ind w:left="1639"/>
        <w:rPr>
          <w:szCs w:val="20"/>
        </w:rPr>
      </w:pPr>
      <w:r w:rsidRPr="0057094E">
        <w:rPr>
          <w:szCs w:val="20"/>
        </w:rPr>
        <w:t>FFS: whether there is spec impact</w:t>
      </w:r>
    </w:p>
    <w:p w:rsidR="00303659" w:rsidRPr="0057094E" w:rsidRDefault="00303659" w:rsidP="00303659">
      <w:pPr>
        <w:numPr>
          <w:ilvl w:val="0"/>
          <w:numId w:val="15"/>
        </w:numPr>
        <w:snapToGrid w:val="0"/>
        <w:ind w:left="720"/>
        <w:rPr>
          <w:szCs w:val="20"/>
        </w:rPr>
      </w:pPr>
      <w:r w:rsidRPr="0057094E">
        <w:rPr>
          <w:szCs w:val="20"/>
        </w:rPr>
        <w:t>Option 2: Reuse existing ECID method (e.g. combine UE neighbor measurements to solve the ambiguity between mirror positions), with potential enhancements</w:t>
      </w:r>
    </w:p>
    <w:p w:rsidR="00303659" w:rsidRPr="0057094E" w:rsidRDefault="00303659" w:rsidP="00303659">
      <w:pPr>
        <w:numPr>
          <w:ilvl w:val="0"/>
          <w:numId w:val="15"/>
        </w:numPr>
        <w:snapToGrid w:val="0"/>
        <w:ind w:left="720"/>
        <w:rPr>
          <w:szCs w:val="20"/>
        </w:rPr>
      </w:pPr>
      <w:r w:rsidRPr="0057094E">
        <w:rPr>
          <w:szCs w:val="20"/>
        </w:rPr>
        <w:t>Option 3: NR NTN UE should report the Doppler calculated on the service link</w:t>
      </w:r>
    </w:p>
    <w:p w:rsidR="00303659" w:rsidRPr="0057094E" w:rsidRDefault="00303659" w:rsidP="00303659">
      <w:pPr>
        <w:numPr>
          <w:ilvl w:val="0"/>
          <w:numId w:val="15"/>
        </w:numPr>
        <w:snapToGrid w:val="0"/>
        <w:ind w:left="720"/>
        <w:rPr>
          <w:szCs w:val="20"/>
        </w:rPr>
      </w:pPr>
      <w:r w:rsidRPr="0057094E">
        <w:rPr>
          <w:szCs w:val="20"/>
        </w:rPr>
        <w:t>Option 4: a VSAT UE should report its beam pointing in respect to satellite beam line of sight</w:t>
      </w:r>
    </w:p>
    <w:p w:rsidR="00303659" w:rsidRPr="0057094E" w:rsidRDefault="00303659" w:rsidP="00303659">
      <w:pPr>
        <w:numPr>
          <w:ilvl w:val="0"/>
          <w:numId w:val="15"/>
        </w:numPr>
        <w:snapToGrid w:val="0"/>
        <w:ind w:left="720"/>
        <w:rPr>
          <w:szCs w:val="20"/>
        </w:rPr>
      </w:pPr>
      <w:r w:rsidRPr="0057094E">
        <w:rPr>
          <w:szCs w:val="20"/>
        </w:rPr>
        <w:t>Option 5: Reporting of cell coverage information (e.g. cell footprint and reference point, or antenna pattern) to the LMF</w:t>
      </w:r>
    </w:p>
    <w:p w:rsidR="00303659" w:rsidRPr="0057094E" w:rsidRDefault="00303659" w:rsidP="00303659">
      <w:pPr>
        <w:numPr>
          <w:ilvl w:val="0"/>
          <w:numId w:val="15"/>
        </w:numPr>
        <w:snapToGrid w:val="0"/>
        <w:ind w:left="720"/>
        <w:rPr>
          <w:szCs w:val="20"/>
        </w:rPr>
      </w:pPr>
      <w:r w:rsidRPr="0057094E">
        <w:rPr>
          <w:szCs w:val="20"/>
        </w:rPr>
        <w:t xml:space="preserve">Option 6: Support and potentially enhance the optional Rel-17 UL-AoA measurements defined for multi-RTT </w:t>
      </w:r>
      <w:proofErr w:type="spellStart"/>
      <w:r w:rsidRPr="0057094E">
        <w:rPr>
          <w:szCs w:val="20"/>
        </w:rPr>
        <w:t>positioningOther</w:t>
      </w:r>
      <w:proofErr w:type="spellEnd"/>
      <w:r w:rsidRPr="0057094E">
        <w:rPr>
          <w:szCs w:val="20"/>
        </w:rPr>
        <w:t xml:space="preserve"> solutions are not precluded</w:t>
      </w:r>
    </w:p>
    <w:p w:rsidR="00303659" w:rsidRPr="0057094E" w:rsidRDefault="00303659" w:rsidP="00303659">
      <w:pPr>
        <w:rPr>
          <w:szCs w:val="20"/>
        </w:rPr>
      </w:pPr>
    </w:p>
    <w:p w:rsidR="00303659" w:rsidRPr="0057094E" w:rsidRDefault="00303659" w:rsidP="00303659">
      <w:pPr>
        <w:rPr>
          <w:b/>
          <w:szCs w:val="20"/>
        </w:rPr>
      </w:pPr>
      <w:r w:rsidRPr="0057094E">
        <w:rPr>
          <w:b/>
          <w:szCs w:val="20"/>
        </w:rPr>
        <w:t>Conclusion</w:t>
      </w:r>
    </w:p>
    <w:p w:rsidR="00303659" w:rsidRPr="0057094E" w:rsidRDefault="00303659" w:rsidP="00303659">
      <w:pPr>
        <w:pStyle w:val="3GPPNormalText"/>
        <w:rPr>
          <w:szCs w:val="20"/>
        </w:rPr>
      </w:pPr>
      <w:r w:rsidRPr="0057094E">
        <w:rPr>
          <w:szCs w:val="20"/>
        </w:rPr>
        <w:t>Geometry relating the UE and the TRPs (satellites) affects positioning accuracy for network verified UE location based on Multi-RTT.</w:t>
      </w:r>
    </w:p>
    <w:p w:rsidR="00303659" w:rsidRPr="0057094E" w:rsidRDefault="00303659" w:rsidP="00303659">
      <w:pPr>
        <w:pStyle w:val="Prop1"/>
        <w:rPr>
          <w:rFonts w:cs="Times New Roman"/>
        </w:rPr>
      </w:pPr>
    </w:p>
    <w:sdt>
      <w:sdtPr>
        <w:rPr>
          <w:sz w:val="22"/>
          <w:szCs w:val="22"/>
        </w:rPr>
        <w:id w:val="-1424333100"/>
        <w:docPartObj>
          <w:docPartGallery w:val="Bibliographies"/>
          <w:docPartUnique/>
        </w:docPartObj>
      </w:sdtPr>
      <w:sdtEndPr>
        <w:rPr>
          <w:sz w:val="28"/>
          <w:szCs w:val="28"/>
        </w:rPr>
      </w:sdtEndPr>
      <w:sdtContent>
        <w:p w:rsidR="00303659" w:rsidRPr="0057094E" w:rsidRDefault="00303659" w:rsidP="00303659">
          <w:pPr>
            <w:pStyle w:val="Heading1"/>
          </w:pPr>
          <w:r w:rsidRPr="0057094E">
            <w:t>References</w:t>
          </w:r>
        </w:p>
      </w:sdtContent>
    </w:sdt>
    <w:p w:rsidR="00303659" w:rsidRPr="0057094E" w:rsidRDefault="00303659" w:rsidP="00303659">
      <w:pPr>
        <w:pStyle w:val="ListParagraph"/>
        <w:numPr>
          <w:ilvl w:val="0"/>
          <w:numId w:val="8"/>
        </w:numPr>
        <w:rPr>
          <w:rFonts w:cs="Times New Roman"/>
        </w:rPr>
      </w:pPr>
      <w:r w:rsidRPr="0057094E">
        <w:rPr>
          <w:rFonts w:cs="Times New Roman"/>
        </w:rPr>
        <w:t>RP-232669 (revision of RP-231484) Revised WID: NR NTN (Non-Terrestrial Networks) enhancements, September 2023</w:t>
      </w:r>
    </w:p>
    <w:p w:rsidR="00303659" w:rsidRPr="00EB78D7" w:rsidRDefault="00303659" w:rsidP="00EB78D7">
      <w:pPr>
        <w:pStyle w:val="ListParagraph"/>
        <w:numPr>
          <w:ilvl w:val="0"/>
          <w:numId w:val="8"/>
        </w:numPr>
        <w:rPr>
          <w:rFonts w:cs="Times New Roman"/>
        </w:rPr>
      </w:pPr>
      <w:r w:rsidRPr="0057094E">
        <w:rPr>
          <w:rFonts w:cs="Times New Roman"/>
        </w:rPr>
        <w:t>3GPP TS 38.133. R; Requirements for support of radio resource management (Release 17)</w:t>
      </w:r>
    </w:p>
    <w:p w:rsidR="00EB78D7" w:rsidRPr="0057094E" w:rsidRDefault="00E231DD" w:rsidP="00E231DD">
      <w:pPr>
        <w:pStyle w:val="ListParagraph"/>
        <w:numPr>
          <w:ilvl w:val="0"/>
          <w:numId w:val="8"/>
        </w:numPr>
        <w:rPr>
          <w:rFonts w:cs="Times New Roman"/>
          <w:sz w:val="18"/>
        </w:rPr>
      </w:pPr>
      <w:r w:rsidRPr="00E231DD">
        <w:rPr>
          <w:rFonts w:cs="Times New Roman"/>
          <w:sz w:val="18"/>
        </w:rPr>
        <w:lastRenderedPageBreak/>
        <w:t>R1-2310687</w:t>
      </w:r>
      <w:r>
        <w:rPr>
          <w:rFonts w:cs="Times New Roman"/>
          <w:sz w:val="18"/>
        </w:rPr>
        <w:t xml:space="preserve"> </w:t>
      </w:r>
      <w:r w:rsidR="00EB78D7" w:rsidRPr="00EB78D7">
        <w:rPr>
          <w:rFonts w:cs="Times New Roman"/>
          <w:sz w:val="18"/>
        </w:rPr>
        <w:t>RAN1 agreements for Rel-18 WI on NR NTN enhancements up to RAN1#114</w:t>
      </w:r>
      <w:r>
        <w:rPr>
          <w:rFonts w:cs="Times New Roman"/>
          <w:sz w:val="18"/>
        </w:rPr>
        <w:t>bis</w:t>
      </w:r>
    </w:p>
    <w:p w:rsidR="00303659" w:rsidRPr="0057094E" w:rsidRDefault="00303659" w:rsidP="00303659">
      <w:pPr>
        <w:pStyle w:val="ListParagraph"/>
        <w:ind w:left="360"/>
        <w:rPr>
          <w:rFonts w:cs="Times New Roman"/>
          <w:sz w:val="18"/>
        </w:rPr>
      </w:pPr>
    </w:p>
    <w:p w:rsidR="00802371" w:rsidRPr="0057094E" w:rsidRDefault="00802371"/>
    <w:sectPr w:rsidR="00802371" w:rsidRPr="0057094E" w:rsidSect="00E079E7">
      <w:pgSz w:w="11907" w:h="16839" w:code="9"/>
      <w:pgMar w:top="1418" w:right="1418" w:bottom="1134" w:left="1418"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5623FD3"/>
    <w:multiLevelType w:val="hybridMultilevel"/>
    <w:tmpl w:val="78ACCC0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0EE222AC"/>
    <w:multiLevelType w:val="hybridMultilevel"/>
    <w:tmpl w:val="B2CA98F4"/>
    <w:lvl w:ilvl="0" w:tplc="CEEA9FD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45B477A4"/>
    <w:lvl w:ilvl="0" w:tplc="F668AA3C">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A67B51"/>
    <w:multiLevelType w:val="hybridMultilevel"/>
    <w:tmpl w:val="264A72A4"/>
    <w:lvl w:ilvl="0" w:tplc="32B2406C">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A253C13"/>
    <w:multiLevelType w:val="hybridMultilevel"/>
    <w:tmpl w:val="B1323DB2"/>
    <w:lvl w:ilvl="0" w:tplc="040C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1" w15:restartNumberingAfterBreak="0">
    <w:nsid w:val="1E585B89"/>
    <w:multiLevelType w:val="hybridMultilevel"/>
    <w:tmpl w:val="9F38C9F4"/>
    <w:lvl w:ilvl="0" w:tplc="376E02D6">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1D51BD"/>
    <w:multiLevelType w:val="hybridMultilevel"/>
    <w:tmpl w:val="EF7E6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4EE05A5"/>
    <w:multiLevelType w:val="hybridMultilevel"/>
    <w:tmpl w:val="67E40A74"/>
    <w:lvl w:ilvl="0" w:tplc="CEEA9FD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F050A9"/>
    <w:multiLevelType w:val="hybridMultilevel"/>
    <w:tmpl w:val="5516C174"/>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A597C06"/>
    <w:multiLevelType w:val="hybridMultilevel"/>
    <w:tmpl w:val="DC207188"/>
    <w:lvl w:ilvl="0" w:tplc="1CC40434">
      <w:start w:val="1"/>
      <w:numFmt w:val="bullet"/>
      <w:lvlText w:val=""/>
      <w:lvlJc w:val="left"/>
      <w:pPr>
        <w:ind w:left="1440" w:hanging="360"/>
      </w:pPr>
      <w:rPr>
        <w:rFonts w:ascii="Symbol" w:hAnsi="Symbol"/>
      </w:rPr>
    </w:lvl>
    <w:lvl w:ilvl="1" w:tplc="E34A4528">
      <w:start w:val="1"/>
      <w:numFmt w:val="bullet"/>
      <w:lvlText w:val=""/>
      <w:lvlJc w:val="left"/>
      <w:pPr>
        <w:ind w:left="2340" w:hanging="360"/>
      </w:pPr>
      <w:rPr>
        <w:rFonts w:ascii="Symbol" w:hAnsi="Symbol"/>
      </w:rPr>
    </w:lvl>
    <w:lvl w:ilvl="2" w:tplc="3572CF08">
      <w:start w:val="1"/>
      <w:numFmt w:val="bullet"/>
      <w:lvlText w:val=""/>
      <w:lvlJc w:val="left"/>
      <w:pPr>
        <w:ind w:left="1440" w:hanging="360"/>
      </w:pPr>
      <w:rPr>
        <w:rFonts w:ascii="Symbol" w:hAnsi="Symbol"/>
      </w:rPr>
    </w:lvl>
    <w:lvl w:ilvl="3" w:tplc="21F291EA">
      <w:start w:val="1"/>
      <w:numFmt w:val="bullet"/>
      <w:lvlText w:val=""/>
      <w:lvlJc w:val="left"/>
      <w:pPr>
        <w:ind w:left="1440" w:hanging="360"/>
      </w:pPr>
      <w:rPr>
        <w:rFonts w:ascii="Symbol" w:hAnsi="Symbol"/>
      </w:rPr>
    </w:lvl>
    <w:lvl w:ilvl="4" w:tplc="6A8E4A36">
      <w:start w:val="1"/>
      <w:numFmt w:val="bullet"/>
      <w:lvlText w:val=""/>
      <w:lvlJc w:val="left"/>
      <w:pPr>
        <w:ind w:left="1440" w:hanging="360"/>
      </w:pPr>
      <w:rPr>
        <w:rFonts w:ascii="Symbol" w:hAnsi="Symbol"/>
      </w:rPr>
    </w:lvl>
    <w:lvl w:ilvl="5" w:tplc="7290919A">
      <w:start w:val="1"/>
      <w:numFmt w:val="bullet"/>
      <w:lvlText w:val=""/>
      <w:lvlJc w:val="left"/>
      <w:pPr>
        <w:ind w:left="1440" w:hanging="360"/>
      </w:pPr>
      <w:rPr>
        <w:rFonts w:ascii="Symbol" w:hAnsi="Symbol"/>
      </w:rPr>
    </w:lvl>
    <w:lvl w:ilvl="6" w:tplc="627EE3A2">
      <w:start w:val="1"/>
      <w:numFmt w:val="bullet"/>
      <w:lvlText w:val=""/>
      <w:lvlJc w:val="left"/>
      <w:pPr>
        <w:ind w:left="1440" w:hanging="360"/>
      </w:pPr>
      <w:rPr>
        <w:rFonts w:ascii="Symbol" w:hAnsi="Symbol"/>
      </w:rPr>
    </w:lvl>
    <w:lvl w:ilvl="7" w:tplc="4AA292A2">
      <w:start w:val="1"/>
      <w:numFmt w:val="bullet"/>
      <w:lvlText w:val=""/>
      <w:lvlJc w:val="left"/>
      <w:pPr>
        <w:ind w:left="1440" w:hanging="360"/>
      </w:pPr>
      <w:rPr>
        <w:rFonts w:ascii="Symbol" w:hAnsi="Symbol"/>
      </w:rPr>
    </w:lvl>
    <w:lvl w:ilvl="8" w:tplc="FC84D778">
      <w:start w:val="1"/>
      <w:numFmt w:val="bullet"/>
      <w:lvlText w:val=""/>
      <w:lvlJc w:val="left"/>
      <w:pPr>
        <w:ind w:left="1440" w:hanging="360"/>
      </w:pPr>
      <w:rPr>
        <w:rFonts w:ascii="Symbol" w:hAnsi="Symbol"/>
      </w:rPr>
    </w:lvl>
  </w:abstractNum>
  <w:abstractNum w:abstractNumId="20"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SimSu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628156B"/>
    <w:multiLevelType w:val="hybridMultilevel"/>
    <w:tmpl w:val="F58483AE"/>
    <w:lvl w:ilvl="0" w:tplc="19A2D29C">
      <w:start w:val="1"/>
      <w:numFmt w:val="bullet"/>
      <w:pStyle w:val="ListNumber2"/>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273597"/>
    <w:multiLevelType w:val="hybridMultilevel"/>
    <w:tmpl w:val="593E1B62"/>
    <w:lvl w:ilvl="0" w:tplc="251C0C9E">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6A101C"/>
    <w:multiLevelType w:val="hybridMultilevel"/>
    <w:tmpl w:val="6A581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27"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86519A"/>
    <w:multiLevelType w:val="hybridMultilevel"/>
    <w:tmpl w:val="947004BC"/>
    <w:lvl w:ilvl="0" w:tplc="4202C932">
      <w:start w:val="1"/>
      <w:numFmt w:val="bullet"/>
      <w:lvlText w:val=""/>
      <w:lvlJc w:val="left"/>
      <w:pPr>
        <w:ind w:left="1644" w:hanging="420"/>
      </w:pPr>
      <w:rPr>
        <w:rFonts w:ascii="Symbol" w:eastAsia="MS Mincho" w:hAnsi="Symbol"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9" w15:restartNumberingAfterBreak="0">
    <w:nsid w:val="6B54324C"/>
    <w:multiLevelType w:val="hybridMultilevel"/>
    <w:tmpl w:val="5C6C123C"/>
    <w:lvl w:ilvl="0" w:tplc="251C0C9E">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C1930"/>
    <w:multiLevelType w:val="hybridMultilevel"/>
    <w:tmpl w:val="64AC88F6"/>
    <w:lvl w:ilvl="0" w:tplc="FF36783E">
      <w:start w:val="1"/>
      <w:numFmt w:val="bullet"/>
      <w:lvlText w:val=""/>
      <w:lvlJc w:val="left"/>
      <w:pPr>
        <w:ind w:left="1440" w:hanging="360"/>
      </w:pPr>
      <w:rPr>
        <w:rFonts w:ascii="Symbol" w:hAnsi="Symbol"/>
      </w:rPr>
    </w:lvl>
    <w:lvl w:ilvl="1" w:tplc="DA9EA0C0">
      <w:start w:val="1"/>
      <w:numFmt w:val="bullet"/>
      <w:lvlText w:val=""/>
      <w:lvlJc w:val="left"/>
      <w:pPr>
        <w:ind w:left="2340" w:hanging="360"/>
      </w:pPr>
      <w:rPr>
        <w:rFonts w:ascii="Symbol" w:hAnsi="Symbol"/>
      </w:rPr>
    </w:lvl>
    <w:lvl w:ilvl="2" w:tplc="A54E3E54">
      <w:start w:val="1"/>
      <w:numFmt w:val="bullet"/>
      <w:lvlText w:val=""/>
      <w:lvlJc w:val="left"/>
      <w:pPr>
        <w:ind w:left="1440" w:hanging="360"/>
      </w:pPr>
      <w:rPr>
        <w:rFonts w:ascii="Symbol" w:hAnsi="Symbol"/>
      </w:rPr>
    </w:lvl>
    <w:lvl w:ilvl="3" w:tplc="ACA49A66">
      <w:start w:val="1"/>
      <w:numFmt w:val="bullet"/>
      <w:lvlText w:val=""/>
      <w:lvlJc w:val="left"/>
      <w:pPr>
        <w:ind w:left="1440" w:hanging="360"/>
      </w:pPr>
      <w:rPr>
        <w:rFonts w:ascii="Symbol" w:hAnsi="Symbol"/>
      </w:rPr>
    </w:lvl>
    <w:lvl w:ilvl="4" w:tplc="C2B2DFF8">
      <w:start w:val="1"/>
      <w:numFmt w:val="bullet"/>
      <w:lvlText w:val=""/>
      <w:lvlJc w:val="left"/>
      <w:pPr>
        <w:ind w:left="1440" w:hanging="360"/>
      </w:pPr>
      <w:rPr>
        <w:rFonts w:ascii="Symbol" w:hAnsi="Symbol"/>
      </w:rPr>
    </w:lvl>
    <w:lvl w:ilvl="5" w:tplc="BF1C428C">
      <w:start w:val="1"/>
      <w:numFmt w:val="bullet"/>
      <w:lvlText w:val=""/>
      <w:lvlJc w:val="left"/>
      <w:pPr>
        <w:ind w:left="1440" w:hanging="360"/>
      </w:pPr>
      <w:rPr>
        <w:rFonts w:ascii="Symbol" w:hAnsi="Symbol"/>
      </w:rPr>
    </w:lvl>
    <w:lvl w:ilvl="6" w:tplc="7EF86F44">
      <w:start w:val="1"/>
      <w:numFmt w:val="bullet"/>
      <w:lvlText w:val=""/>
      <w:lvlJc w:val="left"/>
      <w:pPr>
        <w:ind w:left="1440" w:hanging="360"/>
      </w:pPr>
      <w:rPr>
        <w:rFonts w:ascii="Symbol" w:hAnsi="Symbol"/>
      </w:rPr>
    </w:lvl>
    <w:lvl w:ilvl="7" w:tplc="03F2B45C">
      <w:start w:val="1"/>
      <w:numFmt w:val="bullet"/>
      <w:lvlText w:val=""/>
      <w:lvlJc w:val="left"/>
      <w:pPr>
        <w:ind w:left="1440" w:hanging="360"/>
      </w:pPr>
      <w:rPr>
        <w:rFonts w:ascii="Symbol" w:hAnsi="Symbol"/>
      </w:rPr>
    </w:lvl>
    <w:lvl w:ilvl="8" w:tplc="D660AD62">
      <w:start w:val="1"/>
      <w:numFmt w:val="bullet"/>
      <w:lvlText w:val=""/>
      <w:lvlJc w:val="left"/>
      <w:pPr>
        <w:ind w:left="1440" w:hanging="360"/>
      </w:pPr>
      <w:rPr>
        <w:rFonts w:ascii="Symbol" w:hAnsi="Symbol"/>
      </w:rPr>
    </w:lvl>
  </w:abstractNum>
  <w:abstractNum w:abstractNumId="33" w15:restartNumberingAfterBreak="0">
    <w:nsid w:val="77E3051A"/>
    <w:multiLevelType w:val="singleLevel"/>
    <w:tmpl w:val="C088B2FE"/>
    <w:lvl w:ilvl="0">
      <w:start w:val="1"/>
      <w:numFmt w:val="bullet"/>
      <w:pStyle w:val="enum2"/>
      <w:lvlText w:val=""/>
      <w:lvlJc w:val="left"/>
      <w:pPr>
        <w:ind w:left="644" w:hanging="360"/>
      </w:pPr>
      <w:rPr>
        <w:rFonts w:ascii="Wingdings" w:hAnsi="Wingdings" w:hint="default"/>
      </w:rPr>
    </w:lvl>
  </w:abstractNum>
  <w:abstractNum w:abstractNumId="34"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880C5B"/>
    <w:multiLevelType w:val="hybridMultilevel"/>
    <w:tmpl w:val="812E318A"/>
    <w:lvl w:ilvl="0" w:tplc="4202C932">
      <w:start w:val="1"/>
      <w:numFmt w:val="bullet"/>
      <w:lvlText w:val=""/>
      <w:lvlJc w:val="left"/>
      <w:pPr>
        <w:ind w:left="1644" w:hanging="420"/>
      </w:pPr>
      <w:rPr>
        <w:rFonts w:ascii="Symbol" w:eastAsia="MS Mincho" w:hAnsi="Symbol"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6"/>
  </w:num>
  <w:num w:numId="2">
    <w:abstractNumId w:val="15"/>
  </w:num>
  <w:num w:numId="3">
    <w:abstractNumId w:val="34"/>
  </w:num>
  <w:num w:numId="4">
    <w:abstractNumId w:val="4"/>
  </w:num>
  <w:num w:numId="5">
    <w:abstractNumId w:val="22"/>
  </w:num>
  <w:num w:numId="6">
    <w:abstractNumId w:val="30"/>
  </w:num>
  <w:num w:numId="7">
    <w:abstractNumId w:val="26"/>
  </w:num>
  <w:num w:numId="8">
    <w:abstractNumId w:val="20"/>
  </w:num>
  <w:num w:numId="9">
    <w:abstractNumId w:val="17"/>
  </w:num>
  <w:num w:numId="10">
    <w:abstractNumId w:val="0"/>
  </w:num>
  <w:num w:numId="11">
    <w:abstractNumId w:val="23"/>
  </w:num>
  <w:num w:numId="12">
    <w:abstractNumId w:val="33"/>
  </w:num>
  <w:num w:numId="13">
    <w:abstractNumId w:val="7"/>
  </w:num>
  <w:num w:numId="14">
    <w:abstractNumId w:val="27"/>
  </w:num>
  <w:num w:numId="15">
    <w:abstractNumId w:val="6"/>
  </w:num>
  <w:num w:numId="16">
    <w:abstractNumId w:val="9"/>
  </w:num>
  <w:num w:numId="17">
    <w:abstractNumId w:val="35"/>
  </w:num>
  <w:num w:numId="18">
    <w:abstractNumId w:val="28"/>
  </w:num>
  <w:num w:numId="19">
    <w:abstractNumId w:val="6"/>
    <w:lvlOverride w:ilvl="0">
      <w:startOverride w:val="1"/>
    </w:lvlOverride>
  </w:num>
  <w:num w:numId="20">
    <w:abstractNumId w:val="21"/>
  </w:num>
  <w:num w:numId="21">
    <w:abstractNumId w:val="31"/>
  </w:num>
  <w:num w:numId="22">
    <w:abstractNumId w:val="18"/>
  </w:num>
  <w:num w:numId="23">
    <w:abstractNumId w:val="14"/>
  </w:num>
  <w:num w:numId="24">
    <w:abstractNumId w:val="3"/>
  </w:num>
  <w:num w:numId="25">
    <w:abstractNumId w:val="11"/>
  </w:num>
  <w:num w:numId="26">
    <w:abstractNumId w:val="2"/>
  </w:num>
  <w:num w:numId="27">
    <w:abstractNumId w:val="5"/>
  </w:num>
  <w:num w:numId="28">
    <w:abstractNumId w:val="8"/>
  </w:num>
  <w:num w:numId="29">
    <w:abstractNumId w:val="13"/>
  </w:num>
  <w:num w:numId="30">
    <w:abstractNumId w:val="26"/>
    <w:lvlOverride w:ilvl="0">
      <w:startOverride w:val="1"/>
    </w:lvlOverride>
  </w:num>
  <w:num w:numId="31">
    <w:abstractNumId w:val="12"/>
  </w:num>
  <w:num w:numId="32">
    <w:abstractNumId w:val="10"/>
  </w:num>
  <w:num w:numId="33">
    <w:abstractNumId w:val="19"/>
  </w:num>
  <w:num w:numId="34">
    <w:abstractNumId w:val="32"/>
  </w:num>
  <w:num w:numId="35">
    <w:abstractNumId w:val="25"/>
  </w:num>
  <w:num w:numId="3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29"/>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437"/>
    <w:rsid w:val="00015998"/>
    <w:rsid w:val="00032512"/>
    <w:rsid w:val="000610FB"/>
    <w:rsid w:val="00122300"/>
    <w:rsid w:val="00146E1F"/>
    <w:rsid w:val="00200F62"/>
    <w:rsid w:val="00242E59"/>
    <w:rsid w:val="002445DA"/>
    <w:rsid w:val="002527B0"/>
    <w:rsid w:val="00272FEB"/>
    <w:rsid w:val="002A735E"/>
    <w:rsid w:val="002C1228"/>
    <w:rsid w:val="002E61A5"/>
    <w:rsid w:val="00303659"/>
    <w:rsid w:val="00330D77"/>
    <w:rsid w:val="003643F7"/>
    <w:rsid w:val="003A2997"/>
    <w:rsid w:val="0041044D"/>
    <w:rsid w:val="00431C29"/>
    <w:rsid w:val="004454AB"/>
    <w:rsid w:val="004F38F5"/>
    <w:rsid w:val="005079B5"/>
    <w:rsid w:val="005115A5"/>
    <w:rsid w:val="0055767A"/>
    <w:rsid w:val="0057094E"/>
    <w:rsid w:val="0058211D"/>
    <w:rsid w:val="006354DB"/>
    <w:rsid w:val="00670452"/>
    <w:rsid w:val="006A2F72"/>
    <w:rsid w:val="006A5FDE"/>
    <w:rsid w:val="006B4A06"/>
    <w:rsid w:val="006D6F6D"/>
    <w:rsid w:val="006E36CB"/>
    <w:rsid w:val="00717437"/>
    <w:rsid w:val="00755369"/>
    <w:rsid w:val="00767F77"/>
    <w:rsid w:val="0078388F"/>
    <w:rsid w:val="0078698B"/>
    <w:rsid w:val="00802371"/>
    <w:rsid w:val="00844A87"/>
    <w:rsid w:val="00853047"/>
    <w:rsid w:val="00857D20"/>
    <w:rsid w:val="00864B15"/>
    <w:rsid w:val="008A484B"/>
    <w:rsid w:val="008D10EF"/>
    <w:rsid w:val="008D2A92"/>
    <w:rsid w:val="009948DC"/>
    <w:rsid w:val="00994F43"/>
    <w:rsid w:val="009A383F"/>
    <w:rsid w:val="009A6169"/>
    <w:rsid w:val="009C4667"/>
    <w:rsid w:val="009D1F79"/>
    <w:rsid w:val="009E7445"/>
    <w:rsid w:val="009E7E97"/>
    <w:rsid w:val="009F6025"/>
    <w:rsid w:val="00A46681"/>
    <w:rsid w:val="00AA7183"/>
    <w:rsid w:val="00AD4682"/>
    <w:rsid w:val="00AD6D2D"/>
    <w:rsid w:val="00AF1E6B"/>
    <w:rsid w:val="00B35945"/>
    <w:rsid w:val="00B74B39"/>
    <w:rsid w:val="00BC3466"/>
    <w:rsid w:val="00CE5AF7"/>
    <w:rsid w:val="00D375A6"/>
    <w:rsid w:val="00D43CD5"/>
    <w:rsid w:val="00D50D3E"/>
    <w:rsid w:val="00D7304A"/>
    <w:rsid w:val="00D778D3"/>
    <w:rsid w:val="00E079E7"/>
    <w:rsid w:val="00E231DD"/>
    <w:rsid w:val="00E62C4F"/>
    <w:rsid w:val="00EB78D7"/>
    <w:rsid w:val="00ED2E2B"/>
    <w:rsid w:val="00EF5517"/>
    <w:rsid w:val="00F32713"/>
    <w:rsid w:val="00F32BB9"/>
    <w:rsid w:val="00F9410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F6C97"/>
  <w15:chartTrackingRefBased/>
  <w15:docId w15:val="{DC41958C-6273-4AE2-A9EB-800F3A2D0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3659"/>
    <w:pPr>
      <w:spacing w:after="0" w:line="240" w:lineRule="auto"/>
    </w:pPr>
    <w:rPr>
      <w:rFonts w:ascii="Times New Roman" w:eastAsia="Times New Roman" w:hAnsi="Times New Roman" w:cs="Times New Roman"/>
      <w:sz w:val="20"/>
      <w:szCs w:val="24"/>
      <w:lang w:val="en-US"/>
    </w:rPr>
  </w:style>
  <w:style w:type="paragraph" w:styleId="Heading1">
    <w:name w:val="heading 1"/>
    <w:basedOn w:val="Normal"/>
    <w:next w:val="Normal"/>
    <w:link w:val="Heading1Char"/>
    <w:uiPriority w:val="9"/>
    <w:qFormat/>
    <w:rsid w:val="00303659"/>
    <w:pPr>
      <w:keepNext/>
      <w:numPr>
        <w:numId w:val="2"/>
      </w:numPr>
      <w:autoSpaceDE w:val="0"/>
      <w:autoSpaceDN w:val="0"/>
      <w:adjustRightInd w:val="0"/>
      <w:snapToGrid w:val="0"/>
      <w:spacing w:before="120" w:after="120"/>
      <w:jc w:val="both"/>
      <w:outlineLvl w:val="0"/>
    </w:pPr>
    <w:rPr>
      <w:rFonts w:eastAsiaTheme="minorEastAsia"/>
      <w:b/>
      <w:bCs/>
      <w:sz w:val="28"/>
      <w:szCs w:val="28"/>
    </w:rPr>
  </w:style>
  <w:style w:type="paragraph" w:styleId="Heading2">
    <w:name w:val="heading 2"/>
    <w:basedOn w:val="Normal"/>
    <w:next w:val="Normal"/>
    <w:link w:val="Heading2Char"/>
    <w:qFormat/>
    <w:rsid w:val="00303659"/>
    <w:pPr>
      <w:keepNext/>
      <w:numPr>
        <w:ilvl w:val="1"/>
        <w:numId w:val="2"/>
      </w:numPr>
      <w:autoSpaceDE w:val="0"/>
      <w:autoSpaceDN w:val="0"/>
      <w:adjustRightInd w:val="0"/>
      <w:snapToGrid w:val="0"/>
      <w:spacing w:before="120" w:after="120"/>
      <w:jc w:val="both"/>
      <w:outlineLvl w:val="1"/>
    </w:pPr>
    <w:rPr>
      <w:rFonts w:eastAsiaTheme="minorEastAsia"/>
      <w:b/>
      <w:bCs/>
      <w:sz w:val="24"/>
      <w:szCs w:val="22"/>
    </w:rPr>
  </w:style>
  <w:style w:type="paragraph" w:styleId="Heading3">
    <w:name w:val="heading 3"/>
    <w:basedOn w:val="Normal"/>
    <w:next w:val="Normal"/>
    <w:link w:val="Heading3Char"/>
    <w:qFormat/>
    <w:rsid w:val="00303659"/>
    <w:pPr>
      <w:keepNext/>
      <w:numPr>
        <w:ilvl w:val="2"/>
        <w:numId w:val="2"/>
      </w:numPr>
      <w:autoSpaceDE w:val="0"/>
      <w:autoSpaceDN w:val="0"/>
      <w:adjustRightInd w:val="0"/>
      <w:snapToGrid w:val="0"/>
      <w:spacing w:before="120" w:after="120"/>
      <w:jc w:val="both"/>
      <w:outlineLvl w:val="2"/>
    </w:pPr>
    <w:rPr>
      <w:rFonts w:eastAsiaTheme="minorEastAsia"/>
      <w:b/>
      <w:sz w:val="22"/>
      <w:szCs w:val="22"/>
    </w:rPr>
  </w:style>
  <w:style w:type="paragraph" w:styleId="Heading4">
    <w:name w:val="heading 4"/>
    <w:basedOn w:val="Normal"/>
    <w:next w:val="Normal"/>
    <w:link w:val="Heading4Char"/>
    <w:qFormat/>
    <w:rsid w:val="00303659"/>
    <w:pPr>
      <w:keepNext/>
      <w:numPr>
        <w:ilvl w:val="3"/>
        <w:numId w:val="2"/>
      </w:numPr>
      <w:tabs>
        <w:tab w:val="clear" w:pos="864"/>
      </w:tabs>
      <w:autoSpaceDE w:val="0"/>
      <w:autoSpaceDN w:val="0"/>
      <w:adjustRightInd w:val="0"/>
      <w:snapToGrid w:val="0"/>
      <w:spacing w:before="120" w:after="120"/>
      <w:ind w:left="720" w:hanging="720"/>
      <w:jc w:val="both"/>
      <w:outlineLvl w:val="3"/>
    </w:pPr>
    <w:rPr>
      <w:rFonts w:eastAsiaTheme="minorEastAsia"/>
      <w:b/>
      <w:bCs/>
      <w:sz w:val="22"/>
      <w:szCs w:val="28"/>
    </w:rPr>
  </w:style>
  <w:style w:type="paragraph" w:styleId="Heading5">
    <w:name w:val="heading 5"/>
    <w:basedOn w:val="Normal"/>
    <w:next w:val="Normal"/>
    <w:link w:val="Heading5Char"/>
    <w:qFormat/>
    <w:rsid w:val="00303659"/>
    <w:pPr>
      <w:keepNext/>
      <w:numPr>
        <w:ilvl w:val="4"/>
        <w:numId w:val="2"/>
      </w:numPr>
      <w:tabs>
        <w:tab w:val="clear" w:pos="1008"/>
      </w:tabs>
      <w:autoSpaceDE w:val="0"/>
      <w:autoSpaceDN w:val="0"/>
      <w:adjustRightInd w:val="0"/>
      <w:snapToGrid w:val="0"/>
      <w:spacing w:before="120" w:after="120"/>
      <w:ind w:left="720" w:hanging="720"/>
      <w:jc w:val="both"/>
      <w:outlineLvl w:val="4"/>
    </w:pPr>
    <w:rPr>
      <w:rFonts w:eastAsiaTheme="minorEastAsia"/>
      <w:b/>
      <w:bCs/>
      <w:i/>
      <w:iCs/>
      <w:sz w:val="22"/>
      <w:szCs w:val="26"/>
    </w:rPr>
  </w:style>
  <w:style w:type="paragraph" w:styleId="Heading6">
    <w:name w:val="heading 6"/>
    <w:basedOn w:val="Normal"/>
    <w:next w:val="Normal"/>
    <w:link w:val="Heading6Char"/>
    <w:qFormat/>
    <w:rsid w:val="00303659"/>
    <w:pPr>
      <w:numPr>
        <w:ilvl w:val="5"/>
        <w:numId w:val="2"/>
      </w:numPr>
      <w:autoSpaceDE w:val="0"/>
      <w:autoSpaceDN w:val="0"/>
      <w:adjustRightInd w:val="0"/>
      <w:snapToGrid w:val="0"/>
      <w:spacing w:before="240" w:after="60"/>
      <w:jc w:val="both"/>
      <w:outlineLvl w:val="5"/>
    </w:pPr>
    <w:rPr>
      <w:rFonts w:eastAsiaTheme="minorEastAsia"/>
      <w:b/>
      <w:bCs/>
      <w:sz w:val="22"/>
      <w:szCs w:val="22"/>
    </w:rPr>
  </w:style>
  <w:style w:type="paragraph" w:styleId="Heading7">
    <w:name w:val="heading 7"/>
    <w:basedOn w:val="Normal"/>
    <w:next w:val="Normal"/>
    <w:link w:val="Heading7Char"/>
    <w:qFormat/>
    <w:rsid w:val="00303659"/>
    <w:pPr>
      <w:numPr>
        <w:ilvl w:val="6"/>
        <w:numId w:val="2"/>
      </w:numPr>
      <w:autoSpaceDE w:val="0"/>
      <w:autoSpaceDN w:val="0"/>
      <w:adjustRightInd w:val="0"/>
      <w:snapToGrid w:val="0"/>
      <w:spacing w:before="240" w:after="60"/>
      <w:jc w:val="both"/>
      <w:outlineLvl w:val="6"/>
    </w:pPr>
    <w:rPr>
      <w:rFonts w:eastAsiaTheme="minorEastAsia"/>
    </w:rPr>
  </w:style>
  <w:style w:type="paragraph" w:styleId="Heading8">
    <w:name w:val="heading 8"/>
    <w:basedOn w:val="Normal"/>
    <w:next w:val="Normal"/>
    <w:link w:val="Heading8Char"/>
    <w:qFormat/>
    <w:rsid w:val="00303659"/>
    <w:pPr>
      <w:numPr>
        <w:ilvl w:val="7"/>
        <w:numId w:val="2"/>
      </w:numPr>
      <w:autoSpaceDE w:val="0"/>
      <w:autoSpaceDN w:val="0"/>
      <w:adjustRightInd w:val="0"/>
      <w:snapToGrid w:val="0"/>
      <w:spacing w:before="240" w:after="60"/>
      <w:jc w:val="both"/>
      <w:outlineLvl w:val="7"/>
    </w:pPr>
    <w:rPr>
      <w:rFonts w:eastAsiaTheme="minorEastAsia"/>
      <w:i/>
      <w:iCs/>
    </w:rPr>
  </w:style>
  <w:style w:type="paragraph" w:styleId="Heading9">
    <w:name w:val="heading 9"/>
    <w:aliases w:val="Figure Heading,FH"/>
    <w:basedOn w:val="Normal"/>
    <w:next w:val="Normal"/>
    <w:link w:val="Heading9Char"/>
    <w:qFormat/>
    <w:rsid w:val="00303659"/>
    <w:pPr>
      <w:numPr>
        <w:ilvl w:val="8"/>
        <w:numId w:val="2"/>
      </w:numPr>
      <w:autoSpaceDE w:val="0"/>
      <w:autoSpaceDN w:val="0"/>
      <w:adjustRightInd w:val="0"/>
      <w:snapToGrid w:val="0"/>
      <w:spacing w:before="240" w:after="60"/>
      <w:jc w:val="both"/>
      <w:outlineLvl w:val="8"/>
    </w:pPr>
    <w:rPr>
      <w:rFonts w:ascii="Arial" w:eastAsiaTheme="minorEastAsia"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3659"/>
    <w:rPr>
      <w:rFonts w:ascii="Times New Roman" w:eastAsiaTheme="minorEastAsia" w:hAnsi="Times New Roman" w:cs="Times New Roman"/>
      <w:b/>
      <w:bCs/>
      <w:sz w:val="28"/>
      <w:szCs w:val="28"/>
      <w:lang w:val="en-US"/>
    </w:rPr>
  </w:style>
  <w:style w:type="character" w:customStyle="1" w:styleId="Heading2Char">
    <w:name w:val="Heading 2 Char"/>
    <w:basedOn w:val="DefaultParagraphFont"/>
    <w:link w:val="Heading2"/>
    <w:rsid w:val="00303659"/>
    <w:rPr>
      <w:rFonts w:ascii="Times New Roman" w:eastAsiaTheme="minorEastAsia" w:hAnsi="Times New Roman" w:cs="Times New Roman"/>
      <w:b/>
      <w:bCs/>
      <w:sz w:val="24"/>
      <w:lang w:val="en-US"/>
    </w:rPr>
  </w:style>
  <w:style w:type="character" w:customStyle="1" w:styleId="Heading3Char">
    <w:name w:val="Heading 3 Char"/>
    <w:basedOn w:val="DefaultParagraphFont"/>
    <w:link w:val="Heading3"/>
    <w:rsid w:val="00303659"/>
    <w:rPr>
      <w:rFonts w:ascii="Times New Roman" w:eastAsiaTheme="minorEastAsia" w:hAnsi="Times New Roman" w:cs="Times New Roman"/>
      <w:b/>
      <w:lang w:val="en-US"/>
    </w:rPr>
  </w:style>
  <w:style w:type="character" w:customStyle="1" w:styleId="Heading4Char">
    <w:name w:val="Heading 4 Char"/>
    <w:basedOn w:val="DefaultParagraphFont"/>
    <w:link w:val="Heading4"/>
    <w:rsid w:val="00303659"/>
    <w:rPr>
      <w:rFonts w:ascii="Times New Roman" w:eastAsiaTheme="minorEastAsia" w:hAnsi="Times New Roman" w:cs="Times New Roman"/>
      <w:b/>
      <w:bCs/>
      <w:szCs w:val="28"/>
      <w:lang w:val="en-US"/>
    </w:rPr>
  </w:style>
  <w:style w:type="character" w:customStyle="1" w:styleId="Heading5Char">
    <w:name w:val="Heading 5 Char"/>
    <w:basedOn w:val="DefaultParagraphFont"/>
    <w:link w:val="Heading5"/>
    <w:rsid w:val="00303659"/>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rsid w:val="00303659"/>
    <w:rPr>
      <w:rFonts w:ascii="Times New Roman" w:eastAsiaTheme="minorEastAsia" w:hAnsi="Times New Roman" w:cs="Times New Roman"/>
      <w:b/>
      <w:bCs/>
      <w:lang w:val="en-US"/>
    </w:rPr>
  </w:style>
  <w:style w:type="character" w:customStyle="1" w:styleId="Heading7Char">
    <w:name w:val="Heading 7 Char"/>
    <w:basedOn w:val="DefaultParagraphFont"/>
    <w:link w:val="Heading7"/>
    <w:rsid w:val="00303659"/>
    <w:rPr>
      <w:rFonts w:ascii="Times New Roman" w:eastAsiaTheme="minorEastAsia" w:hAnsi="Times New Roman" w:cs="Times New Roman"/>
      <w:sz w:val="20"/>
      <w:szCs w:val="24"/>
      <w:lang w:val="en-US"/>
    </w:rPr>
  </w:style>
  <w:style w:type="character" w:customStyle="1" w:styleId="Heading8Char">
    <w:name w:val="Heading 8 Char"/>
    <w:basedOn w:val="DefaultParagraphFont"/>
    <w:link w:val="Heading8"/>
    <w:rsid w:val="00303659"/>
    <w:rPr>
      <w:rFonts w:ascii="Times New Roman" w:eastAsiaTheme="minorEastAsia" w:hAnsi="Times New Roman" w:cs="Times New Roman"/>
      <w:i/>
      <w:iCs/>
      <w:sz w:val="20"/>
      <w:szCs w:val="24"/>
      <w:lang w:val="en-US"/>
    </w:rPr>
  </w:style>
  <w:style w:type="character" w:customStyle="1" w:styleId="Heading9Char">
    <w:name w:val="Heading 9 Char"/>
    <w:aliases w:val="Figure Heading Char,FH Char"/>
    <w:basedOn w:val="DefaultParagraphFont"/>
    <w:link w:val="Heading9"/>
    <w:rsid w:val="00303659"/>
    <w:rPr>
      <w:rFonts w:ascii="Arial" w:eastAsiaTheme="minorEastAsia" w:hAnsi="Arial" w:cs="Arial"/>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03659"/>
    <w:pPr>
      <w:autoSpaceDE w:val="0"/>
      <w:autoSpaceDN w:val="0"/>
      <w:adjustRightInd w:val="0"/>
      <w:snapToGrid w:val="0"/>
      <w:spacing w:after="120"/>
      <w:jc w:val="both"/>
    </w:pPr>
    <w:rPr>
      <w:rFonts w:eastAsiaTheme="minorEastAsia"/>
      <w:szCs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03659"/>
    <w:rPr>
      <w:rFonts w:ascii="Times New Roman" w:eastAsiaTheme="minorEastAsia" w:hAnsi="Times New Roman" w:cs="Times New Roman"/>
      <w:sz w:val="20"/>
      <w:szCs w:val="20"/>
      <w:lang w:val="en-US"/>
    </w:rPr>
  </w:style>
  <w:style w:type="character" w:styleId="Hyperlink">
    <w:name w:val="Hyperlink"/>
    <w:basedOn w:val="DefaultParagraphFont"/>
    <w:rsid w:val="00303659"/>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uiPriority w:val="35"/>
    <w:qFormat/>
    <w:rsid w:val="00303659"/>
    <w:pPr>
      <w:autoSpaceDE w:val="0"/>
      <w:autoSpaceDN w:val="0"/>
      <w:adjustRightInd w:val="0"/>
      <w:snapToGrid w:val="0"/>
      <w:spacing w:after="120"/>
      <w:jc w:val="center"/>
    </w:pPr>
    <w:rPr>
      <w:rFonts w:eastAsiaTheme="minorEastAsia"/>
      <w:b/>
      <w:bCs/>
      <w:szCs w:val="20"/>
    </w:rPr>
  </w:style>
  <w:style w:type="paragraph" w:customStyle="1" w:styleId="Normal0">
    <w:name w:val="Normal."/>
    <w:rsid w:val="00303659"/>
    <w:pPr>
      <w:widowControl w:val="0"/>
      <w:spacing w:after="0" w:line="180" w:lineRule="atLeast"/>
    </w:pPr>
    <w:rPr>
      <w:rFonts w:ascii="Times New Roman" w:eastAsia="Batang" w:hAnsi="Times New Roman" w:cs="Times New Roman"/>
      <w:kern w:val="2"/>
      <w:sz w:val="18"/>
      <w:szCs w:val="18"/>
      <w:lang w:val="en-US"/>
    </w:rPr>
  </w:style>
  <w:style w:type="paragraph" w:customStyle="1" w:styleId="EX">
    <w:name w:val="EX"/>
    <w:basedOn w:val="Normal"/>
    <w:rsid w:val="00303659"/>
    <w:pPr>
      <w:keepLines/>
      <w:snapToGrid w:val="0"/>
      <w:spacing w:after="180"/>
      <w:ind w:left="1702" w:hanging="1418"/>
    </w:pPr>
    <w:rPr>
      <w:rFonts w:eastAsiaTheme="minorEastAsia"/>
      <w:szCs w:val="20"/>
      <w:lang w:val="en-GB"/>
    </w:rPr>
  </w:style>
  <w:style w:type="paragraph" w:styleId="ListBullet">
    <w:name w:val="List Bullet"/>
    <w:basedOn w:val="List"/>
    <w:rsid w:val="00303659"/>
    <w:pPr>
      <w:autoSpaceDE/>
      <w:autoSpaceDN/>
      <w:adjustRightInd/>
      <w:spacing w:after="180"/>
      <w:ind w:left="568" w:hanging="284"/>
      <w:jc w:val="left"/>
    </w:pPr>
    <w:rPr>
      <w:sz w:val="20"/>
      <w:szCs w:val="20"/>
      <w:lang w:val="en-GB"/>
    </w:rPr>
  </w:style>
  <w:style w:type="paragraph" w:styleId="List">
    <w:name w:val="List"/>
    <w:basedOn w:val="Normal"/>
    <w:rsid w:val="00303659"/>
    <w:pPr>
      <w:autoSpaceDE w:val="0"/>
      <w:autoSpaceDN w:val="0"/>
      <w:adjustRightInd w:val="0"/>
      <w:snapToGrid w:val="0"/>
      <w:spacing w:after="120"/>
      <w:ind w:left="360" w:hanging="360"/>
      <w:jc w:val="both"/>
    </w:pPr>
    <w:rPr>
      <w:rFonts w:eastAsiaTheme="minorEastAsia"/>
      <w:sz w:val="22"/>
      <w:szCs w:val="22"/>
    </w:rPr>
  </w:style>
  <w:style w:type="paragraph" w:styleId="BodyText2">
    <w:name w:val="Body Text 2"/>
    <w:basedOn w:val="Normal"/>
    <w:link w:val="BodyText2Char"/>
    <w:rsid w:val="00303659"/>
    <w:pPr>
      <w:autoSpaceDE w:val="0"/>
      <w:autoSpaceDN w:val="0"/>
      <w:adjustRightInd w:val="0"/>
      <w:snapToGrid w:val="0"/>
    </w:pPr>
    <w:rPr>
      <w:rFonts w:eastAsiaTheme="minorEastAsia"/>
      <w:sz w:val="22"/>
      <w:szCs w:val="20"/>
    </w:rPr>
  </w:style>
  <w:style w:type="character" w:customStyle="1" w:styleId="BodyText2Char">
    <w:name w:val="Body Text 2 Char"/>
    <w:basedOn w:val="DefaultParagraphFont"/>
    <w:link w:val="BodyText2"/>
    <w:rsid w:val="00303659"/>
    <w:rPr>
      <w:rFonts w:ascii="Times New Roman" w:eastAsiaTheme="minorEastAsia" w:hAnsi="Times New Roman" w:cs="Times New Roman"/>
      <w:szCs w:val="20"/>
      <w:lang w:val="en-US"/>
    </w:rPr>
  </w:style>
  <w:style w:type="paragraph" w:styleId="BalloonText">
    <w:name w:val="Balloon Text"/>
    <w:basedOn w:val="Normal"/>
    <w:link w:val="BalloonTextChar"/>
    <w:semiHidden/>
    <w:rsid w:val="00303659"/>
    <w:rPr>
      <w:rFonts w:ascii="Tahoma" w:hAnsi="Tahoma" w:cs="Tahoma"/>
      <w:sz w:val="16"/>
      <w:szCs w:val="16"/>
    </w:rPr>
  </w:style>
  <w:style w:type="character" w:customStyle="1" w:styleId="BalloonTextChar">
    <w:name w:val="Balloon Text Char"/>
    <w:basedOn w:val="DefaultParagraphFont"/>
    <w:link w:val="BalloonText"/>
    <w:semiHidden/>
    <w:rsid w:val="00303659"/>
    <w:rPr>
      <w:rFonts w:ascii="Tahoma" w:eastAsia="Times New Roman" w:hAnsi="Tahoma" w:cs="Tahoma"/>
      <w:sz w:val="16"/>
      <w:szCs w:val="16"/>
      <w:lang w:val="en-US"/>
    </w:rPr>
  </w:style>
  <w:style w:type="paragraph" w:customStyle="1" w:styleId="References">
    <w:name w:val="References"/>
    <w:basedOn w:val="Normal"/>
    <w:qFormat/>
    <w:rsid w:val="00303659"/>
    <w:pPr>
      <w:numPr>
        <w:numId w:val="1"/>
      </w:numPr>
      <w:autoSpaceDE w:val="0"/>
      <w:autoSpaceDN w:val="0"/>
      <w:snapToGrid w:val="0"/>
      <w:spacing w:after="60"/>
      <w:jc w:val="both"/>
    </w:pPr>
    <w:rPr>
      <w:rFonts w:eastAsiaTheme="minorEastAsia"/>
      <w:szCs w:val="16"/>
    </w:rPr>
  </w:style>
  <w:style w:type="character" w:styleId="FollowedHyperlink">
    <w:name w:val="FollowedHyperlink"/>
    <w:basedOn w:val="DefaultParagraphFont"/>
    <w:rsid w:val="00303659"/>
    <w:rPr>
      <w:color w:val="800080"/>
      <w:u w:val="single"/>
    </w:rPr>
  </w:style>
  <w:style w:type="paragraph" w:styleId="FootnoteText">
    <w:name w:val="footnote text"/>
    <w:basedOn w:val="Normal"/>
    <w:link w:val="FootnoteTextChar"/>
    <w:semiHidden/>
    <w:rsid w:val="00303659"/>
    <w:pPr>
      <w:autoSpaceDE w:val="0"/>
      <w:autoSpaceDN w:val="0"/>
      <w:adjustRightInd w:val="0"/>
      <w:snapToGrid w:val="0"/>
      <w:spacing w:after="120"/>
      <w:jc w:val="both"/>
    </w:pPr>
    <w:rPr>
      <w:rFonts w:eastAsiaTheme="minorEastAsia"/>
      <w:szCs w:val="20"/>
    </w:rPr>
  </w:style>
  <w:style w:type="character" w:customStyle="1" w:styleId="FootnoteTextChar">
    <w:name w:val="Footnote Text Char"/>
    <w:basedOn w:val="DefaultParagraphFont"/>
    <w:link w:val="FootnoteText"/>
    <w:semiHidden/>
    <w:rsid w:val="00303659"/>
    <w:rPr>
      <w:rFonts w:ascii="Times New Roman" w:eastAsiaTheme="minorEastAsia" w:hAnsi="Times New Roman" w:cs="Times New Roman"/>
      <w:sz w:val="20"/>
      <w:szCs w:val="20"/>
      <w:lang w:val="en-US"/>
    </w:rPr>
  </w:style>
  <w:style w:type="character" w:styleId="FootnoteReference">
    <w:name w:val="footnote reference"/>
    <w:basedOn w:val="DefaultParagraphFont"/>
    <w:semiHidden/>
    <w:rsid w:val="00303659"/>
    <w:rPr>
      <w:vertAlign w:val="superscript"/>
    </w:rPr>
  </w:style>
  <w:style w:type="table" w:styleId="TableGrid">
    <w:name w:val="Table Grid"/>
    <w:aliases w:val="ST Table,Check(v),Table-Text,x Tableau page de garde"/>
    <w:basedOn w:val="TableNormal"/>
    <w:uiPriority w:val="59"/>
    <w:rsid w:val="00303659"/>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30365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
    <w:name w:val="Char"/>
    <w:semiHidden/>
    <w:rsid w:val="00303659"/>
    <w:pPr>
      <w:keepNext/>
      <w:numPr>
        <w:numId w:val="3"/>
      </w:numPr>
      <w:autoSpaceDE w:val="0"/>
      <w:autoSpaceDN w:val="0"/>
      <w:adjustRightInd w:val="0"/>
      <w:spacing w:before="60" w:after="60" w:line="240" w:lineRule="auto"/>
      <w:jc w:val="both"/>
    </w:pPr>
    <w:rPr>
      <w:rFonts w:ascii="Arial" w:eastAsiaTheme="minorEastAsia" w:hAnsi="Arial" w:cs="Arial"/>
      <w:color w:val="0000FF"/>
      <w:kern w:val="2"/>
      <w:sz w:val="20"/>
      <w:szCs w:val="20"/>
      <w:lang w:val="en-US" w:eastAsia="zh-CN"/>
    </w:rPr>
  </w:style>
  <w:style w:type="paragraph" w:customStyle="1" w:styleId="EQ">
    <w:name w:val="EQ"/>
    <w:basedOn w:val="Normal"/>
    <w:next w:val="Normal"/>
    <w:rsid w:val="00303659"/>
    <w:pPr>
      <w:keepLines/>
      <w:tabs>
        <w:tab w:val="center" w:pos="4536"/>
        <w:tab w:val="right" w:pos="9072"/>
      </w:tabs>
      <w:snapToGrid w:val="0"/>
      <w:spacing w:after="180"/>
    </w:pPr>
    <w:rPr>
      <w:noProof/>
      <w:szCs w:val="20"/>
      <w:lang w:val="en-GB"/>
    </w:rPr>
  </w:style>
  <w:style w:type="paragraph" w:customStyle="1" w:styleId="ZchnZchn">
    <w:name w:val="Zchn Zchn"/>
    <w:semiHidden/>
    <w:rsid w:val="00303659"/>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val="en-US" w:eastAsia="zh-CN"/>
    </w:rPr>
  </w:style>
  <w:style w:type="paragraph" w:customStyle="1" w:styleId="CharChar">
    <w:name w:val="Char Char"/>
    <w:semiHidden/>
    <w:rsid w:val="00303659"/>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val="en-US" w:eastAsia="zh-CN"/>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uiPriority w:val="35"/>
    <w:rsid w:val="00303659"/>
    <w:rPr>
      <w:rFonts w:ascii="Times New Roman" w:eastAsiaTheme="minorEastAsia" w:hAnsi="Times New Roman" w:cs="Times New Roman"/>
      <w:b/>
      <w:bCs/>
      <w:sz w:val="20"/>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303659"/>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03659"/>
    <w:rPr>
      <w:rFonts w:ascii="Times New Roman" w:eastAsiaTheme="minorEastAsia" w:hAnsi="Times New Roman" w:cs="Times New Roman"/>
      <w:lang w:val="en-US"/>
    </w:rPr>
  </w:style>
  <w:style w:type="paragraph" w:styleId="Footer">
    <w:name w:val="footer"/>
    <w:basedOn w:val="Normal"/>
    <w:link w:val="FooterChar"/>
    <w:rsid w:val="00303659"/>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FooterChar">
    <w:name w:val="Footer Char"/>
    <w:basedOn w:val="DefaultParagraphFont"/>
    <w:link w:val="Footer"/>
    <w:rsid w:val="00303659"/>
    <w:rPr>
      <w:rFonts w:ascii="Times New Roman" w:eastAsiaTheme="minorEastAsia" w:hAnsi="Times New Roman" w:cs="Times New Roman"/>
      <w:lang w:val="en-US"/>
    </w:rPr>
  </w:style>
  <w:style w:type="paragraph" w:customStyle="1" w:styleId="TH">
    <w:name w:val="TH"/>
    <w:basedOn w:val="Normal"/>
    <w:link w:val="THChar"/>
    <w:qFormat/>
    <w:rsid w:val="00303659"/>
    <w:pPr>
      <w:keepNext/>
      <w:keepLines/>
      <w:snapToGrid w:val="0"/>
      <w:spacing w:before="60" w:after="180"/>
      <w:jc w:val="center"/>
    </w:pPr>
    <w:rPr>
      <w:rFonts w:ascii="Arial" w:eastAsia="MS Mincho" w:hAnsi="Arial"/>
      <w:b/>
      <w:szCs w:val="20"/>
    </w:rPr>
  </w:style>
  <w:style w:type="paragraph" w:customStyle="1" w:styleId="TF">
    <w:name w:val="TF"/>
    <w:aliases w:val="left"/>
    <w:basedOn w:val="TH"/>
    <w:link w:val="TFChar"/>
    <w:rsid w:val="00303659"/>
    <w:pPr>
      <w:keepNext w:val="0"/>
      <w:spacing w:before="0" w:after="240"/>
    </w:pPr>
  </w:style>
  <w:style w:type="character" w:customStyle="1" w:styleId="TFChar">
    <w:name w:val="TF Char"/>
    <w:basedOn w:val="DefaultParagraphFont"/>
    <w:link w:val="TF"/>
    <w:rsid w:val="00303659"/>
    <w:rPr>
      <w:rFonts w:ascii="Arial" w:eastAsia="MS Mincho" w:hAnsi="Arial" w:cs="Times New Roman"/>
      <w:b/>
      <w:sz w:val="20"/>
      <w:szCs w:val="20"/>
      <w:lang w:val="en-US"/>
    </w:rPr>
  </w:style>
  <w:style w:type="paragraph" w:customStyle="1" w:styleId="TAR">
    <w:name w:val="TAR"/>
    <w:basedOn w:val="Normal"/>
    <w:rsid w:val="00303659"/>
    <w:pPr>
      <w:keepNext/>
      <w:keepLines/>
      <w:snapToGrid w:val="0"/>
      <w:jc w:val="right"/>
    </w:pPr>
    <w:rPr>
      <w:rFonts w:ascii="Arial" w:eastAsiaTheme="minorEastAsia" w:hAnsi="Arial"/>
      <w:sz w:val="18"/>
      <w:szCs w:val="20"/>
    </w:rPr>
  </w:style>
  <w:style w:type="paragraph" w:customStyle="1" w:styleId="TAH">
    <w:name w:val="TAH"/>
    <w:basedOn w:val="TAC"/>
    <w:link w:val="TAHCar"/>
    <w:qFormat/>
    <w:rsid w:val="00303659"/>
    <w:rPr>
      <w:b/>
    </w:rPr>
  </w:style>
  <w:style w:type="paragraph" w:customStyle="1" w:styleId="TAC">
    <w:name w:val="TAC"/>
    <w:basedOn w:val="Normal"/>
    <w:link w:val="TACChar"/>
    <w:qFormat/>
    <w:rsid w:val="00303659"/>
    <w:pPr>
      <w:keepNext/>
      <w:keepLines/>
      <w:snapToGrid w:val="0"/>
      <w:jc w:val="center"/>
    </w:pPr>
    <w:rPr>
      <w:rFonts w:ascii="Arial" w:eastAsiaTheme="minorEastAsia" w:hAnsi="Arial"/>
      <w:sz w:val="18"/>
      <w:szCs w:val="20"/>
    </w:rPr>
  </w:style>
  <w:style w:type="paragraph" w:styleId="DocumentMap">
    <w:name w:val="Document Map"/>
    <w:basedOn w:val="Normal"/>
    <w:link w:val="DocumentMapChar"/>
    <w:rsid w:val="00303659"/>
    <w:pPr>
      <w:autoSpaceDE w:val="0"/>
      <w:autoSpaceDN w:val="0"/>
      <w:adjustRightInd w:val="0"/>
      <w:snapToGrid w:val="0"/>
      <w:spacing w:after="120"/>
      <w:jc w:val="both"/>
    </w:pPr>
    <w:rPr>
      <w:rFonts w:ascii="SimSun" w:eastAsiaTheme="minorEastAsia"/>
      <w:sz w:val="18"/>
      <w:szCs w:val="18"/>
    </w:rPr>
  </w:style>
  <w:style w:type="character" w:customStyle="1" w:styleId="DocumentMapChar">
    <w:name w:val="Document Map Char"/>
    <w:basedOn w:val="DefaultParagraphFont"/>
    <w:link w:val="DocumentMap"/>
    <w:rsid w:val="00303659"/>
    <w:rPr>
      <w:rFonts w:ascii="SimSun" w:eastAsiaTheme="minorEastAsia" w:hAnsi="Times New Roman" w:cs="Times New Roman"/>
      <w:sz w:val="18"/>
      <w:szCs w:val="18"/>
      <w:lang w:val="en-US"/>
    </w:rPr>
  </w:style>
  <w:style w:type="character" w:styleId="CommentReference">
    <w:name w:val="annotation reference"/>
    <w:basedOn w:val="DefaultParagraphFont"/>
    <w:rsid w:val="00303659"/>
    <w:rPr>
      <w:sz w:val="21"/>
      <w:szCs w:val="21"/>
    </w:rPr>
  </w:style>
  <w:style w:type="paragraph" w:styleId="CommentText">
    <w:name w:val="annotation text"/>
    <w:basedOn w:val="Normal"/>
    <w:link w:val="CommentTextChar"/>
    <w:rsid w:val="00303659"/>
    <w:pPr>
      <w:autoSpaceDE w:val="0"/>
      <w:autoSpaceDN w:val="0"/>
      <w:adjustRightInd w:val="0"/>
      <w:snapToGrid w:val="0"/>
      <w:spacing w:after="120"/>
    </w:pPr>
    <w:rPr>
      <w:rFonts w:eastAsiaTheme="minorEastAsia"/>
      <w:sz w:val="22"/>
      <w:szCs w:val="22"/>
    </w:rPr>
  </w:style>
  <w:style w:type="character" w:customStyle="1" w:styleId="CommentTextChar">
    <w:name w:val="Comment Text Char"/>
    <w:basedOn w:val="DefaultParagraphFont"/>
    <w:link w:val="CommentText"/>
    <w:rsid w:val="00303659"/>
    <w:rPr>
      <w:rFonts w:ascii="Times New Roman" w:eastAsiaTheme="minorEastAsia" w:hAnsi="Times New Roman" w:cs="Times New Roman"/>
      <w:lang w:val="en-US"/>
    </w:rPr>
  </w:style>
  <w:style w:type="paragraph" w:styleId="CommentSubject">
    <w:name w:val="annotation subject"/>
    <w:basedOn w:val="CommentText"/>
    <w:next w:val="CommentText"/>
    <w:link w:val="CommentSubjectChar"/>
    <w:rsid w:val="00303659"/>
    <w:rPr>
      <w:b/>
      <w:bCs/>
    </w:rPr>
  </w:style>
  <w:style w:type="character" w:customStyle="1" w:styleId="CommentSubjectChar">
    <w:name w:val="Comment Subject Char"/>
    <w:basedOn w:val="CommentTextChar"/>
    <w:link w:val="CommentSubject"/>
    <w:rsid w:val="00303659"/>
    <w:rPr>
      <w:rFonts w:ascii="Times New Roman" w:eastAsiaTheme="minorEastAsia" w:hAnsi="Times New Roman" w:cs="Times New Roman"/>
      <w:b/>
      <w:bCs/>
      <w:lang w:val="en-US"/>
    </w:rPr>
  </w:style>
  <w:style w:type="character" w:customStyle="1" w:styleId="ZGSM">
    <w:name w:val="ZGSM"/>
    <w:rsid w:val="00303659"/>
  </w:style>
  <w:style w:type="paragraph" w:customStyle="1" w:styleId="ZT">
    <w:name w:val="ZT"/>
    <w:rsid w:val="00303659"/>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
    <w:basedOn w:val="Normal"/>
    <w:link w:val="ListParagraphChar"/>
    <w:uiPriority w:val="34"/>
    <w:qFormat/>
    <w:rsid w:val="00303659"/>
    <w:rPr>
      <w:rFonts w:eastAsiaTheme="minorEastAsia" w:cs="Calibri"/>
      <w:szCs w:val="21"/>
      <w:lang w:eastAsia="zh-CN"/>
    </w:rPr>
  </w:style>
  <w:style w:type="paragraph" w:customStyle="1" w:styleId="B3">
    <w:name w:val="B3"/>
    <w:basedOn w:val="List3"/>
    <w:link w:val="B3Char"/>
    <w:rsid w:val="00303659"/>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303659"/>
    <w:rPr>
      <w:rFonts w:ascii="Times New Roman" w:eastAsiaTheme="minorEastAsia" w:hAnsi="Times New Roman" w:cs="Times New Roman"/>
      <w:sz w:val="20"/>
      <w:szCs w:val="20"/>
      <w:lang w:val="en-GB" w:eastAsia="ja-JP"/>
    </w:rPr>
  </w:style>
  <w:style w:type="paragraph" w:styleId="List3">
    <w:name w:val="List 3"/>
    <w:basedOn w:val="Normal"/>
    <w:rsid w:val="00303659"/>
    <w:pPr>
      <w:autoSpaceDE w:val="0"/>
      <w:autoSpaceDN w:val="0"/>
      <w:adjustRightInd w:val="0"/>
      <w:snapToGrid w:val="0"/>
      <w:spacing w:after="120"/>
      <w:ind w:leftChars="400" w:left="100" w:hangingChars="200" w:hanging="200"/>
      <w:contextualSpacing/>
      <w:jc w:val="both"/>
    </w:pPr>
    <w:rPr>
      <w:rFonts w:eastAsiaTheme="minorEastAsia"/>
      <w:sz w:val="22"/>
      <w:szCs w:val="22"/>
    </w:rPr>
  </w:style>
  <w:style w:type="paragraph" w:styleId="Revision">
    <w:name w:val="Revision"/>
    <w:hidden/>
    <w:uiPriority w:val="99"/>
    <w:semiHidden/>
    <w:rsid w:val="00303659"/>
    <w:pPr>
      <w:spacing w:after="0" w:line="240" w:lineRule="auto"/>
    </w:pPr>
    <w:rPr>
      <w:rFonts w:ascii="Times New Roman" w:eastAsiaTheme="minorEastAsia" w:hAnsi="Times New Roman" w:cs="Times New Roman"/>
      <w:lang w:val="en-US"/>
    </w:rPr>
  </w:style>
  <w:style w:type="character" w:customStyle="1" w:styleId="TAHCar">
    <w:name w:val="TAH Car"/>
    <w:link w:val="TAH"/>
    <w:qFormat/>
    <w:rsid w:val="00303659"/>
    <w:rPr>
      <w:rFonts w:ascii="Arial" w:eastAsiaTheme="minorEastAsia" w:hAnsi="Arial" w:cs="Times New Roman"/>
      <w:b/>
      <w:sz w:val="18"/>
      <w:szCs w:val="20"/>
      <w:lang w:val="en-US"/>
    </w:rPr>
  </w:style>
  <w:style w:type="paragraph" w:customStyle="1" w:styleId="TAL">
    <w:name w:val="TAL"/>
    <w:basedOn w:val="Normal"/>
    <w:link w:val="TALCar"/>
    <w:qFormat/>
    <w:rsid w:val="00303659"/>
    <w:pPr>
      <w:keepNext/>
      <w:keepLines/>
    </w:pPr>
    <w:rPr>
      <w:rFonts w:ascii="Arial" w:eastAsiaTheme="minorEastAsia" w:hAnsi="Arial"/>
      <w:sz w:val="18"/>
      <w:szCs w:val="20"/>
      <w:lang w:val="en-GB"/>
    </w:rPr>
  </w:style>
  <w:style w:type="paragraph" w:customStyle="1" w:styleId="TAN">
    <w:name w:val="TAN"/>
    <w:basedOn w:val="TAL"/>
    <w:link w:val="TANChar"/>
    <w:qFormat/>
    <w:rsid w:val="00303659"/>
    <w:pPr>
      <w:ind w:left="851" w:hanging="851"/>
    </w:pPr>
  </w:style>
  <w:style w:type="character" w:customStyle="1" w:styleId="TALCar">
    <w:name w:val="TAL Car"/>
    <w:link w:val="TAL"/>
    <w:qFormat/>
    <w:rsid w:val="00303659"/>
    <w:rPr>
      <w:rFonts w:ascii="Arial" w:eastAsiaTheme="minorEastAsia" w:hAnsi="Arial" w:cs="Times New Roman"/>
      <w:sz w:val="18"/>
      <w:szCs w:val="20"/>
      <w:lang w:val="en-GB"/>
    </w:rPr>
  </w:style>
  <w:style w:type="character" w:customStyle="1" w:styleId="THChar">
    <w:name w:val="TH Char"/>
    <w:link w:val="TH"/>
    <w:qFormat/>
    <w:rsid w:val="00303659"/>
    <w:rPr>
      <w:rFonts w:ascii="Arial" w:eastAsia="MS Mincho" w:hAnsi="Arial" w:cs="Times New Roman"/>
      <w:b/>
      <w:sz w:val="20"/>
      <w:szCs w:val="20"/>
      <w:lang w:val="en-US"/>
    </w:rPr>
  </w:style>
  <w:style w:type="paragraph" w:customStyle="1" w:styleId="B1">
    <w:name w:val="B1"/>
    <w:basedOn w:val="List"/>
    <w:link w:val="B1Zchn"/>
    <w:qFormat/>
    <w:rsid w:val="00303659"/>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rsid w:val="00303659"/>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303659"/>
    <w:rPr>
      <w:rFonts w:ascii="Times New Roman" w:eastAsia="MS Mincho" w:hAnsi="Times New Roman" w:cs="Times New Roman"/>
      <w:sz w:val="20"/>
      <w:szCs w:val="20"/>
      <w:lang w:val="en-GB"/>
    </w:rPr>
  </w:style>
  <w:style w:type="paragraph" w:styleId="List2">
    <w:name w:val="List 2"/>
    <w:basedOn w:val="Normal"/>
    <w:rsid w:val="00303659"/>
    <w:pPr>
      <w:autoSpaceDE w:val="0"/>
      <w:autoSpaceDN w:val="0"/>
      <w:adjustRightInd w:val="0"/>
      <w:snapToGrid w:val="0"/>
      <w:spacing w:after="120"/>
      <w:ind w:leftChars="200" w:left="100" w:hangingChars="200" w:hanging="200"/>
      <w:contextualSpacing/>
      <w:jc w:val="both"/>
    </w:pPr>
    <w:rPr>
      <w:rFonts w:eastAsiaTheme="minorEastAsia"/>
      <w:sz w:val="22"/>
      <w:szCs w:val="22"/>
    </w:rPr>
  </w:style>
  <w:style w:type="paragraph" w:customStyle="1" w:styleId="3">
    <w:name w:val="标题3"/>
    <w:basedOn w:val="Normal"/>
    <w:rsid w:val="00303659"/>
    <w:pPr>
      <w:widowControl w:val="0"/>
      <w:autoSpaceDE w:val="0"/>
      <w:autoSpaceDN w:val="0"/>
      <w:adjustRightInd w:val="0"/>
      <w:spacing w:line="360" w:lineRule="auto"/>
      <w:ind w:left="1134"/>
      <w:jc w:val="both"/>
    </w:pPr>
    <w:rPr>
      <w:rFonts w:eastAsiaTheme="minorEastAsia"/>
      <w:i/>
      <w:color w:val="0000FF"/>
      <w:sz w:val="21"/>
      <w:szCs w:val="20"/>
      <w:u w:color="EEECE1"/>
      <w:lang w:eastAsia="zh-CN"/>
    </w:rPr>
  </w:style>
  <w:style w:type="character" w:customStyle="1" w:styleId="B1Char1">
    <w:name w:val="B1 Char1"/>
    <w:rsid w:val="00303659"/>
    <w:rPr>
      <w:rFonts w:eastAsia="Times New Roman"/>
    </w:rPr>
  </w:style>
  <w:style w:type="paragraph" w:customStyle="1" w:styleId="PL">
    <w:name w:val="PL"/>
    <w:link w:val="PLChar"/>
    <w:rsid w:val="00303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heme="minorEastAsia" w:hAnsi="Courier New" w:cs="Courier New"/>
      <w:noProof/>
      <w:sz w:val="16"/>
      <w:szCs w:val="16"/>
      <w:lang w:val="en-GB" w:eastAsia="ja-JP"/>
    </w:rPr>
  </w:style>
  <w:style w:type="character" w:customStyle="1" w:styleId="PLChar">
    <w:name w:val="PL Char"/>
    <w:basedOn w:val="DefaultParagraphFont"/>
    <w:link w:val="PL"/>
    <w:rsid w:val="00303659"/>
    <w:rPr>
      <w:rFonts w:ascii="Courier New" w:eastAsiaTheme="minorEastAsia" w:hAnsi="Courier New" w:cs="Courier New"/>
      <w:noProof/>
      <w:sz w:val="16"/>
      <w:szCs w:val="16"/>
      <w:lang w:val="en-GB" w:eastAsia="ja-JP"/>
    </w:rPr>
  </w:style>
  <w:style w:type="character" w:customStyle="1" w:styleId="Doc-text2Char">
    <w:name w:val="Doc-text2 Char"/>
    <w:basedOn w:val="DefaultParagraphFont"/>
    <w:link w:val="Doc-text2"/>
    <w:locked/>
    <w:rsid w:val="00303659"/>
    <w:rPr>
      <w:rFonts w:ascii="Arial" w:hAnsi="Arial" w:cs="Arial"/>
    </w:rPr>
  </w:style>
  <w:style w:type="paragraph" w:customStyle="1" w:styleId="Doc-text2">
    <w:name w:val="Doc-text2"/>
    <w:basedOn w:val="Normal"/>
    <w:link w:val="Doc-text2Char"/>
    <w:qFormat/>
    <w:rsid w:val="00303659"/>
    <w:pPr>
      <w:ind w:left="1622" w:hanging="363"/>
    </w:pPr>
    <w:rPr>
      <w:rFonts w:ascii="Arial" w:eastAsiaTheme="minorHAnsi" w:hAnsi="Arial" w:cs="Arial"/>
      <w:sz w:val="22"/>
      <w:szCs w:val="22"/>
      <w:lang w:val="fr-FR"/>
    </w:rPr>
  </w:style>
  <w:style w:type="character" w:customStyle="1" w:styleId="TFZchn">
    <w:name w:val="TF Zchn"/>
    <w:rsid w:val="00303659"/>
    <w:rPr>
      <w:rFonts w:ascii="Arial" w:hAnsi="Arial"/>
      <w:b/>
      <w:lang w:eastAsia="en-US"/>
    </w:rPr>
  </w:style>
  <w:style w:type="character" w:customStyle="1" w:styleId="TACChar">
    <w:name w:val="TAC Char"/>
    <w:link w:val="TAC"/>
    <w:qFormat/>
    <w:rsid w:val="00303659"/>
    <w:rPr>
      <w:rFonts w:ascii="Arial" w:eastAsiaTheme="minorEastAsia" w:hAnsi="Arial" w:cs="Times New Roman"/>
      <w:sz w:val="18"/>
      <w:szCs w:val="20"/>
      <w:lang w:val="en-US"/>
    </w:rPr>
  </w:style>
  <w:style w:type="character" w:customStyle="1" w:styleId="TAHChar">
    <w:name w:val="TAH Char"/>
    <w:locked/>
    <w:rsid w:val="00303659"/>
    <w:rPr>
      <w:rFonts w:ascii="Arial" w:hAnsi="Arial"/>
      <w:b/>
      <w:sz w:val="18"/>
      <w:lang w:eastAsia="en-US"/>
    </w:rPr>
  </w:style>
  <w:style w:type="paragraph" w:customStyle="1" w:styleId="Reference">
    <w:name w:val="Reference"/>
    <w:basedOn w:val="Normal"/>
    <w:rsid w:val="00303659"/>
    <w:pPr>
      <w:numPr>
        <w:ilvl w:val="1"/>
        <w:numId w:val="4"/>
      </w:numPr>
      <w:jc w:val="both"/>
    </w:pPr>
    <w:rPr>
      <w:rFonts w:ascii="Arial" w:eastAsiaTheme="minorEastAsia" w:hAnsi="Arial"/>
      <w:szCs w:val="20"/>
      <w:lang w:val="sv-SE"/>
    </w:rPr>
  </w:style>
  <w:style w:type="paragraph" w:customStyle="1" w:styleId="a">
    <w:name w:val="提案正文"/>
    <w:basedOn w:val="Normal"/>
    <w:rsid w:val="00303659"/>
    <w:pPr>
      <w:spacing w:before="156" w:after="156"/>
      <w:ind w:left="720"/>
      <w:jc w:val="both"/>
    </w:pPr>
    <w:rPr>
      <w:rFonts w:ascii="Arial" w:eastAsiaTheme="minorEastAsia" w:hAnsi="Arial" w:cs="Arial"/>
      <w:lang w:val="en-GB" w:eastAsia="zh-CN"/>
    </w:rPr>
  </w:style>
  <w:style w:type="character" w:customStyle="1" w:styleId="StyleLatinBodyCalibri11pt">
    <w:name w:val="Style (Latin) +Body (Calibri) 11 pt"/>
    <w:qFormat/>
    <w:rsid w:val="00303659"/>
    <w:rPr>
      <w:rFonts w:ascii="Calibri" w:eastAsia="SimSun" w:hAnsi="Calibri" w:cs="Arial"/>
      <w:color w:val="auto"/>
      <w:kern w:val="0"/>
      <w:sz w:val="22"/>
      <w:lang w:val="en-US" w:eastAsia="zh-CN" w:bidi="ar-SA"/>
    </w:rPr>
  </w:style>
  <w:style w:type="paragraph" w:customStyle="1" w:styleId="Char1">
    <w:name w:val="Char1"/>
    <w:semiHidden/>
    <w:rsid w:val="00303659"/>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val="en-US" w:eastAsia="zh-CN"/>
    </w:rPr>
  </w:style>
  <w:style w:type="paragraph" w:customStyle="1" w:styleId="ZchnZchn1">
    <w:name w:val="Zchn Zchn1"/>
    <w:semiHidden/>
    <w:rsid w:val="00303659"/>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val="en-US" w:eastAsia="zh-CN"/>
    </w:rPr>
  </w:style>
  <w:style w:type="paragraph" w:customStyle="1" w:styleId="CharChar1">
    <w:name w:val="Char Char1"/>
    <w:semiHidden/>
    <w:rsid w:val="00303659"/>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val="en-US" w:eastAsia="zh-CN"/>
    </w:rPr>
  </w:style>
  <w:style w:type="character" w:customStyle="1" w:styleId="TALChar">
    <w:name w:val="TAL Char"/>
    <w:qFormat/>
    <w:rsid w:val="00303659"/>
    <w:rPr>
      <w:rFonts w:ascii="Arial" w:hAnsi="Arial"/>
      <w:sz w:val="18"/>
      <w:lang w:val="en-GB"/>
    </w:rPr>
  </w:style>
  <w:style w:type="table" w:styleId="TableTheme">
    <w:name w:val="Table Theme"/>
    <w:basedOn w:val="TableNormal"/>
    <w:rsid w:val="00303659"/>
    <w:pPr>
      <w:autoSpaceDE w:val="0"/>
      <w:autoSpaceDN w:val="0"/>
      <w:adjustRightInd w:val="0"/>
      <w:snapToGri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303659"/>
    <w:pPr>
      <w:spacing w:before="240" w:after="60"/>
      <w:ind w:right="46"/>
      <w:jc w:val="center"/>
      <w:outlineLvl w:val="0"/>
    </w:pPr>
    <w:rPr>
      <w:rFonts w:eastAsiaTheme="minorEastAsia"/>
      <w:b/>
      <w:kern w:val="28"/>
      <w:sz w:val="32"/>
    </w:rPr>
  </w:style>
  <w:style w:type="character" w:customStyle="1" w:styleId="TitleChar">
    <w:name w:val="Title Char"/>
    <w:basedOn w:val="DefaultParagraphFont"/>
    <w:link w:val="Title"/>
    <w:uiPriority w:val="99"/>
    <w:rsid w:val="00303659"/>
    <w:rPr>
      <w:rFonts w:ascii="Times New Roman" w:eastAsiaTheme="minorEastAsia" w:hAnsi="Times New Roman" w:cs="Times New Roman"/>
      <w:b/>
      <w:kern w:val="28"/>
      <w:sz w:val="32"/>
      <w:szCs w:val="24"/>
      <w:lang w:val="en-US"/>
    </w:rPr>
  </w:style>
  <w:style w:type="character" w:customStyle="1" w:styleId="im-content1">
    <w:name w:val="im-content1"/>
    <w:basedOn w:val="DefaultParagraphFont"/>
    <w:rsid w:val="00303659"/>
    <w:rPr>
      <w:color w:val="333333"/>
    </w:rPr>
  </w:style>
  <w:style w:type="paragraph" w:customStyle="1" w:styleId="tablecell">
    <w:name w:val="tablecell"/>
    <w:basedOn w:val="Normal"/>
    <w:uiPriority w:val="99"/>
    <w:qFormat/>
    <w:rsid w:val="00303659"/>
    <w:pPr>
      <w:autoSpaceDE w:val="0"/>
      <w:autoSpaceDN w:val="0"/>
      <w:adjustRightInd w:val="0"/>
      <w:snapToGrid w:val="0"/>
      <w:spacing w:before="40" w:after="40"/>
    </w:pPr>
    <w:rPr>
      <w:rFonts w:eastAsiaTheme="minorEastAsia"/>
      <w:szCs w:val="22"/>
    </w:rPr>
  </w:style>
  <w:style w:type="paragraph" w:customStyle="1" w:styleId="tableheader">
    <w:name w:val="tableheader"/>
    <w:basedOn w:val="Normal"/>
    <w:uiPriority w:val="99"/>
    <w:qFormat/>
    <w:rsid w:val="00303659"/>
    <w:pPr>
      <w:snapToGrid w:val="0"/>
      <w:spacing w:before="40" w:after="40"/>
      <w:jc w:val="center"/>
    </w:pPr>
    <w:rPr>
      <w:rFonts w:eastAsiaTheme="minorEastAsia" w:cs="Calibri"/>
      <w:b/>
      <w:bCs/>
      <w:szCs w:val="22"/>
    </w:rPr>
  </w:style>
  <w:style w:type="paragraph" w:customStyle="1" w:styleId="10">
    <w:name w:val="列出段落1"/>
    <w:basedOn w:val="Normal"/>
    <w:uiPriority w:val="34"/>
    <w:qFormat/>
    <w:rsid w:val="00303659"/>
    <w:pPr>
      <w:ind w:left="720"/>
      <w:jc w:val="both"/>
    </w:pPr>
    <w:rPr>
      <w:rFonts w:ascii="Calibri" w:eastAsiaTheme="minorEastAsia" w:hAnsi="Calibri" w:cs="Calibri"/>
      <w:sz w:val="21"/>
      <w:szCs w:val="21"/>
      <w:lang w:eastAsia="zh-CN"/>
    </w:rPr>
  </w:style>
  <w:style w:type="character" w:styleId="PlaceholderText">
    <w:name w:val="Placeholder Text"/>
    <w:basedOn w:val="DefaultParagraphFont"/>
    <w:uiPriority w:val="99"/>
    <w:semiHidden/>
    <w:rsid w:val="00303659"/>
    <w:rPr>
      <w:color w:val="808080"/>
    </w:rPr>
  </w:style>
  <w:style w:type="paragraph" w:customStyle="1" w:styleId="references0">
    <w:name w:val="references"/>
    <w:uiPriority w:val="99"/>
    <w:rsid w:val="00303659"/>
    <w:pPr>
      <w:numPr>
        <w:numId w:val="5"/>
      </w:numPr>
      <w:spacing w:after="50" w:line="180" w:lineRule="exact"/>
      <w:jc w:val="both"/>
    </w:pPr>
    <w:rPr>
      <w:rFonts w:ascii="Times New Roman" w:eastAsia="MS Mincho" w:hAnsi="Times New Roman" w:cs="Times New Roman"/>
      <w:noProof/>
      <w:sz w:val="20"/>
      <w:szCs w:val="16"/>
      <w:lang w:val="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 Char"/>
    <w:link w:val="ListParagraph"/>
    <w:uiPriority w:val="34"/>
    <w:qFormat/>
    <w:locked/>
    <w:rsid w:val="00303659"/>
    <w:rPr>
      <w:rFonts w:ascii="Times New Roman" w:eastAsiaTheme="minorEastAsia" w:hAnsi="Times New Roman" w:cs="Calibri"/>
      <w:sz w:val="20"/>
      <w:szCs w:val="21"/>
      <w:lang w:val="en-US" w:eastAsia="zh-CN"/>
    </w:rPr>
  </w:style>
  <w:style w:type="paragraph" w:customStyle="1" w:styleId="3GPPText">
    <w:name w:val="3GPP Text"/>
    <w:basedOn w:val="Normal"/>
    <w:link w:val="3GPPTextChar"/>
    <w:qFormat/>
    <w:rsid w:val="00303659"/>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rsid w:val="00303659"/>
    <w:rPr>
      <w:rFonts w:ascii="Times New Roman" w:eastAsia="SimSun" w:hAnsi="Times New Roman" w:cs="Times New Roman"/>
      <w:szCs w:val="20"/>
      <w:lang w:val="en-US"/>
    </w:rPr>
  </w:style>
  <w:style w:type="paragraph" w:customStyle="1" w:styleId="3GPPH2">
    <w:name w:val="3GPP H2"/>
    <w:basedOn w:val="Heading2"/>
    <w:next w:val="3GPPText"/>
    <w:link w:val="3GPPH2Char"/>
    <w:qFormat/>
    <w:rsid w:val="00303659"/>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303659"/>
    <w:rPr>
      <w:rFonts w:ascii="Times New Roman" w:eastAsia="SimSun" w:hAnsi="Times New Roman" w:cs="Times New Roman"/>
      <w:b/>
      <w:sz w:val="24"/>
      <w:szCs w:val="20"/>
      <w:lang w:val="en-GB"/>
    </w:rPr>
  </w:style>
  <w:style w:type="paragraph" w:styleId="Bibliography">
    <w:name w:val="Bibliography"/>
    <w:basedOn w:val="Normal"/>
    <w:next w:val="Normal"/>
    <w:uiPriority w:val="37"/>
    <w:unhideWhenUsed/>
    <w:rsid w:val="00303659"/>
    <w:pPr>
      <w:autoSpaceDE w:val="0"/>
      <w:autoSpaceDN w:val="0"/>
      <w:adjustRightInd w:val="0"/>
      <w:snapToGrid w:val="0"/>
      <w:spacing w:after="120"/>
      <w:jc w:val="both"/>
    </w:pPr>
    <w:rPr>
      <w:rFonts w:eastAsiaTheme="minorEastAsia"/>
      <w:sz w:val="22"/>
      <w:szCs w:val="22"/>
    </w:rPr>
  </w:style>
  <w:style w:type="paragraph" w:customStyle="1" w:styleId="Proposal">
    <w:name w:val="Proposal"/>
    <w:basedOn w:val="ListParagraph"/>
    <w:link w:val="ProposalCar"/>
    <w:rsid w:val="00303659"/>
    <w:pPr>
      <w:numPr>
        <w:numId w:val="6"/>
      </w:numPr>
    </w:pPr>
    <w:rPr>
      <w:b/>
    </w:rPr>
  </w:style>
  <w:style w:type="paragraph" w:customStyle="1" w:styleId="Prop">
    <w:name w:val="Prop"/>
    <w:basedOn w:val="ListParagraph"/>
    <w:link w:val="PropCar"/>
    <w:autoRedefine/>
    <w:rsid w:val="00303659"/>
    <w:pPr>
      <w:spacing w:before="120" w:after="120"/>
    </w:pPr>
    <w:rPr>
      <w:b/>
      <w:color w:val="000000" w:themeColor="text1"/>
    </w:rPr>
  </w:style>
  <w:style w:type="character" w:customStyle="1" w:styleId="ProposalCar">
    <w:name w:val="Proposal Car"/>
    <w:basedOn w:val="ListParagraphChar"/>
    <w:link w:val="Proposal"/>
    <w:rsid w:val="00303659"/>
    <w:rPr>
      <w:rFonts w:ascii="Times New Roman" w:eastAsiaTheme="minorEastAsia" w:hAnsi="Times New Roman" w:cs="Calibri"/>
      <w:b/>
      <w:sz w:val="20"/>
      <w:szCs w:val="21"/>
      <w:lang w:val="en-US" w:eastAsia="zh-CN"/>
    </w:rPr>
  </w:style>
  <w:style w:type="paragraph" w:customStyle="1" w:styleId="Observation">
    <w:name w:val="Observation"/>
    <w:basedOn w:val="ListParagraph"/>
    <w:link w:val="ObservationCar"/>
    <w:qFormat/>
    <w:rsid w:val="00303659"/>
    <w:pPr>
      <w:numPr>
        <w:numId w:val="7"/>
      </w:numPr>
    </w:pPr>
    <w:rPr>
      <w:b/>
      <w:i/>
    </w:rPr>
  </w:style>
  <w:style w:type="character" w:customStyle="1" w:styleId="PropCar">
    <w:name w:val="Prop Car"/>
    <w:basedOn w:val="ListParagraphChar"/>
    <w:link w:val="Prop"/>
    <w:rsid w:val="00303659"/>
    <w:rPr>
      <w:rFonts w:ascii="Times New Roman" w:eastAsiaTheme="minorEastAsia" w:hAnsi="Times New Roman" w:cs="Calibri"/>
      <w:b/>
      <w:color w:val="000000" w:themeColor="text1"/>
      <w:sz w:val="20"/>
      <w:szCs w:val="21"/>
      <w:lang w:val="en-US" w:eastAsia="zh-CN"/>
    </w:rPr>
  </w:style>
  <w:style w:type="character" w:customStyle="1" w:styleId="ObservationCar">
    <w:name w:val="Observation Car"/>
    <w:basedOn w:val="ListParagraphChar"/>
    <w:link w:val="Observation"/>
    <w:rsid w:val="00303659"/>
    <w:rPr>
      <w:rFonts w:ascii="Times New Roman" w:eastAsiaTheme="minorEastAsia" w:hAnsi="Times New Roman" w:cs="Calibri"/>
      <w:b/>
      <w:i/>
      <w:sz w:val="20"/>
      <w:szCs w:val="21"/>
      <w:lang w:val="en-US" w:eastAsia="zh-CN"/>
    </w:rPr>
  </w:style>
  <w:style w:type="paragraph" w:customStyle="1" w:styleId="Prop1">
    <w:name w:val="Prop1"/>
    <w:basedOn w:val="ListParagraph"/>
    <w:autoRedefine/>
    <w:uiPriority w:val="99"/>
    <w:qFormat/>
    <w:rsid w:val="00303659"/>
    <w:rPr>
      <w:b/>
      <w:bCs/>
      <w:color w:val="000000" w:themeColor="text1"/>
      <w:szCs w:val="20"/>
      <w:lang w:eastAsia="ko-KR"/>
    </w:rPr>
  </w:style>
  <w:style w:type="paragraph" w:styleId="NormalWeb">
    <w:name w:val="Normal (Web)"/>
    <w:basedOn w:val="Normal"/>
    <w:uiPriority w:val="99"/>
    <w:unhideWhenUsed/>
    <w:qFormat/>
    <w:rsid w:val="00303659"/>
    <w:pPr>
      <w:spacing w:before="100" w:beforeAutospacing="1" w:after="100" w:afterAutospacing="1"/>
    </w:pPr>
    <w:rPr>
      <w:lang w:val="fr-FR" w:eastAsia="fr-FR"/>
    </w:rPr>
  </w:style>
  <w:style w:type="paragraph" w:styleId="NoSpacing">
    <w:name w:val="No Spacing"/>
    <w:uiPriority w:val="1"/>
    <w:qFormat/>
    <w:rsid w:val="00303659"/>
    <w:pPr>
      <w:autoSpaceDE w:val="0"/>
      <w:autoSpaceDN w:val="0"/>
      <w:adjustRightInd w:val="0"/>
      <w:snapToGrid w:val="0"/>
      <w:spacing w:after="0" w:line="240" w:lineRule="auto"/>
      <w:jc w:val="both"/>
    </w:pPr>
    <w:rPr>
      <w:rFonts w:ascii="Times New Roman" w:eastAsiaTheme="minorEastAsia" w:hAnsi="Times New Roman" w:cs="Times New Roman"/>
      <w:lang w:val="en-US"/>
    </w:rPr>
  </w:style>
  <w:style w:type="paragraph" w:customStyle="1" w:styleId="EW">
    <w:name w:val="EW"/>
    <w:basedOn w:val="EX"/>
    <w:qFormat/>
    <w:rsid w:val="00303659"/>
    <w:pPr>
      <w:snapToGrid/>
      <w:spacing w:after="0"/>
    </w:pPr>
    <w:rPr>
      <w:rFonts w:eastAsia="Times New Roman"/>
    </w:rPr>
  </w:style>
  <w:style w:type="character" w:customStyle="1" w:styleId="B1Char">
    <w:name w:val="B1 Char"/>
    <w:locked/>
    <w:rsid w:val="00303659"/>
    <w:rPr>
      <w:lang w:val="en-GB" w:eastAsia="en-US"/>
    </w:rPr>
  </w:style>
  <w:style w:type="character" w:customStyle="1" w:styleId="B2Char">
    <w:name w:val="B2 Char"/>
    <w:link w:val="B2"/>
    <w:qFormat/>
    <w:rsid w:val="00303659"/>
    <w:rPr>
      <w:rFonts w:ascii="Times New Roman" w:eastAsia="MS Mincho" w:hAnsi="Times New Roman" w:cs="Times New Roman"/>
      <w:sz w:val="20"/>
      <w:szCs w:val="20"/>
      <w:lang w:val="en-GB"/>
    </w:rPr>
  </w:style>
  <w:style w:type="character" w:customStyle="1" w:styleId="TANChar">
    <w:name w:val="TAN Char"/>
    <w:link w:val="TAN"/>
    <w:qFormat/>
    <w:rsid w:val="00303659"/>
    <w:rPr>
      <w:rFonts w:ascii="Arial" w:eastAsiaTheme="minorEastAsia" w:hAnsi="Arial" w:cs="Times New Roman"/>
      <w:sz w:val="18"/>
      <w:szCs w:val="20"/>
      <w:lang w:val="en-GB"/>
    </w:rPr>
  </w:style>
  <w:style w:type="character" w:styleId="Strong">
    <w:name w:val="Strong"/>
    <w:uiPriority w:val="22"/>
    <w:qFormat/>
    <w:rsid w:val="00303659"/>
    <w:rPr>
      <w:b/>
      <w:bCs/>
    </w:rPr>
  </w:style>
  <w:style w:type="table" w:styleId="LightShading-Accent1">
    <w:name w:val="Light Shading Accent 1"/>
    <w:basedOn w:val="TableNormal"/>
    <w:uiPriority w:val="60"/>
    <w:rsid w:val="00303659"/>
    <w:pPr>
      <w:spacing w:after="0" w:line="240" w:lineRule="auto"/>
    </w:pPr>
    <w:rPr>
      <w:rFonts w:ascii="Times New Roman" w:eastAsiaTheme="minorEastAsia" w:hAnsi="Times New Roman" w:cs="Times New Roman"/>
      <w:color w:val="2E74B5" w:themeColor="accent1" w:themeShade="BF"/>
      <w:sz w:val="20"/>
      <w:szCs w:val="20"/>
      <w:lang w:val="en-US" w:eastAsia="zh-CN"/>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customStyle="1" w:styleId="apple-converted-space">
    <w:name w:val="apple-converted-space"/>
    <w:basedOn w:val="DefaultParagraphFont"/>
    <w:qFormat/>
    <w:rsid w:val="00303659"/>
  </w:style>
  <w:style w:type="paragraph" w:customStyle="1" w:styleId="DraftProposal">
    <w:name w:val="Draft Proposal"/>
    <w:basedOn w:val="BodyText"/>
    <w:next w:val="Normal"/>
    <w:uiPriority w:val="99"/>
    <w:qFormat/>
    <w:rsid w:val="00303659"/>
    <w:pPr>
      <w:numPr>
        <w:numId w:val="9"/>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styleId="ListNumber3">
    <w:name w:val="List Number 3"/>
    <w:basedOn w:val="ListNumber2"/>
    <w:qFormat/>
    <w:rsid w:val="00303659"/>
    <w:pPr>
      <w:numPr>
        <w:numId w:val="10"/>
      </w:numPr>
      <w:tabs>
        <w:tab w:val="num" w:pos="432"/>
      </w:tabs>
      <w:autoSpaceDE/>
      <w:autoSpaceDN/>
      <w:adjustRightInd/>
      <w:snapToGrid/>
      <w:spacing w:after="200" w:line="276" w:lineRule="auto"/>
      <w:ind w:left="432" w:hanging="432"/>
      <w:jc w:val="left"/>
    </w:pPr>
    <w:rPr>
      <w:rFonts w:ascii="Arial" w:eastAsiaTheme="minorHAnsi" w:hAnsi="Arial" w:cstheme="minorBidi"/>
    </w:rPr>
  </w:style>
  <w:style w:type="character" w:customStyle="1" w:styleId="0MaintextChar">
    <w:name w:val="0 Main text Char"/>
    <w:basedOn w:val="DefaultParagraphFont"/>
    <w:link w:val="0Maintext"/>
    <w:qFormat/>
    <w:locked/>
    <w:rsid w:val="00303659"/>
    <w:rPr>
      <w:rFonts w:ascii="Malgun Gothic" w:eastAsia="Malgun Gothic" w:hAnsi="Malgun Gothic" w:cs="Batang"/>
    </w:rPr>
  </w:style>
  <w:style w:type="paragraph" w:customStyle="1" w:styleId="0Maintext">
    <w:name w:val="0 Main text"/>
    <w:basedOn w:val="Normal"/>
    <w:link w:val="0MaintextChar"/>
    <w:qFormat/>
    <w:rsid w:val="00303659"/>
    <w:pPr>
      <w:spacing w:after="100" w:afterAutospacing="1" w:line="288" w:lineRule="auto"/>
      <w:ind w:firstLine="360"/>
      <w:jc w:val="both"/>
    </w:pPr>
    <w:rPr>
      <w:rFonts w:ascii="Malgun Gothic" w:eastAsia="Malgun Gothic" w:hAnsi="Malgun Gothic" w:cs="Batang"/>
      <w:sz w:val="22"/>
      <w:szCs w:val="22"/>
      <w:lang w:val="fr-FR"/>
    </w:rPr>
  </w:style>
  <w:style w:type="paragraph" w:styleId="ListNumber2">
    <w:name w:val="List Number 2"/>
    <w:basedOn w:val="Normal"/>
    <w:semiHidden/>
    <w:unhideWhenUsed/>
    <w:rsid w:val="00303659"/>
    <w:pPr>
      <w:numPr>
        <w:numId w:val="11"/>
      </w:numPr>
      <w:autoSpaceDE w:val="0"/>
      <w:autoSpaceDN w:val="0"/>
      <w:adjustRightInd w:val="0"/>
      <w:snapToGrid w:val="0"/>
      <w:spacing w:after="120"/>
      <w:contextualSpacing/>
      <w:jc w:val="both"/>
    </w:pPr>
    <w:rPr>
      <w:rFonts w:eastAsiaTheme="minorEastAsia"/>
      <w:sz w:val="22"/>
      <w:szCs w:val="22"/>
    </w:rPr>
  </w:style>
  <w:style w:type="character" w:customStyle="1" w:styleId="B10">
    <w:name w:val="B1 (文字)"/>
    <w:qFormat/>
    <w:locked/>
    <w:rsid w:val="00303659"/>
    <w:rPr>
      <w:lang w:val="en-GB" w:eastAsia="en-US"/>
    </w:rPr>
  </w:style>
  <w:style w:type="table" w:styleId="ListTable3-Accent1">
    <w:name w:val="List Table 3 Accent 1"/>
    <w:basedOn w:val="TableNormal"/>
    <w:uiPriority w:val="48"/>
    <w:rsid w:val="00303659"/>
    <w:pPr>
      <w:spacing w:after="0" w:line="240" w:lineRule="auto"/>
    </w:pPr>
    <w:rPr>
      <w:rFonts w:ascii="Times New Roman" w:eastAsiaTheme="minorEastAsia" w:hAnsi="Times New Roman" w:cs="Times New Roman"/>
      <w:sz w:val="20"/>
      <w:szCs w:val="20"/>
      <w:lang w:val="en-US" w:eastAsia="zh-CN"/>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GridTable1Light">
    <w:name w:val="Grid Table 1 Light"/>
    <w:basedOn w:val="TableNormal"/>
    <w:uiPriority w:val="46"/>
    <w:rsid w:val="00303659"/>
    <w:pPr>
      <w:spacing w:after="0" w:line="240" w:lineRule="auto"/>
    </w:pPr>
    <w:rPr>
      <w:rFonts w:ascii="Times New Roman" w:eastAsiaTheme="minorEastAsia" w:hAnsi="Times New Roman" w:cs="Times New Roman"/>
      <w:sz w:val="20"/>
      <w:szCs w:val="20"/>
      <w:lang w:val="en-US"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303659"/>
    <w:pPr>
      <w:snapToGrid/>
    </w:pPr>
    <w:rPr>
      <w:rFonts w:eastAsia="DengXian"/>
      <w:lang w:val="en-GB"/>
    </w:rPr>
  </w:style>
  <w:style w:type="paragraph" w:customStyle="1" w:styleId="Text">
    <w:name w:val="Text"/>
    <w:basedOn w:val="Normal"/>
    <w:rsid w:val="00303659"/>
    <w:pPr>
      <w:keepLines/>
      <w:spacing w:after="240"/>
      <w:jc w:val="both"/>
    </w:pPr>
    <w:rPr>
      <w:rFonts w:ascii="Arial" w:hAnsi="Arial"/>
      <w:szCs w:val="20"/>
      <w:lang w:val="en-GB" w:eastAsia="fr-FR"/>
    </w:rPr>
  </w:style>
  <w:style w:type="paragraph" w:customStyle="1" w:styleId="enum2">
    <w:name w:val="enum2"/>
    <w:basedOn w:val="Normal"/>
    <w:rsid w:val="00303659"/>
    <w:pPr>
      <w:numPr>
        <w:numId w:val="12"/>
      </w:numPr>
      <w:tabs>
        <w:tab w:val="left" w:pos="851"/>
      </w:tabs>
      <w:spacing w:after="120"/>
      <w:jc w:val="both"/>
    </w:pPr>
    <w:rPr>
      <w:rFonts w:ascii="Arial" w:hAnsi="Arial"/>
      <w:szCs w:val="20"/>
      <w:lang w:val="en-GB" w:eastAsia="fr-FR"/>
    </w:rPr>
  </w:style>
  <w:style w:type="table" w:styleId="ListTable1Light-Accent1">
    <w:name w:val="List Table 1 Light Accent 1"/>
    <w:basedOn w:val="TableNormal"/>
    <w:uiPriority w:val="46"/>
    <w:rsid w:val="00303659"/>
    <w:pPr>
      <w:spacing w:after="0" w:line="240" w:lineRule="auto"/>
    </w:pPr>
    <w:rPr>
      <w:rFonts w:ascii="Times New Roman" w:eastAsiaTheme="minorEastAsia" w:hAnsi="Times New Roman" w:cs="Times New Roman"/>
      <w:sz w:val="20"/>
      <w:szCs w:val="20"/>
      <w:lang w:val="en-US" w:eastAsia="zh-CN"/>
    </w:rPr>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ListParagraphChar1">
    <w:name w:val="List Paragraph Char1"/>
    <w:aliases w:val="- Bullets Char1,목록 단락 Char1,リスト段落 Char1,列出段落 Char1,Lista1 Char1,?? ?? Char1,????? Char1,???? Char1,列出段落1 Char1,中等深浅网格 1 - 着色 21 Char1,列表段落 Char1,¥¡¡¡¡ì¬º¥¹¥È¶ÎÂä Char1,ÁÐ³ö¶ÎÂä Char1,列表段落1 Char1,—ño’i—Ž Char1,¥ê¥¹¥È¶ÎÂä Char1"/>
    <w:uiPriority w:val="34"/>
    <w:qFormat/>
    <w:locked/>
    <w:rsid w:val="00303659"/>
    <w:rPr>
      <w:lang w:val="en-GB" w:eastAsia="en-US"/>
    </w:rPr>
  </w:style>
  <w:style w:type="paragraph" w:customStyle="1" w:styleId="xmsonormal">
    <w:name w:val="xmsonormal"/>
    <w:basedOn w:val="Normal"/>
    <w:uiPriority w:val="99"/>
    <w:rsid w:val="00303659"/>
    <w:pPr>
      <w:jc w:val="both"/>
    </w:pPr>
    <w:rPr>
      <w:rFonts w:eastAsiaTheme="minorHAnsi" w:cs="Calibri"/>
      <w:szCs w:val="22"/>
    </w:rPr>
  </w:style>
  <w:style w:type="table" w:styleId="GridTable1Light-Accent1">
    <w:name w:val="Grid Table 1 Light Accent 1"/>
    <w:basedOn w:val="TableNormal"/>
    <w:uiPriority w:val="46"/>
    <w:rsid w:val="00303659"/>
    <w:pPr>
      <w:spacing w:after="0" w:line="240" w:lineRule="auto"/>
    </w:pPr>
    <w:rPr>
      <w:rFonts w:ascii="Times New Roman" w:eastAsiaTheme="minorEastAsia" w:hAnsi="Times New Roman" w:cs="Times New Roman"/>
      <w:sz w:val="20"/>
      <w:szCs w:val="20"/>
      <w:lang w:val="en-US" w:eastAsia="zh-CN"/>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3-Accent1">
    <w:name w:val="Grid Table 3 Accent 1"/>
    <w:basedOn w:val="TableNormal"/>
    <w:uiPriority w:val="48"/>
    <w:rsid w:val="00303659"/>
    <w:pPr>
      <w:spacing w:after="0" w:line="240" w:lineRule="auto"/>
    </w:pPr>
    <w:rPr>
      <w:rFonts w:ascii="Times New Roman" w:eastAsiaTheme="minorEastAsia" w:hAnsi="Times New Roman" w:cs="Times New Roman"/>
      <w:sz w:val="20"/>
      <w:szCs w:val="20"/>
      <w:lang w:val="en-US"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PlainTable2">
    <w:name w:val="Plain Table 2"/>
    <w:basedOn w:val="TableNormal"/>
    <w:uiPriority w:val="42"/>
    <w:rsid w:val="00303659"/>
    <w:pPr>
      <w:spacing w:after="0" w:line="240" w:lineRule="auto"/>
    </w:pPr>
    <w:rPr>
      <w:rFonts w:ascii="Times New Roman" w:eastAsiaTheme="minorEastAsia" w:hAnsi="Times New Roman" w:cs="Times New Roman"/>
      <w:sz w:val="20"/>
      <w:szCs w:val="20"/>
      <w:lang w:val="en-US" w:eastAsia="zh-C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303659"/>
    <w:pPr>
      <w:spacing w:after="0" w:line="240" w:lineRule="auto"/>
    </w:pPr>
    <w:rPr>
      <w:rFonts w:ascii="Times New Roman" w:eastAsiaTheme="minorEastAsia" w:hAnsi="Times New Roman" w:cs="Times New Roman"/>
      <w:sz w:val="20"/>
      <w:szCs w:val="20"/>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GPPNormalText">
    <w:name w:val="3GPP Normal Text"/>
    <w:basedOn w:val="BodyText"/>
    <w:link w:val="3GPPNormalTextChar"/>
    <w:qFormat/>
    <w:rsid w:val="00303659"/>
    <w:pPr>
      <w:autoSpaceDE/>
      <w:autoSpaceDN/>
      <w:adjustRightInd/>
      <w:snapToGrid/>
      <w:spacing w:before="60" w:after="60"/>
    </w:pPr>
    <w:rPr>
      <w:rFonts w:eastAsia="MS Mincho"/>
      <w:szCs w:val="24"/>
      <w:lang w:eastAsia="zh-TW"/>
    </w:rPr>
  </w:style>
  <w:style w:type="character" w:customStyle="1" w:styleId="3GPPNormalTextChar">
    <w:name w:val="3GPP Normal Text Char"/>
    <w:link w:val="3GPPNormalText"/>
    <w:qFormat/>
    <w:rsid w:val="00303659"/>
    <w:rPr>
      <w:rFonts w:ascii="Times New Roman" w:eastAsia="MS Mincho" w:hAnsi="Times New Roman" w:cs="Times New Roman"/>
      <w:sz w:val="20"/>
      <w:szCs w:val="24"/>
      <w:lang w:val="en-US" w:eastAsia="zh-TW"/>
    </w:rPr>
  </w:style>
  <w:style w:type="paragraph" w:customStyle="1" w:styleId="CRCoverPage">
    <w:name w:val="CR Cover Page"/>
    <w:rsid w:val="00303659"/>
    <w:pPr>
      <w:spacing w:after="120" w:line="240" w:lineRule="auto"/>
    </w:pPr>
    <w:rPr>
      <w:rFonts w:ascii="Arial" w:eastAsia="Times New Roman" w:hAnsi="Arial" w:cs="Times New Roman"/>
      <w:sz w:val="20"/>
      <w:szCs w:val="20"/>
      <w:lang w:val="en-GB"/>
    </w:rPr>
  </w:style>
  <w:style w:type="paragraph" w:customStyle="1" w:styleId="FP">
    <w:name w:val="FP"/>
    <w:basedOn w:val="Normal"/>
    <w:rsid w:val="00303659"/>
    <w:pPr>
      <w:overflowPunct w:val="0"/>
      <w:autoSpaceDE w:val="0"/>
      <w:autoSpaceDN w:val="0"/>
      <w:adjustRightInd w:val="0"/>
      <w:textAlignment w:val="baseline"/>
    </w:pPr>
    <w:rPr>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234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9CBBD-994C-494B-945C-C341481D1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2010</Words>
  <Characters>11461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Thales</Company>
  <LinksUpToDate>false</LinksUpToDate>
  <CharactersWithSpaces>13445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 jaafari Mohamed</dc:creator>
  <cp:keywords/>
  <dc:description/>
  <cp:lastModifiedBy>El jaafari Mohamed</cp:lastModifiedBy>
  <cp:revision>127</cp:revision>
  <dcterms:created xsi:type="dcterms:W3CDTF">2023-09-28T19:04:00Z</dcterms:created>
  <dcterms:modified xsi:type="dcterms:W3CDTF">2023-11-03T13:09:00Z</dcterms:modified>
</cp:coreProperties>
</file>