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FA8266F" w14:textId="0D0082AB" w:rsidR="001A23B5" w:rsidRDefault="00693CCC" w:rsidP="001A23B5">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956CCA">
        <w:rPr>
          <w:b/>
          <w:kern w:val="2"/>
          <w:lang w:eastAsia="zh-CN"/>
        </w:rPr>
        <w:t>5</w:t>
      </w:r>
      <w:r w:rsidRPr="00414759">
        <w:rPr>
          <w:b/>
          <w:kern w:val="2"/>
          <w:lang w:eastAsia="zh-CN"/>
        </w:rPr>
        <w:tab/>
      </w:r>
      <w:bookmarkEnd w:id="1"/>
      <w:r w:rsidR="003A1C4D" w:rsidRPr="003A1C4D">
        <w:rPr>
          <w:b/>
          <w:kern w:val="2"/>
          <w:lang w:eastAsia="zh-CN"/>
        </w:rPr>
        <w:t>R1-2310877</w:t>
      </w:r>
    </w:p>
    <w:p w14:paraId="1CEAB639" w14:textId="5DF0DF4A" w:rsidR="00693CCC" w:rsidRPr="006D4633" w:rsidRDefault="00956CCA" w:rsidP="001A23B5">
      <w:pPr>
        <w:tabs>
          <w:tab w:val="right" w:pos="9216"/>
        </w:tabs>
        <w:spacing w:after="0"/>
        <w:jc w:val="left"/>
        <w:rPr>
          <w:b/>
          <w:lang w:val="en-US"/>
        </w:rPr>
      </w:pPr>
      <w:r w:rsidRPr="004E55E4">
        <w:rPr>
          <w:b/>
          <w:kern w:val="2"/>
          <w:lang w:eastAsia="zh-CN"/>
        </w:rPr>
        <w:t xml:space="preserve">Chicago, </w:t>
      </w:r>
      <w:r w:rsidR="00F03E77">
        <w:rPr>
          <w:b/>
          <w:kern w:val="2"/>
          <w:lang w:eastAsia="zh-CN"/>
        </w:rPr>
        <w:t>US</w:t>
      </w:r>
      <w:r w:rsidR="000E7DE1">
        <w:rPr>
          <w:b/>
          <w:kern w:val="2"/>
          <w:lang w:eastAsia="zh-CN"/>
        </w:rPr>
        <w:t>A</w:t>
      </w:r>
      <w:r>
        <w:rPr>
          <w:b/>
          <w:kern w:val="2"/>
          <w:lang w:eastAsia="zh-CN"/>
        </w:rPr>
        <w:t xml:space="preserve">, 13-17 </w:t>
      </w:r>
      <w:r>
        <w:rPr>
          <w:rFonts w:hint="eastAsia"/>
          <w:b/>
          <w:kern w:val="2"/>
          <w:lang w:eastAsia="zh-CN"/>
        </w:rPr>
        <w:t>November</w:t>
      </w:r>
      <w:r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521BDACD"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956CCA">
        <w:rPr>
          <w:b/>
          <w:lang w:eastAsia="zh-CN"/>
        </w:rPr>
        <w:t>8.13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DF160F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33290" w:rsidRPr="00733290">
        <w:rPr>
          <w:b/>
        </w:rPr>
        <w:t>Discussion on RAN</w:t>
      </w:r>
      <w:r w:rsidR="00ED67E0" w:rsidRPr="00ED67E0">
        <w:rPr>
          <w:b/>
        </w:rPr>
        <w:t>1 impact to support the RAN4 work on NTN above 10GHz</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4727298" w14:textId="18116D1E" w:rsidR="00FF25E3" w:rsidRDefault="000E1FE4" w:rsidP="00CF67C7">
      <w:pPr>
        <w:rPr>
          <w:lang w:eastAsia="zh-CN"/>
        </w:rPr>
      </w:pPr>
      <w:r>
        <w:rPr>
          <w:lang w:eastAsia="zh-CN"/>
        </w:rPr>
        <w:t>I</w:t>
      </w:r>
      <w:r>
        <w:rPr>
          <w:rFonts w:hint="eastAsia"/>
          <w:lang w:eastAsia="zh-CN"/>
        </w:rPr>
        <w:t>n</w:t>
      </w:r>
      <w:r>
        <w:rPr>
          <w:lang w:eastAsia="zh-CN"/>
        </w:rPr>
        <w:t xml:space="preserve"> </w:t>
      </w:r>
      <w:r w:rsidR="00EC17D3">
        <w:rPr>
          <w:lang w:eastAsia="zh-CN"/>
        </w:rPr>
        <w:t>RAN1#11</w:t>
      </w:r>
      <w:r w:rsidR="00FF25E3">
        <w:rPr>
          <w:lang w:eastAsia="zh-CN"/>
        </w:rPr>
        <w:t xml:space="preserve">4bis, </w:t>
      </w:r>
      <w:r w:rsidR="009E6743">
        <w:rPr>
          <w:lang w:eastAsia="zh-CN"/>
        </w:rPr>
        <w:t>RAN1 discussed some aspects related to NTN above 10GHz. The following working assumption and conclusions were made</w:t>
      </w:r>
      <w:r w:rsidR="00A42D81">
        <w:rPr>
          <w:lang w:eastAsia="zh-CN"/>
        </w:rPr>
        <w:t xml:space="preserve"> </w:t>
      </w:r>
      <w:bookmarkStart w:id="5" w:name="_GoBack"/>
      <w:bookmarkEnd w:id="5"/>
      <w:r w:rsidR="004D1490">
        <w:rPr>
          <w:lang w:eastAsia="zh-CN"/>
        </w:rPr>
        <w:t>[1]</w:t>
      </w:r>
      <w:r w:rsidR="009E6743">
        <w:rPr>
          <w:lang w:eastAsia="zh-CN"/>
        </w:rPr>
        <w:t>.</w:t>
      </w:r>
    </w:p>
    <w:tbl>
      <w:tblPr>
        <w:tblStyle w:val="TableGrid"/>
        <w:tblW w:w="0" w:type="auto"/>
        <w:tblLook w:val="04A0" w:firstRow="1" w:lastRow="0" w:firstColumn="1" w:lastColumn="0" w:noHBand="0" w:noVBand="1"/>
      </w:tblPr>
      <w:tblGrid>
        <w:gridCol w:w="9306"/>
      </w:tblGrid>
      <w:tr w:rsidR="009E6743" w:rsidRPr="00972D59" w14:paraId="7A3867E4" w14:textId="77777777" w:rsidTr="00EB5C7C">
        <w:tc>
          <w:tcPr>
            <w:tcW w:w="9306" w:type="dxa"/>
          </w:tcPr>
          <w:p w14:paraId="54769821" w14:textId="77777777" w:rsidR="009E6743" w:rsidRPr="009E6743" w:rsidRDefault="009E6743" w:rsidP="009E6743">
            <w:pPr>
              <w:widowControl/>
              <w:autoSpaceDE/>
              <w:autoSpaceDN/>
              <w:adjustRightInd/>
              <w:spacing w:after="0"/>
              <w:jc w:val="left"/>
              <w:rPr>
                <w:rFonts w:ascii="Times" w:eastAsia="Batang" w:hAnsi="Times"/>
                <w:color w:val="FFFFFF"/>
                <w:sz w:val="20"/>
                <w:szCs w:val="24"/>
              </w:rPr>
            </w:pPr>
            <w:bookmarkStart w:id="6" w:name="_Hlk148954808"/>
            <w:r w:rsidRPr="009E6743">
              <w:rPr>
                <w:rFonts w:ascii="Times" w:eastAsia="Batang" w:hAnsi="Times"/>
                <w:color w:val="FFFFFF"/>
                <w:sz w:val="20"/>
                <w:szCs w:val="24"/>
                <w:highlight w:val="darkYellow"/>
              </w:rPr>
              <w:t>Working assumption</w:t>
            </w:r>
          </w:p>
          <w:p w14:paraId="64B6FFC7" w14:textId="77777777" w:rsidR="009E6743" w:rsidRPr="009E6743" w:rsidRDefault="009E6743" w:rsidP="009E6743">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For PRACH configuration for operation in FR2-NTN, Table 6.3.3.2-4 of TS 38.211 is used as baseline.</w:t>
            </w:r>
          </w:p>
          <w:p w14:paraId="5B7F74AB" w14:textId="77777777" w:rsidR="009E6743" w:rsidRPr="009E6743" w:rsidRDefault="009E6743" w:rsidP="009E6743">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FFS: Whether further modifications would be needed</w:t>
            </w:r>
          </w:p>
          <w:p w14:paraId="43ABBC3B" w14:textId="77777777" w:rsidR="009E6743" w:rsidRPr="009E6743" w:rsidRDefault="009E6743" w:rsidP="009E6743">
            <w:pPr>
              <w:widowControl/>
              <w:autoSpaceDE/>
              <w:autoSpaceDN/>
              <w:adjustRightInd/>
              <w:spacing w:after="0"/>
              <w:jc w:val="left"/>
              <w:rPr>
                <w:rFonts w:ascii="Times" w:eastAsia="Batang" w:hAnsi="Times"/>
                <w:sz w:val="20"/>
                <w:szCs w:val="24"/>
                <w:lang w:eastAsia="x-none"/>
              </w:rPr>
            </w:pPr>
          </w:p>
          <w:p w14:paraId="2E6103CB" w14:textId="77777777" w:rsidR="009E6743" w:rsidRPr="009E6743" w:rsidRDefault="009E6743" w:rsidP="009E6743">
            <w:pPr>
              <w:widowControl/>
              <w:autoSpaceDE/>
              <w:autoSpaceDN/>
              <w:adjustRightInd/>
              <w:spacing w:after="0"/>
              <w:jc w:val="left"/>
              <w:rPr>
                <w:rFonts w:ascii="Times" w:eastAsia="Batang" w:hAnsi="Times"/>
                <w:b/>
                <w:sz w:val="20"/>
                <w:szCs w:val="24"/>
              </w:rPr>
            </w:pPr>
            <w:r w:rsidRPr="009E6743">
              <w:rPr>
                <w:rFonts w:ascii="Times" w:eastAsia="Batang" w:hAnsi="Times"/>
                <w:b/>
                <w:sz w:val="20"/>
                <w:szCs w:val="24"/>
              </w:rPr>
              <w:t>Conclusion</w:t>
            </w:r>
          </w:p>
          <w:p w14:paraId="5ADB4CD9" w14:textId="77777777" w:rsidR="009E6743" w:rsidRPr="009E6743" w:rsidRDefault="009E6743" w:rsidP="009E6743">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 xml:space="preserve">For operation in FR2-NTN, the value range in ms for </w:t>
            </w:r>
            <w:proofErr w:type="spellStart"/>
            <w:r w:rsidRPr="009E6743">
              <w:rPr>
                <w:rFonts w:ascii="Times" w:eastAsia="Batang" w:hAnsi="Times"/>
                <w:sz w:val="20"/>
                <w:szCs w:val="24"/>
              </w:rPr>
              <w:t>K_offset</w:t>
            </w:r>
            <w:proofErr w:type="spellEnd"/>
            <w:r w:rsidRPr="009E6743">
              <w:rPr>
                <w:rFonts w:ascii="Times" w:eastAsia="Batang" w:hAnsi="Times"/>
                <w:sz w:val="20"/>
                <w:szCs w:val="24"/>
              </w:rPr>
              <w:t xml:space="preserve"> and K-MAC shall be the same as for Rel-17 NR over NTN.</w:t>
            </w:r>
          </w:p>
          <w:p w14:paraId="2A201353" w14:textId="77777777" w:rsidR="009E6743" w:rsidRPr="009E6743" w:rsidRDefault="009E6743" w:rsidP="009E6743">
            <w:pPr>
              <w:widowControl/>
              <w:autoSpaceDE/>
              <w:autoSpaceDN/>
              <w:adjustRightInd/>
              <w:spacing w:after="0"/>
              <w:jc w:val="left"/>
              <w:rPr>
                <w:rFonts w:ascii="Times" w:eastAsia="Batang" w:hAnsi="Times"/>
                <w:sz w:val="20"/>
                <w:szCs w:val="24"/>
                <w:lang w:eastAsia="x-none"/>
              </w:rPr>
            </w:pPr>
          </w:p>
          <w:p w14:paraId="2B921F9C" w14:textId="77777777" w:rsidR="009E6743" w:rsidRPr="009E6743" w:rsidRDefault="009E6743" w:rsidP="009E6743">
            <w:pPr>
              <w:widowControl/>
              <w:autoSpaceDE/>
              <w:autoSpaceDN/>
              <w:adjustRightInd/>
              <w:spacing w:after="0"/>
              <w:jc w:val="left"/>
              <w:rPr>
                <w:rFonts w:ascii="Times" w:eastAsia="Batang" w:hAnsi="Times"/>
                <w:color w:val="FFFFFF"/>
                <w:sz w:val="20"/>
                <w:szCs w:val="24"/>
              </w:rPr>
            </w:pPr>
            <w:r w:rsidRPr="009E6743">
              <w:rPr>
                <w:rFonts w:ascii="Times" w:eastAsia="Batang" w:hAnsi="Times"/>
                <w:color w:val="FFFFFF"/>
                <w:sz w:val="20"/>
                <w:szCs w:val="24"/>
                <w:highlight w:val="darkYellow"/>
              </w:rPr>
              <w:t>Working assumption</w:t>
            </w:r>
          </w:p>
          <w:p w14:paraId="1FD36FF3" w14:textId="77777777" w:rsidR="009E6743" w:rsidRPr="009E6743" w:rsidRDefault="009E6743" w:rsidP="009E6743">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 xml:space="preserve">For operation in FR2-NTN, use a reference SCS of 15 kHz for the indication of </w:t>
            </w:r>
            <w:proofErr w:type="spellStart"/>
            <w:r w:rsidRPr="009E6743">
              <w:rPr>
                <w:rFonts w:ascii="Times" w:eastAsia="Batang" w:hAnsi="Times"/>
                <w:sz w:val="20"/>
                <w:szCs w:val="24"/>
              </w:rPr>
              <w:t>K_offset</w:t>
            </w:r>
            <w:proofErr w:type="spellEnd"/>
            <w:r w:rsidRPr="009E6743">
              <w:rPr>
                <w:rFonts w:ascii="Times" w:eastAsia="Batang" w:hAnsi="Times"/>
                <w:sz w:val="20"/>
                <w:szCs w:val="24"/>
              </w:rPr>
              <w:t xml:space="preserve"> and K_MAC.</w:t>
            </w:r>
          </w:p>
          <w:p w14:paraId="0D7A93AC" w14:textId="77777777" w:rsidR="009E6743" w:rsidRPr="009E6743" w:rsidRDefault="009E6743" w:rsidP="009E6743">
            <w:pPr>
              <w:widowControl/>
              <w:autoSpaceDE/>
              <w:autoSpaceDN/>
              <w:adjustRightInd/>
              <w:spacing w:after="0"/>
              <w:jc w:val="left"/>
              <w:rPr>
                <w:rFonts w:ascii="Times" w:eastAsia="Batang" w:hAnsi="Times"/>
                <w:sz w:val="20"/>
                <w:szCs w:val="24"/>
                <w:lang w:eastAsia="x-none"/>
              </w:rPr>
            </w:pPr>
          </w:p>
          <w:p w14:paraId="327FF185" w14:textId="77777777" w:rsidR="009E6743" w:rsidRPr="009E6743" w:rsidRDefault="009E6743" w:rsidP="009E6743">
            <w:pPr>
              <w:widowControl/>
              <w:autoSpaceDE/>
              <w:autoSpaceDN/>
              <w:adjustRightInd/>
              <w:spacing w:after="0"/>
              <w:jc w:val="left"/>
              <w:rPr>
                <w:rFonts w:ascii="Times" w:eastAsia="Batang" w:hAnsi="Times"/>
                <w:color w:val="FFFFFF"/>
                <w:sz w:val="20"/>
                <w:szCs w:val="24"/>
              </w:rPr>
            </w:pPr>
            <w:r w:rsidRPr="009E6743">
              <w:rPr>
                <w:rFonts w:ascii="Times" w:eastAsia="Batang" w:hAnsi="Times"/>
                <w:color w:val="FFFFFF"/>
                <w:sz w:val="20"/>
                <w:szCs w:val="24"/>
                <w:highlight w:val="darkYellow"/>
              </w:rPr>
              <w:t>Working assumption:</w:t>
            </w:r>
          </w:p>
          <w:p w14:paraId="71615275" w14:textId="77777777" w:rsidR="009E6743" w:rsidRPr="009E6743" w:rsidRDefault="009E6743" w:rsidP="009E6743">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For operation in FR2-NTN, for cell search procedure, at least Case D in TS 38.213 is used to allow FDD operation in bands defined by FR2-NTN without any update to SSB pattern.</w:t>
            </w:r>
          </w:p>
          <w:p w14:paraId="3DA535DC" w14:textId="77777777" w:rsidR="009E6743" w:rsidRPr="009E6743" w:rsidRDefault="009E6743" w:rsidP="009E6743">
            <w:pPr>
              <w:widowControl/>
              <w:autoSpaceDE/>
              <w:autoSpaceDN/>
              <w:adjustRightInd/>
              <w:spacing w:after="0"/>
              <w:jc w:val="left"/>
              <w:rPr>
                <w:rFonts w:ascii="Times" w:eastAsia="Batang" w:hAnsi="Times"/>
                <w:sz w:val="20"/>
                <w:szCs w:val="24"/>
              </w:rPr>
            </w:pPr>
            <w:r w:rsidRPr="009E6743">
              <w:rPr>
                <w:rFonts w:ascii="Times" w:eastAsia="Batang" w:hAnsi="Times" w:hint="eastAsia"/>
                <w:sz w:val="20"/>
                <w:szCs w:val="24"/>
              </w:rPr>
              <w:t>F</w:t>
            </w:r>
            <w:r w:rsidRPr="009E6743">
              <w:rPr>
                <w:rFonts w:ascii="Times" w:eastAsia="Batang" w:hAnsi="Times"/>
                <w:sz w:val="20"/>
                <w:szCs w:val="24"/>
              </w:rPr>
              <w:t>FS: whether Case E can also be used</w:t>
            </w:r>
          </w:p>
          <w:p w14:paraId="4408C709" w14:textId="77777777" w:rsidR="009E6743" w:rsidRPr="009E6743" w:rsidRDefault="009E6743" w:rsidP="00EB5C7C">
            <w:pPr>
              <w:tabs>
                <w:tab w:val="left" w:pos="1080"/>
              </w:tabs>
              <w:rPr>
                <w:b/>
              </w:rPr>
            </w:pPr>
          </w:p>
          <w:p w14:paraId="19D7B667" w14:textId="77777777" w:rsidR="009E6743" w:rsidRPr="009E6743" w:rsidRDefault="009E6743" w:rsidP="009E6743">
            <w:pPr>
              <w:widowControl/>
              <w:autoSpaceDE/>
              <w:autoSpaceDN/>
              <w:adjustRightInd/>
              <w:spacing w:after="0"/>
              <w:jc w:val="left"/>
              <w:rPr>
                <w:rFonts w:ascii="Times" w:eastAsia="Batang" w:hAnsi="Times"/>
                <w:b/>
                <w:sz w:val="20"/>
                <w:szCs w:val="20"/>
                <w:lang w:eastAsia="x-none"/>
              </w:rPr>
            </w:pPr>
            <w:r w:rsidRPr="009E6743">
              <w:rPr>
                <w:rFonts w:ascii="Times" w:eastAsia="Batang" w:hAnsi="Times"/>
                <w:b/>
                <w:sz w:val="20"/>
                <w:szCs w:val="20"/>
                <w:lang w:eastAsia="x-none"/>
              </w:rPr>
              <w:t>Conclusion</w:t>
            </w:r>
          </w:p>
          <w:p w14:paraId="037D3C1A" w14:textId="77777777" w:rsidR="009E6743" w:rsidRPr="009E6743" w:rsidRDefault="009E6743" w:rsidP="009E6743">
            <w:pPr>
              <w:widowControl/>
              <w:autoSpaceDE/>
              <w:autoSpaceDN/>
              <w:adjustRightInd/>
              <w:spacing w:after="0"/>
              <w:jc w:val="left"/>
              <w:rPr>
                <w:rFonts w:ascii="Times" w:eastAsia="Batang" w:hAnsi="Times"/>
                <w:sz w:val="20"/>
                <w:szCs w:val="20"/>
                <w:lang w:eastAsia="x-none"/>
              </w:rPr>
            </w:pPr>
            <w:r w:rsidRPr="009E6743">
              <w:rPr>
                <w:rFonts w:ascii="Times" w:eastAsia="Batang" w:hAnsi="Times"/>
                <w:sz w:val="20"/>
                <w:szCs w:val="20"/>
                <w:lang w:eastAsia="x-none"/>
              </w:rPr>
              <w:t>For operation in FR2-NTN and for Rel-18, no additional MAC CE TCI application delay is introduced to facilitate mechanical beam steering with VSAT.</w:t>
            </w:r>
          </w:p>
          <w:p w14:paraId="76776B23" w14:textId="77777777" w:rsidR="009E6743" w:rsidRPr="009E6743" w:rsidRDefault="009E6743" w:rsidP="009E6743">
            <w:pPr>
              <w:widowControl/>
              <w:autoSpaceDE/>
              <w:autoSpaceDN/>
              <w:adjustRightInd/>
              <w:spacing w:after="0"/>
              <w:jc w:val="left"/>
              <w:rPr>
                <w:rFonts w:ascii="Times" w:eastAsia="Batang" w:hAnsi="Times"/>
                <w:sz w:val="20"/>
                <w:szCs w:val="24"/>
                <w:lang w:eastAsia="x-none"/>
              </w:rPr>
            </w:pPr>
          </w:p>
          <w:p w14:paraId="5E5618AC" w14:textId="77777777" w:rsidR="009E6743" w:rsidRPr="009E6743" w:rsidRDefault="009E6743" w:rsidP="009E6743">
            <w:pPr>
              <w:widowControl/>
              <w:autoSpaceDE/>
              <w:autoSpaceDN/>
              <w:adjustRightInd/>
              <w:spacing w:after="0"/>
              <w:jc w:val="left"/>
              <w:rPr>
                <w:rFonts w:ascii="Times" w:eastAsia="Batang" w:hAnsi="Times"/>
                <w:color w:val="FFFFFF"/>
                <w:sz w:val="20"/>
                <w:szCs w:val="20"/>
                <w:lang w:eastAsia="x-none"/>
              </w:rPr>
            </w:pPr>
            <w:r w:rsidRPr="009E6743">
              <w:rPr>
                <w:rFonts w:ascii="Times" w:eastAsia="Batang" w:hAnsi="Times"/>
                <w:color w:val="FFFFFF"/>
                <w:sz w:val="20"/>
                <w:szCs w:val="20"/>
                <w:highlight w:val="darkYellow"/>
                <w:lang w:eastAsia="x-none"/>
              </w:rPr>
              <w:t>Working assumption</w:t>
            </w:r>
          </w:p>
          <w:p w14:paraId="04B3A11C" w14:textId="2954E4E4" w:rsidR="009E6743" w:rsidRPr="009E6743" w:rsidRDefault="009E6743" w:rsidP="009E6743">
            <w:pPr>
              <w:widowControl/>
              <w:autoSpaceDE/>
              <w:autoSpaceDN/>
              <w:adjustRightInd/>
              <w:spacing w:after="0"/>
              <w:jc w:val="left"/>
              <w:rPr>
                <w:rFonts w:ascii="Times" w:eastAsia="Batang" w:hAnsi="Times"/>
                <w:sz w:val="20"/>
                <w:szCs w:val="20"/>
                <w:lang w:eastAsia="x-none"/>
              </w:rPr>
            </w:pPr>
            <w:r w:rsidRPr="009E6743">
              <w:rPr>
                <w:rFonts w:ascii="Times" w:eastAsia="Batang" w:hAnsi="Times"/>
                <w:sz w:val="20"/>
                <w:szCs w:val="20"/>
                <w:lang w:eastAsia="x-none"/>
              </w:rPr>
              <w:t xml:space="preserve">From RAN1 perspective, for operation in FR2-NTN, the granularity used for TA reporting is the same as corresponding to the reference subcarrier spacing applied for </w:t>
            </w:r>
            <w:proofErr w:type="spellStart"/>
            <w:r w:rsidRPr="009E6743">
              <w:rPr>
                <w:rFonts w:ascii="Times" w:eastAsia="Batang" w:hAnsi="Times"/>
                <w:sz w:val="20"/>
                <w:szCs w:val="20"/>
                <w:lang w:eastAsia="x-none"/>
              </w:rPr>
              <w:t>K_offset</w:t>
            </w:r>
            <w:proofErr w:type="spellEnd"/>
            <w:r w:rsidRPr="009E6743">
              <w:rPr>
                <w:rFonts w:ascii="Times" w:eastAsia="Batang" w:hAnsi="Times"/>
                <w:sz w:val="20"/>
                <w:szCs w:val="20"/>
                <w:lang w:eastAsia="x-none"/>
              </w:rPr>
              <w:t>.</w:t>
            </w:r>
          </w:p>
        </w:tc>
      </w:tr>
    </w:tbl>
    <w:bookmarkEnd w:id="6"/>
    <w:p w14:paraId="21768B47" w14:textId="4F028BB1" w:rsidR="009E6743" w:rsidRDefault="00630FE3" w:rsidP="00CF67C7">
      <w:pPr>
        <w:rPr>
          <w:lang w:eastAsia="zh-CN"/>
        </w:rPr>
      </w:pPr>
      <w:r>
        <w:rPr>
          <w:lang w:eastAsia="zh-CN"/>
        </w:rPr>
        <w:t xml:space="preserve">In this contribution, we </w:t>
      </w:r>
      <w:r w:rsidR="009E6743">
        <w:rPr>
          <w:lang w:eastAsia="zh-CN"/>
        </w:rPr>
        <w:t>will continue to discuss the remaining issues on NTN above 10GHz.</w:t>
      </w:r>
    </w:p>
    <w:p w14:paraId="2FB5F253" w14:textId="77777777" w:rsidR="00C7396F" w:rsidRPr="00C7396F" w:rsidRDefault="00C7396F" w:rsidP="00CF67C7">
      <w:pPr>
        <w:rPr>
          <w:lang w:eastAsia="zh-CN"/>
        </w:rPr>
      </w:pPr>
    </w:p>
    <w:p w14:paraId="5D1E49CC" w14:textId="607BA778" w:rsidR="00096D50" w:rsidRDefault="00D94955" w:rsidP="00726B82">
      <w:pPr>
        <w:pStyle w:val="Heading1"/>
        <w:tabs>
          <w:tab w:val="clear" w:pos="4827"/>
        </w:tabs>
        <w:ind w:left="426" w:hanging="426"/>
        <w:rPr>
          <w:lang w:eastAsia="zh-CN"/>
        </w:rPr>
      </w:pPr>
      <w:r>
        <w:rPr>
          <w:lang w:eastAsia="zh-CN"/>
        </w:rPr>
        <w:t>Discussion</w:t>
      </w:r>
    </w:p>
    <w:p w14:paraId="02D48190" w14:textId="03BCE928" w:rsidR="00324AEC" w:rsidRPr="00B47AFC" w:rsidRDefault="00324AEC" w:rsidP="00173D36">
      <w:pPr>
        <w:pStyle w:val="Heading2"/>
        <w:ind w:left="425" w:hanging="425"/>
        <w:rPr>
          <w:lang w:eastAsia="zh-CN"/>
        </w:rPr>
      </w:pPr>
      <w:r>
        <w:rPr>
          <w:lang w:eastAsia="zh-CN"/>
        </w:rPr>
        <w:t>PRACH configuration</w:t>
      </w:r>
    </w:p>
    <w:p w14:paraId="75A9325B" w14:textId="0B20829B" w:rsidR="00A47844" w:rsidRDefault="002E287D" w:rsidP="002E287D">
      <w:pPr>
        <w:rPr>
          <w:lang w:eastAsia="zh-CN"/>
        </w:rPr>
      </w:pPr>
      <w:r>
        <w:rPr>
          <w:lang w:eastAsia="zh-CN"/>
        </w:rPr>
        <w:t xml:space="preserve">As for the PRACH configuration issues for NR over NTN operation in FR2-NTN, </w:t>
      </w:r>
      <w:r w:rsidR="000779E1">
        <w:rPr>
          <w:lang w:eastAsia="zh-CN"/>
        </w:rPr>
        <w:t>the following working assumption was made in RAN1#114bis meeting.</w:t>
      </w:r>
    </w:p>
    <w:tbl>
      <w:tblPr>
        <w:tblStyle w:val="TableGrid"/>
        <w:tblW w:w="0" w:type="auto"/>
        <w:tblLook w:val="04A0" w:firstRow="1" w:lastRow="0" w:firstColumn="1" w:lastColumn="0" w:noHBand="0" w:noVBand="1"/>
      </w:tblPr>
      <w:tblGrid>
        <w:gridCol w:w="9306"/>
      </w:tblGrid>
      <w:tr w:rsidR="000779E1" w:rsidRPr="00972D59" w14:paraId="680322BD" w14:textId="77777777" w:rsidTr="00EB5C7C">
        <w:tc>
          <w:tcPr>
            <w:tcW w:w="9306" w:type="dxa"/>
          </w:tcPr>
          <w:p w14:paraId="36D0B0B9" w14:textId="77777777" w:rsidR="000779E1" w:rsidRPr="009E6743" w:rsidRDefault="000779E1" w:rsidP="00EB5C7C">
            <w:pPr>
              <w:widowControl/>
              <w:autoSpaceDE/>
              <w:autoSpaceDN/>
              <w:adjustRightInd/>
              <w:spacing w:after="0"/>
              <w:jc w:val="left"/>
              <w:rPr>
                <w:rFonts w:ascii="Times" w:eastAsia="Batang" w:hAnsi="Times"/>
                <w:color w:val="FFFFFF"/>
                <w:sz w:val="20"/>
                <w:szCs w:val="24"/>
              </w:rPr>
            </w:pPr>
            <w:bookmarkStart w:id="7" w:name="_Hlk149042602"/>
            <w:r w:rsidRPr="009E6743">
              <w:rPr>
                <w:rFonts w:ascii="Times" w:eastAsia="Batang" w:hAnsi="Times"/>
                <w:color w:val="FFFFFF"/>
                <w:sz w:val="20"/>
                <w:szCs w:val="24"/>
                <w:highlight w:val="darkYellow"/>
              </w:rPr>
              <w:t>Working assumption</w:t>
            </w:r>
          </w:p>
          <w:p w14:paraId="7F1881C5" w14:textId="77777777" w:rsidR="000779E1" w:rsidRPr="009E6743" w:rsidRDefault="000779E1" w:rsidP="00EB5C7C">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For PRACH configuration for operation in FR2-NTN, Table 6.3.3.2-4 of TS 38.211 is used as baseline.</w:t>
            </w:r>
          </w:p>
          <w:p w14:paraId="19979A32" w14:textId="71AAA5F3" w:rsidR="000779E1" w:rsidRPr="000779E1" w:rsidRDefault="000779E1" w:rsidP="00EB5C7C">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FFS: Whether further modifications would be needed</w:t>
            </w:r>
          </w:p>
        </w:tc>
      </w:tr>
    </w:tbl>
    <w:bookmarkEnd w:id="7"/>
    <w:p w14:paraId="07186791" w14:textId="0A07A82D" w:rsidR="007B37CB" w:rsidRDefault="000779E1" w:rsidP="002E287D">
      <w:pPr>
        <w:rPr>
          <w:rFonts w:ascii="Times" w:eastAsia="Batang" w:hAnsi="Times"/>
        </w:rPr>
      </w:pPr>
      <w:r w:rsidRPr="00965990">
        <w:rPr>
          <w:rFonts w:hint="eastAsia"/>
          <w:lang w:eastAsia="zh-CN"/>
        </w:rPr>
        <w:t>W</w:t>
      </w:r>
      <w:r w:rsidRPr="00965990">
        <w:rPr>
          <w:lang w:eastAsia="zh-CN"/>
        </w:rPr>
        <w:t>e support to reuse Table 6.3.3.2-4 of TS 38.211 for</w:t>
      </w:r>
      <w:r w:rsidRPr="00965990">
        <w:rPr>
          <w:rFonts w:ascii="Times" w:eastAsia="Batang" w:hAnsi="Times"/>
        </w:rPr>
        <w:t xml:space="preserve"> </w:t>
      </w:r>
      <w:r w:rsidRPr="009E6743">
        <w:rPr>
          <w:rFonts w:ascii="Times" w:eastAsia="Batang" w:hAnsi="Times"/>
        </w:rPr>
        <w:t>PRACH configuration for operation in FR2-NTN</w:t>
      </w:r>
      <w:r w:rsidRPr="00965990">
        <w:rPr>
          <w:rFonts w:ascii="Times" w:eastAsia="Batang" w:hAnsi="Times"/>
        </w:rPr>
        <w:t xml:space="preserve">. </w:t>
      </w:r>
      <w:r w:rsidR="00BB744F">
        <w:rPr>
          <w:rFonts w:ascii="Times" w:eastAsia="Batang" w:hAnsi="Times"/>
        </w:rPr>
        <w:t>While</w:t>
      </w:r>
      <w:r w:rsidRPr="00965990">
        <w:rPr>
          <w:rFonts w:ascii="Times" w:eastAsia="Batang" w:hAnsi="Times"/>
        </w:rPr>
        <w:t xml:space="preserve"> for the FFS, </w:t>
      </w:r>
      <w:r w:rsidR="00965990" w:rsidRPr="00965990">
        <w:rPr>
          <w:rFonts w:ascii="Times" w:eastAsia="Batang" w:hAnsi="Times"/>
        </w:rPr>
        <w:t xml:space="preserve">in our view, Table </w:t>
      </w:r>
      <w:r w:rsidR="00965990" w:rsidRPr="009E6743">
        <w:rPr>
          <w:rFonts w:ascii="Times" w:eastAsia="Batang" w:hAnsi="Times"/>
        </w:rPr>
        <w:t>6.3.3.2-4 of TS 38.211</w:t>
      </w:r>
      <w:r w:rsidR="00965990" w:rsidRPr="00965990">
        <w:rPr>
          <w:rFonts w:ascii="Times" w:eastAsia="Batang" w:hAnsi="Times"/>
        </w:rPr>
        <w:t xml:space="preserve"> can work for PRACH preambles applicable to FR2-NTN FDD</w:t>
      </w:r>
      <w:r w:rsidR="00965990">
        <w:rPr>
          <w:rFonts w:ascii="Times" w:eastAsia="Batang" w:hAnsi="Times"/>
        </w:rPr>
        <w:t xml:space="preserve">. </w:t>
      </w:r>
      <w:r w:rsidR="007B37CB">
        <w:rPr>
          <w:rFonts w:ascii="Times" w:eastAsia="Batang" w:hAnsi="Times"/>
        </w:rPr>
        <w:t>Due to limited time and large work, we think i</w:t>
      </w:r>
      <w:r w:rsidR="00965990">
        <w:rPr>
          <w:rFonts w:ascii="Times" w:eastAsia="Batang" w:hAnsi="Times"/>
        </w:rPr>
        <w:t xml:space="preserve">t’s not necessary to </w:t>
      </w:r>
      <w:r w:rsidR="007B37CB">
        <w:rPr>
          <w:rFonts w:ascii="Times" w:eastAsia="Batang" w:hAnsi="Times"/>
        </w:rPr>
        <w:t xml:space="preserve">introduce further </w:t>
      </w:r>
      <w:r w:rsidR="00E607CD">
        <w:rPr>
          <w:rFonts w:ascii="Times" w:eastAsia="Batang" w:hAnsi="Times"/>
        </w:rPr>
        <w:t>optimizations</w:t>
      </w:r>
      <w:r w:rsidR="00965990">
        <w:rPr>
          <w:rFonts w:ascii="Times" w:eastAsia="Batang" w:hAnsi="Times"/>
        </w:rPr>
        <w:t>.</w:t>
      </w:r>
    </w:p>
    <w:p w14:paraId="708B8DC2" w14:textId="0C292CE6" w:rsidR="002E287D" w:rsidRPr="007B37CB" w:rsidRDefault="00965990" w:rsidP="002E287D">
      <w:pPr>
        <w:rPr>
          <w:rFonts w:ascii="Times" w:eastAsia="Batang" w:hAnsi="Times"/>
        </w:rPr>
      </w:pPr>
      <w:r>
        <w:rPr>
          <w:rFonts w:ascii="Times" w:eastAsia="Batang" w:hAnsi="Times"/>
        </w:rPr>
        <w:t xml:space="preserve"> </w:t>
      </w:r>
      <w:r w:rsidR="002E287D" w:rsidRPr="00FD4BD3">
        <w:rPr>
          <w:b/>
          <w:i/>
          <w:lang w:val="en-US" w:eastAsia="zh-CN"/>
        </w:rPr>
        <w:t xml:space="preserve">Proposal </w:t>
      </w:r>
      <w:r w:rsidR="007B37CB">
        <w:rPr>
          <w:b/>
          <w:i/>
          <w:lang w:val="en-US" w:eastAsia="zh-CN"/>
        </w:rPr>
        <w:t>1</w:t>
      </w:r>
      <w:r w:rsidR="002E287D" w:rsidRPr="00FD4BD3">
        <w:rPr>
          <w:b/>
          <w:i/>
          <w:lang w:val="en-US" w:eastAsia="zh-CN"/>
        </w:rPr>
        <w:t xml:space="preserve">: </w:t>
      </w:r>
      <w:r w:rsidR="00E607CD">
        <w:rPr>
          <w:b/>
          <w:i/>
          <w:lang w:val="en-US" w:eastAsia="zh-CN"/>
        </w:rPr>
        <w:t>Confirm</w:t>
      </w:r>
      <w:r w:rsidR="00E607CD" w:rsidRPr="007B37CB">
        <w:rPr>
          <w:b/>
          <w:i/>
          <w:lang w:val="en-US" w:eastAsia="zh-CN"/>
        </w:rPr>
        <w:t xml:space="preserve"> </w:t>
      </w:r>
      <w:r w:rsidR="00E607CD">
        <w:rPr>
          <w:b/>
          <w:i/>
          <w:lang w:val="en-US" w:eastAsia="zh-CN"/>
        </w:rPr>
        <w:t xml:space="preserve">the </w:t>
      </w:r>
      <w:r w:rsidR="00E607CD" w:rsidRPr="007B37CB">
        <w:rPr>
          <w:b/>
          <w:i/>
          <w:lang w:val="en-US" w:eastAsia="zh-CN"/>
        </w:rPr>
        <w:t xml:space="preserve">working </w:t>
      </w:r>
      <w:r w:rsidR="00E607CD">
        <w:rPr>
          <w:b/>
          <w:i/>
          <w:lang w:val="en-US" w:eastAsia="zh-CN"/>
        </w:rPr>
        <w:t>assumption</w:t>
      </w:r>
      <w:r w:rsidR="00E607CD" w:rsidRPr="007B37CB">
        <w:rPr>
          <w:b/>
          <w:i/>
          <w:lang w:val="en-US" w:eastAsia="zh-CN"/>
        </w:rPr>
        <w:t xml:space="preserve"> </w:t>
      </w:r>
      <w:r w:rsidR="00E607CD">
        <w:rPr>
          <w:b/>
          <w:i/>
          <w:lang w:val="en-US" w:eastAsia="zh-CN"/>
        </w:rPr>
        <w:t>to</w:t>
      </w:r>
      <w:r w:rsidR="00E607CD" w:rsidRPr="007B37CB">
        <w:rPr>
          <w:b/>
          <w:i/>
          <w:lang w:val="en-US" w:eastAsia="zh-CN"/>
        </w:rPr>
        <w:t xml:space="preserve"> reus</w:t>
      </w:r>
      <w:r w:rsidR="00E607CD">
        <w:rPr>
          <w:b/>
          <w:i/>
          <w:lang w:val="en-US" w:eastAsia="zh-CN"/>
        </w:rPr>
        <w:t>e</w:t>
      </w:r>
      <w:r w:rsidR="00E607CD" w:rsidRPr="007B37CB">
        <w:rPr>
          <w:b/>
          <w:i/>
          <w:lang w:val="en-US" w:eastAsia="zh-CN"/>
        </w:rPr>
        <w:t xml:space="preserve"> </w:t>
      </w:r>
      <w:r w:rsidR="00E607CD">
        <w:rPr>
          <w:b/>
          <w:i/>
          <w:lang w:val="en-US" w:eastAsia="zh-CN"/>
        </w:rPr>
        <w:t>T</w:t>
      </w:r>
      <w:r w:rsidR="00E607CD" w:rsidRPr="007B37CB">
        <w:rPr>
          <w:b/>
          <w:i/>
          <w:lang w:val="en-US" w:eastAsia="zh-CN"/>
        </w:rPr>
        <w:t>able</w:t>
      </w:r>
      <w:r w:rsidR="00E607CD">
        <w:rPr>
          <w:b/>
          <w:i/>
          <w:lang w:val="en-US" w:eastAsia="zh-CN"/>
        </w:rPr>
        <w:t xml:space="preserve"> 6.3.3.2-4 of TS 38.211</w:t>
      </w:r>
      <w:r w:rsidR="00E607CD" w:rsidRPr="007B37CB">
        <w:rPr>
          <w:b/>
          <w:i/>
          <w:lang w:val="en-US" w:eastAsia="zh-CN"/>
        </w:rPr>
        <w:t xml:space="preserve">, </w:t>
      </w:r>
      <w:r w:rsidR="00E607CD">
        <w:rPr>
          <w:b/>
          <w:i/>
          <w:lang w:val="en-US" w:eastAsia="zh-CN"/>
        </w:rPr>
        <w:t>and remove the FFS bul</w:t>
      </w:r>
      <w:r w:rsidR="001611AC">
        <w:rPr>
          <w:b/>
          <w:i/>
          <w:lang w:val="en-US" w:eastAsia="zh-CN"/>
        </w:rPr>
        <w:t>l</w:t>
      </w:r>
      <w:r w:rsidR="00E607CD">
        <w:rPr>
          <w:b/>
          <w:i/>
          <w:lang w:val="en-US" w:eastAsia="zh-CN"/>
        </w:rPr>
        <w:t xml:space="preserve">et considering no need to further optimize the table. </w:t>
      </w:r>
    </w:p>
    <w:p w14:paraId="6F415850" w14:textId="77777777" w:rsidR="009A430E" w:rsidRPr="00056D44" w:rsidRDefault="009A430E" w:rsidP="00096D50">
      <w:pPr>
        <w:rPr>
          <w:lang w:eastAsia="zh-CN"/>
        </w:rPr>
      </w:pPr>
    </w:p>
    <w:p w14:paraId="35E890FE" w14:textId="5BFCB9EE" w:rsidR="00EC7060" w:rsidRPr="00515E27" w:rsidRDefault="001A1077" w:rsidP="00096D50">
      <w:pPr>
        <w:pStyle w:val="Heading2"/>
        <w:tabs>
          <w:tab w:val="clear" w:pos="7521"/>
        </w:tabs>
        <w:ind w:left="426" w:hanging="426"/>
        <w:rPr>
          <w:lang w:eastAsia="zh-CN"/>
        </w:rPr>
      </w:pPr>
      <w:r>
        <w:rPr>
          <w:lang w:eastAsia="zh-CN"/>
        </w:rPr>
        <w:lastRenderedPageBreak/>
        <w:t>Common TA related aspects</w:t>
      </w:r>
    </w:p>
    <w:p w14:paraId="48539A1D" w14:textId="26401956" w:rsidR="004F108E" w:rsidRDefault="004F108E" w:rsidP="004F108E">
      <w:pPr>
        <w:rPr>
          <w:lang w:eastAsia="zh-CN"/>
        </w:rPr>
      </w:pPr>
      <w:r>
        <w:rPr>
          <w:lang w:eastAsia="zh-CN"/>
        </w:rPr>
        <w:t>For the common TA related aspects, the introduction of common TA</w:t>
      </w:r>
      <w:r w:rsidRPr="002E5E5A">
        <w:t xml:space="preserve"> </w:t>
      </w:r>
      <w:r w:rsidRPr="002E5E5A">
        <w:rPr>
          <w:lang w:eastAsia="zh-CN"/>
        </w:rPr>
        <w:t>third order derivative</w:t>
      </w:r>
      <w:r>
        <w:rPr>
          <w:lang w:eastAsia="zh-CN"/>
        </w:rPr>
        <w:t xml:space="preserve"> is proposed to solve the timing error issue. This can be resolved by other solutions e.g. UE implementation. Therefore, the introduction of common TA</w:t>
      </w:r>
      <w:r w:rsidRPr="002E5E5A">
        <w:t xml:space="preserve"> </w:t>
      </w:r>
      <w:r w:rsidRPr="002E5E5A">
        <w:rPr>
          <w:lang w:eastAsia="zh-CN"/>
        </w:rPr>
        <w:t>third order derivative</w:t>
      </w:r>
      <w:r>
        <w:rPr>
          <w:lang w:eastAsia="zh-CN"/>
        </w:rPr>
        <w:t xml:space="preserve"> is not needed.</w:t>
      </w:r>
    </w:p>
    <w:p w14:paraId="250CF791" w14:textId="270C95F5" w:rsidR="00102893" w:rsidRDefault="00102893" w:rsidP="00102893">
      <w:pPr>
        <w:rPr>
          <w:b/>
          <w:i/>
          <w:lang w:val="en-US" w:eastAsia="zh-CN"/>
        </w:rPr>
      </w:pPr>
      <w:r w:rsidRPr="00FD4BD3">
        <w:rPr>
          <w:b/>
          <w:i/>
          <w:lang w:val="en-US" w:eastAsia="zh-CN"/>
        </w:rPr>
        <w:t xml:space="preserve">Proposal </w:t>
      </w:r>
      <w:r w:rsidR="004753B0">
        <w:rPr>
          <w:b/>
          <w:i/>
          <w:lang w:val="en-US" w:eastAsia="zh-CN"/>
        </w:rPr>
        <w:t>2</w:t>
      </w:r>
      <w:r w:rsidRPr="00FD4BD3">
        <w:rPr>
          <w:b/>
          <w:i/>
          <w:lang w:val="en-US" w:eastAsia="zh-CN"/>
        </w:rPr>
        <w:t xml:space="preserve">: </w:t>
      </w:r>
      <w:r w:rsidR="004F108E">
        <w:rPr>
          <w:b/>
          <w:i/>
          <w:lang w:val="en-US" w:eastAsia="zh-CN"/>
        </w:rPr>
        <w:t>There is no need to introduce the common TA third order derivative for FR2-NTN</w:t>
      </w:r>
      <w:r w:rsidR="002E5E5A">
        <w:rPr>
          <w:b/>
          <w:i/>
          <w:lang w:val="en-US" w:eastAsia="zh-CN"/>
        </w:rPr>
        <w:t>.</w:t>
      </w:r>
    </w:p>
    <w:p w14:paraId="0D96DBBF" w14:textId="63DAD221" w:rsidR="00D94955" w:rsidRDefault="00D94955" w:rsidP="00096D50">
      <w:pPr>
        <w:rPr>
          <w:lang w:eastAsia="zh-CN"/>
        </w:rPr>
      </w:pPr>
    </w:p>
    <w:p w14:paraId="5417907A" w14:textId="281D2057" w:rsidR="00E618E9" w:rsidRDefault="00C1684C" w:rsidP="00E618E9">
      <w:pPr>
        <w:pStyle w:val="Heading2"/>
        <w:tabs>
          <w:tab w:val="clear" w:pos="7521"/>
        </w:tabs>
        <w:ind w:left="426" w:hanging="426"/>
        <w:rPr>
          <w:lang w:eastAsia="zh-CN"/>
        </w:rPr>
      </w:pPr>
      <w:r w:rsidRPr="00C1684C">
        <w:rPr>
          <w:lang w:eastAsia="zh-CN"/>
        </w:rPr>
        <w:t>Timing accuracy requirements</w:t>
      </w:r>
      <w:r>
        <w:rPr>
          <w:lang w:eastAsia="zh-CN"/>
        </w:rPr>
        <w:t xml:space="preserve"> and e</w:t>
      </w:r>
      <w:r w:rsidR="00356D46">
        <w:rPr>
          <w:lang w:eastAsia="zh-CN"/>
        </w:rPr>
        <w:t>xtended CP operation</w:t>
      </w:r>
    </w:p>
    <w:p w14:paraId="1D424EE3" w14:textId="77777777" w:rsidR="009E219A" w:rsidRDefault="00492313" w:rsidP="009E219A">
      <w:pPr>
        <w:rPr>
          <w:lang w:eastAsia="zh-CN"/>
        </w:rPr>
      </w:pPr>
      <w:r>
        <w:rPr>
          <w:rFonts w:hint="eastAsia"/>
          <w:lang w:eastAsia="zh-CN"/>
        </w:rPr>
        <w:t>F</w:t>
      </w:r>
      <w:r>
        <w:rPr>
          <w:lang w:eastAsia="zh-CN"/>
        </w:rPr>
        <w:t>or FR2-NTN, the SCS would be 60kHz or above, while h</w:t>
      </w:r>
      <w:r w:rsidRPr="00492313">
        <w:rPr>
          <w:lang w:eastAsia="zh-CN"/>
        </w:rPr>
        <w:t xml:space="preserve">igher SCS means </w:t>
      </w:r>
      <w:r>
        <w:rPr>
          <w:lang w:eastAsia="zh-CN"/>
        </w:rPr>
        <w:t>shorter</w:t>
      </w:r>
      <w:r w:rsidRPr="00492313">
        <w:rPr>
          <w:lang w:eastAsia="zh-CN"/>
        </w:rPr>
        <w:t xml:space="preserve"> C</w:t>
      </w:r>
      <w:r>
        <w:rPr>
          <w:lang w:eastAsia="zh-CN"/>
        </w:rPr>
        <w:t>P</w:t>
      </w:r>
      <w:r w:rsidRPr="00492313">
        <w:rPr>
          <w:lang w:eastAsia="zh-CN"/>
        </w:rPr>
        <w:t xml:space="preserve"> length</w:t>
      </w:r>
      <w:r>
        <w:rPr>
          <w:lang w:eastAsia="zh-CN"/>
        </w:rPr>
        <w:t xml:space="preserve">. </w:t>
      </w:r>
      <w:r w:rsidR="00B97E62">
        <w:rPr>
          <w:lang w:eastAsia="zh-CN"/>
        </w:rPr>
        <w:t>Whether t</w:t>
      </w:r>
      <w:r>
        <w:rPr>
          <w:lang w:eastAsia="zh-CN"/>
        </w:rPr>
        <w:t xml:space="preserve">he shorter CP length </w:t>
      </w:r>
      <w:r w:rsidR="009E219A">
        <w:rPr>
          <w:lang w:eastAsia="zh-CN"/>
        </w:rPr>
        <w:t>could</w:t>
      </w:r>
      <w:r>
        <w:rPr>
          <w:lang w:eastAsia="zh-CN"/>
        </w:rPr>
        <w:t xml:space="preserve"> meet the </w:t>
      </w:r>
      <w:r w:rsidR="00B97E62">
        <w:rPr>
          <w:lang w:eastAsia="zh-CN"/>
        </w:rPr>
        <w:t xml:space="preserve">current </w:t>
      </w:r>
      <w:r>
        <w:rPr>
          <w:lang w:eastAsia="zh-CN"/>
        </w:rPr>
        <w:t>requirement</w:t>
      </w:r>
      <w:r w:rsidR="00B97E62">
        <w:rPr>
          <w:lang w:eastAsia="zh-CN"/>
        </w:rPr>
        <w:t xml:space="preserve"> on the timing</w:t>
      </w:r>
      <w:r w:rsidR="009E219A">
        <w:rPr>
          <w:lang w:eastAsia="zh-CN"/>
        </w:rPr>
        <w:t xml:space="preserve"> is under discussion by RAN4</w:t>
      </w:r>
      <w:r w:rsidR="00B97E62">
        <w:rPr>
          <w:lang w:eastAsia="zh-CN"/>
        </w:rPr>
        <w:t xml:space="preserve">. So, </w:t>
      </w:r>
      <w:r w:rsidR="009E219A">
        <w:rPr>
          <w:lang w:eastAsia="zh-CN"/>
        </w:rPr>
        <w:t xml:space="preserve">we think RAN1 should wait for RAN4’s conclusion about </w:t>
      </w:r>
      <w:r w:rsidR="009E219A" w:rsidRPr="009E219A">
        <w:rPr>
          <w:lang w:eastAsia="zh-CN"/>
        </w:rPr>
        <w:t>timing requirements such as maximum timing errors.</w:t>
      </w:r>
      <w:r w:rsidR="009E219A">
        <w:rPr>
          <w:lang w:eastAsia="zh-CN"/>
        </w:rPr>
        <w:t xml:space="preserve"> </w:t>
      </w:r>
      <w:r w:rsidR="009E219A">
        <w:rPr>
          <w:rFonts w:hint="eastAsia"/>
          <w:lang w:eastAsia="zh-CN"/>
        </w:rPr>
        <w:t>I</w:t>
      </w:r>
      <w:r w:rsidR="009E219A">
        <w:rPr>
          <w:lang w:eastAsia="zh-CN"/>
        </w:rPr>
        <w:t>t’s premature to start RAN1 discussion for the issue.</w:t>
      </w:r>
    </w:p>
    <w:p w14:paraId="3F346105" w14:textId="28E18FFA" w:rsidR="00C67D14" w:rsidRDefault="009E219A" w:rsidP="00410FD7">
      <w:pPr>
        <w:rPr>
          <w:lang w:eastAsia="zh-CN"/>
        </w:rPr>
      </w:pPr>
      <w:r>
        <w:rPr>
          <w:rFonts w:hint="eastAsia"/>
          <w:lang w:eastAsia="zh-CN"/>
        </w:rPr>
        <w:t>S</w:t>
      </w:r>
      <w:r>
        <w:rPr>
          <w:lang w:eastAsia="zh-CN"/>
        </w:rPr>
        <w:t>ame for the issue on whether to extend the CP length for 120kHz SCS, we think it should not be discussed un</w:t>
      </w:r>
      <w:r w:rsidR="004D3B50">
        <w:rPr>
          <w:lang w:eastAsia="zh-CN"/>
        </w:rPr>
        <w:t>less RAN4 conclude that the shorter CP length cannot meet timing requirement and the extended CP length is needed.</w:t>
      </w:r>
    </w:p>
    <w:p w14:paraId="1374E718" w14:textId="705D3798" w:rsidR="003B7DC4" w:rsidRPr="006F4802" w:rsidRDefault="00654237" w:rsidP="00096D50">
      <w:pPr>
        <w:rPr>
          <w:b/>
          <w:i/>
          <w:lang w:val="en-US" w:eastAsia="zh-CN"/>
        </w:rPr>
      </w:pPr>
      <w:r w:rsidRPr="00FD4BD3">
        <w:rPr>
          <w:b/>
          <w:i/>
          <w:lang w:val="en-US" w:eastAsia="zh-CN"/>
        </w:rPr>
        <w:t>Proposal</w:t>
      </w:r>
      <w:r w:rsidR="001670CF">
        <w:rPr>
          <w:b/>
          <w:i/>
          <w:lang w:val="en-US" w:eastAsia="zh-CN"/>
        </w:rPr>
        <w:t xml:space="preserve"> </w:t>
      </w:r>
      <w:r w:rsidR="004753B0">
        <w:rPr>
          <w:b/>
          <w:i/>
          <w:lang w:val="en-US" w:eastAsia="zh-CN"/>
        </w:rPr>
        <w:t>3</w:t>
      </w:r>
      <w:r w:rsidRPr="00FD4BD3">
        <w:rPr>
          <w:b/>
          <w:i/>
          <w:lang w:val="en-US" w:eastAsia="zh-CN"/>
        </w:rPr>
        <w:t xml:space="preserve">: </w:t>
      </w:r>
      <w:r w:rsidR="00DA6269">
        <w:rPr>
          <w:b/>
          <w:i/>
          <w:lang w:val="en-US" w:eastAsia="zh-CN"/>
        </w:rPr>
        <w:t xml:space="preserve">RAN1 should wait for </w:t>
      </w:r>
      <w:r w:rsidR="00DA6269" w:rsidRPr="00DA6269">
        <w:rPr>
          <w:b/>
          <w:i/>
          <w:lang w:val="en-US" w:eastAsia="zh-CN"/>
        </w:rPr>
        <w:t>RAN4’s conclusion about timing requirements</w:t>
      </w:r>
      <w:r w:rsidR="004F108E">
        <w:rPr>
          <w:b/>
          <w:i/>
          <w:lang w:val="en-US" w:eastAsia="zh-CN"/>
        </w:rPr>
        <w:t xml:space="preserve">, and there is no need </w:t>
      </w:r>
      <w:r w:rsidR="00DA6269">
        <w:rPr>
          <w:b/>
          <w:i/>
          <w:lang w:val="en-US" w:eastAsia="zh-CN"/>
        </w:rPr>
        <w:t>to discuss the issue about t</w:t>
      </w:r>
      <w:r w:rsidR="00DA6269" w:rsidRPr="00DA6269">
        <w:rPr>
          <w:b/>
          <w:i/>
          <w:lang w:val="en-US" w:eastAsia="zh-CN"/>
        </w:rPr>
        <w:t>iming accuracy requirements</w:t>
      </w:r>
      <w:r w:rsidR="00DA6269">
        <w:rPr>
          <w:b/>
          <w:i/>
          <w:lang w:val="en-US" w:eastAsia="zh-CN"/>
        </w:rPr>
        <w:t xml:space="preserve"> and</w:t>
      </w:r>
      <w:r w:rsidR="00DA6269" w:rsidRPr="00DA6269">
        <w:rPr>
          <w:b/>
          <w:i/>
          <w:lang w:val="en-US" w:eastAsia="zh-CN"/>
        </w:rPr>
        <w:t xml:space="preserve"> </w:t>
      </w:r>
      <w:r w:rsidR="00DA6269">
        <w:rPr>
          <w:b/>
          <w:i/>
          <w:lang w:val="en-US" w:eastAsia="zh-CN"/>
        </w:rPr>
        <w:t>extended CP operation</w:t>
      </w:r>
      <w:r w:rsidR="004F108E">
        <w:rPr>
          <w:b/>
          <w:i/>
          <w:lang w:val="en-US" w:eastAsia="zh-CN"/>
        </w:rPr>
        <w:t xml:space="preserve"> until RAN4 has further progress</w:t>
      </w:r>
      <w:r w:rsidR="00DA6269">
        <w:rPr>
          <w:b/>
          <w:i/>
          <w:lang w:val="en-US" w:eastAsia="zh-CN"/>
        </w:rPr>
        <w:t>.</w:t>
      </w:r>
    </w:p>
    <w:p w14:paraId="4F499D4D" w14:textId="5624611F" w:rsidR="001A1077" w:rsidRPr="00DA6269" w:rsidRDefault="001A1077" w:rsidP="00096D50">
      <w:pPr>
        <w:rPr>
          <w:lang w:eastAsia="zh-CN"/>
        </w:rPr>
      </w:pPr>
    </w:p>
    <w:p w14:paraId="41581447" w14:textId="23196CCA" w:rsidR="001A1077" w:rsidRDefault="001A1077" w:rsidP="001A1077">
      <w:pPr>
        <w:pStyle w:val="Heading2"/>
        <w:tabs>
          <w:tab w:val="clear" w:pos="7521"/>
        </w:tabs>
        <w:ind w:left="426" w:hanging="426"/>
        <w:rPr>
          <w:lang w:eastAsia="zh-CN"/>
        </w:rPr>
      </w:pPr>
      <w:r w:rsidRPr="001A1077">
        <w:rPr>
          <w:lang w:eastAsia="zh-CN"/>
        </w:rPr>
        <w:t>Timing advance for initial access</w:t>
      </w:r>
    </w:p>
    <w:p w14:paraId="262B74CC" w14:textId="662FF8D3" w:rsidR="009C7F3B" w:rsidRPr="00B27F0E" w:rsidRDefault="001A1077" w:rsidP="001A1077">
      <w:pPr>
        <w:rPr>
          <w:lang w:val="en-US" w:eastAsia="zh-CN"/>
        </w:rPr>
      </w:pPr>
      <w:r>
        <w:rPr>
          <w:lang w:eastAsia="zh-CN"/>
        </w:rPr>
        <w:t xml:space="preserve">The </w:t>
      </w:r>
      <w:r w:rsidR="00C35CCC">
        <w:rPr>
          <w:lang w:eastAsia="zh-CN"/>
        </w:rPr>
        <w:t>negative TAC in RAR has been discussed already in Rel-17</w:t>
      </w:r>
      <w:r w:rsidR="003D3A55">
        <w:rPr>
          <w:lang w:eastAsia="zh-CN"/>
        </w:rPr>
        <w:t xml:space="preserve">. </w:t>
      </w:r>
      <w:r w:rsidR="009C7F3B" w:rsidRPr="009C7F3B">
        <w:rPr>
          <w:lang w:eastAsia="zh-CN"/>
        </w:rPr>
        <w:t>Essentially</w:t>
      </w:r>
      <w:r w:rsidR="009C7F3B">
        <w:rPr>
          <w:lang w:eastAsia="zh-CN"/>
        </w:rPr>
        <w:t>, it</w:t>
      </w:r>
      <w:r w:rsidR="003D3A55" w:rsidRPr="003D3A55">
        <w:rPr>
          <w:lang w:eastAsia="zh-CN"/>
        </w:rPr>
        <w:t xml:space="preserve"> is due to the fact that UE may overestimate the distance between itself and the satellite, resulting in excessive timing advance.</w:t>
      </w:r>
      <w:r w:rsidR="009C7F3B">
        <w:rPr>
          <w:lang w:eastAsia="zh-CN"/>
        </w:rPr>
        <w:t xml:space="preserve"> While the current TAC</w:t>
      </w:r>
      <w:r w:rsidR="009C7F3B">
        <w:rPr>
          <w:rFonts w:hint="eastAsia"/>
          <w:lang w:eastAsia="zh-CN"/>
        </w:rPr>
        <w:t xml:space="preserve"> </w:t>
      </w:r>
      <w:r w:rsidR="009C7F3B">
        <w:rPr>
          <w:lang w:eastAsia="zh-CN"/>
        </w:rPr>
        <w:t xml:space="preserve">in RAR supports only positive values, not negative values. As a result, the TAC in RAR cannot adjust the timing advance to a proper value. The issue </w:t>
      </w:r>
      <w:r w:rsidR="00B479FF">
        <w:rPr>
          <w:lang w:eastAsia="zh-CN"/>
        </w:rPr>
        <w:t>was</w:t>
      </w:r>
      <w:r w:rsidR="009C7F3B">
        <w:rPr>
          <w:lang w:eastAsia="zh-CN"/>
        </w:rPr>
        <w:t xml:space="preserve"> discussed in Rel-17 and it has been </w:t>
      </w:r>
      <w:r w:rsidR="00B479FF">
        <w:rPr>
          <w:lang w:eastAsia="zh-CN"/>
        </w:rPr>
        <w:t xml:space="preserve">concluded that the negative TAC in RAR was not supported. However, the issue is proposed in Rel-18 FR2-NTN again. The reason is for FR2-NTN bands, shorter CP length needs more accurate timing requirements. In our view, </w:t>
      </w:r>
      <w:r w:rsidR="00590D8B">
        <w:rPr>
          <w:lang w:eastAsia="zh-CN"/>
        </w:rPr>
        <w:t>the inaccuracy of timing advance can be addressed by reducing the GNSS error and the UE’s estimation error for satellite position. Both of them are RAN4 work about UE requirement. In addition,</w:t>
      </w:r>
      <w:r w:rsidR="004F108E">
        <w:rPr>
          <w:lang w:eastAsia="zh-CN"/>
        </w:rPr>
        <w:t xml:space="preserve"> based on the offline discussion in the meeting,</w:t>
      </w:r>
      <w:r w:rsidR="00590D8B">
        <w:rPr>
          <w:lang w:eastAsia="zh-CN"/>
        </w:rPr>
        <w:t xml:space="preserve"> the issue </w:t>
      </w:r>
      <w:r w:rsidR="004F108E">
        <w:rPr>
          <w:lang w:eastAsia="zh-CN"/>
        </w:rPr>
        <w:t xml:space="preserve">could </w:t>
      </w:r>
      <w:r w:rsidR="00590D8B">
        <w:rPr>
          <w:lang w:eastAsia="zh-CN"/>
        </w:rPr>
        <w:t xml:space="preserve">be solved by </w:t>
      </w:r>
      <w:r w:rsidR="00590D8B" w:rsidRPr="0049793F">
        <w:rPr>
          <w:lang w:eastAsia="zh-CN"/>
        </w:rPr>
        <w:t xml:space="preserve">improving the </w:t>
      </w:r>
      <w:r w:rsidR="00B27F0E">
        <w:rPr>
          <w:lang w:eastAsia="zh-CN"/>
        </w:rPr>
        <w:t>pre-</w:t>
      </w:r>
      <w:r w:rsidR="00590D8B" w:rsidRPr="0049793F">
        <w:rPr>
          <w:lang w:eastAsia="zh-CN"/>
        </w:rPr>
        <w:t xml:space="preserve">compensation </w:t>
      </w:r>
      <w:r w:rsidR="004F108E">
        <w:rPr>
          <w:lang w:eastAsia="zh-CN"/>
        </w:rPr>
        <w:t>by gNB implementation</w:t>
      </w:r>
      <w:r w:rsidR="000A7C92">
        <w:rPr>
          <w:lang w:eastAsia="zh-CN"/>
        </w:rPr>
        <w:t xml:space="preserve">. </w:t>
      </w:r>
      <w:r w:rsidR="004F108E">
        <w:rPr>
          <w:lang w:eastAsia="zh-CN"/>
        </w:rPr>
        <w:t xml:space="preserve">For example, </w:t>
      </w:r>
      <w:r w:rsidR="00411613">
        <w:rPr>
          <w:lang w:eastAsia="zh-CN"/>
        </w:rPr>
        <w:t>the</w:t>
      </w:r>
      <w:r w:rsidR="000A7C92" w:rsidRPr="000A7C92">
        <w:rPr>
          <w:lang w:eastAsia="zh-CN"/>
        </w:rPr>
        <w:t xml:space="preserve"> </w:t>
      </w:r>
      <w:r w:rsidR="00411613">
        <w:rPr>
          <w:lang w:eastAsia="zh-CN"/>
        </w:rPr>
        <w:t xml:space="preserve">common </w:t>
      </w:r>
      <w:r w:rsidR="000A7C92" w:rsidRPr="000A7C92">
        <w:rPr>
          <w:lang w:eastAsia="zh-CN"/>
        </w:rPr>
        <w:t xml:space="preserve">TA value </w:t>
      </w:r>
      <w:r w:rsidR="003A1C4D">
        <w:rPr>
          <w:lang w:eastAsia="zh-CN"/>
        </w:rPr>
        <w:t xml:space="preserve">configured by gNB can be </w:t>
      </w:r>
      <w:r w:rsidR="000A7C92" w:rsidRPr="000A7C92">
        <w:rPr>
          <w:lang w:eastAsia="zh-CN"/>
        </w:rPr>
        <w:t>smaller than the actual value</w:t>
      </w:r>
      <w:r w:rsidR="00601487">
        <w:rPr>
          <w:lang w:eastAsia="zh-CN"/>
        </w:rPr>
        <w:t xml:space="preserve"> </w:t>
      </w:r>
      <w:r w:rsidR="004F108E">
        <w:rPr>
          <w:lang w:eastAsia="zh-CN"/>
        </w:rPr>
        <w:t xml:space="preserve">used </w:t>
      </w:r>
      <w:r w:rsidR="00601487">
        <w:rPr>
          <w:lang w:eastAsia="zh-CN"/>
        </w:rPr>
        <w:t>to</w:t>
      </w:r>
      <w:r w:rsidR="00411613">
        <w:rPr>
          <w:lang w:eastAsia="zh-CN"/>
        </w:rPr>
        <w:t xml:space="preserve"> </w:t>
      </w:r>
      <w:r w:rsidR="00601487">
        <w:rPr>
          <w:lang w:eastAsia="zh-CN"/>
        </w:rPr>
        <w:t xml:space="preserve">ensure </w:t>
      </w:r>
      <w:r w:rsidR="00411613">
        <w:rPr>
          <w:lang w:eastAsia="zh-CN"/>
        </w:rPr>
        <w:t xml:space="preserve">the TAC in RAR is </w:t>
      </w:r>
      <w:r w:rsidR="00601487">
        <w:rPr>
          <w:lang w:eastAsia="zh-CN"/>
        </w:rPr>
        <w:t>positive</w:t>
      </w:r>
      <w:r w:rsidR="00411613">
        <w:rPr>
          <w:lang w:eastAsia="zh-CN"/>
        </w:rPr>
        <w:t>.</w:t>
      </w:r>
      <w:r w:rsidR="00590D8B">
        <w:rPr>
          <w:lang w:eastAsia="zh-CN"/>
        </w:rPr>
        <w:t xml:space="preserve"> </w:t>
      </w:r>
      <w:r w:rsidR="00B27F0E">
        <w:rPr>
          <w:lang w:eastAsia="zh-CN"/>
        </w:rPr>
        <w:t>So, we think it’s not necessary to introduce the negative TAC in RAR.</w:t>
      </w:r>
    </w:p>
    <w:p w14:paraId="31802601" w14:textId="45683A73" w:rsidR="001A1077" w:rsidRPr="006F4802" w:rsidRDefault="001A1077" w:rsidP="001A1077">
      <w:pPr>
        <w:rPr>
          <w:b/>
          <w:i/>
          <w:lang w:val="en-US" w:eastAsia="zh-CN"/>
        </w:rPr>
      </w:pPr>
      <w:r w:rsidRPr="00FD4BD3">
        <w:rPr>
          <w:b/>
          <w:i/>
          <w:lang w:val="en-US" w:eastAsia="zh-CN"/>
        </w:rPr>
        <w:t>Proposal</w:t>
      </w:r>
      <w:r>
        <w:rPr>
          <w:b/>
          <w:i/>
          <w:lang w:val="en-US" w:eastAsia="zh-CN"/>
        </w:rPr>
        <w:t xml:space="preserve"> 4</w:t>
      </w:r>
      <w:r w:rsidRPr="00FD4BD3">
        <w:rPr>
          <w:b/>
          <w:i/>
          <w:lang w:val="en-US" w:eastAsia="zh-CN"/>
        </w:rPr>
        <w:t xml:space="preserve">: </w:t>
      </w:r>
      <w:r w:rsidR="00B237CA">
        <w:rPr>
          <w:b/>
          <w:i/>
          <w:lang w:val="en-US" w:eastAsia="zh-CN"/>
        </w:rPr>
        <w:t>Do not introduce</w:t>
      </w:r>
      <w:r w:rsidR="004F108E">
        <w:rPr>
          <w:b/>
          <w:i/>
          <w:lang w:val="en-US" w:eastAsia="zh-CN"/>
        </w:rPr>
        <w:t xml:space="preserve"> the negative TAC in RAR for FR2-NTN.</w:t>
      </w:r>
    </w:p>
    <w:p w14:paraId="66D4FC07" w14:textId="13D596F3" w:rsidR="001A1077" w:rsidRDefault="001A1077" w:rsidP="00096D50">
      <w:pPr>
        <w:rPr>
          <w:lang w:eastAsia="zh-CN"/>
        </w:rPr>
      </w:pPr>
    </w:p>
    <w:p w14:paraId="2EC2B281" w14:textId="1FC36AA8" w:rsidR="001A1077" w:rsidRDefault="001A1077" w:rsidP="001A1077">
      <w:pPr>
        <w:pStyle w:val="Heading2"/>
        <w:tabs>
          <w:tab w:val="clear" w:pos="7521"/>
        </w:tabs>
        <w:ind w:left="426" w:hanging="426"/>
        <w:rPr>
          <w:lang w:eastAsia="zh-CN"/>
        </w:rPr>
      </w:pPr>
      <w:r w:rsidRPr="001A1077">
        <w:rPr>
          <w:lang w:eastAsia="zh-CN"/>
        </w:rPr>
        <w:t>Cell search aspects</w:t>
      </w:r>
    </w:p>
    <w:p w14:paraId="1AFD084E" w14:textId="6AA30772" w:rsidR="00C7396F" w:rsidRDefault="004F5DE1" w:rsidP="001A1077">
      <w:pPr>
        <w:rPr>
          <w:lang w:eastAsia="zh-CN"/>
        </w:rPr>
      </w:pPr>
      <w:r>
        <w:rPr>
          <w:lang w:eastAsia="zh-CN"/>
        </w:rPr>
        <w:t xml:space="preserve">As for the cell search </w:t>
      </w:r>
      <w:r w:rsidR="008C79CD">
        <w:rPr>
          <w:lang w:eastAsia="zh-CN"/>
        </w:rPr>
        <w:t xml:space="preserve">procedure </w:t>
      </w:r>
      <w:r>
        <w:rPr>
          <w:lang w:eastAsia="zh-CN"/>
        </w:rPr>
        <w:t xml:space="preserve">issue </w:t>
      </w:r>
      <w:r w:rsidR="008C79CD">
        <w:rPr>
          <w:lang w:eastAsia="zh-CN"/>
        </w:rPr>
        <w:t>for FR2-NTN, the following working assumption has been made in RAN1#114bis.</w:t>
      </w:r>
    </w:p>
    <w:tbl>
      <w:tblPr>
        <w:tblStyle w:val="TableGrid"/>
        <w:tblW w:w="0" w:type="auto"/>
        <w:tblLook w:val="04A0" w:firstRow="1" w:lastRow="0" w:firstColumn="1" w:lastColumn="0" w:noHBand="0" w:noVBand="1"/>
      </w:tblPr>
      <w:tblGrid>
        <w:gridCol w:w="9306"/>
      </w:tblGrid>
      <w:tr w:rsidR="00C7396F" w:rsidRPr="00972D59" w14:paraId="08E6C0D1" w14:textId="77777777" w:rsidTr="00EB5C7C">
        <w:tc>
          <w:tcPr>
            <w:tcW w:w="9306" w:type="dxa"/>
          </w:tcPr>
          <w:p w14:paraId="169BD897" w14:textId="77777777" w:rsidR="00C7396F" w:rsidRPr="009E6743" w:rsidRDefault="00C7396F" w:rsidP="00C7396F">
            <w:pPr>
              <w:widowControl/>
              <w:autoSpaceDE/>
              <w:autoSpaceDN/>
              <w:adjustRightInd/>
              <w:spacing w:after="0"/>
              <w:jc w:val="left"/>
              <w:rPr>
                <w:rFonts w:ascii="Times" w:eastAsia="Batang" w:hAnsi="Times"/>
                <w:color w:val="FFFFFF"/>
                <w:sz w:val="20"/>
                <w:szCs w:val="24"/>
              </w:rPr>
            </w:pPr>
            <w:r w:rsidRPr="009E6743">
              <w:rPr>
                <w:rFonts w:ascii="Times" w:eastAsia="Batang" w:hAnsi="Times"/>
                <w:color w:val="FFFFFF"/>
                <w:sz w:val="20"/>
                <w:szCs w:val="24"/>
                <w:highlight w:val="darkYellow"/>
              </w:rPr>
              <w:t>Working assumption:</w:t>
            </w:r>
          </w:p>
          <w:p w14:paraId="73D0D625" w14:textId="77777777" w:rsidR="00C7396F" w:rsidRPr="009E6743" w:rsidRDefault="00C7396F" w:rsidP="00C7396F">
            <w:pPr>
              <w:widowControl/>
              <w:autoSpaceDE/>
              <w:autoSpaceDN/>
              <w:adjustRightInd/>
              <w:spacing w:after="0"/>
              <w:jc w:val="left"/>
              <w:rPr>
                <w:rFonts w:ascii="Times" w:eastAsia="Batang" w:hAnsi="Times"/>
                <w:sz w:val="20"/>
                <w:szCs w:val="24"/>
              </w:rPr>
            </w:pPr>
            <w:r w:rsidRPr="009E6743">
              <w:rPr>
                <w:rFonts w:ascii="Times" w:eastAsia="Batang" w:hAnsi="Times"/>
                <w:sz w:val="20"/>
                <w:szCs w:val="24"/>
              </w:rPr>
              <w:t xml:space="preserve">For operation in FR2-NTN, for cell search procedure, at least </w:t>
            </w:r>
            <w:bookmarkStart w:id="8" w:name="_Hlk149928340"/>
            <w:r w:rsidRPr="009E6743">
              <w:rPr>
                <w:rFonts w:ascii="Times" w:eastAsia="Batang" w:hAnsi="Times"/>
                <w:sz w:val="20"/>
                <w:szCs w:val="24"/>
              </w:rPr>
              <w:t>Case D in TS 38.213 is used to allow FDD operation in bands defined by FR2-NTN without any update to SSB pattern</w:t>
            </w:r>
            <w:bookmarkEnd w:id="8"/>
            <w:r w:rsidRPr="009E6743">
              <w:rPr>
                <w:rFonts w:ascii="Times" w:eastAsia="Batang" w:hAnsi="Times"/>
                <w:sz w:val="20"/>
                <w:szCs w:val="24"/>
              </w:rPr>
              <w:t>.</w:t>
            </w:r>
          </w:p>
          <w:p w14:paraId="3BC4D331" w14:textId="7612EC5C" w:rsidR="00C7396F" w:rsidRPr="00C7396F" w:rsidRDefault="00C7396F" w:rsidP="00EB5C7C">
            <w:pPr>
              <w:widowControl/>
              <w:autoSpaceDE/>
              <w:autoSpaceDN/>
              <w:adjustRightInd/>
              <w:spacing w:after="0"/>
              <w:jc w:val="left"/>
              <w:rPr>
                <w:rFonts w:ascii="Times" w:eastAsia="Batang" w:hAnsi="Times"/>
                <w:sz w:val="20"/>
                <w:szCs w:val="24"/>
              </w:rPr>
            </w:pPr>
            <w:r w:rsidRPr="009E6743">
              <w:rPr>
                <w:rFonts w:ascii="Times" w:eastAsia="Batang" w:hAnsi="Times" w:hint="eastAsia"/>
                <w:sz w:val="20"/>
                <w:szCs w:val="24"/>
              </w:rPr>
              <w:t>F</w:t>
            </w:r>
            <w:r w:rsidRPr="009E6743">
              <w:rPr>
                <w:rFonts w:ascii="Times" w:eastAsia="Batang" w:hAnsi="Times"/>
                <w:sz w:val="20"/>
                <w:szCs w:val="24"/>
              </w:rPr>
              <w:t>FS: whether Case E can also be used</w:t>
            </w:r>
          </w:p>
        </w:tc>
      </w:tr>
    </w:tbl>
    <w:p w14:paraId="092ABDCA" w14:textId="2D5AB782" w:rsidR="00C7396F" w:rsidRDefault="008C79CD" w:rsidP="001A1077">
      <w:pPr>
        <w:rPr>
          <w:lang w:eastAsia="zh-CN"/>
        </w:rPr>
      </w:pPr>
      <w:r>
        <w:rPr>
          <w:rFonts w:hint="eastAsia"/>
          <w:lang w:eastAsia="zh-CN"/>
        </w:rPr>
        <w:t>W</w:t>
      </w:r>
      <w:r>
        <w:rPr>
          <w:lang w:eastAsia="zh-CN"/>
        </w:rPr>
        <w:t xml:space="preserve">e think the Case D in TS 38.213 can work directly for cell search in FR2-NTN. Due to the limited time, the direct application of Case D in TS 38.213 for FR2-NTN without any update to SSB pattern is enough. </w:t>
      </w:r>
      <w:r w:rsidR="005D38CD">
        <w:rPr>
          <w:lang w:eastAsia="zh-CN"/>
        </w:rPr>
        <w:t>So</w:t>
      </w:r>
      <w:r w:rsidR="000D2A9A">
        <w:rPr>
          <w:lang w:eastAsia="zh-CN"/>
        </w:rPr>
        <w:t>,</w:t>
      </w:r>
      <w:r w:rsidR="005D38CD">
        <w:rPr>
          <w:lang w:eastAsia="zh-CN"/>
        </w:rPr>
        <w:t xml:space="preserve"> we confirm the working assumption about Case D.</w:t>
      </w:r>
    </w:p>
    <w:p w14:paraId="384734A2" w14:textId="0DDBDD49" w:rsidR="000D2A9A" w:rsidRDefault="000D2A9A" w:rsidP="001A1077">
      <w:pPr>
        <w:rPr>
          <w:lang w:eastAsia="zh-CN"/>
        </w:rPr>
      </w:pPr>
      <w:r>
        <w:rPr>
          <w:rFonts w:hint="eastAsia"/>
          <w:lang w:eastAsia="zh-CN"/>
        </w:rPr>
        <w:t>C</w:t>
      </w:r>
      <w:r>
        <w:rPr>
          <w:lang w:eastAsia="zh-CN"/>
        </w:rPr>
        <w:t>urrently, there is no cell search case for operation in FR2-NTN with 240kHz SCS. Based on the same reason</w:t>
      </w:r>
      <w:r w:rsidR="004D1490">
        <w:rPr>
          <w:lang w:eastAsia="zh-CN"/>
        </w:rPr>
        <w:t xml:space="preserve"> as Case D</w:t>
      </w:r>
      <w:r>
        <w:rPr>
          <w:lang w:eastAsia="zh-CN"/>
        </w:rPr>
        <w:t xml:space="preserve">, we think that the Case E in TS 38.213 which is designed for </w:t>
      </w:r>
      <w:r w:rsidRPr="000D2A9A">
        <w:rPr>
          <w:lang w:eastAsia="zh-CN"/>
        </w:rPr>
        <w:t>carrier frequencies within FR2-1</w:t>
      </w:r>
      <w:r>
        <w:rPr>
          <w:lang w:eastAsia="zh-CN"/>
        </w:rPr>
        <w:t xml:space="preserve"> with 240kHz SCS can be directly used for FR2-NTN without any update to SSB pattern.</w:t>
      </w:r>
    </w:p>
    <w:p w14:paraId="7EA6A68D" w14:textId="0EB07597" w:rsidR="001A1077" w:rsidRPr="006F4802" w:rsidRDefault="001A1077" w:rsidP="001A1077">
      <w:pPr>
        <w:rPr>
          <w:b/>
          <w:i/>
          <w:lang w:val="en-US" w:eastAsia="zh-CN"/>
        </w:rPr>
      </w:pPr>
      <w:r w:rsidRPr="00FD4BD3">
        <w:rPr>
          <w:b/>
          <w:i/>
          <w:lang w:val="en-US" w:eastAsia="zh-CN"/>
        </w:rPr>
        <w:t>Proposal</w:t>
      </w:r>
      <w:r>
        <w:rPr>
          <w:b/>
          <w:i/>
          <w:lang w:val="en-US" w:eastAsia="zh-CN"/>
        </w:rPr>
        <w:t xml:space="preserve"> </w:t>
      </w:r>
      <w:r w:rsidR="004753B0">
        <w:rPr>
          <w:b/>
          <w:i/>
          <w:lang w:val="en-US" w:eastAsia="zh-CN"/>
        </w:rPr>
        <w:t>5</w:t>
      </w:r>
      <w:r w:rsidRPr="00FD4BD3">
        <w:rPr>
          <w:b/>
          <w:i/>
          <w:lang w:val="en-US" w:eastAsia="zh-CN"/>
        </w:rPr>
        <w:t xml:space="preserve">: </w:t>
      </w:r>
      <w:r w:rsidR="00667327">
        <w:rPr>
          <w:rFonts w:hint="eastAsia"/>
          <w:b/>
          <w:i/>
          <w:lang w:val="en-US" w:eastAsia="zh-CN"/>
        </w:rPr>
        <w:t>S</w:t>
      </w:r>
      <w:r w:rsidR="00F80A45">
        <w:rPr>
          <w:b/>
          <w:i/>
          <w:lang w:val="en-US" w:eastAsia="zh-CN"/>
        </w:rPr>
        <w:t xml:space="preserve">upport </w:t>
      </w:r>
      <w:r w:rsidR="004F108E">
        <w:rPr>
          <w:rFonts w:hint="eastAsia"/>
          <w:b/>
          <w:i/>
          <w:lang w:val="en-US" w:eastAsia="zh-CN"/>
        </w:rPr>
        <w:t>t</w:t>
      </w:r>
      <w:r w:rsidR="004F108E">
        <w:rPr>
          <w:b/>
          <w:i/>
          <w:lang w:val="en-US" w:eastAsia="zh-CN"/>
        </w:rPr>
        <w:t xml:space="preserve">o use </w:t>
      </w:r>
      <w:r w:rsidR="004F108E" w:rsidRPr="004F108E">
        <w:rPr>
          <w:b/>
          <w:i/>
          <w:lang w:val="en-US" w:eastAsia="zh-CN"/>
        </w:rPr>
        <w:t xml:space="preserve">Case </w:t>
      </w:r>
      <w:r w:rsidR="004F108E">
        <w:rPr>
          <w:b/>
          <w:i/>
          <w:lang w:val="en-US" w:eastAsia="zh-CN"/>
        </w:rPr>
        <w:t>E</w:t>
      </w:r>
      <w:r w:rsidR="004F108E" w:rsidRPr="004F108E">
        <w:rPr>
          <w:b/>
          <w:i/>
          <w:lang w:val="en-US" w:eastAsia="zh-CN"/>
        </w:rPr>
        <w:t xml:space="preserve"> in TS 38.213 to allow FDD operation in bands defined by FR2-NTN </w:t>
      </w:r>
      <w:r w:rsidR="004F108E" w:rsidRPr="004F108E">
        <w:rPr>
          <w:b/>
          <w:i/>
          <w:lang w:val="en-US" w:eastAsia="zh-CN"/>
        </w:rPr>
        <w:lastRenderedPageBreak/>
        <w:t>without any update to SSB pattern</w:t>
      </w:r>
      <w:r w:rsidR="004F108E">
        <w:rPr>
          <w:b/>
          <w:i/>
          <w:lang w:val="en-US" w:eastAsia="zh-CN"/>
        </w:rPr>
        <w:t xml:space="preserve"> of 240kHz SCS</w:t>
      </w:r>
      <w:r w:rsidR="004D1490">
        <w:rPr>
          <w:b/>
          <w:i/>
          <w:lang w:val="en-US" w:eastAsia="zh-CN"/>
        </w:rPr>
        <w:t>.</w:t>
      </w:r>
    </w:p>
    <w:p w14:paraId="1D825C14" w14:textId="77777777" w:rsidR="001A1077" w:rsidRDefault="001A1077" w:rsidP="00096D50">
      <w:pPr>
        <w:rPr>
          <w:lang w:eastAsia="zh-CN"/>
        </w:rPr>
      </w:pPr>
    </w:p>
    <w:p w14:paraId="299F374A" w14:textId="6AC723AB" w:rsidR="00E618E9" w:rsidRDefault="00F05826" w:rsidP="00E618E9">
      <w:pPr>
        <w:pStyle w:val="Heading2"/>
        <w:tabs>
          <w:tab w:val="clear" w:pos="7521"/>
        </w:tabs>
        <w:ind w:left="426" w:hanging="426"/>
        <w:rPr>
          <w:lang w:eastAsia="zh-CN"/>
        </w:rPr>
      </w:pPr>
      <w:r>
        <w:rPr>
          <w:lang w:eastAsia="zh-CN"/>
        </w:rPr>
        <w:t>TA double correction for FR2-NTN</w:t>
      </w:r>
    </w:p>
    <w:p w14:paraId="28E3620B" w14:textId="50CBA0D5" w:rsidR="00410FD7" w:rsidRDefault="00AD1569" w:rsidP="00096D50">
      <w:pPr>
        <w:rPr>
          <w:lang w:eastAsia="zh-CN"/>
        </w:rPr>
      </w:pPr>
      <w:r w:rsidRPr="00AD1569">
        <w:rPr>
          <w:lang w:eastAsia="zh-CN"/>
        </w:rPr>
        <w:t>Time synchronization of uplink transmission requires a timing error within a length of CP</w:t>
      </w:r>
      <w:r w:rsidR="00637AD1">
        <w:rPr>
          <w:lang w:eastAsia="zh-CN"/>
        </w:rPr>
        <w:t>/2</w:t>
      </w:r>
      <w:r w:rsidRPr="00AD1569">
        <w:rPr>
          <w:lang w:eastAsia="zh-CN"/>
        </w:rPr>
        <w:t>. When UL transmission in FR1, the SCS is 15</w:t>
      </w:r>
      <w:r>
        <w:rPr>
          <w:lang w:eastAsia="zh-CN"/>
        </w:rPr>
        <w:t xml:space="preserve"> or </w:t>
      </w:r>
      <w:r w:rsidRPr="00AD1569">
        <w:rPr>
          <w:lang w:eastAsia="zh-CN"/>
        </w:rPr>
        <w:t>30 kHz, and in this case, the CP length is 4.7 us or 2.3 us. However, when UL transmission in FR2, the SCS is 60 kHz or 120 kHz. In this case, the length of the CP is 1.2 us or 0.59 us. A shorter CP length means a higher requirement for time synchronization.</w:t>
      </w:r>
      <w:r w:rsidR="00637AD1">
        <w:rPr>
          <w:lang w:eastAsia="zh-CN"/>
        </w:rPr>
        <w:t xml:space="preserve"> </w:t>
      </w:r>
      <w:r w:rsidR="003F266D" w:rsidRPr="003F266D">
        <w:rPr>
          <w:lang w:eastAsia="zh-CN"/>
        </w:rPr>
        <w:t>Considering more strict timing error requirement</w:t>
      </w:r>
      <w:r w:rsidR="005460DB">
        <w:rPr>
          <w:lang w:eastAsia="zh-CN"/>
        </w:rPr>
        <w:t xml:space="preserve"> for NTN above 10GHz, we think the issue of TA error jump </w:t>
      </w:r>
      <w:r w:rsidR="00334EA7">
        <w:rPr>
          <w:lang w:eastAsia="zh-CN"/>
        </w:rPr>
        <w:t xml:space="preserve">caused by TA double correction </w:t>
      </w:r>
      <w:r w:rsidR="005460DB">
        <w:rPr>
          <w:lang w:eastAsia="zh-CN"/>
        </w:rPr>
        <w:t xml:space="preserve">may need to be discussed. </w:t>
      </w:r>
      <w:r w:rsidR="00A936E0">
        <w:rPr>
          <w:rFonts w:hint="eastAsia"/>
          <w:lang w:eastAsia="zh-CN"/>
        </w:rPr>
        <w:t>According</w:t>
      </w:r>
      <w:r w:rsidR="00A936E0">
        <w:rPr>
          <w:lang w:eastAsia="zh-CN"/>
        </w:rPr>
        <w:t xml:space="preserve"> </w:t>
      </w:r>
      <w:r w:rsidR="00A936E0">
        <w:rPr>
          <w:rFonts w:hint="eastAsia"/>
          <w:lang w:eastAsia="zh-CN"/>
        </w:rPr>
        <w:t>t</w:t>
      </w:r>
      <w:r w:rsidR="00A936E0">
        <w:rPr>
          <w:lang w:eastAsia="zh-CN"/>
        </w:rPr>
        <w:t>o TS 38.133, the timing advance value can be calculated by the following formula.</w:t>
      </w:r>
    </w:p>
    <w:p w14:paraId="2D38A368" w14:textId="225A91CA" w:rsidR="00410FD7" w:rsidRPr="00DD4881" w:rsidRDefault="000F45CE" w:rsidP="00A936E0">
      <w:pPr>
        <w:jc w:val="center"/>
        <w:rPr>
          <w:lang w:eastAsia="zh-CN"/>
        </w:r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00A936E0" w:rsidRPr="005B4D4F">
        <w:rPr>
          <w:rFonts w:eastAsia="SimSun" w:cs="v4.2.0"/>
        </w:rPr>
        <w:t>.</w:t>
      </w:r>
    </w:p>
    <w:p w14:paraId="34E97766" w14:textId="2E0F2919" w:rsidR="000722DC" w:rsidRDefault="00A936E0" w:rsidP="00096D50">
      <w:pPr>
        <w:rPr>
          <w:lang w:eastAsia="zh-CN"/>
        </w:rPr>
      </w:pPr>
      <w:r>
        <w:rPr>
          <w:lang w:eastAsia="zh-CN"/>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Pr>
          <w:sz w:val="18"/>
          <w:lang w:eastAsia="zh-CN"/>
        </w:rPr>
        <w:t xml:space="preserve"> </w:t>
      </w:r>
      <w:r>
        <w:rPr>
          <w:lang w:eastAsia="zh-CN"/>
        </w:rPr>
        <w:t>,  which is the close</w:t>
      </w:r>
      <w:r w:rsidR="00A53E4A">
        <w:rPr>
          <w:lang w:eastAsia="zh-CN"/>
        </w:rPr>
        <w:t>-</w:t>
      </w:r>
      <w:r>
        <w:rPr>
          <w:lang w:eastAsia="zh-CN"/>
        </w:rPr>
        <w:t>loop timing advance correction</w:t>
      </w:r>
      <w:r w:rsidR="0035037D">
        <w:rPr>
          <w:lang w:eastAsia="zh-CN"/>
        </w:rPr>
        <w:t xml:space="preserve">, indicated by the satellite with TA command (TAC).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35037D">
        <w:rPr>
          <w:lang w:eastAsia="zh-CN"/>
        </w:rPr>
        <w:t xml:space="preserve"> </w:t>
      </w:r>
      <w:r w:rsidR="00F73B88">
        <w:rPr>
          <w:lang w:eastAsia="zh-CN"/>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 adj</m:t>
            </m:r>
          </m:sub>
          <m:sup>
            <m:r>
              <m:rPr>
                <m:nor/>
              </m:rPr>
              <w:rPr>
                <w:rFonts w:ascii="Cambria Math" w:hAnsi="Cambria Math"/>
                <w:lang w:val="en-US"/>
              </w:rPr>
              <m:t>common</m:t>
            </m:r>
          </m:sup>
        </m:sSubSup>
      </m:oMath>
      <w:r w:rsidR="0035037D">
        <w:rPr>
          <w:lang w:eastAsia="zh-CN"/>
        </w:rPr>
        <w:t>is the open</w:t>
      </w:r>
      <w:r w:rsidR="00A53E4A">
        <w:rPr>
          <w:lang w:eastAsia="zh-CN"/>
        </w:rPr>
        <w:t>-loop</w:t>
      </w:r>
      <w:r w:rsidR="0035037D">
        <w:rPr>
          <w:lang w:eastAsia="zh-CN"/>
        </w:rPr>
        <w:t xml:space="preserve"> timing advance correction, which is calculated by the updated </w:t>
      </w:r>
      <w:r w:rsidR="0035037D" w:rsidRPr="0035037D">
        <w:rPr>
          <w:lang w:eastAsia="zh-CN"/>
        </w:rPr>
        <w:t>ephemeris information</w:t>
      </w:r>
      <w:r w:rsidR="0035037D">
        <w:rPr>
          <w:lang w:eastAsia="zh-CN"/>
        </w:rPr>
        <w:t xml:space="preserve"> and UE GNSS position fix. </w:t>
      </w:r>
      <w:r w:rsidR="00731F60" w:rsidRPr="00731F60">
        <w:rPr>
          <w:lang w:eastAsia="zh-CN"/>
        </w:rPr>
        <w:t xml:space="preserve">When the open-loop timing advance is not updated, the TA change caused by satellite movement or UE movement is corrected by the TAC. However, </w:t>
      </w:r>
      <w:r w:rsidR="008C3942">
        <w:rPr>
          <w:rFonts w:hint="eastAsia"/>
          <w:lang w:eastAsia="zh-CN"/>
        </w:rPr>
        <w:t>on</w:t>
      </w:r>
      <w:r w:rsidR="008C3942">
        <w:rPr>
          <w:lang w:eastAsia="zh-CN"/>
        </w:rPr>
        <w:t xml:space="preserve">ce </w:t>
      </w:r>
      <w:r w:rsidR="00731F60" w:rsidRPr="00731F60">
        <w:rPr>
          <w:lang w:eastAsia="zh-CN"/>
        </w:rPr>
        <w:t xml:space="preserve">the open-loop timing advance is updated, the TA change caused by motion </w:t>
      </w:r>
      <w:r w:rsidR="00C44806">
        <w:rPr>
          <w:lang w:eastAsia="zh-CN"/>
        </w:rPr>
        <w:t xml:space="preserve">can </w:t>
      </w:r>
      <w:r w:rsidR="00667207">
        <w:rPr>
          <w:lang w:eastAsia="zh-CN"/>
        </w:rPr>
        <w:t xml:space="preserve">be </w:t>
      </w:r>
      <w:r w:rsidR="00667207" w:rsidRPr="00731F60">
        <w:rPr>
          <w:lang w:eastAsia="zh-CN"/>
        </w:rPr>
        <w:t>corrected</w:t>
      </w:r>
      <w:r w:rsidR="00731F60" w:rsidRPr="00731F60">
        <w:rPr>
          <w:lang w:eastAsia="zh-CN"/>
        </w:rPr>
        <w:t xml:space="preserve"> by the</w:t>
      </w:r>
      <w:r w:rsidR="00AC6321">
        <w:rPr>
          <w:lang w:eastAsia="zh-CN"/>
        </w:rPr>
        <w:t xml:space="preserve"> satellite or UE</w:t>
      </w:r>
      <w:r w:rsidR="00731F60" w:rsidRPr="00731F60">
        <w:rPr>
          <w:lang w:eastAsia="zh-CN"/>
        </w:rPr>
        <w:t xml:space="preserve"> location update. In this case, </w:t>
      </w:r>
      <w:r w:rsidR="00C44806">
        <w:rPr>
          <w:lang w:eastAsia="zh-CN"/>
        </w:rPr>
        <w:t xml:space="preserve">if </w:t>
      </w:r>
      <w:r w:rsidR="00731F60" w:rsidRPr="00731F60">
        <w:rPr>
          <w:lang w:eastAsia="zh-CN"/>
        </w:rPr>
        <w:t xml:space="preserve">the correction of the TAC </w:t>
      </w:r>
      <w:r w:rsidR="00C44806">
        <w:rPr>
          <w:lang w:eastAsia="zh-CN"/>
        </w:rPr>
        <w:t xml:space="preserve">is still performed, it </w:t>
      </w:r>
      <w:r w:rsidR="00173D36">
        <w:rPr>
          <w:lang w:eastAsia="zh-CN"/>
        </w:rPr>
        <w:t xml:space="preserve">could </w:t>
      </w:r>
      <w:r w:rsidR="00731F60" w:rsidRPr="00731F60">
        <w:rPr>
          <w:lang w:eastAsia="zh-CN"/>
        </w:rPr>
        <w:t xml:space="preserve">cause a double correction, which leads to </w:t>
      </w:r>
      <w:r w:rsidR="00731F60">
        <w:rPr>
          <w:lang w:eastAsia="zh-CN"/>
        </w:rPr>
        <w:t>the</w:t>
      </w:r>
      <w:r w:rsidR="00731F60" w:rsidRPr="00731F60">
        <w:rPr>
          <w:lang w:eastAsia="zh-CN"/>
        </w:rPr>
        <w:t xml:space="preserve"> TA </w:t>
      </w:r>
      <w:r w:rsidR="00731F60">
        <w:rPr>
          <w:lang w:eastAsia="zh-CN"/>
        </w:rPr>
        <w:t xml:space="preserve">error </w:t>
      </w:r>
      <w:r w:rsidR="00731F60" w:rsidRPr="00731F60">
        <w:rPr>
          <w:lang w:eastAsia="zh-CN"/>
        </w:rPr>
        <w:t>jump.</w:t>
      </w:r>
      <w:r w:rsidR="00C44806">
        <w:rPr>
          <w:lang w:eastAsia="zh-CN"/>
        </w:rPr>
        <w:t xml:space="preserve"> It may be not an issue in S-band </w:t>
      </w:r>
      <w:r w:rsidR="00BA4B99">
        <w:rPr>
          <w:lang w:eastAsia="zh-CN"/>
        </w:rPr>
        <w:t xml:space="preserve">considering the CP provided in S-band can have more robustness with respect to this double correction. However, for </w:t>
      </w:r>
      <w:r w:rsidR="00BA4B99">
        <w:rPr>
          <w:rFonts w:hint="eastAsia"/>
          <w:lang w:eastAsia="zh-CN"/>
        </w:rPr>
        <w:t>Ka</w:t>
      </w:r>
      <w:r w:rsidR="00BA4B99">
        <w:rPr>
          <w:lang w:eastAsia="zh-CN"/>
        </w:rPr>
        <w:t>-band with a shorter CP, this issue should be discussed.</w:t>
      </w:r>
    </w:p>
    <w:p w14:paraId="3C5A0CE5" w14:textId="2017AB14" w:rsidR="0013722C" w:rsidRDefault="00817AFE" w:rsidP="0013722C">
      <w:pPr>
        <w:rPr>
          <w:lang w:eastAsia="zh-CN"/>
        </w:rPr>
      </w:pPr>
      <w:r>
        <w:rPr>
          <w:lang w:eastAsia="zh-CN"/>
        </w:rPr>
        <w:t>The discussion of timing error requirement for Ka band NTN in RAN4 covers three cases, for Case</w:t>
      </w:r>
      <w:r>
        <w:rPr>
          <w:rFonts w:hint="eastAsia"/>
          <w:lang w:eastAsia="zh-CN"/>
        </w:rPr>
        <w:t>-</w:t>
      </w:r>
      <w:r>
        <w:rPr>
          <w:lang w:eastAsia="zh-CN"/>
        </w:rPr>
        <w:t xml:space="preserve">1, the legacy TA adjustment can be applied as the relative delay between satellite and UE location </w:t>
      </w:r>
      <w:r>
        <w:rPr>
          <w:rFonts w:hint="eastAsia"/>
          <w:lang w:eastAsia="zh-CN"/>
        </w:rPr>
        <w:t>changes</w:t>
      </w:r>
      <w:r>
        <w:rPr>
          <w:lang w:eastAsia="zh-CN"/>
        </w:rPr>
        <w:t xml:space="preserve"> very slow</w:t>
      </w:r>
      <w:r w:rsidR="00C44806">
        <w:rPr>
          <w:lang w:eastAsia="zh-CN"/>
        </w:rPr>
        <w:t>ly</w:t>
      </w:r>
      <w:r>
        <w:rPr>
          <w:lang w:eastAsia="zh-CN"/>
        </w:rPr>
        <w:t xml:space="preserve">. </w:t>
      </w:r>
      <w:r w:rsidR="0013722C">
        <w:rPr>
          <w:lang w:eastAsia="zh-CN"/>
        </w:rPr>
        <w:t>For Case-2 and Case-3, maybe the TA error jump has a great</w:t>
      </w:r>
      <w:r w:rsidR="00C44806">
        <w:rPr>
          <w:lang w:eastAsia="zh-CN"/>
        </w:rPr>
        <w:t>er</w:t>
      </w:r>
      <w:r w:rsidR="0013722C">
        <w:rPr>
          <w:lang w:eastAsia="zh-CN"/>
        </w:rPr>
        <w:t xml:space="preserve"> impact.</w:t>
      </w:r>
    </w:p>
    <w:p w14:paraId="470AD50A" w14:textId="02810CFE" w:rsidR="00BA4B99" w:rsidRDefault="00BA4B99" w:rsidP="0013722C">
      <w:pPr>
        <w:rPr>
          <w:lang w:eastAsia="zh-CN"/>
        </w:rPr>
      </w:pPr>
      <w:r>
        <w:rPr>
          <w:noProof/>
          <w:lang w:eastAsia="zh-CN"/>
        </w:rPr>
        <mc:AlternateContent>
          <mc:Choice Requires="wps">
            <w:drawing>
              <wp:anchor distT="45720" distB="45720" distL="114300" distR="114300" simplePos="0" relativeHeight="251666432" behindDoc="0" locked="0" layoutInCell="1" allowOverlap="1" wp14:anchorId="2BDC1962" wp14:editId="35C6856B">
                <wp:simplePos x="0" y="0"/>
                <wp:positionH relativeFrom="margin">
                  <wp:posOffset>0</wp:posOffset>
                </wp:positionH>
                <wp:positionV relativeFrom="paragraph">
                  <wp:posOffset>238125</wp:posOffset>
                </wp:positionV>
                <wp:extent cx="5905500" cy="1866900"/>
                <wp:effectExtent l="0" t="0" r="1905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866900"/>
                        </a:xfrm>
                        <a:prstGeom prst="rect">
                          <a:avLst/>
                        </a:prstGeom>
                        <a:solidFill>
                          <a:srgbClr val="FFFFFF"/>
                        </a:solidFill>
                        <a:ln w="9525">
                          <a:solidFill>
                            <a:srgbClr val="000000"/>
                          </a:solidFill>
                          <a:miter lim="800000"/>
                          <a:headEnd/>
                          <a:tailEnd/>
                        </a:ln>
                      </wps:spPr>
                      <wps:txbx>
                        <w:txbxContent>
                          <w:p w14:paraId="05F78D3D" w14:textId="77777777" w:rsidR="00BA4B99" w:rsidRPr="00005C2C" w:rsidRDefault="00BA4B99" w:rsidP="00BA4B99">
                            <w:pPr>
                              <w:pStyle w:val="NormalWeb"/>
                              <w:overflowPunct w:val="0"/>
                              <w:spacing w:before="0" w:beforeAutospacing="0" w:after="0" w:afterAutospacing="0"/>
                              <w:rPr>
                                <w:rFonts w:eastAsia="SimSun"/>
                              </w:rPr>
                            </w:pPr>
                            <w:r w:rsidRPr="00ED67E0">
                              <w:rPr>
                                <w:rFonts w:ascii="Times New Roman" w:eastAsia="SimSun" w:hAnsi="Times New Roman" w:cstheme="minorBidi"/>
                                <w:color w:val="1D1D1A"/>
                                <w:kern w:val="24"/>
                                <w:u w:val="single"/>
                                <w:lang w:val="en-GB"/>
                              </w:rPr>
                              <w:t>Topic 1: NR-NTN deployment in above 10 GHz bands</w:t>
                            </w:r>
                          </w:p>
                          <w:p w14:paraId="04F2010E" w14:textId="77777777" w:rsidR="00BA4B99" w:rsidRPr="00ED67E0" w:rsidRDefault="00BA4B99" w:rsidP="00BA4B99">
                            <w:pPr>
                              <w:pStyle w:val="ListParagraph"/>
                              <w:widowControl/>
                              <w:numPr>
                                <w:ilvl w:val="0"/>
                                <w:numId w:val="31"/>
                              </w:numPr>
                              <w:overflowPunct w:val="0"/>
                              <w:autoSpaceDE/>
                              <w:autoSpaceDN/>
                              <w:adjustRightInd/>
                              <w:spacing w:after="0"/>
                              <w:jc w:val="left"/>
                              <w:rPr>
                                <w:rFonts w:ascii="SimSun" w:eastAsia="SimSun" w:hAnsi="SimSun" w:cs="SimSun"/>
                                <w:sz w:val="24"/>
                                <w:szCs w:val="24"/>
                                <w:lang w:val="en-US" w:eastAsia="zh-CN"/>
                              </w:rPr>
                            </w:pPr>
                            <w:r w:rsidRPr="00ED67E0">
                              <w:rPr>
                                <w:rFonts w:eastAsia="SimSun" w:cstheme="minorBidi"/>
                                <w:color w:val="1D1D1A"/>
                                <w:kern w:val="24"/>
                                <w:sz w:val="24"/>
                                <w:szCs w:val="24"/>
                                <w:highlight w:val="green"/>
                                <w:lang w:val="en-US" w:eastAsia="zh-CN"/>
                              </w:rPr>
                              <w:t>Agreements</w:t>
                            </w:r>
                          </w:p>
                          <w:p w14:paraId="531F29C9" w14:textId="77777777" w:rsidR="00BA4B99" w:rsidRPr="00ED67E0" w:rsidRDefault="00BA4B99" w:rsidP="00BA4B99">
                            <w:pPr>
                              <w:pStyle w:val="ListParagraph"/>
                              <w:widowControl/>
                              <w:numPr>
                                <w:ilvl w:val="0"/>
                                <w:numId w:val="32"/>
                              </w:numPr>
                              <w:overflowPunct w:val="0"/>
                              <w:autoSpaceDE/>
                              <w:autoSpaceDN/>
                              <w:adjustRightInd/>
                              <w:spacing w:after="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eastAsia="zh-CN"/>
                              </w:rPr>
                              <w:t>The scope of the work needed to define the RRM requirements (i.e. beam steering related) necessary for NR-NTN UEs operating in the NTN example band (i.e. Ka band) based on associated assumptions of the UE architecture</w:t>
                            </w:r>
                          </w:p>
                          <w:p w14:paraId="6D92EA98" w14:textId="77777777" w:rsidR="00BA4B99" w:rsidRPr="00ED67E0" w:rsidRDefault="00BA4B99" w:rsidP="00BA4B99">
                            <w:pPr>
                              <w:widowControl/>
                              <w:overflowPunct w:val="0"/>
                              <w:autoSpaceDE/>
                              <w:autoSpaceDN/>
                              <w:adjustRightInd/>
                              <w:spacing w:after="0"/>
                              <w:ind w:leftChars="1036" w:left="2279"/>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RRM requirements shall cover at least the following scenarios</w:t>
                            </w:r>
                          </w:p>
                          <w:p w14:paraId="383EBC9C"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Case-1: Stationary UE for GSO</w:t>
                            </w:r>
                          </w:p>
                          <w:p w14:paraId="59D67C05"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Case-2: Stationary UE for LEO</w:t>
                            </w:r>
                          </w:p>
                          <w:p w14:paraId="1460B35F"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Case-3: Mobile UE for GSO</w:t>
                            </w:r>
                          </w:p>
                          <w:p w14:paraId="5CCDF809" w14:textId="77777777" w:rsidR="00BA4B99" w:rsidRDefault="00BA4B99" w:rsidP="00BA4B9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DC1962" id="_x0000_t202" coordsize="21600,21600" o:spt="202" path="m,l,21600r21600,l21600,xe">
                <v:stroke joinstyle="miter"/>
                <v:path gradientshapeok="t" o:connecttype="rect"/>
              </v:shapetype>
              <v:shape id="文本框 2" o:spid="_x0000_s1026" type="#_x0000_t202" style="position:absolute;left:0;text-align:left;margin-left:0;margin-top:18.75pt;width:465pt;height:147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">
                <v:textbox>
                  <w:txbxContent>
                    <w:p w14:paraId="05F78D3D" w14:textId="77777777" w:rsidR="00BA4B99" w:rsidRPr="00005C2C" w:rsidRDefault="00BA4B99" w:rsidP="00BA4B99">
                      <w:pPr>
                        <w:pStyle w:val="a3"/>
                        <w:overflowPunct w:val="0"/>
                        <w:spacing w:before="0" w:beforeAutospacing="0" w:after="0" w:afterAutospacing="0"/>
                        <w:rPr>
                          <w:rFonts w:eastAsia="宋体"/>
                        </w:rPr>
                      </w:pPr>
                      <w:r w:rsidRPr="00ED67E0">
                        <w:rPr>
                          <w:rFonts w:ascii="Times New Roman" w:eastAsia="宋体" w:hAnsi="Times New Roman" w:cstheme="minorBidi"/>
                          <w:color w:val="1D1D1A"/>
                          <w:kern w:val="24"/>
                          <w:u w:val="single"/>
                          <w:lang w:val="en-GB"/>
                        </w:rPr>
                        <w:t>Topic 1: NR-NTN deployment in above 10 GHz bands</w:t>
                      </w:r>
                    </w:p>
                    <w:p w14:paraId="04F2010E" w14:textId="77777777" w:rsidR="00BA4B99" w:rsidRPr="00ED67E0" w:rsidRDefault="00BA4B99" w:rsidP="00BA4B99">
                      <w:pPr>
                        <w:pStyle w:val="a6"/>
                        <w:widowControl/>
                        <w:numPr>
                          <w:ilvl w:val="0"/>
                          <w:numId w:val="31"/>
                        </w:numPr>
                        <w:overflowPunct w:val="0"/>
                        <w:autoSpaceDE/>
                        <w:autoSpaceDN/>
                        <w:adjustRightInd/>
                        <w:spacing w:after="0"/>
                        <w:jc w:val="left"/>
                        <w:rPr>
                          <w:rFonts w:ascii="宋体" w:eastAsia="宋体" w:hAnsi="宋体" w:cs="宋体"/>
                          <w:sz w:val="24"/>
                          <w:szCs w:val="24"/>
                          <w:lang w:val="en-US" w:eastAsia="zh-CN"/>
                        </w:rPr>
                      </w:pPr>
                      <w:r w:rsidRPr="00ED67E0">
                        <w:rPr>
                          <w:rFonts w:eastAsia="宋体" w:cstheme="minorBidi"/>
                          <w:color w:val="1D1D1A"/>
                          <w:kern w:val="24"/>
                          <w:sz w:val="24"/>
                          <w:szCs w:val="24"/>
                          <w:highlight w:val="green"/>
                          <w:lang w:val="en-US" w:eastAsia="zh-CN"/>
                        </w:rPr>
                        <w:t>Agreements</w:t>
                      </w:r>
                    </w:p>
                    <w:p w14:paraId="531F29C9" w14:textId="77777777" w:rsidR="00BA4B99" w:rsidRPr="00ED67E0" w:rsidRDefault="00BA4B99" w:rsidP="00BA4B99">
                      <w:pPr>
                        <w:pStyle w:val="a6"/>
                        <w:widowControl/>
                        <w:numPr>
                          <w:ilvl w:val="0"/>
                          <w:numId w:val="32"/>
                        </w:numPr>
                        <w:overflowPunct w:val="0"/>
                        <w:autoSpaceDE/>
                        <w:autoSpaceDN/>
                        <w:adjustRightInd/>
                        <w:spacing w:after="0"/>
                        <w:jc w:val="left"/>
                        <w:textAlignment w:val="baseline"/>
                        <w:rPr>
                          <w:rFonts w:ascii="宋体" w:eastAsia="宋体" w:hAnsi="宋体" w:cs="宋体"/>
                          <w:sz w:val="24"/>
                          <w:szCs w:val="24"/>
                          <w:lang w:val="en-US" w:eastAsia="zh-CN"/>
                        </w:rPr>
                      </w:pPr>
                      <w:r w:rsidRPr="00ED67E0">
                        <w:rPr>
                          <w:rFonts w:eastAsia="宋体" w:cstheme="minorBidi"/>
                          <w:color w:val="1D1D1A"/>
                          <w:kern w:val="24"/>
                          <w:sz w:val="24"/>
                          <w:szCs w:val="24"/>
                          <w:lang w:eastAsia="zh-CN"/>
                        </w:rPr>
                        <w:t>The scope of the work needed to define the RRM requirements (i.e. beam steering related) necessary for NR-NTN UEs operating in the NTN example band (i.e. Ka band) based on associated assumptions of the UE architecture</w:t>
                      </w:r>
                    </w:p>
                    <w:p w14:paraId="6D92EA98" w14:textId="77777777" w:rsidR="00BA4B99" w:rsidRPr="00ED67E0" w:rsidRDefault="00BA4B99" w:rsidP="00BA4B99">
                      <w:pPr>
                        <w:widowControl/>
                        <w:overflowPunct w:val="0"/>
                        <w:autoSpaceDE/>
                        <w:autoSpaceDN/>
                        <w:adjustRightInd/>
                        <w:spacing w:after="0"/>
                        <w:ind w:leftChars="1036" w:left="2279"/>
                        <w:jc w:val="left"/>
                        <w:textAlignment w:val="baseline"/>
                        <w:rPr>
                          <w:rFonts w:ascii="宋体" w:eastAsia="宋体" w:hAnsi="宋体" w:cs="宋体"/>
                          <w:sz w:val="24"/>
                          <w:szCs w:val="24"/>
                          <w:lang w:val="en-US" w:eastAsia="zh-CN"/>
                        </w:rPr>
                      </w:pPr>
                      <w:r w:rsidRPr="00ED67E0">
                        <w:rPr>
                          <w:rFonts w:eastAsia="宋体" w:cstheme="minorBidi"/>
                          <w:color w:val="1D1D1A"/>
                          <w:kern w:val="24"/>
                          <w:sz w:val="24"/>
                          <w:szCs w:val="24"/>
                          <w:lang w:val="en-US" w:eastAsia="zh-CN"/>
                        </w:rPr>
                        <w:t>RRM requirements shall cover at least the following scenarios</w:t>
                      </w:r>
                    </w:p>
                    <w:p w14:paraId="383EBC9C" w14:textId="77777777" w:rsidR="00BA4B99" w:rsidRPr="00ED67E0" w:rsidRDefault="00BA4B99" w:rsidP="00BA4B99">
                      <w:pPr>
                        <w:widowControl/>
                        <w:overflowPunct w:val="0"/>
                        <w:autoSpaceDE/>
                        <w:autoSpaceDN/>
                        <w:adjustRightInd/>
                        <w:spacing w:after="0"/>
                        <w:ind w:leftChars="1891" w:left="4160"/>
                        <w:jc w:val="left"/>
                        <w:textAlignment w:val="baseline"/>
                        <w:rPr>
                          <w:rFonts w:ascii="宋体" w:eastAsia="宋体" w:hAnsi="宋体" w:cs="宋体"/>
                          <w:sz w:val="24"/>
                          <w:szCs w:val="24"/>
                          <w:lang w:val="en-US" w:eastAsia="zh-CN"/>
                        </w:rPr>
                      </w:pPr>
                      <w:r w:rsidRPr="00ED67E0">
                        <w:rPr>
                          <w:rFonts w:eastAsia="宋体" w:cstheme="minorBidi"/>
                          <w:color w:val="1D1D1A"/>
                          <w:kern w:val="24"/>
                          <w:sz w:val="24"/>
                          <w:szCs w:val="24"/>
                          <w:lang w:val="en-US" w:eastAsia="zh-CN"/>
                        </w:rPr>
                        <w:t>Case-1: Stationary UE for GSO</w:t>
                      </w:r>
                    </w:p>
                    <w:p w14:paraId="59D67C05" w14:textId="77777777" w:rsidR="00BA4B99" w:rsidRPr="00ED67E0" w:rsidRDefault="00BA4B99" w:rsidP="00BA4B99">
                      <w:pPr>
                        <w:widowControl/>
                        <w:overflowPunct w:val="0"/>
                        <w:autoSpaceDE/>
                        <w:autoSpaceDN/>
                        <w:adjustRightInd/>
                        <w:spacing w:after="0"/>
                        <w:ind w:leftChars="1891" w:left="4160"/>
                        <w:jc w:val="left"/>
                        <w:textAlignment w:val="baseline"/>
                        <w:rPr>
                          <w:rFonts w:ascii="宋体" w:eastAsia="宋体" w:hAnsi="宋体" w:cs="宋体"/>
                          <w:sz w:val="24"/>
                          <w:szCs w:val="24"/>
                          <w:lang w:val="en-US" w:eastAsia="zh-CN"/>
                        </w:rPr>
                      </w:pPr>
                      <w:r w:rsidRPr="00ED67E0">
                        <w:rPr>
                          <w:rFonts w:eastAsia="宋体" w:cstheme="minorBidi"/>
                          <w:color w:val="1D1D1A"/>
                          <w:kern w:val="24"/>
                          <w:sz w:val="24"/>
                          <w:szCs w:val="24"/>
                          <w:lang w:val="en-US" w:eastAsia="zh-CN"/>
                        </w:rPr>
                        <w:t>Case-2: Stationary UE for LEO</w:t>
                      </w:r>
                    </w:p>
                    <w:p w14:paraId="1460B35F" w14:textId="77777777" w:rsidR="00BA4B99" w:rsidRPr="00ED67E0" w:rsidRDefault="00BA4B99" w:rsidP="00BA4B99">
                      <w:pPr>
                        <w:widowControl/>
                        <w:overflowPunct w:val="0"/>
                        <w:autoSpaceDE/>
                        <w:autoSpaceDN/>
                        <w:adjustRightInd/>
                        <w:spacing w:after="0"/>
                        <w:ind w:leftChars="1891" w:left="4160"/>
                        <w:jc w:val="left"/>
                        <w:textAlignment w:val="baseline"/>
                        <w:rPr>
                          <w:rFonts w:ascii="宋体" w:eastAsia="宋体" w:hAnsi="宋体" w:cs="宋体"/>
                          <w:sz w:val="24"/>
                          <w:szCs w:val="24"/>
                          <w:lang w:val="en-US" w:eastAsia="zh-CN"/>
                        </w:rPr>
                      </w:pPr>
                      <w:r w:rsidRPr="00ED67E0">
                        <w:rPr>
                          <w:rFonts w:eastAsia="宋体" w:cstheme="minorBidi"/>
                          <w:color w:val="1D1D1A"/>
                          <w:kern w:val="24"/>
                          <w:sz w:val="24"/>
                          <w:szCs w:val="24"/>
                          <w:lang w:val="en-US" w:eastAsia="zh-CN"/>
                        </w:rPr>
                        <w:t>Case-3: Mobile UE for GSO</w:t>
                      </w:r>
                    </w:p>
                    <w:p w14:paraId="5CCDF809" w14:textId="77777777" w:rsidR="00BA4B99" w:rsidRDefault="00BA4B99" w:rsidP="00BA4B99">
                      <w:pPr>
                        <w:spacing w:after="0"/>
                      </w:pPr>
                    </w:p>
                  </w:txbxContent>
                </v:textbox>
                <w10:wrap type="square" anchorx="margin"/>
              </v:shape>
            </w:pict>
          </mc:Fallback>
        </mc:AlternateContent>
      </w:r>
    </w:p>
    <w:p w14:paraId="5C3EAEF5" w14:textId="3F904B83" w:rsidR="0035037D" w:rsidRPr="0035037D" w:rsidRDefault="0013722C" w:rsidP="007A7EF7">
      <w:pPr>
        <w:rPr>
          <w:lang w:eastAsia="zh-CN"/>
        </w:rPr>
      </w:pPr>
      <w:r>
        <w:rPr>
          <w:lang w:eastAsia="zh-CN"/>
        </w:rPr>
        <w:t xml:space="preserve">To show the impact of TA error jump, </w:t>
      </w:r>
      <w:r w:rsidR="00324AEC">
        <w:rPr>
          <w:lang w:eastAsia="zh-CN"/>
        </w:rPr>
        <w:t>w</w:t>
      </w:r>
      <w:r w:rsidR="00324AEC" w:rsidRPr="00324AEC">
        <w:rPr>
          <w:lang w:eastAsia="zh-CN"/>
        </w:rPr>
        <w:t xml:space="preserve">e use </w:t>
      </w:r>
      <w:r w:rsidR="00324AEC">
        <w:rPr>
          <w:lang w:eastAsia="zh-CN"/>
        </w:rPr>
        <w:t>C</w:t>
      </w:r>
      <w:r w:rsidR="00324AEC" w:rsidRPr="00324AEC">
        <w:rPr>
          <w:lang w:eastAsia="zh-CN"/>
        </w:rPr>
        <w:t>ase</w:t>
      </w:r>
      <w:r w:rsidR="00324AEC">
        <w:rPr>
          <w:lang w:eastAsia="zh-CN"/>
        </w:rPr>
        <w:t>-</w:t>
      </w:r>
      <w:r w:rsidR="00324AEC" w:rsidRPr="00324AEC">
        <w:rPr>
          <w:lang w:eastAsia="zh-CN"/>
        </w:rPr>
        <w:t xml:space="preserve">2 as an example for simulation. Assume </w:t>
      </w:r>
      <w:bookmarkStart w:id="9" w:name="_Hlk146616007"/>
      <w:r w:rsidR="00667207" w:rsidRPr="00324AEC">
        <w:rPr>
          <w:lang w:eastAsia="zh-CN"/>
        </w:rPr>
        <w:t xml:space="preserve">that </w:t>
      </w:r>
      <w:r w:rsidR="00667207" w:rsidRPr="007A7EF7">
        <w:rPr>
          <w:lang w:eastAsia="zh-CN"/>
        </w:rPr>
        <w:t>stationary</w:t>
      </w:r>
      <w:r w:rsidR="00E74C43" w:rsidRPr="00E74C43">
        <w:rPr>
          <w:lang w:eastAsia="zh-CN"/>
        </w:rPr>
        <w:t xml:space="preserve"> UE for LEO</w:t>
      </w:r>
      <w:r w:rsidR="0035037D" w:rsidRPr="0035037D">
        <w:rPr>
          <w:rFonts w:hint="eastAsia"/>
          <w:lang w:eastAsia="zh-CN"/>
        </w:rPr>
        <w:t xml:space="preserve">, </w:t>
      </w:r>
      <w:r w:rsidR="00CF1A36">
        <w:rPr>
          <w:lang w:eastAsia="zh-CN"/>
        </w:rPr>
        <w:t>GNSS position fix period = 10s,</w:t>
      </w:r>
      <w:r w:rsidR="00CF1A36" w:rsidRPr="0035037D">
        <w:rPr>
          <w:rFonts w:hint="eastAsia"/>
          <w:lang w:eastAsia="zh-CN"/>
        </w:rPr>
        <w:t xml:space="preserve"> </w:t>
      </w:r>
      <w:r w:rsidR="0035037D" w:rsidRPr="0035037D">
        <w:rPr>
          <w:rFonts w:hint="eastAsia"/>
          <w:lang w:eastAsia="zh-CN"/>
        </w:rPr>
        <w:t xml:space="preserve">TAC period = 1s, UL Tx period =0.1s, </w:t>
      </w:r>
      <w:r w:rsidR="00BE1E42" w:rsidRPr="0035037D">
        <w:rPr>
          <w:lang w:eastAsia="zh-CN"/>
        </w:rPr>
        <w:t>ephemeris</w:t>
      </w:r>
      <w:r w:rsidR="00BE1E42">
        <w:rPr>
          <w:lang w:eastAsia="zh-CN"/>
        </w:rPr>
        <w:t xml:space="preserve"> updating</w:t>
      </w:r>
      <w:r w:rsidR="00BE1E42" w:rsidRPr="0035037D">
        <w:rPr>
          <w:rFonts w:hint="eastAsia"/>
          <w:lang w:eastAsia="zh-CN"/>
        </w:rPr>
        <w:t xml:space="preserve"> </w:t>
      </w:r>
      <w:r w:rsidR="00BE1E42">
        <w:rPr>
          <w:lang w:eastAsia="zh-CN"/>
        </w:rPr>
        <w:t xml:space="preserve">period = 180s, </w:t>
      </w:r>
      <w:r w:rsidR="00AD1569" w:rsidRPr="0035037D">
        <w:rPr>
          <w:rFonts w:hint="eastAsia"/>
          <w:lang w:eastAsia="zh-CN"/>
        </w:rPr>
        <w:t xml:space="preserve">UE </w:t>
      </w:r>
      <w:r w:rsidR="000722DC">
        <w:rPr>
          <w:lang w:eastAsia="zh-CN"/>
        </w:rPr>
        <w:t>is stationary</w:t>
      </w:r>
      <w:r w:rsidR="00AD1569">
        <w:rPr>
          <w:lang w:eastAsia="zh-CN"/>
        </w:rPr>
        <w:t xml:space="preserve">, </w:t>
      </w:r>
      <w:r w:rsidR="0035037D" w:rsidRPr="0035037D">
        <w:rPr>
          <w:rFonts w:hint="eastAsia"/>
          <w:lang w:eastAsia="zh-CN"/>
        </w:rPr>
        <w:t>satellite moves from south to north at altitude = 600km, the satellite is right above the UE at time t = 0</w:t>
      </w:r>
      <w:r w:rsidR="0035037D">
        <w:rPr>
          <w:lang w:eastAsia="zh-CN"/>
        </w:rPr>
        <w:t>.</w:t>
      </w:r>
      <w:r w:rsidR="00823F8C">
        <w:rPr>
          <w:lang w:eastAsia="zh-CN"/>
        </w:rPr>
        <w:t xml:space="preserve"> The </w:t>
      </w:r>
      <w:r w:rsidR="00823F8C" w:rsidRPr="0035037D">
        <w:rPr>
          <w:lang w:eastAsia="zh-CN"/>
        </w:rPr>
        <w:t>ephemeris</w:t>
      </w:r>
      <w:r w:rsidR="00823F8C">
        <w:rPr>
          <w:lang w:eastAsia="zh-CN"/>
        </w:rPr>
        <w:t xml:space="preserve"> updating</w:t>
      </w:r>
      <w:r w:rsidR="00823F8C" w:rsidRPr="0035037D">
        <w:rPr>
          <w:rFonts w:hint="eastAsia"/>
          <w:lang w:eastAsia="zh-CN"/>
        </w:rPr>
        <w:t xml:space="preserve"> </w:t>
      </w:r>
      <w:r w:rsidR="00823F8C">
        <w:rPr>
          <w:lang w:eastAsia="zh-CN"/>
        </w:rPr>
        <w:t>period is 3mins and the satellite position prediction error is 261m.</w:t>
      </w:r>
    </w:p>
    <w:bookmarkEnd w:id="9"/>
    <w:p w14:paraId="6DF3A787" w14:textId="21A7266F" w:rsidR="006D1BE9" w:rsidRDefault="00BE5049" w:rsidP="007A7EF7">
      <w:pPr>
        <w:rPr>
          <w:lang w:eastAsia="zh-CN"/>
        </w:rPr>
      </w:pPr>
      <w:r>
        <w:rPr>
          <w:rFonts w:hint="eastAsia"/>
          <w:lang w:eastAsia="zh-CN"/>
        </w:rPr>
        <w:t>T</w:t>
      </w:r>
      <w:r>
        <w:rPr>
          <w:lang w:eastAsia="zh-CN"/>
        </w:rPr>
        <w:t>he TA error versus time t with different SCS (60kHz, u=2; 120kHz, u=3)</w:t>
      </w:r>
      <w:r w:rsidR="000243B0">
        <w:rPr>
          <w:lang w:eastAsia="zh-CN"/>
        </w:rPr>
        <w:t xml:space="preserve"> is shown in </w:t>
      </w:r>
      <w:r w:rsidR="00DB3888">
        <w:rPr>
          <w:lang w:eastAsia="zh-CN"/>
        </w:rPr>
        <w:t>the following figures.</w:t>
      </w:r>
      <w:r w:rsidR="00AD1569" w:rsidDel="00AD1569">
        <w:rPr>
          <w:lang w:eastAsia="zh-CN"/>
        </w:rPr>
        <w:t xml:space="preserve"> </w:t>
      </w:r>
      <w:r w:rsidR="00BE1E42" w:rsidDel="00AD1569">
        <w:rPr>
          <w:lang w:eastAsia="zh-CN"/>
        </w:rPr>
        <w:t xml:space="preserve"> </w:t>
      </w:r>
      <w:r w:rsidR="006D1BE9">
        <w:rPr>
          <w:lang w:eastAsia="zh-CN"/>
        </w:rPr>
        <w:t xml:space="preserve">                            </w:t>
      </w:r>
      <w:r w:rsidR="00637AD1">
        <w:rPr>
          <w:lang w:eastAsia="zh-CN"/>
        </w:rPr>
        <w:t xml:space="preserve">                            </w:t>
      </w:r>
      <w:r w:rsidR="006D1BE9">
        <w:rPr>
          <w:lang w:eastAsia="zh-CN"/>
        </w:rPr>
        <w:t xml:space="preserve">  </w:t>
      </w:r>
    </w:p>
    <w:p w14:paraId="49615B75" w14:textId="150378D5" w:rsidR="00637AD1" w:rsidRPr="00637AD1" w:rsidRDefault="00823F8C" w:rsidP="007A7EF7">
      <w:pPr>
        <w:jc w:val="center"/>
        <w:rPr>
          <w:lang w:eastAsia="zh-CN"/>
        </w:rPr>
      </w:pPr>
      <w:r>
        <w:rPr>
          <w:noProof/>
        </w:rPr>
        <w:lastRenderedPageBreak/>
        <w:drawing>
          <wp:inline distT="0" distB="0" distL="0" distR="0" wp14:anchorId="527F12CE" wp14:editId="7E4E1834">
            <wp:extent cx="5659200" cy="3222000"/>
            <wp:effectExtent l="0" t="0" r="0" b="0"/>
            <wp:docPr id="4" name="图片 4" descr="C:\Users\s00813212\AppData\Local\Microsoft\Windows\INetCache\Content.MSO\E4532B1A.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00813212\AppData\Local\Microsoft\Windows\INetCache\Content.MSO\E4532B1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9200" cy="3222000"/>
                    </a:xfrm>
                    <a:prstGeom prst="rect">
                      <a:avLst/>
                    </a:prstGeom>
                    <a:noFill/>
                    <a:ln>
                      <a:noFill/>
                    </a:ln>
                  </pic:spPr>
                </pic:pic>
              </a:graphicData>
            </a:graphic>
          </wp:inline>
        </w:drawing>
      </w:r>
      <w:r w:rsidR="00E74C43">
        <w:rPr>
          <w:noProof/>
          <w:lang w:eastAsia="zh-CN"/>
        </w:rPr>
        <w:t xml:space="preserve"> </w:t>
      </w:r>
    </w:p>
    <w:p w14:paraId="590D1D20" w14:textId="22F27596" w:rsidR="00637AD1" w:rsidRDefault="00BE1E42" w:rsidP="007A7EF7">
      <w:pPr>
        <w:ind w:firstLineChars="1700" w:firstLine="3740"/>
        <w:rPr>
          <w:lang w:eastAsia="zh-CN"/>
        </w:rPr>
      </w:pPr>
      <w:r>
        <w:rPr>
          <w:lang w:eastAsia="zh-CN"/>
        </w:rPr>
        <w:t xml:space="preserve">(a) SCS = 60kHz  </w:t>
      </w:r>
    </w:p>
    <w:p w14:paraId="4BD71B9C" w14:textId="4E93865F" w:rsidR="00637AD1" w:rsidRDefault="00823F8C" w:rsidP="007A7EF7">
      <w:pPr>
        <w:jc w:val="center"/>
        <w:rPr>
          <w:lang w:eastAsia="zh-CN"/>
        </w:rPr>
      </w:pPr>
      <w:r>
        <w:rPr>
          <w:noProof/>
        </w:rPr>
        <w:drawing>
          <wp:inline distT="0" distB="0" distL="0" distR="0" wp14:anchorId="1C814107" wp14:editId="31F99345">
            <wp:extent cx="5659200" cy="3222000"/>
            <wp:effectExtent l="0" t="0" r="0" b="0"/>
            <wp:docPr id="5" name="图片 5" descr="C:\Users\s00813212\AppData\Local\Microsoft\Windows\INetCache\Content.MSO\622E3238.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s00813212\AppData\Local\Microsoft\Windows\INetCache\Content.MSO\622E3238.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9200" cy="3222000"/>
                    </a:xfrm>
                    <a:prstGeom prst="rect">
                      <a:avLst/>
                    </a:prstGeom>
                    <a:noFill/>
                    <a:ln>
                      <a:noFill/>
                    </a:ln>
                  </pic:spPr>
                </pic:pic>
              </a:graphicData>
            </a:graphic>
          </wp:inline>
        </w:drawing>
      </w:r>
      <w:r w:rsidR="002A7497">
        <w:rPr>
          <w:noProof/>
          <w:lang w:eastAsia="zh-CN"/>
        </w:rPr>
        <w:t xml:space="preserve"> </w:t>
      </w:r>
    </w:p>
    <w:p w14:paraId="5745E09E" w14:textId="77777777" w:rsidR="00BE1E42" w:rsidRDefault="00BE1E42" w:rsidP="007A7EF7">
      <w:pPr>
        <w:ind w:firstLineChars="1750" w:firstLine="3850"/>
        <w:rPr>
          <w:lang w:eastAsia="zh-CN"/>
        </w:rPr>
      </w:pPr>
      <w:r>
        <w:rPr>
          <w:lang w:eastAsia="zh-CN"/>
        </w:rPr>
        <w:t>(b) SCS = 120kHz</w:t>
      </w:r>
    </w:p>
    <w:p w14:paraId="4EEDFA3D" w14:textId="247A260D" w:rsidR="00637AD1" w:rsidRDefault="00BE1E42" w:rsidP="007A7EF7">
      <w:pPr>
        <w:widowControl/>
        <w:snapToGrid w:val="0"/>
        <w:jc w:val="center"/>
        <w:rPr>
          <w:lang w:eastAsia="zh-CN"/>
        </w:rPr>
      </w:pPr>
      <w:r w:rsidRPr="00C95176">
        <w:rPr>
          <w:rFonts w:eastAsia="SimSun"/>
          <w:b/>
          <w:bCs/>
          <w:kern w:val="2"/>
          <w:sz w:val="20"/>
          <w:szCs w:val="20"/>
          <w:lang w:eastAsia="zh-CN"/>
        </w:rPr>
        <w:t xml:space="preserve">Figure </w:t>
      </w:r>
      <w:r>
        <w:rPr>
          <w:rFonts w:eastAsia="SimSun"/>
          <w:b/>
          <w:bCs/>
          <w:kern w:val="2"/>
          <w:sz w:val="20"/>
          <w:szCs w:val="20"/>
          <w:lang w:eastAsia="zh-CN"/>
        </w:rPr>
        <w:t>2</w:t>
      </w:r>
      <w:r w:rsidRPr="00C95176">
        <w:rPr>
          <w:rFonts w:eastAsia="SimSun"/>
          <w:b/>
          <w:bCs/>
          <w:kern w:val="2"/>
          <w:sz w:val="20"/>
          <w:szCs w:val="20"/>
          <w:lang w:eastAsia="zh-CN"/>
        </w:rPr>
        <w:t xml:space="preserve"> </w:t>
      </w:r>
      <w:r>
        <w:rPr>
          <w:rFonts w:eastAsia="SimSun"/>
          <w:b/>
          <w:bCs/>
          <w:kern w:val="2"/>
          <w:sz w:val="20"/>
          <w:szCs w:val="20"/>
          <w:lang w:eastAsia="zh-CN"/>
        </w:rPr>
        <w:t>TA error performance</w:t>
      </w:r>
      <w:r w:rsidR="00960C19">
        <w:rPr>
          <w:rFonts w:eastAsia="SimSun"/>
          <w:b/>
          <w:bCs/>
          <w:kern w:val="2"/>
          <w:sz w:val="20"/>
          <w:szCs w:val="20"/>
          <w:lang w:eastAsia="zh-CN"/>
        </w:rPr>
        <w:t xml:space="preserve"> </w:t>
      </w:r>
    </w:p>
    <w:p w14:paraId="1CA9E0D8" w14:textId="4AF73D35" w:rsidR="0013722C" w:rsidRDefault="006D1BE9" w:rsidP="00096D50">
      <w:pPr>
        <w:rPr>
          <w:lang w:eastAsia="zh-CN"/>
        </w:rPr>
      </w:pPr>
      <w:r>
        <w:rPr>
          <w:rFonts w:hint="eastAsia"/>
          <w:lang w:eastAsia="zh-CN"/>
        </w:rPr>
        <w:t>I</w:t>
      </w:r>
      <w:r>
        <w:rPr>
          <w:lang w:eastAsia="zh-CN"/>
        </w:rPr>
        <w:t xml:space="preserve">t can be observed that the max TA error </w:t>
      </w:r>
      <w:r w:rsidR="002A7497">
        <w:rPr>
          <w:rFonts w:hint="eastAsia"/>
          <w:lang w:eastAsia="zh-CN"/>
        </w:rPr>
        <w:t>value</w:t>
      </w:r>
      <w:r w:rsidR="002A7497">
        <w:rPr>
          <w:lang w:eastAsia="zh-CN"/>
        </w:rPr>
        <w:t xml:space="preserve"> </w:t>
      </w:r>
      <w:r>
        <w:rPr>
          <w:lang w:eastAsia="zh-CN"/>
        </w:rPr>
        <w:t xml:space="preserve">is about </w:t>
      </w:r>
      <w:r w:rsidR="002A7497">
        <w:rPr>
          <w:lang w:eastAsia="zh-CN"/>
        </w:rPr>
        <w:t>0.9</w:t>
      </w:r>
      <w:r w:rsidR="00BE1E42">
        <w:rPr>
          <w:lang w:eastAsia="zh-CN"/>
        </w:rPr>
        <w:t>us</w:t>
      </w:r>
      <w:r w:rsidR="002A7497">
        <w:rPr>
          <w:lang w:eastAsia="zh-CN"/>
        </w:rPr>
        <w:t xml:space="preserve"> (27.6*Ts)</w:t>
      </w:r>
      <w:r>
        <w:rPr>
          <w:lang w:eastAsia="zh-CN"/>
        </w:rPr>
        <w:t xml:space="preserve"> in </w:t>
      </w:r>
      <w:r w:rsidR="00324AEC">
        <w:rPr>
          <w:lang w:eastAsia="zh-CN"/>
        </w:rPr>
        <w:t>Case-2</w:t>
      </w:r>
      <w:r>
        <w:rPr>
          <w:lang w:eastAsia="zh-CN"/>
        </w:rPr>
        <w:t>.</w:t>
      </w:r>
      <w:r w:rsidR="0013722C">
        <w:rPr>
          <w:lang w:eastAsia="zh-CN"/>
        </w:rPr>
        <w:t xml:space="preserve"> </w:t>
      </w:r>
      <w:r w:rsidR="00324AEC">
        <w:rPr>
          <w:lang w:eastAsia="zh-CN"/>
        </w:rPr>
        <w:t>T</w:t>
      </w:r>
      <w:r w:rsidR="0013722C">
        <w:rPr>
          <w:lang w:eastAsia="zh-CN"/>
        </w:rPr>
        <w:t>he TA error jump comes from the ephemeris information updating. Similar</w:t>
      </w:r>
      <w:r w:rsidR="00324AEC">
        <w:rPr>
          <w:lang w:eastAsia="zh-CN"/>
        </w:rPr>
        <w:t xml:space="preserve"> in Case-3</w:t>
      </w:r>
      <w:r w:rsidR="0013722C">
        <w:rPr>
          <w:lang w:eastAsia="zh-CN"/>
        </w:rPr>
        <w:t xml:space="preserve">, </w:t>
      </w:r>
      <w:r w:rsidR="000F55E4">
        <w:rPr>
          <w:lang w:eastAsia="zh-CN"/>
        </w:rPr>
        <w:t>the GNSS position fix will also bring the issue of TA error jump in the same way.</w:t>
      </w:r>
    </w:p>
    <w:p w14:paraId="60DF79F7" w14:textId="143B7190" w:rsidR="005F0115" w:rsidRPr="00075E17" w:rsidRDefault="00434BF1" w:rsidP="00ED67E0">
      <w:pPr>
        <w:rPr>
          <w:lang w:eastAsia="zh-CN"/>
        </w:rPr>
      </w:pPr>
      <w:r>
        <w:rPr>
          <w:rFonts w:hint="eastAsia"/>
          <w:lang w:eastAsia="zh-CN"/>
        </w:rPr>
        <w:t>B</w:t>
      </w:r>
      <w:r>
        <w:rPr>
          <w:lang w:eastAsia="zh-CN"/>
        </w:rPr>
        <w:t xml:space="preserve">ased on the analysis </w:t>
      </w:r>
      <w:r w:rsidR="00B37BA6">
        <w:rPr>
          <w:lang w:eastAsia="zh-CN"/>
        </w:rPr>
        <w:t xml:space="preserve">above, we think the </w:t>
      </w:r>
      <w:r w:rsidR="00B37BA6">
        <w:rPr>
          <w:rFonts w:hint="eastAsia"/>
          <w:lang w:eastAsia="zh-CN"/>
        </w:rPr>
        <w:t>TA</w:t>
      </w:r>
      <w:r w:rsidR="00B37BA6">
        <w:rPr>
          <w:lang w:eastAsia="zh-CN"/>
        </w:rPr>
        <w:t xml:space="preserve"> double correction should be considered in Case-2</w:t>
      </w:r>
      <w:r w:rsidR="000F55E4">
        <w:rPr>
          <w:lang w:eastAsia="zh-CN"/>
        </w:rPr>
        <w:t xml:space="preserve"> and Case-3</w:t>
      </w:r>
      <w:r w:rsidR="00B37BA6">
        <w:rPr>
          <w:lang w:eastAsia="zh-CN"/>
        </w:rPr>
        <w:t xml:space="preserve">. </w:t>
      </w:r>
      <w:r w:rsidR="00B37BA6">
        <w:rPr>
          <w:rFonts w:hint="eastAsia"/>
          <w:lang w:eastAsia="zh-CN"/>
        </w:rPr>
        <w:t>To</w:t>
      </w:r>
      <w:r w:rsidR="00B37BA6">
        <w:rPr>
          <w:lang w:eastAsia="zh-CN"/>
        </w:rPr>
        <w:t xml:space="preserve"> solve the issue, we think that </w:t>
      </w:r>
      <w:r w:rsidR="00B37BA6" w:rsidRPr="0060150C">
        <w:rPr>
          <w:lang w:eastAsia="zh-CN"/>
        </w:rPr>
        <w:t>accumulating the TAC from 0 is a simple solution</w:t>
      </w:r>
      <w:r w:rsidR="00B37BA6">
        <w:rPr>
          <w:lang w:eastAsia="zh-CN"/>
        </w:rPr>
        <w:t>.</w:t>
      </w:r>
    </w:p>
    <w:p w14:paraId="7530A27E" w14:textId="26253F85" w:rsidR="00911753" w:rsidRDefault="0060150C" w:rsidP="00096D50">
      <w:pPr>
        <w:rPr>
          <w:b/>
          <w:i/>
          <w:lang w:val="en-US" w:eastAsia="zh-CN"/>
        </w:rPr>
      </w:pPr>
      <w:r w:rsidRPr="00FD4BD3">
        <w:rPr>
          <w:b/>
          <w:i/>
          <w:lang w:val="en-US" w:eastAsia="zh-CN"/>
        </w:rPr>
        <w:t xml:space="preserve">Proposal </w:t>
      </w:r>
      <w:r w:rsidR="004D1490">
        <w:rPr>
          <w:b/>
          <w:i/>
          <w:lang w:val="en-US" w:eastAsia="zh-CN"/>
        </w:rPr>
        <w:t>6</w:t>
      </w:r>
      <w:r w:rsidRPr="00FD4BD3">
        <w:rPr>
          <w:b/>
          <w:i/>
          <w:lang w:val="en-US" w:eastAsia="zh-CN"/>
        </w:rPr>
        <w:t xml:space="preserve">: </w:t>
      </w:r>
      <w:r>
        <w:rPr>
          <w:b/>
          <w:i/>
          <w:lang w:val="en-US" w:eastAsia="zh-CN"/>
        </w:rPr>
        <w:t xml:space="preserve">To </w:t>
      </w:r>
      <w:r w:rsidR="000209D2">
        <w:rPr>
          <w:b/>
          <w:i/>
          <w:lang w:val="en-US" w:eastAsia="zh-CN"/>
        </w:rPr>
        <w:t>solve the issue of TA error jump for NTN above 10GHz, we support to</w:t>
      </w:r>
      <w:r w:rsidR="00911753">
        <w:rPr>
          <w:b/>
          <w:i/>
          <w:lang w:val="en-US" w:eastAsia="zh-CN"/>
        </w:rPr>
        <w:t xml:space="preserve"> reset the</w:t>
      </w:r>
      <w:r w:rsidR="000209D2">
        <w:rPr>
          <w:b/>
          <w:i/>
          <w:lang w:val="en-US" w:eastAsia="zh-CN"/>
        </w:rPr>
        <w:t xml:space="preserve"> </w:t>
      </w:r>
      <w:r w:rsidR="000209D2" w:rsidRPr="000209D2">
        <w:rPr>
          <w:b/>
          <w:i/>
          <w:lang w:val="en-US" w:eastAsia="zh-CN"/>
        </w:rPr>
        <w:t>accumulate</w:t>
      </w:r>
      <w:r w:rsidR="00911753">
        <w:rPr>
          <w:b/>
          <w:i/>
          <w:lang w:val="en-US" w:eastAsia="zh-CN"/>
        </w:rPr>
        <w:t>d closed loop</w:t>
      </w:r>
      <w:r w:rsidR="000209D2">
        <w:rPr>
          <w:b/>
          <w:i/>
          <w:lang w:val="en-US" w:eastAsia="zh-CN"/>
        </w:rPr>
        <w:t xml:space="preserve"> TAC </w:t>
      </w:r>
      <w:r w:rsidR="00911753">
        <w:rPr>
          <w:b/>
          <w:i/>
          <w:lang w:val="en-US" w:eastAsia="zh-CN"/>
        </w:rPr>
        <w:t>based on different scenarios as follows</w:t>
      </w:r>
      <w:r w:rsidR="00911753">
        <w:rPr>
          <w:rFonts w:hint="eastAsia"/>
          <w:b/>
          <w:i/>
          <w:lang w:val="en-US" w:eastAsia="zh-CN"/>
        </w:rPr>
        <w:t>：</w:t>
      </w:r>
    </w:p>
    <w:p w14:paraId="5D1B8333" w14:textId="5529631A" w:rsidR="00911753" w:rsidRPr="00ED67E0" w:rsidRDefault="00911753" w:rsidP="00ED67E0">
      <w:pPr>
        <w:widowControl/>
        <w:overflowPunct w:val="0"/>
        <w:autoSpaceDE/>
        <w:autoSpaceDN/>
        <w:adjustRightInd/>
        <w:spacing w:after="0"/>
        <w:ind w:leftChars="510" w:left="1122"/>
        <w:jc w:val="left"/>
        <w:textAlignment w:val="baseline"/>
        <w:rPr>
          <w:rFonts w:eastAsia="SimSun" w:cstheme="minorBidi"/>
          <w:b/>
          <w:i/>
          <w:color w:val="1D1D1A"/>
          <w:kern w:val="24"/>
          <w:sz w:val="24"/>
          <w:szCs w:val="24"/>
          <w:lang w:val="en-US" w:eastAsia="zh-CN"/>
        </w:rPr>
      </w:pPr>
      <w:r w:rsidRPr="00ED67E0">
        <w:rPr>
          <w:rFonts w:eastAsia="SimSun" w:cstheme="minorBidi"/>
          <w:b/>
          <w:i/>
          <w:color w:val="1D1D1A"/>
          <w:kern w:val="24"/>
          <w:sz w:val="24"/>
          <w:szCs w:val="24"/>
          <w:lang w:val="en-US" w:eastAsia="zh-CN"/>
        </w:rPr>
        <w:t xml:space="preserve">Case-1: Stationary UE for GSO: </w:t>
      </w:r>
      <w:r w:rsidRPr="00ED67E0">
        <w:rPr>
          <w:b/>
          <w:i/>
          <w:lang w:eastAsia="zh-CN"/>
        </w:rPr>
        <w:t>legacy TA adjustment can be applied</w:t>
      </w:r>
    </w:p>
    <w:p w14:paraId="47FD67D3" w14:textId="05F55201" w:rsidR="00911753" w:rsidRPr="00ED67E0" w:rsidRDefault="00911753" w:rsidP="00ED67E0">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lastRenderedPageBreak/>
        <w:t xml:space="preserve">Case-2: Stationary UE for LEO: </w:t>
      </w:r>
      <w:r w:rsidRPr="00ED67E0">
        <w:rPr>
          <w:b/>
          <w:i/>
          <w:lang w:eastAsia="zh-CN"/>
        </w:rPr>
        <w:t>reset the accumulated closed loop TAC to 0 upon reacquisition of ephemeris</w:t>
      </w:r>
    </w:p>
    <w:p w14:paraId="42DA0B8D" w14:textId="77777777" w:rsidR="000F55E4" w:rsidRPr="00ED67E0" w:rsidRDefault="00911753" w:rsidP="000F55E4">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 xml:space="preserve">Case-3: Mobile UE for GSO: </w:t>
      </w:r>
      <w:r w:rsidR="000F55E4" w:rsidRPr="00ED67E0">
        <w:rPr>
          <w:b/>
          <w:i/>
          <w:lang w:eastAsia="zh-CN"/>
        </w:rPr>
        <w:t>reset the accumulated closed loop TAC to 0 upon GSSS reacquisition.</w:t>
      </w:r>
    </w:p>
    <w:p w14:paraId="1F56CD8C" w14:textId="77777777" w:rsidR="00410FD7" w:rsidRPr="00334500" w:rsidRDefault="00410FD7" w:rsidP="00096D50">
      <w:pPr>
        <w:rPr>
          <w:lang w:val="en-US"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3E7EE599" w14:textId="2D261096" w:rsidR="00C7706A" w:rsidRDefault="004A43E2" w:rsidP="007A7EF7">
      <w:pPr>
        <w:spacing w:after="60"/>
        <w:rPr>
          <w:b/>
          <w:i/>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31EA2A8F" w14:textId="22AC2443" w:rsidR="004F108E" w:rsidRPr="007B37CB" w:rsidRDefault="004F108E" w:rsidP="004F108E">
      <w:pPr>
        <w:rPr>
          <w:rFonts w:ascii="Times" w:eastAsia="Batang" w:hAnsi="Times"/>
        </w:rPr>
      </w:pPr>
      <w:r w:rsidRPr="00FD4BD3">
        <w:rPr>
          <w:b/>
          <w:i/>
          <w:lang w:val="en-US" w:eastAsia="zh-CN"/>
        </w:rPr>
        <w:t xml:space="preserve">Proposal </w:t>
      </w:r>
      <w:r>
        <w:rPr>
          <w:b/>
          <w:i/>
          <w:lang w:val="en-US" w:eastAsia="zh-CN"/>
        </w:rPr>
        <w:t>1</w:t>
      </w:r>
      <w:r w:rsidRPr="00FD4BD3">
        <w:rPr>
          <w:b/>
          <w:i/>
          <w:lang w:val="en-US" w:eastAsia="zh-CN"/>
        </w:rPr>
        <w:t xml:space="preserve">: </w:t>
      </w:r>
      <w:r>
        <w:rPr>
          <w:b/>
          <w:i/>
          <w:lang w:val="en-US" w:eastAsia="zh-CN"/>
        </w:rPr>
        <w:t>Confirm</w:t>
      </w:r>
      <w:r w:rsidRPr="007B37CB">
        <w:rPr>
          <w:b/>
          <w:i/>
          <w:lang w:val="en-US" w:eastAsia="zh-CN"/>
        </w:rPr>
        <w:t xml:space="preserve"> </w:t>
      </w:r>
      <w:r>
        <w:rPr>
          <w:b/>
          <w:i/>
          <w:lang w:val="en-US" w:eastAsia="zh-CN"/>
        </w:rPr>
        <w:t xml:space="preserve">the </w:t>
      </w:r>
      <w:r w:rsidRPr="007B37CB">
        <w:rPr>
          <w:b/>
          <w:i/>
          <w:lang w:val="en-US" w:eastAsia="zh-CN"/>
        </w:rPr>
        <w:t xml:space="preserve">working </w:t>
      </w:r>
      <w:r>
        <w:rPr>
          <w:b/>
          <w:i/>
          <w:lang w:val="en-US" w:eastAsia="zh-CN"/>
        </w:rPr>
        <w:t>assumption</w:t>
      </w:r>
      <w:r w:rsidRPr="007B37CB">
        <w:rPr>
          <w:b/>
          <w:i/>
          <w:lang w:val="en-US" w:eastAsia="zh-CN"/>
        </w:rPr>
        <w:t xml:space="preserve"> </w:t>
      </w:r>
      <w:r>
        <w:rPr>
          <w:b/>
          <w:i/>
          <w:lang w:val="en-US" w:eastAsia="zh-CN"/>
        </w:rPr>
        <w:t>to</w:t>
      </w:r>
      <w:r w:rsidRPr="007B37CB">
        <w:rPr>
          <w:b/>
          <w:i/>
          <w:lang w:val="en-US" w:eastAsia="zh-CN"/>
        </w:rPr>
        <w:t xml:space="preserve"> reus</w:t>
      </w:r>
      <w:r>
        <w:rPr>
          <w:b/>
          <w:i/>
          <w:lang w:val="en-US" w:eastAsia="zh-CN"/>
        </w:rPr>
        <w:t>e</w:t>
      </w:r>
      <w:r w:rsidRPr="007B37CB">
        <w:rPr>
          <w:b/>
          <w:i/>
          <w:lang w:val="en-US" w:eastAsia="zh-CN"/>
        </w:rPr>
        <w:t xml:space="preserve"> </w:t>
      </w:r>
      <w:r>
        <w:rPr>
          <w:b/>
          <w:i/>
          <w:lang w:val="en-US" w:eastAsia="zh-CN"/>
        </w:rPr>
        <w:t>T</w:t>
      </w:r>
      <w:r w:rsidRPr="007B37CB">
        <w:rPr>
          <w:b/>
          <w:i/>
          <w:lang w:val="en-US" w:eastAsia="zh-CN"/>
        </w:rPr>
        <w:t>able</w:t>
      </w:r>
      <w:r>
        <w:rPr>
          <w:b/>
          <w:i/>
          <w:lang w:val="en-US" w:eastAsia="zh-CN"/>
        </w:rPr>
        <w:t xml:space="preserve"> 6.3.3.2-4 of TS 38.211</w:t>
      </w:r>
      <w:r w:rsidRPr="007B37CB">
        <w:rPr>
          <w:b/>
          <w:i/>
          <w:lang w:val="en-US" w:eastAsia="zh-CN"/>
        </w:rPr>
        <w:t xml:space="preserve">, </w:t>
      </w:r>
      <w:r>
        <w:rPr>
          <w:b/>
          <w:i/>
          <w:lang w:val="en-US" w:eastAsia="zh-CN"/>
        </w:rPr>
        <w:t>and remove the FFS bul</w:t>
      </w:r>
      <w:r w:rsidR="001611AC">
        <w:rPr>
          <w:b/>
          <w:i/>
          <w:lang w:val="en-US" w:eastAsia="zh-CN"/>
        </w:rPr>
        <w:t>l</w:t>
      </w:r>
      <w:r>
        <w:rPr>
          <w:b/>
          <w:i/>
          <w:lang w:val="en-US" w:eastAsia="zh-CN"/>
        </w:rPr>
        <w:t xml:space="preserve">et considering no need to further optimize the table. </w:t>
      </w:r>
    </w:p>
    <w:p w14:paraId="339BD50F" w14:textId="77777777" w:rsidR="004F108E" w:rsidRDefault="004F108E" w:rsidP="004F108E">
      <w:pPr>
        <w:rPr>
          <w:b/>
          <w:i/>
          <w:lang w:val="en-US" w:eastAsia="zh-CN"/>
        </w:rPr>
      </w:pPr>
      <w:r w:rsidRPr="00FD4BD3">
        <w:rPr>
          <w:b/>
          <w:i/>
          <w:lang w:val="en-US" w:eastAsia="zh-CN"/>
        </w:rPr>
        <w:t xml:space="preserve">Proposal </w:t>
      </w:r>
      <w:r>
        <w:rPr>
          <w:b/>
          <w:i/>
          <w:lang w:val="en-US" w:eastAsia="zh-CN"/>
        </w:rPr>
        <w:t>2</w:t>
      </w:r>
      <w:r w:rsidRPr="00FD4BD3">
        <w:rPr>
          <w:b/>
          <w:i/>
          <w:lang w:val="en-US" w:eastAsia="zh-CN"/>
        </w:rPr>
        <w:t xml:space="preserve">: </w:t>
      </w:r>
      <w:r>
        <w:rPr>
          <w:b/>
          <w:i/>
          <w:lang w:val="en-US" w:eastAsia="zh-CN"/>
        </w:rPr>
        <w:t>There is no need to introduce the common TA third order derivative for FR2-NTN.</w:t>
      </w:r>
    </w:p>
    <w:p w14:paraId="10336B12" w14:textId="77777777" w:rsidR="004F108E" w:rsidRPr="006F4802" w:rsidRDefault="004F108E" w:rsidP="004F108E">
      <w:pPr>
        <w:rPr>
          <w:b/>
          <w:i/>
          <w:lang w:val="en-US" w:eastAsia="zh-CN"/>
        </w:rPr>
      </w:pPr>
      <w:r w:rsidRPr="00FD4BD3">
        <w:rPr>
          <w:b/>
          <w:i/>
          <w:lang w:val="en-US" w:eastAsia="zh-CN"/>
        </w:rPr>
        <w:t>Proposal</w:t>
      </w:r>
      <w:r>
        <w:rPr>
          <w:b/>
          <w:i/>
          <w:lang w:val="en-US" w:eastAsia="zh-CN"/>
        </w:rPr>
        <w:t xml:space="preserve"> 3</w:t>
      </w:r>
      <w:r w:rsidRPr="00FD4BD3">
        <w:rPr>
          <w:b/>
          <w:i/>
          <w:lang w:val="en-US" w:eastAsia="zh-CN"/>
        </w:rPr>
        <w:t xml:space="preserve">: </w:t>
      </w:r>
      <w:r>
        <w:rPr>
          <w:b/>
          <w:i/>
          <w:lang w:val="en-US" w:eastAsia="zh-CN"/>
        </w:rPr>
        <w:t xml:space="preserve">RAN1 should wait for </w:t>
      </w:r>
      <w:r w:rsidRPr="00DA6269">
        <w:rPr>
          <w:b/>
          <w:i/>
          <w:lang w:val="en-US" w:eastAsia="zh-CN"/>
        </w:rPr>
        <w:t>RAN4’s conclusion about timing requirements</w:t>
      </w:r>
      <w:r>
        <w:rPr>
          <w:b/>
          <w:i/>
          <w:lang w:val="en-US" w:eastAsia="zh-CN"/>
        </w:rPr>
        <w:t>, and there is no need to discuss the issue about t</w:t>
      </w:r>
      <w:r w:rsidRPr="00DA6269">
        <w:rPr>
          <w:b/>
          <w:i/>
          <w:lang w:val="en-US" w:eastAsia="zh-CN"/>
        </w:rPr>
        <w:t>iming accuracy requirements</w:t>
      </w:r>
      <w:r>
        <w:rPr>
          <w:b/>
          <w:i/>
          <w:lang w:val="en-US" w:eastAsia="zh-CN"/>
        </w:rPr>
        <w:t xml:space="preserve"> and</w:t>
      </w:r>
      <w:r w:rsidRPr="00DA6269">
        <w:rPr>
          <w:b/>
          <w:i/>
          <w:lang w:val="en-US" w:eastAsia="zh-CN"/>
        </w:rPr>
        <w:t xml:space="preserve"> </w:t>
      </w:r>
      <w:r>
        <w:rPr>
          <w:b/>
          <w:i/>
          <w:lang w:val="en-US" w:eastAsia="zh-CN"/>
        </w:rPr>
        <w:t>extended CP operation until RAN4 has further progress.</w:t>
      </w:r>
    </w:p>
    <w:p w14:paraId="2CF04F8E" w14:textId="77777777" w:rsidR="00B237CA" w:rsidRPr="006F4802" w:rsidRDefault="00B237CA" w:rsidP="00B237CA">
      <w:pPr>
        <w:rPr>
          <w:b/>
          <w:i/>
          <w:lang w:val="en-US" w:eastAsia="zh-CN"/>
        </w:rPr>
      </w:pPr>
      <w:r w:rsidRPr="00FD4BD3">
        <w:rPr>
          <w:b/>
          <w:i/>
          <w:lang w:val="en-US" w:eastAsia="zh-CN"/>
        </w:rPr>
        <w:t>Proposal</w:t>
      </w:r>
      <w:r>
        <w:rPr>
          <w:b/>
          <w:i/>
          <w:lang w:val="en-US" w:eastAsia="zh-CN"/>
        </w:rPr>
        <w:t xml:space="preserve"> 4</w:t>
      </w:r>
      <w:r w:rsidRPr="00FD4BD3">
        <w:rPr>
          <w:b/>
          <w:i/>
          <w:lang w:val="en-US" w:eastAsia="zh-CN"/>
        </w:rPr>
        <w:t xml:space="preserve">: </w:t>
      </w:r>
      <w:r>
        <w:rPr>
          <w:b/>
          <w:i/>
          <w:lang w:val="en-US" w:eastAsia="zh-CN"/>
        </w:rPr>
        <w:t>Do not introduce the negative TAC in RAR for FR2-NTN.</w:t>
      </w:r>
    </w:p>
    <w:p w14:paraId="62EE3EA4" w14:textId="2C3BABCC" w:rsidR="00B237CA" w:rsidRPr="006F4802" w:rsidRDefault="00B237CA" w:rsidP="00B237CA">
      <w:pPr>
        <w:rPr>
          <w:b/>
          <w:i/>
          <w:lang w:val="en-US" w:eastAsia="zh-CN"/>
        </w:rPr>
      </w:pPr>
      <w:r w:rsidRPr="00FD4BD3">
        <w:rPr>
          <w:b/>
          <w:i/>
          <w:lang w:val="en-US" w:eastAsia="zh-CN"/>
        </w:rPr>
        <w:t>Proposal</w:t>
      </w:r>
      <w:r>
        <w:rPr>
          <w:b/>
          <w:i/>
          <w:lang w:val="en-US" w:eastAsia="zh-CN"/>
        </w:rPr>
        <w:t xml:space="preserve"> 5</w:t>
      </w:r>
      <w:r w:rsidRPr="00FD4BD3">
        <w:rPr>
          <w:b/>
          <w:i/>
          <w:lang w:val="en-US" w:eastAsia="zh-CN"/>
        </w:rPr>
        <w:t xml:space="preserve">: </w:t>
      </w:r>
      <w:r w:rsidR="00667327">
        <w:rPr>
          <w:b/>
          <w:i/>
          <w:lang w:val="en-US" w:eastAsia="zh-CN"/>
        </w:rPr>
        <w:t>S</w:t>
      </w:r>
      <w:r>
        <w:rPr>
          <w:b/>
          <w:i/>
          <w:lang w:val="en-US" w:eastAsia="zh-CN"/>
        </w:rPr>
        <w:t xml:space="preserve">upport </w:t>
      </w:r>
      <w:r>
        <w:rPr>
          <w:rFonts w:hint="eastAsia"/>
          <w:b/>
          <w:i/>
          <w:lang w:val="en-US" w:eastAsia="zh-CN"/>
        </w:rPr>
        <w:t>t</w:t>
      </w:r>
      <w:r>
        <w:rPr>
          <w:b/>
          <w:i/>
          <w:lang w:val="en-US" w:eastAsia="zh-CN"/>
        </w:rPr>
        <w:t xml:space="preserve">o use </w:t>
      </w:r>
      <w:r w:rsidRPr="004F108E">
        <w:rPr>
          <w:b/>
          <w:i/>
          <w:lang w:val="en-US" w:eastAsia="zh-CN"/>
        </w:rPr>
        <w:t xml:space="preserve">Case </w:t>
      </w:r>
      <w:r>
        <w:rPr>
          <w:b/>
          <w:i/>
          <w:lang w:val="en-US" w:eastAsia="zh-CN"/>
        </w:rPr>
        <w:t>E</w:t>
      </w:r>
      <w:r w:rsidRPr="004F108E">
        <w:rPr>
          <w:b/>
          <w:i/>
          <w:lang w:val="en-US" w:eastAsia="zh-CN"/>
        </w:rPr>
        <w:t xml:space="preserve"> in TS 38.213 to allow FDD operation in bands defined by FR2-NTN without any update to SSB pattern</w:t>
      </w:r>
      <w:r>
        <w:rPr>
          <w:b/>
          <w:i/>
          <w:lang w:val="en-US" w:eastAsia="zh-CN"/>
        </w:rPr>
        <w:t xml:space="preserve"> of 240kHz SCS.</w:t>
      </w:r>
    </w:p>
    <w:p w14:paraId="68155170" w14:textId="64C21D0B" w:rsidR="004D1490" w:rsidRDefault="004D1490" w:rsidP="004D1490">
      <w:pPr>
        <w:rPr>
          <w:b/>
          <w:i/>
          <w:lang w:val="en-US" w:eastAsia="zh-CN"/>
        </w:rPr>
      </w:pPr>
      <w:r w:rsidRPr="00FD4BD3">
        <w:rPr>
          <w:b/>
          <w:i/>
          <w:lang w:val="en-US" w:eastAsia="zh-CN"/>
        </w:rPr>
        <w:t xml:space="preserve">Proposal </w:t>
      </w:r>
      <w:r>
        <w:rPr>
          <w:b/>
          <w:i/>
          <w:lang w:val="en-US" w:eastAsia="zh-CN"/>
        </w:rPr>
        <w:t>6</w:t>
      </w:r>
      <w:r w:rsidRPr="00FD4BD3">
        <w:rPr>
          <w:b/>
          <w:i/>
          <w:lang w:val="en-US" w:eastAsia="zh-CN"/>
        </w:rPr>
        <w:t xml:space="preserve">: </w:t>
      </w:r>
      <w:r>
        <w:rPr>
          <w:b/>
          <w:i/>
          <w:lang w:val="en-US" w:eastAsia="zh-CN"/>
        </w:rPr>
        <w:t xml:space="preserve">To solve the issue of TA error jump for NTN above 10GHz, we support to reset the </w:t>
      </w:r>
      <w:r w:rsidRPr="000209D2">
        <w:rPr>
          <w:b/>
          <w:i/>
          <w:lang w:val="en-US" w:eastAsia="zh-CN"/>
        </w:rPr>
        <w:t>accumulate</w:t>
      </w:r>
      <w:r>
        <w:rPr>
          <w:b/>
          <w:i/>
          <w:lang w:val="en-US" w:eastAsia="zh-CN"/>
        </w:rPr>
        <w:t>d closed loop TAC based on different scenarios as follows</w:t>
      </w:r>
      <w:r>
        <w:rPr>
          <w:rFonts w:hint="eastAsia"/>
          <w:b/>
          <w:i/>
          <w:lang w:val="en-US" w:eastAsia="zh-CN"/>
        </w:rPr>
        <w:t>：</w:t>
      </w:r>
    </w:p>
    <w:p w14:paraId="14E2209D" w14:textId="77777777" w:rsidR="004D1490" w:rsidRPr="00ED67E0" w:rsidRDefault="004D1490" w:rsidP="004D1490">
      <w:pPr>
        <w:widowControl/>
        <w:overflowPunct w:val="0"/>
        <w:autoSpaceDE/>
        <w:autoSpaceDN/>
        <w:adjustRightInd/>
        <w:spacing w:after="0"/>
        <w:ind w:leftChars="510" w:left="1122"/>
        <w:jc w:val="left"/>
        <w:textAlignment w:val="baseline"/>
        <w:rPr>
          <w:rFonts w:eastAsia="SimSun" w:cstheme="minorBidi"/>
          <w:b/>
          <w:i/>
          <w:color w:val="1D1D1A"/>
          <w:kern w:val="24"/>
          <w:sz w:val="24"/>
          <w:szCs w:val="24"/>
          <w:lang w:val="en-US" w:eastAsia="zh-CN"/>
        </w:rPr>
      </w:pPr>
      <w:r w:rsidRPr="00ED67E0">
        <w:rPr>
          <w:rFonts w:eastAsia="SimSun" w:cstheme="minorBidi"/>
          <w:b/>
          <w:i/>
          <w:color w:val="1D1D1A"/>
          <w:kern w:val="24"/>
          <w:sz w:val="24"/>
          <w:szCs w:val="24"/>
          <w:lang w:val="en-US" w:eastAsia="zh-CN"/>
        </w:rPr>
        <w:t xml:space="preserve">Case-1: Stationary UE for GSO: </w:t>
      </w:r>
      <w:r w:rsidRPr="00ED67E0">
        <w:rPr>
          <w:b/>
          <w:i/>
          <w:lang w:eastAsia="zh-CN"/>
        </w:rPr>
        <w:t>legacy TA adjustment can be applied</w:t>
      </w:r>
    </w:p>
    <w:p w14:paraId="4209E23B" w14:textId="77777777" w:rsidR="004D1490" w:rsidRPr="00ED67E0" w:rsidRDefault="004D1490" w:rsidP="004D1490">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 xml:space="preserve">Case-2: Stationary UE for LEO: </w:t>
      </w:r>
      <w:r w:rsidRPr="00ED67E0">
        <w:rPr>
          <w:b/>
          <w:i/>
          <w:lang w:eastAsia="zh-CN"/>
        </w:rPr>
        <w:t>reset the accumulated closed loop TAC to 0 upon reacquisition of ephemeris</w:t>
      </w:r>
    </w:p>
    <w:p w14:paraId="1038B7F2" w14:textId="77777777" w:rsidR="004D1490" w:rsidRPr="00ED67E0" w:rsidRDefault="004D1490" w:rsidP="004D1490">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 xml:space="preserve">Case-3: Mobile UE for GSO: </w:t>
      </w:r>
      <w:r w:rsidRPr="00ED67E0">
        <w:rPr>
          <w:b/>
          <w:i/>
          <w:lang w:eastAsia="zh-CN"/>
        </w:rPr>
        <w:t>reset the accumulated closed loop TAC to 0 upon GSSS reacquisition.</w:t>
      </w:r>
    </w:p>
    <w:p w14:paraId="2AF8236A" w14:textId="2C62DBDA" w:rsidR="00FF6A23" w:rsidRPr="004D1490" w:rsidRDefault="00FF6A23" w:rsidP="00FF6A23">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p>
    <w:p w14:paraId="25C2371D" w14:textId="77777777" w:rsidR="0007506A" w:rsidRPr="000209D2" w:rsidRDefault="0007506A" w:rsidP="00DB24AE">
      <w:pPr>
        <w:rPr>
          <w:b/>
          <w:i/>
          <w:lang w:val="en-US" w:eastAsia="zh-CN"/>
        </w:rPr>
      </w:pPr>
    </w:p>
    <w:p w14:paraId="5B0D8D11" w14:textId="5AF7108E" w:rsidR="0029049B" w:rsidRDefault="00D16615" w:rsidP="004A43E2">
      <w:pPr>
        <w:pStyle w:val="Heading1"/>
        <w:numPr>
          <w:ilvl w:val="0"/>
          <w:numId w:val="0"/>
        </w:numPr>
        <w:tabs>
          <w:tab w:val="left" w:pos="720"/>
        </w:tabs>
        <w:ind w:left="432" w:hanging="432"/>
        <w:rPr>
          <w:rFonts w:eastAsiaTheme="minorEastAsia"/>
        </w:rPr>
      </w:pPr>
      <w:r w:rsidRPr="00414759">
        <w:rPr>
          <w:rFonts w:eastAsiaTheme="minorEastAsia"/>
        </w:rPr>
        <w:t>References</w:t>
      </w:r>
      <w:bookmarkEnd w:id="2"/>
      <w:bookmarkEnd w:id="3"/>
      <w:bookmarkEnd w:id="4"/>
    </w:p>
    <w:p w14:paraId="6027BACD" w14:textId="0EE4C24E" w:rsidR="00630FE3" w:rsidRPr="007A7EF7" w:rsidRDefault="00630FE3" w:rsidP="00410FD7">
      <w:pPr>
        <w:pStyle w:val="ListParagraph"/>
        <w:widowControl/>
        <w:numPr>
          <w:ilvl w:val="0"/>
          <w:numId w:val="19"/>
        </w:numPr>
        <w:autoSpaceDE/>
        <w:autoSpaceDN/>
        <w:adjustRightInd/>
        <w:spacing w:after="0"/>
        <w:contextualSpacing w:val="0"/>
      </w:pPr>
      <w:r w:rsidRPr="00630FE3">
        <w:rPr>
          <w:rFonts w:eastAsia="SimSun"/>
          <w:lang w:val="en-US" w:eastAsia="zh-CN"/>
        </w:rPr>
        <w:t>R1-23</w:t>
      </w:r>
      <w:r w:rsidR="004D1490">
        <w:rPr>
          <w:rFonts w:eastAsia="SimSun"/>
          <w:lang w:val="en-US" w:eastAsia="zh-CN"/>
        </w:rPr>
        <w:t xml:space="preserve">10544, </w:t>
      </w:r>
      <w:r w:rsidR="00667207" w:rsidRPr="00667207">
        <w:rPr>
          <w:rFonts w:eastAsia="SimSun"/>
          <w:lang w:val="en-US" w:eastAsia="zh-CN"/>
        </w:rPr>
        <w:t>Session notes for 8.13</w:t>
      </w:r>
      <w:r w:rsidR="00667207" w:rsidRPr="00667207">
        <w:rPr>
          <w:rFonts w:eastAsia="SimSun"/>
          <w:lang w:val="en-US" w:eastAsia="zh-CN"/>
        </w:rPr>
        <w:tab/>
        <w:t xml:space="preserve"> Maintenance on NTN Enhancements</w:t>
      </w:r>
      <w:r w:rsidR="00667207">
        <w:rPr>
          <w:rFonts w:eastAsia="SimSun"/>
          <w:lang w:val="en-US" w:eastAsia="zh-CN"/>
        </w:rPr>
        <w:t>, Ad-Hoc Chair (Huawei)</w:t>
      </w:r>
    </w:p>
    <w:p w14:paraId="604B2348" w14:textId="4A1C397E" w:rsidR="005F0115" w:rsidRDefault="005F0115" w:rsidP="007A7EF7"/>
    <w:sectPr w:rsidR="005F0115" w:rsidSect="00410FD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FACF7" w14:textId="77777777" w:rsidR="000F45CE" w:rsidRDefault="000F45CE" w:rsidP="005B0279">
      <w:pPr>
        <w:spacing w:after="0"/>
      </w:pPr>
      <w:r>
        <w:separator/>
      </w:r>
    </w:p>
  </w:endnote>
  <w:endnote w:type="continuationSeparator" w:id="0">
    <w:p w14:paraId="581828D1" w14:textId="77777777" w:rsidR="000F45CE" w:rsidRDefault="000F45CE" w:rsidP="005B0279">
      <w:pPr>
        <w:spacing w:after="0"/>
      </w:pPr>
      <w:r>
        <w:continuationSeparator/>
      </w:r>
    </w:p>
  </w:endnote>
  <w:endnote w:type="continuationNotice" w:id="1">
    <w:p w14:paraId="63EB9748" w14:textId="77777777" w:rsidR="000F45CE" w:rsidRDefault="000F4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F9F5D" w14:textId="77777777" w:rsidR="000F45CE" w:rsidRDefault="000F45CE" w:rsidP="005B0279">
      <w:pPr>
        <w:spacing w:after="0"/>
      </w:pPr>
      <w:r>
        <w:separator/>
      </w:r>
    </w:p>
  </w:footnote>
  <w:footnote w:type="continuationSeparator" w:id="0">
    <w:p w14:paraId="49789941" w14:textId="77777777" w:rsidR="000F45CE" w:rsidRDefault="000F45CE" w:rsidP="005B0279">
      <w:pPr>
        <w:spacing w:after="0"/>
      </w:pPr>
      <w:r>
        <w:continuationSeparator/>
      </w:r>
    </w:p>
  </w:footnote>
  <w:footnote w:type="continuationNotice" w:id="1">
    <w:p w14:paraId="2F368F39" w14:textId="77777777" w:rsidR="000F45CE" w:rsidRDefault="000F45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996"/>
    <w:multiLevelType w:val="hybridMultilevel"/>
    <w:tmpl w:val="91FAC592"/>
    <w:lvl w:ilvl="0" w:tplc="E67CC86C">
      <w:start w:val="1"/>
      <w:numFmt w:val="lowerLetter"/>
      <w:lvlText w:val="(%1)"/>
      <w:lvlJc w:val="left"/>
      <w:pPr>
        <w:ind w:left="1935" w:hanging="360"/>
      </w:pPr>
      <w:rPr>
        <w:rFonts w:hint="default"/>
      </w:rPr>
    </w:lvl>
    <w:lvl w:ilvl="1" w:tplc="04090019" w:tentative="1">
      <w:start w:val="1"/>
      <w:numFmt w:val="lowerLetter"/>
      <w:lvlText w:val="%2)"/>
      <w:lvlJc w:val="left"/>
      <w:pPr>
        <w:ind w:left="2415" w:hanging="420"/>
      </w:pPr>
    </w:lvl>
    <w:lvl w:ilvl="2" w:tplc="0409001B" w:tentative="1">
      <w:start w:val="1"/>
      <w:numFmt w:val="lowerRoman"/>
      <w:lvlText w:val="%3."/>
      <w:lvlJc w:val="right"/>
      <w:pPr>
        <w:ind w:left="2835" w:hanging="420"/>
      </w:pPr>
    </w:lvl>
    <w:lvl w:ilvl="3" w:tplc="0409000F" w:tentative="1">
      <w:start w:val="1"/>
      <w:numFmt w:val="decimal"/>
      <w:lvlText w:val="%4."/>
      <w:lvlJc w:val="left"/>
      <w:pPr>
        <w:ind w:left="3255" w:hanging="420"/>
      </w:pPr>
    </w:lvl>
    <w:lvl w:ilvl="4" w:tplc="04090019" w:tentative="1">
      <w:start w:val="1"/>
      <w:numFmt w:val="lowerLetter"/>
      <w:lvlText w:val="%5)"/>
      <w:lvlJc w:val="left"/>
      <w:pPr>
        <w:ind w:left="3675" w:hanging="420"/>
      </w:pPr>
    </w:lvl>
    <w:lvl w:ilvl="5" w:tplc="0409001B" w:tentative="1">
      <w:start w:val="1"/>
      <w:numFmt w:val="lowerRoman"/>
      <w:lvlText w:val="%6."/>
      <w:lvlJc w:val="right"/>
      <w:pPr>
        <w:ind w:left="4095" w:hanging="420"/>
      </w:pPr>
    </w:lvl>
    <w:lvl w:ilvl="6" w:tplc="0409000F" w:tentative="1">
      <w:start w:val="1"/>
      <w:numFmt w:val="decimal"/>
      <w:lvlText w:val="%7."/>
      <w:lvlJc w:val="left"/>
      <w:pPr>
        <w:ind w:left="4515" w:hanging="420"/>
      </w:pPr>
    </w:lvl>
    <w:lvl w:ilvl="7" w:tplc="04090019" w:tentative="1">
      <w:start w:val="1"/>
      <w:numFmt w:val="lowerLetter"/>
      <w:lvlText w:val="%8)"/>
      <w:lvlJc w:val="left"/>
      <w:pPr>
        <w:ind w:left="4935" w:hanging="420"/>
      </w:pPr>
    </w:lvl>
    <w:lvl w:ilvl="8" w:tplc="0409001B" w:tentative="1">
      <w:start w:val="1"/>
      <w:numFmt w:val="lowerRoman"/>
      <w:lvlText w:val="%9."/>
      <w:lvlJc w:val="right"/>
      <w:pPr>
        <w:ind w:left="5355" w:hanging="42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E4F86"/>
    <w:multiLevelType w:val="hybridMultilevel"/>
    <w:tmpl w:val="7E4A5B16"/>
    <w:lvl w:ilvl="0" w:tplc="7B748AE8">
      <w:start w:val="1"/>
      <w:numFmt w:val="lowerLetter"/>
      <w:lvlText w:val="(%1)"/>
      <w:lvlJc w:val="left"/>
      <w:pPr>
        <w:ind w:left="1575" w:hanging="360"/>
      </w:pPr>
      <w:rPr>
        <w:rFonts w:hint="default"/>
      </w:rPr>
    </w:lvl>
    <w:lvl w:ilvl="1" w:tplc="04090019" w:tentative="1">
      <w:start w:val="1"/>
      <w:numFmt w:val="lowerLetter"/>
      <w:lvlText w:val="%2)"/>
      <w:lvlJc w:val="left"/>
      <w:pPr>
        <w:ind w:left="2055" w:hanging="420"/>
      </w:pPr>
    </w:lvl>
    <w:lvl w:ilvl="2" w:tplc="0409001B" w:tentative="1">
      <w:start w:val="1"/>
      <w:numFmt w:val="lowerRoman"/>
      <w:lvlText w:val="%3."/>
      <w:lvlJc w:val="right"/>
      <w:pPr>
        <w:ind w:left="2475" w:hanging="420"/>
      </w:pPr>
    </w:lvl>
    <w:lvl w:ilvl="3" w:tplc="0409000F" w:tentative="1">
      <w:start w:val="1"/>
      <w:numFmt w:val="decimal"/>
      <w:lvlText w:val="%4."/>
      <w:lvlJc w:val="left"/>
      <w:pPr>
        <w:ind w:left="2895" w:hanging="420"/>
      </w:pPr>
    </w:lvl>
    <w:lvl w:ilvl="4" w:tplc="04090019" w:tentative="1">
      <w:start w:val="1"/>
      <w:numFmt w:val="lowerLetter"/>
      <w:lvlText w:val="%5)"/>
      <w:lvlJc w:val="left"/>
      <w:pPr>
        <w:ind w:left="3315" w:hanging="420"/>
      </w:pPr>
    </w:lvl>
    <w:lvl w:ilvl="5" w:tplc="0409001B" w:tentative="1">
      <w:start w:val="1"/>
      <w:numFmt w:val="lowerRoman"/>
      <w:lvlText w:val="%6."/>
      <w:lvlJc w:val="right"/>
      <w:pPr>
        <w:ind w:left="3735" w:hanging="420"/>
      </w:pPr>
    </w:lvl>
    <w:lvl w:ilvl="6" w:tplc="0409000F" w:tentative="1">
      <w:start w:val="1"/>
      <w:numFmt w:val="decimal"/>
      <w:lvlText w:val="%7."/>
      <w:lvlJc w:val="left"/>
      <w:pPr>
        <w:ind w:left="4155" w:hanging="420"/>
      </w:pPr>
    </w:lvl>
    <w:lvl w:ilvl="7" w:tplc="04090019" w:tentative="1">
      <w:start w:val="1"/>
      <w:numFmt w:val="lowerLetter"/>
      <w:lvlText w:val="%8)"/>
      <w:lvlJc w:val="left"/>
      <w:pPr>
        <w:ind w:left="4575" w:hanging="420"/>
      </w:pPr>
    </w:lvl>
    <w:lvl w:ilvl="8" w:tplc="0409001B" w:tentative="1">
      <w:start w:val="1"/>
      <w:numFmt w:val="lowerRoman"/>
      <w:lvlText w:val="%9."/>
      <w:lvlJc w:val="right"/>
      <w:pPr>
        <w:ind w:left="4995" w:hanging="420"/>
      </w:p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5DA5867"/>
    <w:multiLevelType w:val="hybridMultilevel"/>
    <w:tmpl w:val="0BFC23C2"/>
    <w:lvl w:ilvl="0" w:tplc="67DA7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2197F"/>
    <w:multiLevelType w:val="hybridMultilevel"/>
    <w:tmpl w:val="B5F8A2B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3A7C583A"/>
    <w:multiLevelType w:val="hybridMultilevel"/>
    <w:tmpl w:val="C924F2E2"/>
    <w:lvl w:ilvl="0" w:tplc="2026CBDE">
      <w:start w:val="3"/>
      <w:numFmt w:val="bullet"/>
      <w:lvlText w:val=""/>
      <w:lvlJc w:val="left"/>
      <w:pPr>
        <w:ind w:left="446" w:hanging="420"/>
      </w:pPr>
      <w:rPr>
        <w:rFonts w:ascii="Symbol" w:eastAsia="Malgun Gothic" w:hAnsi="Symbol" w:cs="Times New Roman" w:hint="default"/>
        <w:color w:val="000000" w:themeColor="text1"/>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B57C7"/>
    <w:multiLevelType w:val="hybridMultilevel"/>
    <w:tmpl w:val="4B80CA3E"/>
    <w:lvl w:ilvl="0" w:tplc="651A0860">
      <w:start w:val="1"/>
      <w:numFmt w:val="bullet"/>
      <w:lvlText w:val=""/>
      <w:lvlJc w:val="left"/>
      <w:pPr>
        <w:tabs>
          <w:tab w:val="num" w:pos="720"/>
        </w:tabs>
        <w:ind w:left="720" w:hanging="360"/>
      </w:pPr>
      <w:rPr>
        <w:rFonts w:ascii="Symbol" w:hAnsi="Symbol" w:hint="default"/>
      </w:rPr>
    </w:lvl>
    <w:lvl w:ilvl="1" w:tplc="A1220C12">
      <w:numFmt w:val="bullet"/>
      <w:lvlText w:val="o"/>
      <w:lvlJc w:val="left"/>
      <w:pPr>
        <w:tabs>
          <w:tab w:val="num" w:pos="1440"/>
        </w:tabs>
        <w:ind w:left="1440" w:hanging="360"/>
      </w:pPr>
      <w:rPr>
        <w:rFonts w:ascii="Courier New" w:hAnsi="Courier New" w:hint="default"/>
      </w:rPr>
    </w:lvl>
    <w:lvl w:ilvl="2" w:tplc="7B4C9956">
      <w:numFmt w:val="bullet"/>
      <w:lvlText w:val=""/>
      <w:lvlJc w:val="left"/>
      <w:pPr>
        <w:tabs>
          <w:tab w:val="num" w:pos="2160"/>
        </w:tabs>
        <w:ind w:left="2160" w:hanging="360"/>
      </w:pPr>
      <w:rPr>
        <w:rFonts w:ascii="Wingdings" w:hAnsi="Wingdings" w:hint="default"/>
      </w:rPr>
    </w:lvl>
    <w:lvl w:ilvl="3" w:tplc="0D280734">
      <w:numFmt w:val="bullet"/>
      <w:lvlText w:val=""/>
      <w:lvlJc w:val="left"/>
      <w:pPr>
        <w:tabs>
          <w:tab w:val="num" w:pos="2880"/>
        </w:tabs>
        <w:ind w:left="2880" w:hanging="360"/>
      </w:pPr>
      <w:rPr>
        <w:rFonts w:ascii="Symbol" w:hAnsi="Symbol" w:hint="default"/>
      </w:rPr>
    </w:lvl>
    <w:lvl w:ilvl="4" w:tplc="BAAAA226" w:tentative="1">
      <w:start w:val="1"/>
      <w:numFmt w:val="bullet"/>
      <w:lvlText w:val=""/>
      <w:lvlJc w:val="left"/>
      <w:pPr>
        <w:tabs>
          <w:tab w:val="num" w:pos="3600"/>
        </w:tabs>
        <w:ind w:left="3600" w:hanging="360"/>
      </w:pPr>
      <w:rPr>
        <w:rFonts w:ascii="Symbol" w:hAnsi="Symbol" w:hint="default"/>
      </w:rPr>
    </w:lvl>
    <w:lvl w:ilvl="5" w:tplc="29867D9E" w:tentative="1">
      <w:start w:val="1"/>
      <w:numFmt w:val="bullet"/>
      <w:lvlText w:val=""/>
      <w:lvlJc w:val="left"/>
      <w:pPr>
        <w:tabs>
          <w:tab w:val="num" w:pos="4320"/>
        </w:tabs>
        <w:ind w:left="4320" w:hanging="360"/>
      </w:pPr>
      <w:rPr>
        <w:rFonts w:ascii="Symbol" w:hAnsi="Symbol" w:hint="default"/>
      </w:rPr>
    </w:lvl>
    <w:lvl w:ilvl="6" w:tplc="84F63786" w:tentative="1">
      <w:start w:val="1"/>
      <w:numFmt w:val="bullet"/>
      <w:lvlText w:val=""/>
      <w:lvlJc w:val="left"/>
      <w:pPr>
        <w:tabs>
          <w:tab w:val="num" w:pos="5040"/>
        </w:tabs>
        <w:ind w:left="5040" w:hanging="360"/>
      </w:pPr>
      <w:rPr>
        <w:rFonts w:ascii="Symbol" w:hAnsi="Symbol" w:hint="default"/>
      </w:rPr>
    </w:lvl>
    <w:lvl w:ilvl="7" w:tplc="5A02696C" w:tentative="1">
      <w:start w:val="1"/>
      <w:numFmt w:val="bullet"/>
      <w:lvlText w:val=""/>
      <w:lvlJc w:val="left"/>
      <w:pPr>
        <w:tabs>
          <w:tab w:val="num" w:pos="5760"/>
        </w:tabs>
        <w:ind w:left="5760" w:hanging="360"/>
      </w:pPr>
      <w:rPr>
        <w:rFonts w:ascii="Symbol" w:hAnsi="Symbol" w:hint="default"/>
      </w:rPr>
    </w:lvl>
    <w:lvl w:ilvl="8" w:tplc="DD0476B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A81AFA"/>
    <w:multiLevelType w:val="hybridMultilevel"/>
    <w:tmpl w:val="12440EA2"/>
    <w:lvl w:ilvl="0" w:tplc="01323636">
      <w:start w:val="1"/>
      <w:numFmt w:val="lowerLetter"/>
      <w:lvlText w:val="(%1)"/>
      <w:lvlJc w:val="left"/>
      <w:pPr>
        <w:ind w:left="1680" w:hanging="360"/>
      </w:pPr>
      <w:rPr>
        <w:rFonts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6578FF"/>
    <w:multiLevelType w:val="hybridMultilevel"/>
    <w:tmpl w:val="3802F656"/>
    <w:lvl w:ilvl="0" w:tplc="04090003">
      <w:start w:val="1"/>
      <w:numFmt w:val="bullet"/>
      <w:lvlText w:val="o"/>
      <w:lvlJc w:val="left"/>
      <w:pPr>
        <w:ind w:left="1786" w:hanging="420"/>
      </w:pPr>
      <w:rPr>
        <w:rFonts w:ascii="Courier New" w:hAnsi="Courier New" w:cs="Courier New" w:hint="default"/>
      </w:rPr>
    </w:lvl>
    <w:lvl w:ilvl="1" w:tplc="04090003" w:tentative="1">
      <w:start w:val="1"/>
      <w:numFmt w:val="bullet"/>
      <w:lvlText w:val=""/>
      <w:lvlJc w:val="left"/>
      <w:pPr>
        <w:ind w:left="2206" w:hanging="420"/>
      </w:pPr>
      <w:rPr>
        <w:rFonts w:ascii="Wingdings" w:hAnsi="Wingdings" w:hint="default"/>
      </w:rPr>
    </w:lvl>
    <w:lvl w:ilvl="2" w:tplc="04090005" w:tentative="1">
      <w:start w:val="1"/>
      <w:numFmt w:val="bullet"/>
      <w:lvlText w:val=""/>
      <w:lvlJc w:val="left"/>
      <w:pPr>
        <w:ind w:left="2626" w:hanging="420"/>
      </w:pPr>
      <w:rPr>
        <w:rFonts w:ascii="Wingdings" w:hAnsi="Wingdings" w:hint="default"/>
      </w:rPr>
    </w:lvl>
    <w:lvl w:ilvl="3" w:tplc="04090001" w:tentative="1">
      <w:start w:val="1"/>
      <w:numFmt w:val="bullet"/>
      <w:lvlText w:val=""/>
      <w:lvlJc w:val="left"/>
      <w:pPr>
        <w:ind w:left="3046" w:hanging="420"/>
      </w:pPr>
      <w:rPr>
        <w:rFonts w:ascii="Wingdings" w:hAnsi="Wingdings" w:hint="default"/>
      </w:rPr>
    </w:lvl>
    <w:lvl w:ilvl="4" w:tplc="04090003" w:tentative="1">
      <w:start w:val="1"/>
      <w:numFmt w:val="bullet"/>
      <w:lvlText w:val=""/>
      <w:lvlJc w:val="left"/>
      <w:pPr>
        <w:ind w:left="3466" w:hanging="420"/>
      </w:pPr>
      <w:rPr>
        <w:rFonts w:ascii="Wingdings" w:hAnsi="Wingdings" w:hint="default"/>
      </w:rPr>
    </w:lvl>
    <w:lvl w:ilvl="5" w:tplc="04090005" w:tentative="1">
      <w:start w:val="1"/>
      <w:numFmt w:val="bullet"/>
      <w:lvlText w:val=""/>
      <w:lvlJc w:val="left"/>
      <w:pPr>
        <w:ind w:left="3886" w:hanging="420"/>
      </w:pPr>
      <w:rPr>
        <w:rFonts w:ascii="Wingdings" w:hAnsi="Wingdings" w:hint="default"/>
      </w:rPr>
    </w:lvl>
    <w:lvl w:ilvl="6" w:tplc="04090001" w:tentative="1">
      <w:start w:val="1"/>
      <w:numFmt w:val="bullet"/>
      <w:lvlText w:val=""/>
      <w:lvlJc w:val="left"/>
      <w:pPr>
        <w:ind w:left="4306" w:hanging="420"/>
      </w:pPr>
      <w:rPr>
        <w:rFonts w:ascii="Wingdings" w:hAnsi="Wingdings" w:hint="default"/>
      </w:rPr>
    </w:lvl>
    <w:lvl w:ilvl="7" w:tplc="04090003" w:tentative="1">
      <w:start w:val="1"/>
      <w:numFmt w:val="bullet"/>
      <w:lvlText w:val=""/>
      <w:lvlJc w:val="left"/>
      <w:pPr>
        <w:ind w:left="4726" w:hanging="420"/>
      </w:pPr>
      <w:rPr>
        <w:rFonts w:ascii="Wingdings" w:hAnsi="Wingdings" w:hint="default"/>
      </w:rPr>
    </w:lvl>
    <w:lvl w:ilvl="8" w:tplc="04090005" w:tentative="1">
      <w:start w:val="1"/>
      <w:numFmt w:val="bullet"/>
      <w:lvlText w:val=""/>
      <w:lvlJc w:val="left"/>
      <w:pPr>
        <w:ind w:left="5146" w:hanging="420"/>
      </w:pPr>
      <w:rPr>
        <w:rFonts w:ascii="Wingdings" w:hAnsi="Wingdings" w:hint="default"/>
      </w:rPr>
    </w:lvl>
  </w:abstractNum>
  <w:abstractNum w:abstractNumId="2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3"/>
  </w:num>
  <w:num w:numId="17">
    <w:abstractNumId w:val="12"/>
  </w:num>
  <w:num w:numId="18">
    <w:abstractNumId w:val="5"/>
  </w:num>
  <w:num w:numId="19">
    <w:abstractNumId w:val="2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7"/>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1"/>
  </w:num>
  <w:num w:numId="27">
    <w:abstractNumId w:val="3"/>
  </w:num>
  <w:num w:numId="28">
    <w:abstractNumId w:val="0"/>
  </w:num>
  <w:num w:numId="29">
    <w:abstractNumId w:val="21"/>
  </w:num>
  <w:num w:numId="30">
    <w:abstractNumId w:val="18"/>
  </w:num>
  <w:num w:numId="31">
    <w:abstractNumId w:val="15"/>
  </w:num>
  <w:num w:numId="32">
    <w:abstractNumId w:val="24"/>
  </w:num>
  <w:num w:numId="33">
    <w:abstractNumId w:val="20"/>
  </w:num>
  <w:num w:numId="34">
    <w:abstractNumId w:val="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5C2C"/>
    <w:rsid w:val="00005F23"/>
    <w:rsid w:val="000062D5"/>
    <w:rsid w:val="00006460"/>
    <w:rsid w:val="000100C5"/>
    <w:rsid w:val="000100C9"/>
    <w:rsid w:val="000106F8"/>
    <w:rsid w:val="00011350"/>
    <w:rsid w:val="000127BF"/>
    <w:rsid w:val="00014196"/>
    <w:rsid w:val="0001474A"/>
    <w:rsid w:val="000159CD"/>
    <w:rsid w:val="000166DF"/>
    <w:rsid w:val="00017BA4"/>
    <w:rsid w:val="000209D2"/>
    <w:rsid w:val="00023DBA"/>
    <w:rsid w:val="000243B0"/>
    <w:rsid w:val="000260BD"/>
    <w:rsid w:val="0002685E"/>
    <w:rsid w:val="00027912"/>
    <w:rsid w:val="00030C67"/>
    <w:rsid w:val="0003122A"/>
    <w:rsid w:val="0003265C"/>
    <w:rsid w:val="000341C7"/>
    <w:rsid w:val="00037E3B"/>
    <w:rsid w:val="000407A4"/>
    <w:rsid w:val="00041A87"/>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D26"/>
    <w:rsid w:val="00053F3B"/>
    <w:rsid w:val="00053FDF"/>
    <w:rsid w:val="0005452D"/>
    <w:rsid w:val="00055C10"/>
    <w:rsid w:val="00056189"/>
    <w:rsid w:val="00056827"/>
    <w:rsid w:val="00056D44"/>
    <w:rsid w:val="0006076E"/>
    <w:rsid w:val="00060EEE"/>
    <w:rsid w:val="00063E31"/>
    <w:rsid w:val="000652C0"/>
    <w:rsid w:val="000659C6"/>
    <w:rsid w:val="00065DAA"/>
    <w:rsid w:val="00066E10"/>
    <w:rsid w:val="0006705A"/>
    <w:rsid w:val="00071CC1"/>
    <w:rsid w:val="000722DC"/>
    <w:rsid w:val="00072605"/>
    <w:rsid w:val="00074B17"/>
    <w:rsid w:val="0007506A"/>
    <w:rsid w:val="00075E17"/>
    <w:rsid w:val="00076A38"/>
    <w:rsid w:val="0007732D"/>
    <w:rsid w:val="0007746C"/>
    <w:rsid w:val="000775E7"/>
    <w:rsid w:val="000779E1"/>
    <w:rsid w:val="0008180A"/>
    <w:rsid w:val="00085088"/>
    <w:rsid w:val="00086F2B"/>
    <w:rsid w:val="00090D94"/>
    <w:rsid w:val="00092A4C"/>
    <w:rsid w:val="00094552"/>
    <w:rsid w:val="00094A93"/>
    <w:rsid w:val="00096D50"/>
    <w:rsid w:val="000A3BF9"/>
    <w:rsid w:val="000A45E7"/>
    <w:rsid w:val="000A4D48"/>
    <w:rsid w:val="000A7C92"/>
    <w:rsid w:val="000A7DC1"/>
    <w:rsid w:val="000B059B"/>
    <w:rsid w:val="000B209D"/>
    <w:rsid w:val="000B2207"/>
    <w:rsid w:val="000B4001"/>
    <w:rsid w:val="000B4494"/>
    <w:rsid w:val="000B5AE6"/>
    <w:rsid w:val="000B6586"/>
    <w:rsid w:val="000B7673"/>
    <w:rsid w:val="000C0D54"/>
    <w:rsid w:val="000C1014"/>
    <w:rsid w:val="000C1F7D"/>
    <w:rsid w:val="000C343A"/>
    <w:rsid w:val="000C37F3"/>
    <w:rsid w:val="000C37F8"/>
    <w:rsid w:val="000C45F2"/>
    <w:rsid w:val="000C613B"/>
    <w:rsid w:val="000C6F5C"/>
    <w:rsid w:val="000C7041"/>
    <w:rsid w:val="000C75C8"/>
    <w:rsid w:val="000D214E"/>
    <w:rsid w:val="000D2A9A"/>
    <w:rsid w:val="000D314C"/>
    <w:rsid w:val="000D3453"/>
    <w:rsid w:val="000D5099"/>
    <w:rsid w:val="000D648F"/>
    <w:rsid w:val="000D6F42"/>
    <w:rsid w:val="000D7185"/>
    <w:rsid w:val="000E078A"/>
    <w:rsid w:val="000E0986"/>
    <w:rsid w:val="000E100C"/>
    <w:rsid w:val="000E1063"/>
    <w:rsid w:val="000E1FE4"/>
    <w:rsid w:val="000E29EA"/>
    <w:rsid w:val="000E5DBE"/>
    <w:rsid w:val="000E751C"/>
    <w:rsid w:val="000E7CF1"/>
    <w:rsid w:val="000E7DE1"/>
    <w:rsid w:val="000F07E3"/>
    <w:rsid w:val="000F2BB2"/>
    <w:rsid w:val="000F327B"/>
    <w:rsid w:val="000F45CE"/>
    <w:rsid w:val="000F46B9"/>
    <w:rsid w:val="000F4A60"/>
    <w:rsid w:val="000F55E4"/>
    <w:rsid w:val="000F62A5"/>
    <w:rsid w:val="000F67D6"/>
    <w:rsid w:val="000F76D7"/>
    <w:rsid w:val="000F7D59"/>
    <w:rsid w:val="001001AF"/>
    <w:rsid w:val="00100404"/>
    <w:rsid w:val="00100E56"/>
    <w:rsid w:val="00100EE5"/>
    <w:rsid w:val="00100F21"/>
    <w:rsid w:val="00101A17"/>
    <w:rsid w:val="00102893"/>
    <w:rsid w:val="00102963"/>
    <w:rsid w:val="001039C7"/>
    <w:rsid w:val="0010447B"/>
    <w:rsid w:val="001057ED"/>
    <w:rsid w:val="00105C72"/>
    <w:rsid w:val="00105E22"/>
    <w:rsid w:val="001065DB"/>
    <w:rsid w:val="00106B36"/>
    <w:rsid w:val="001074DF"/>
    <w:rsid w:val="0010751E"/>
    <w:rsid w:val="001100F5"/>
    <w:rsid w:val="00112463"/>
    <w:rsid w:val="001126BE"/>
    <w:rsid w:val="0011452A"/>
    <w:rsid w:val="0011468F"/>
    <w:rsid w:val="0011562F"/>
    <w:rsid w:val="0011591F"/>
    <w:rsid w:val="001170C6"/>
    <w:rsid w:val="001208BA"/>
    <w:rsid w:val="00120DC2"/>
    <w:rsid w:val="001217E4"/>
    <w:rsid w:val="00121F1E"/>
    <w:rsid w:val="00123105"/>
    <w:rsid w:val="001235DB"/>
    <w:rsid w:val="001239F4"/>
    <w:rsid w:val="0012427C"/>
    <w:rsid w:val="0012476E"/>
    <w:rsid w:val="00124D39"/>
    <w:rsid w:val="001271B3"/>
    <w:rsid w:val="001309D7"/>
    <w:rsid w:val="00131704"/>
    <w:rsid w:val="00131AA9"/>
    <w:rsid w:val="00133587"/>
    <w:rsid w:val="00133ADD"/>
    <w:rsid w:val="001344C9"/>
    <w:rsid w:val="00134697"/>
    <w:rsid w:val="00135360"/>
    <w:rsid w:val="001355F4"/>
    <w:rsid w:val="0013569B"/>
    <w:rsid w:val="00135744"/>
    <w:rsid w:val="0013722C"/>
    <w:rsid w:val="001403D9"/>
    <w:rsid w:val="00140877"/>
    <w:rsid w:val="001414FF"/>
    <w:rsid w:val="001421B2"/>
    <w:rsid w:val="00142330"/>
    <w:rsid w:val="001428A7"/>
    <w:rsid w:val="00144D13"/>
    <w:rsid w:val="00145025"/>
    <w:rsid w:val="00145118"/>
    <w:rsid w:val="0014689E"/>
    <w:rsid w:val="00147242"/>
    <w:rsid w:val="001473C6"/>
    <w:rsid w:val="0014767A"/>
    <w:rsid w:val="00150DBA"/>
    <w:rsid w:val="0015141E"/>
    <w:rsid w:val="001515FF"/>
    <w:rsid w:val="0015161F"/>
    <w:rsid w:val="001536F6"/>
    <w:rsid w:val="00153B38"/>
    <w:rsid w:val="001547E2"/>
    <w:rsid w:val="001565FB"/>
    <w:rsid w:val="00160945"/>
    <w:rsid w:val="00160A64"/>
    <w:rsid w:val="001611AC"/>
    <w:rsid w:val="00165B9C"/>
    <w:rsid w:val="001668F4"/>
    <w:rsid w:val="001670CF"/>
    <w:rsid w:val="00167EBF"/>
    <w:rsid w:val="00170068"/>
    <w:rsid w:val="00170126"/>
    <w:rsid w:val="00171943"/>
    <w:rsid w:val="001719EE"/>
    <w:rsid w:val="00172536"/>
    <w:rsid w:val="00172603"/>
    <w:rsid w:val="0017286C"/>
    <w:rsid w:val="00173127"/>
    <w:rsid w:val="00173509"/>
    <w:rsid w:val="00173D36"/>
    <w:rsid w:val="00174257"/>
    <w:rsid w:val="0017462F"/>
    <w:rsid w:val="001773E4"/>
    <w:rsid w:val="00177A68"/>
    <w:rsid w:val="00183E6E"/>
    <w:rsid w:val="00184A91"/>
    <w:rsid w:val="00185528"/>
    <w:rsid w:val="001870B6"/>
    <w:rsid w:val="00191080"/>
    <w:rsid w:val="001917A4"/>
    <w:rsid w:val="00191828"/>
    <w:rsid w:val="0019389F"/>
    <w:rsid w:val="00193B31"/>
    <w:rsid w:val="0019407C"/>
    <w:rsid w:val="00194BEF"/>
    <w:rsid w:val="001966A6"/>
    <w:rsid w:val="00196FF4"/>
    <w:rsid w:val="00197549"/>
    <w:rsid w:val="0019763A"/>
    <w:rsid w:val="001977DB"/>
    <w:rsid w:val="001979B3"/>
    <w:rsid w:val="001A1077"/>
    <w:rsid w:val="001A149E"/>
    <w:rsid w:val="001A1849"/>
    <w:rsid w:val="001A18CA"/>
    <w:rsid w:val="001A23B5"/>
    <w:rsid w:val="001A2636"/>
    <w:rsid w:val="001A2CC5"/>
    <w:rsid w:val="001A38D1"/>
    <w:rsid w:val="001A3CB2"/>
    <w:rsid w:val="001A64AC"/>
    <w:rsid w:val="001A707C"/>
    <w:rsid w:val="001A7799"/>
    <w:rsid w:val="001B1B16"/>
    <w:rsid w:val="001B2D47"/>
    <w:rsid w:val="001B32B0"/>
    <w:rsid w:val="001B4FCA"/>
    <w:rsid w:val="001B7A44"/>
    <w:rsid w:val="001B7D4E"/>
    <w:rsid w:val="001C02E7"/>
    <w:rsid w:val="001C034A"/>
    <w:rsid w:val="001C1518"/>
    <w:rsid w:val="001C2194"/>
    <w:rsid w:val="001C3F20"/>
    <w:rsid w:val="001C5A83"/>
    <w:rsid w:val="001C7C93"/>
    <w:rsid w:val="001D2679"/>
    <w:rsid w:val="001D640D"/>
    <w:rsid w:val="001D66C8"/>
    <w:rsid w:val="001D747F"/>
    <w:rsid w:val="001D76F6"/>
    <w:rsid w:val="001E039A"/>
    <w:rsid w:val="001E039C"/>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39D3"/>
    <w:rsid w:val="001F5DCC"/>
    <w:rsid w:val="001F6010"/>
    <w:rsid w:val="0020017E"/>
    <w:rsid w:val="002019FA"/>
    <w:rsid w:val="00201AA8"/>
    <w:rsid w:val="002028E3"/>
    <w:rsid w:val="00202DB2"/>
    <w:rsid w:val="00202E57"/>
    <w:rsid w:val="00203975"/>
    <w:rsid w:val="00203E4E"/>
    <w:rsid w:val="00204179"/>
    <w:rsid w:val="002052EA"/>
    <w:rsid w:val="00205729"/>
    <w:rsid w:val="00205DBA"/>
    <w:rsid w:val="00206674"/>
    <w:rsid w:val="00206EF0"/>
    <w:rsid w:val="00210B50"/>
    <w:rsid w:val="00216026"/>
    <w:rsid w:val="00220259"/>
    <w:rsid w:val="002203A6"/>
    <w:rsid w:val="00223747"/>
    <w:rsid w:val="00225599"/>
    <w:rsid w:val="002259B0"/>
    <w:rsid w:val="002277CB"/>
    <w:rsid w:val="00233374"/>
    <w:rsid w:val="00233D41"/>
    <w:rsid w:val="0023525D"/>
    <w:rsid w:val="00236D5A"/>
    <w:rsid w:val="00240ECD"/>
    <w:rsid w:val="00240FA1"/>
    <w:rsid w:val="002410F0"/>
    <w:rsid w:val="002412F6"/>
    <w:rsid w:val="002425D6"/>
    <w:rsid w:val="002438F4"/>
    <w:rsid w:val="00245C2C"/>
    <w:rsid w:val="0024613B"/>
    <w:rsid w:val="00246195"/>
    <w:rsid w:val="00247797"/>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75B"/>
    <w:rsid w:val="00261B83"/>
    <w:rsid w:val="00262E07"/>
    <w:rsid w:val="00264283"/>
    <w:rsid w:val="00265B0F"/>
    <w:rsid w:val="00266657"/>
    <w:rsid w:val="00267532"/>
    <w:rsid w:val="00267904"/>
    <w:rsid w:val="00270C26"/>
    <w:rsid w:val="00272B42"/>
    <w:rsid w:val="00272B54"/>
    <w:rsid w:val="00273DA0"/>
    <w:rsid w:val="00274D06"/>
    <w:rsid w:val="00275DBF"/>
    <w:rsid w:val="002815D4"/>
    <w:rsid w:val="00282CE1"/>
    <w:rsid w:val="00285CD9"/>
    <w:rsid w:val="0029049B"/>
    <w:rsid w:val="00290E28"/>
    <w:rsid w:val="00290E65"/>
    <w:rsid w:val="002920FD"/>
    <w:rsid w:val="00292FC0"/>
    <w:rsid w:val="002938D7"/>
    <w:rsid w:val="00294AB1"/>
    <w:rsid w:val="0029547D"/>
    <w:rsid w:val="00296B0F"/>
    <w:rsid w:val="002978B6"/>
    <w:rsid w:val="002A0CA4"/>
    <w:rsid w:val="002A1442"/>
    <w:rsid w:val="002A1AA3"/>
    <w:rsid w:val="002A26CB"/>
    <w:rsid w:val="002A3C94"/>
    <w:rsid w:val="002A6BDC"/>
    <w:rsid w:val="002A7497"/>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1A2"/>
    <w:rsid w:val="002C7644"/>
    <w:rsid w:val="002C7758"/>
    <w:rsid w:val="002D1D3C"/>
    <w:rsid w:val="002D1F3B"/>
    <w:rsid w:val="002D3AC5"/>
    <w:rsid w:val="002D53F5"/>
    <w:rsid w:val="002D61E8"/>
    <w:rsid w:val="002D71A0"/>
    <w:rsid w:val="002D7BD4"/>
    <w:rsid w:val="002E04F7"/>
    <w:rsid w:val="002E14DD"/>
    <w:rsid w:val="002E235C"/>
    <w:rsid w:val="002E287D"/>
    <w:rsid w:val="002E3724"/>
    <w:rsid w:val="002E3741"/>
    <w:rsid w:val="002E3FE4"/>
    <w:rsid w:val="002E5978"/>
    <w:rsid w:val="002E5D7C"/>
    <w:rsid w:val="002E5E5A"/>
    <w:rsid w:val="002E6B25"/>
    <w:rsid w:val="002F23B6"/>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30D"/>
    <w:rsid w:val="00320522"/>
    <w:rsid w:val="0032204C"/>
    <w:rsid w:val="00322CF4"/>
    <w:rsid w:val="00323296"/>
    <w:rsid w:val="00324AEC"/>
    <w:rsid w:val="00324B61"/>
    <w:rsid w:val="00324D2C"/>
    <w:rsid w:val="00324FC5"/>
    <w:rsid w:val="00325023"/>
    <w:rsid w:val="003257EF"/>
    <w:rsid w:val="00327A83"/>
    <w:rsid w:val="00327E6D"/>
    <w:rsid w:val="003310BB"/>
    <w:rsid w:val="0033141C"/>
    <w:rsid w:val="00331E26"/>
    <w:rsid w:val="00333EE1"/>
    <w:rsid w:val="00334500"/>
    <w:rsid w:val="00334561"/>
    <w:rsid w:val="00334B46"/>
    <w:rsid w:val="00334EA7"/>
    <w:rsid w:val="00336C43"/>
    <w:rsid w:val="00341BB3"/>
    <w:rsid w:val="003431D8"/>
    <w:rsid w:val="0034326E"/>
    <w:rsid w:val="00343BCE"/>
    <w:rsid w:val="003455B0"/>
    <w:rsid w:val="003458CF"/>
    <w:rsid w:val="00347500"/>
    <w:rsid w:val="003476FC"/>
    <w:rsid w:val="00347A82"/>
    <w:rsid w:val="0035037D"/>
    <w:rsid w:val="00351626"/>
    <w:rsid w:val="00351AE7"/>
    <w:rsid w:val="00351DBC"/>
    <w:rsid w:val="00351F7D"/>
    <w:rsid w:val="00352ECF"/>
    <w:rsid w:val="00354F1C"/>
    <w:rsid w:val="00356A2B"/>
    <w:rsid w:val="00356BD3"/>
    <w:rsid w:val="00356D46"/>
    <w:rsid w:val="00360808"/>
    <w:rsid w:val="00360E17"/>
    <w:rsid w:val="003612B3"/>
    <w:rsid w:val="003613FF"/>
    <w:rsid w:val="00362F57"/>
    <w:rsid w:val="003631BB"/>
    <w:rsid w:val="00363412"/>
    <w:rsid w:val="003648F4"/>
    <w:rsid w:val="00365554"/>
    <w:rsid w:val="003661D8"/>
    <w:rsid w:val="00366904"/>
    <w:rsid w:val="0037123A"/>
    <w:rsid w:val="00372626"/>
    <w:rsid w:val="0037470B"/>
    <w:rsid w:val="003748C0"/>
    <w:rsid w:val="00375075"/>
    <w:rsid w:val="00376474"/>
    <w:rsid w:val="00376DCD"/>
    <w:rsid w:val="00381CDB"/>
    <w:rsid w:val="00383C38"/>
    <w:rsid w:val="0038634F"/>
    <w:rsid w:val="0038732A"/>
    <w:rsid w:val="003913DC"/>
    <w:rsid w:val="00391594"/>
    <w:rsid w:val="003915AD"/>
    <w:rsid w:val="00392D86"/>
    <w:rsid w:val="003943F2"/>
    <w:rsid w:val="0039619E"/>
    <w:rsid w:val="003971DD"/>
    <w:rsid w:val="003977F3"/>
    <w:rsid w:val="003A027F"/>
    <w:rsid w:val="003A1C4D"/>
    <w:rsid w:val="003A1F55"/>
    <w:rsid w:val="003A1FC7"/>
    <w:rsid w:val="003A2A5F"/>
    <w:rsid w:val="003A4DB8"/>
    <w:rsid w:val="003A6008"/>
    <w:rsid w:val="003A7185"/>
    <w:rsid w:val="003B05A6"/>
    <w:rsid w:val="003B0B78"/>
    <w:rsid w:val="003B166C"/>
    <w:rsid w:val="003B1E76"/>
    <w:rsid w:val="003B3EBB"/>
    <w:rsid w:val="003B4765"/>
    <w:rsid w:val="003B48E1"/>
    <w:rsid w:val="003B5AD3"/>
    <w:rsid w:val="003B7CB1"/>
    <w:rsid w:val="003B7DC4"/>
    <w:rsid w:val="003C02B0"/>
    <w:rsid w:val="003C05B8"/>
    <w:rsid w:val="003C23C5"/>
    <w:rsid w:val="003C2D00"/>
    <w:rsid w:val="003C4B58"/>
    <w:rsid w:val="003C6690"/>
    <w:rsid w:val="003C6A1B"/>
    <w:rsid w:val="003C701E"/>
    <w:rsid w:val="003D00F8"/>
    <w:rsid w:val="003D03E6"/>
    <w:rsid w:val="003D143D"/>
    <w:rsid w:val="003D1454"/>
    <w:rsid w:val="003D1A04"/>
    <w:rsid w:val="003D3000"/>
    <w:rsid w:val="003D3A55"/>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266D"/>
    <w:rsid w:val="003F30EB"/>
    <w:rsid w:val="003F46A1"/>
    <w:rsid w:val="003F558D"/>
    <w:rsid w:val="004000BB"/>
    <w:rsid w:val="00400AF4"/>
    <w:rsid w:val="00401482"/>
    <w:rsid w:val="004058B0"/>
    <w:rsid w:val="004072D9"/>
    <w:rsid w:val="00407B4D"/>
    <w:rsid w:val="00410BB2"/>
    <w:rsid w:val="00410C20"/>
    <w:rsid w:val="00410FD7"/>
    <w:rsid w:val="00411613"/>
    <w:rsid w:val="00411F09"/>
    <w:rsid w:val="00411F0D"/>
    <w:rsid w:val="004143E8"/>
    <w:rsid w:val="00414759"/>
    <w:rsid w:val="00416D7C"/>
    <w:rsid w:val="00417669"/>
    <w:rsid w:val="004177EA"/>
    <w:rsid w:val="00420562"/>
    <w:rsid w:val="00421E5F"/>
    <w:rsid w:val="0042238F"/>
    <w:rsid w:val="00423902"/>
    <w:rsid w:val="00427F46"/>
    <w:rsid w:val="0043096F"/>
    <w:rsid w:val="004339CE"/>
    <w:rsid w:val="00434BF1"/>
    <w:rsid w:val="004352BA"/>
    <w:rsid w:val="00435BF2"/>
    <w:rsid w:val="00435D23"/>
    <w:rsid w:val="0043775F"/>
    <w:rsid w:val="00437857"/>
    <w:rsid w:val="004413DA"/>
    <w:rsid w:val="004435FD"/>
    <w:rsid w:val="00446CE1"/>
    <w:rsid w:val="00446E46"/>
    <w:rsid w:val="004475D0"/>
    <w:rsid w:val="0045001F"/>
    <w:rsid w:val="004517C5"/>
    <w:rsid w:val="00451BCB"/>
    <w:rsid w:val="00451C7E"/>
    <w:rsid w:val="00452A4B"/>
    <w:rsid w:val="00452D94"/>
    <w:rsid w:val="00454165"/>
    <w:rsid w:val="0045672F"/>
    <w:rsid w:val="00456E70"/>
    <w:rsid w:val="0045766C"/>
    <w:rsid w:val="004576EA"/>
    <w:rsid w:val="004601CE"/>
    <w:rsid w:val="0046158F"/>
    <w:rsid w:val="00463E80"/>
    <w:rsid w:val="0047027F"/>
    <w:rsid w:val="00470360"/>
    <w:rsid w:val="00471EA6"/>
    <w:rsid w:val="004735C0"/>
    <w:rsid w:val="0047451D"/>
    <w:rsid w:val="00474821"/>
    <w:rsid w:val="00475223"/>
    <w:rsid w:val="004753B0"/>
    <w:rsid w:val="00475979"/>
    <w:rsid w:val="00476766"/>
    <w:rsid w:val="0047697C"/>
    <w:rsid w:val="00477B82"/>
    <w:rsid w:val="00477ECF"/>
    <w:rsid w:val="00480D79"/>
    <w:rsid w:val="004818C6"/>
    <w:rsid w:val="00482198"/>
    <w:rsid w:val="004832C3"/>
    <w:rsid w:val="0048398B"/>
    <w:rsid w:val="00484078"/>
    <w:rsid w:val="00484CEE"/>
    <w:rsid w:val="00485568"/>
    <w:rsid w:val="004868B2"/>
    <w:rsid w:val="00490381"/>
    <w:rsid w:val="004911DD"/>
    <w:rsid w:val="00492313"/>
    <w:rsid w:val="004926BA"/>
    <w:rsid w:val="00492F77"/>
    <w:rsid w:val="00493AF5"/>
    <w:rsid w:val="00493C78"/>
    <w:rsid w:val="00494A66"/>
    <w:rsid w:val="00494D9C"/>
    <w:rsid w:val="00495102"/>
    <w:rsid w:val="004952C1"/>
    <w:rsid w:val="0049751D"/>
    <w:rsid w:val="0049793F"/>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6385"/>
    <w:rsid w:val="004C7AD3"/>
    <w:rsid w:val="004D06C4"/>
    <w:rsid w:val="004D0A09"/>
    <w:rsid w:val="004D1490"/>
    <w:rsid w:val="004D3B50"/>
    <w:rsid w:val="004D6E71"/>
    <w:rsid w:val="004E098B"/>
    <w:rsid w:val="004E1AA5"/>
    <w:rsid w:val="004E2305"/>
    <w:rsid w:val="004E2613"/>
    <w:rsid w:val="004E3BF6"/>
    <w:rsid w:val="004E402B"/>
    <w:rsid w:val="004E49E7"/>
    <w:rsid w:val="004E57A5"/>
    <w:rsid w:val="004E7B82"/>
    <w:rsid w:val="004F108E"/>
    <w:rsid w:val="004F3088"/>
    <w:rsid w:val="004F46CD"/>
    <w:rsid w:val="004F537F"/>
    <w:rsid w:val="004F543D"/>
    <w:rsid w:val="004F5DE1"/>
    <w:rsid w:val="0050011F"/>
    <w:rsid w:val="0050131A"/>
    <w:rsid w:val="00502952"/>
    <w:rsid w:val="005031D1"/>
    <w:rsid w:val="005031E5"/>
    <w:rsid w:val="00504340"/>
    <w:rsid w:val="00504B31"/>
    <w:rsid w:val="0050580F"/>
    <w:rsid w:val="00506339"/>
    <w:rsid w:val="00510C4D"/>
    <w:rsid w:val="005127B4"/>
    <w:rsid w:val="00514138"/>
    <w:rsid w:val="00515E27"/>
    <w:rsid w:val="005168C7"/>
    <w:rsid w:val="00516FAB"/>
    <w:rsid w:val="0051714B"/>
    <w:rsid w:val="0052226D"/>
    <w:rsid w:val="005235DC"/>
    <w:rsid w:val="00524DD8"/>
    <w:rsid w:val="00524F96"/>
    <w:rsid w:val="00526EA3"/>
    <w:rsid w:val="00527145"/>
    <w:rsid w:val="0052717C"/>
    <w:rsid w:val="00527863"/>
    <w:rsid w:val="00527C73"/>
    <w:rsid w:val="00530E51"/>
    <w:rsid w:val="00530E5A"/>
    <w:rsid w:val="00532194"/>
    <w:rsid w:val="005339C6"/>
    <w:rsid w:val="00533B6D"/>
    <w:rsid w:val="00534758"/>
    <w:rsid w:val="005351CC"/>
    <w:rsid w:val="00535CB2"/>
    <w:rsid w:val="005371EE"/>
    <w:rsid w:val="005400DA"/>
    <w:rsid w:val="0054082E"/>
    <w:rsid w:val="0054099C"/>
    <w:rsid w:val="00540FB2"/>
    <w:rsid w:val="005410B7"/>
    <w:rsid w:val="005415AF"/>
    <w:rsid w:val="00541B86"/>
    <w:rsid w:val="00541CC8"/>
    <w:rsid w:val="00543AED"/>
    <w:rsid w:val="00544573"/>
    <w:rsid w:val="00544767"/>
    <w:rsid w:val="00544B26"/>
    <w:rsid w:val="00545E5D"/>
    <w:rsid w:val="005460DB"/>
    <w:rsid w:val="00546272"/>
    <w:rsid w:val="00546F4C"/>
    <w:rsid w:val="0054726F"/>
    <w:rsid w:val="00551D68"/>
    <w:rsid w:val="00552152"/>
    <w:rsid w:val="00553C53"/>
    <w:rsid w:val="00553EE0"/>
    <w:rsid w:val="00554DDA"/>
    <w:rsid w:val="00555DC8"/>
    <w:rsid w:val="00556269"/>
    <w:rsid w:val="00556621"/>
    <w:rsid w:val="00557EB2"/>
    <w:rsid w:val="00560313"/>
    <w:rsid w:val="0056063F"/>
    <w:rsid w:val="00561BEC"/>
    <w:rsid w:val="0056214A"/>
    <w:rsid w:val="00563CEC"/>
    <w:rsid w:val="00563E08"/>
    <w:rsid w:val="00564D48"/>
    <w:rsid w:val="005657DE"/>
    <w:rsid w:val="00565CD1"/>
    <w:rsid w:val="0056619A"/>
    <w:rsid w:val="005671FF"/>
    <w:rsid w:val="005677E3"/>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0D8B"/>
    <w:rsid w:val="0059157F"/>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5BFF"/>
    <w:rsid w:val="005B6BD8"/>
    <w:rsid w:val="005B6D8B"/>
    <w:rsid w:val="005B7116"/>
    <w:rsid w:val="005C1D9B"/>
    <w:rsid w:val="005C26BC"/>
    <w:rsid w:val="005C2BA9"/>
    <w:rsid w:val="005C36B6"/>
    <w:rsid w:val="005C44D9"/>
    <w:rsid w:val="005C4628"/>
    <w:rsid w:val="005C6405"/>
    <w:rsid w:val="005C6F13"/>
    <w:rsid w:val="005C749E"/>
    <w:rsid w:val="005D0B9A"/>
    <w:rsid w:val="005D313A"/>
    <w:rsid w:val="005D38CD"/>
    <w:rsid w:val="005D3940"/>
    <w:rsid w:val="005D3BBE"/>
    <w:rsid w:val="005D45BD"/>
    <w:rsid w:val="005D7286"/>
    <w:rsid w:val="005D72F5"/>
    <w:rsid w:val="005E1457"/>
    <w:rsid w:val="005E1860"/>
    <w:rsid w:val="005E2496"/>
    <w:rsid w:val="005E2DF4"/>
    <w:rsid w:val="005E2E02"/>
    <w:rsid w:val="005E3531"/>
    <w:rsid w:val="005E35F7"/>
    <w:rsid w:val="005E3B5E"/>
    <w:rsid w:val="005E48C2"/>
    <w:rsid w:val="005E51A8"/>
    <w:rsid w:val="005E5AE3"/>
    <w:rsid w:val="005E6CDD"/>
    <w:rsid w:val="005E76AE"/>
    <w:rsid w:val="005F0115"/>
    <w:rsid w:val="005F1669"/>
    <w:rsid w:val="005F217B"/>
    <w:rsid w:val="005F2F78"/>
    <w:rsid w:val="005F3BF2"/>
    <w:rsid w:val="005F5168"/>
    <w:rsid w:val="005F6DA2"/>
    <w:rsid w:val="005F7384"/>
    <w:rsid w:val="00601487"/>
    <w:rsid w:val="0060150C"/>
    <w:rsid w:val="00602D31"/>
    <w:rsid w:val="00602E3F"/>
    <w:rsid w:val="006042A1"/>
    <w:rsid w:val="00604CF2"/>
    <w:rsid w:val="00605D83"/>
    <w:rsid w:val="00606FA6"/>
    <w:rsid w:val="00607A40"/>
    <w:rsid w:val="00614DB9"/>
    <w:rsid w:val="006216C6"/>
    <w:rsid w:val="00621A04"/>
    <w:rsid w:val="00621C6F"/>
    <w:rsid w:val="00621EC6"/>
    <w:rsid w:val="00622E28"/>
    <w:rsid w:val="00623C04"/>
    <w:rsid w:val="00623D48"/>
    <w:rsid w:val="0062475E"/>
    <w:rsid w:val="0062774E"/>
    <w:rsid w:val="00627A74"/>
    <w:rsid w:val="00630680"/>
    <w:rsid w:val="00630FE3"/>
    <w:rsid w:val="006316BB"/>
    <w:rsid w:val="00631D3F"/>
    <w:rsid w:val="00633DC3"/>
    <w:rsid w:val="00634B39"/>
    <w:rsid w:val="006367D3"/>
    <w:rsid w:val="0063680A"/>
    <w:rsid w:val="00637AD1"/>
    <w:rsid w:val="00640762"/>
    <w:rsid w:val="00640A9A"/>
    <w:rsid w:val="00641B4D"/>
    <w:rsid w:val="00643393"/>
    <w:rsid w:val="00645AB9"/>
    <w:rsid w:val="006460A2"/>
    <w:rsid w:val="00646341"/>
    <w:rsid w:val="00647366"/>
    <w:rsid w:val="0064766E"/>
    <w:rsid w:val="00647C91"/>
    <w:rsid w:val="00647EC5"/>
    <w:rsid w:val="006520A4"/>
    <w:rsid w:val="00652F4F"/>
    <w:rsid w:val="00654237"/>
    <w:rsid w:val="00655125"/>
    <w:rsid w:val="006554B1"/>
    <w:rsid w:val="00655BEC"/>
    <w:rsid w:val="006569C6"/>
    <w:rsid w:val="0065725A"/>
    <w:rsid w:val="00660118"/>
    <w:rsid w:val="00661AB1"/>
    <w:rsid w:val="00661E78"/>
    <w:rsid w:val="00661F34"/>
    <w:rsid w:val="0066209F"/>
    <w:rsid w:val="00662307"/>
    <w:rsid w:val="00662C23"/>
    <w:rsid w:val="00663A21"/>
    <w:rsid w:val="00664093"/>
    <w:rsid w:val="0066491A"/>
    <w:rsid w:val="00664ACC"/>
    <w:rsid w:val="00666F8F"/>
    <w:rsid w:val="00667207"/>
    <w:rsid w:val="00667327"/>
    <w:rsid w:val="00667B58"/>
    <w:rsid w:val="00670721"/>
    <w:rsid w:val="00670737"/>
    <w:rsid w:val="00673941"/>
    <w:rsid w:val="00673E64"/>
    <w:rsid w:val="00674AC7"/>
    <w:rsid w:val="00676894"/>
    <w:rsid w:val="0067772B"/>
    <w:rsid w:val="0068049B"/>
    <w:rsid w:val="00680FF3"/>
    <w:rsid w:val="006823A4"/>
    <w:rsid w:val="006834D5"/>
    <w:rsid w:val="006861BB"/>
    <w:rsid w:val="00686976"/>
    <w:rsid w:val="00690653"/>
    <w:rsid w:val="006907A8"/>
    <w:rsid w:val="0069158E"/>
    <w:rsid w:val="00692C29"/>
    <w:rsid w:val="0069342C"/>
    <w:rsid w:val="00693723"/>
    <w:rsid w:val="00693B44"/>
    <w:rsid w:val="00693CCC"/>
    <w:rsid w:val="00695262"/>
    <w:rsid w:val="0069703F"/>
    <w:rsid w:val="006973B1"/>
    <w:rsid w:val="006A0C7C"/>
    <w:rsid w:val="006A516A"/>
    <w:rsid w:val="006A5959"/>
    <w:rsid w:val="006A6B6D"/>
    <w:rsid w:val="006B00FE"/>
    <w:rsid w:val="006B0866"/>
    <w:rsid w:val="006B27B8"/>
    <w:rsid w:val="006B27BE"/>
    <w:rsid w:val="006B3998"/>
    <w:rsid w:val="006B4208"/>
    <w:rsid w:val="006B43A3"/>
    <w:rsid w:val="006B4881"/>
    <w:rsid w:val="006B5124"/>
    <w:rsid w:val="006B687E"/>
    <w:rsid w:val="006B6F43"/>
    <w:rsid w:val="006B7429"/>
    <w:rsid w:val="006B7914"/>
    <w:rsid w:val="006B7B9E"/>
    <w:rsid w:val="006C05D4"/>
    <w:rsid w:val="006C073C"/>
    <w:rsid w:val="006C1289"/>
    <w:rsid w:val="006C509E"/>
    <w:rsid w:val="006C7A01"/>
    <w:rsid w:val="006D0741"/>
    <w:rsid w:val="006D0763"/>
    <w:rsid w:val="006D1250"/>
    <w:rsid w:val="006D1BE9"/>
    <w:rsid w:val="006D2C94"/>
    <w:rsid w:val="006D5C5D"/>
    <w:rsid w:val="006D654F"/>
    <w:rsid w:val="006D7BE6"/>
    <w:rsid w:val="006E0206"/>
    <w:rsid w:val="006E2D0A"/>
    <w:rsid w:val="006E32A0"/>
    <w:rsid w:val="006E3C3F"/>
    <w:rsid w:val="006E4156"/>
    <w:rsid w:val="006E49D4"/>
    <w:rsid w:val="006E4E61"/>
    <w:rsid w:val="006E648E"/>
    <w:rsid w:val="006E76FF"/>
    <w:rsid w:val="006E77B4"/>
    <w:rsid w:val="006F12DC"/>
    <w:rsid w:val="006F2182"/>
    <w:rsid w:val="006F4802"/>
    <w:rsid w:val="006F4FD5"/>
    <w:rsid w:val="006F7C08"/>
    <w:rsid w:val="00700F23"/>
    <w:rsid w:val="00701500"/>
    <w:rsid w:val="007019CF"/>
    <w:rsid w:val="00702129"/>
    <w:rsid w:val="0070228A"/>
    <w:rsid w:val="00703874"/>
    <w:rsid w:val="00705445"/>
    <w:rsid w:val="00705BD2"/>
    <w:rsid w:val="00710B6D"/>
    <w:rsid w:val="007137D0"/>
    <w:rsid w:val="00713851"/>
    <w:rsid w:val="00713C16"/>
    <w:rsid w:val="00713D06"/>
    <w:rsid w:val="00721D60"/>
    <w:rsid w:val="00722187"/>
    <w:rsid w:val="0072289F"/>
    <w:rsid w:val="0072322B"/>
    <w:rsid w:val="00725603"/>
    <w:rsid w:val="007261F3"/>
    <w:rsid w:val="00726B82"/>
    <w:rsid w:val="00726E66"/>
    <w:rsid w:val="0072780A"/>
    <w:rsid w:val="007316EE"/>
    <w:rsid w:val="0073190E"/>
    <w:rsid w:val="00731F60"/>
    <w:rsid w:val="0073222A"/>
    <w:rsid w:val="00732690"/>
    <w:rsid w:val="00732AFC"/>
    <w:rsid w:val="00733290"/>
    <w:rsid w:val="00733A64"/>
    <w:rsid w:val="007344DB"/>
    <w:rsid w:val="007359C3"/>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1D42"/>
    <w:rsid w:val="00763483"/>
    <w:rsid w:val="007649CD"/>
    <w:rsid w:val="00764BF6"/>
    <w:rsid w:val="00766A23"/>
    <w:rsid w:val="00767441"/>
    <w:rsid w:val="00767D3D"/>
    <w:rsid w:val="007704F9"/>
    <w:rsid w:val="00770861"/>
    <w:rsid w:val="00772604"/>
    <w:rsid w:val="007727F5"/>
    <w:rsid w:val="00772C1A"/>
    <w:rsid w:val="00772DDB"/>
    <w:rsid w:val="0077362E"/>
    <w:rsid w:val="00773776"/>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4C4E"/>
    <w:rsid w:val="00794DF4"/>
    <w:rsid w:val="007975B0"/>
    <w:rsid w:val="007A2846"/>
    <w:rsid w:val="007A2C73"/>
    <w:rsid w:val="007A30B5"/>
    <w:rsid w:val="007A34C7"/>
    <w:rsid w:val="007A463F"/>
    <w:rsid w:val="007A546D"/>
    <w:rsid w:val="007A735C"/>
    <w:rsid w:val="007A7EF7"/>
    <w:rsid w:val="007B11C9"/>
    <w:rsid w:val="007B1A75"/>
    <w:rsid w:val="007B2B4B"/>
    <w:rsid w:val="007B3644"/>
    <w:rsid w:val="007B37CB"/>
    <w:rsid w:val="007B65E2"/>
    <w:rsid w:val="007B6D0B"/>
    <w:rsid w:val="007B6F4E"/>
    <w:rsid w:val="007C0807"/>
    <w:rsid w:val="007C17D7"/>
    <w:rsid w:val="007C2EA8"/>
    <w:rsid w:val="007C33BF"/>
    <w:rsid w:val="007C41D3"/>
    <w:rsid w:val="007C599B"/>
    <w:rsid w:val="007C7748"/>
    <w:rsid w:val="007C780D"/>
    <w:rsid w:val="007D0741"/>
    <w:rsid w:val="007D0874"/>
    <w:rsid w:val="007D1B5F"/>
    <w:rsid w:val="007D1BAD"/>
    <w:rsid w:val="007D240E"/>
    <w:rsid w:val="007D2A55"/>
    <w:rsid w:val="007D78F1"/>
    <w:rsid w:val="007E1EC2"/>
    <w:rsid w:val="007E259C"/>
    <w:rsid w:val="007E2ACE"/>
    <w:rsid w:val="007E4E1C"/>
    <w:rsid w:val="007E5A42"/>
    <w:rsid w:val="007E6B31"/>
    <w:rsid w:val="007E6D2B"/>
    <w:rsid w:val="007F1CDF"/>
    <w:rsid w:val="007F3C38"/>
    <w:rsid w:val="007F3FBE"/>
    <w:rsid w:val="007F437B"/>
    <w:rsid w:val="007F4A34"/>
    <w:rsid w:val="007F65C8"/>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AFE"/>
    <w:rsid w:val="00817DB2"/>
    <w:rsid w:val="0082074A"/>
    <w:rsid w:val="00820ADF"/>
    <w:rsid w:val="00821182"/>
    <w:rsid w:val="00821C02"/>
    <w:rsid w:val="00821CD3"/>
    <w:rsid w:val="00822167"/>
    <w:rsid w:val="00822B79"/>
    <w:rsid w:val="00823152"/>
    <w:rsid w:val="00823283"/>
    <w:rsid w:val="00823A85"/>
    <w:rsid w:val="00823F8C"/>
    <w:rsid w:val="0082403C"/>
    <w:rsid w:val="00824E48"/>
    <w:rsid w:val="00825827"/>
    <w:rsid w:val="00826611"/>
    <w:rsid w:val="00827503"/>
    <w:rsid w:val="00827D06"/>
    <w:rsid w:val="00830EF4"/>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1773"/>
    <w:rsid w:val="00865E22"/>
    <w:rsid w:val="00866386"/>
    <w:rsid w:val="00870DF8"/>
    <w:rsid w:val="00871071"/>
    <w:rsid w:val="00871890"/>
    <w:rsid w:val="008726C8"/>
    <w:rsid w:val="008742F6"/>
    <w:rsid w:val="00874722"/>
    <w:rsid w:val="00875DA8"/>
    <w:rsid w:val="00876589"/>
    <w:rsid w:val="008771B4"/>
    <w:rsid w:val="00877613"/>
    <w:rsid w:val="00877BA6"/>
    <w:rsid w:val="00881BA5"/>
    <w:rsid w:val="008824AE"/>
    <w:rsid w:val="00882E02"/>
    <w:rsid w:val="00885479"/>
    <w:rsid w:val="00885579"/>
    <w:rsid w:val="00886517"/>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A7D3A"/>
    <w:rsid w:val="008B2035"/>
    <w:rsid w:val="008B3223"/>
    <w:rsid w:val="008B59CD"/>
    <w:rsid w:val="008B6E09"/>
    <w:rsid w:val="008B7217"/>
    <w:rsid w:val="008C0B51"/>
    <w:rsid w:val="008C19A3"/>
    <w:rsid w:val="008C1B3E"/>
    <w:rsid w:val="008C3942"/>
    <w:rsid w:val="008C3D56"/>
    <w:rsid w:val="008C4580"/>
    <w:rsid w:val="008C4762"/>
    <w:rsid w:val="008C5647"/>
    <w:rsid w:val="008C762D"/>
    <w:rsid w:val="008C7964"/>
    <w:rsid w:val="008C79CD"/>
    <w:rsid w:val="008D052B"/>
    <w:rsid w:val="008D2E3D"/>
    <w:rsid w:val="008D2FA9"/>
    <w:rsid w:val="008D4961"/>
    <w:rsid w:val="008D5CB0"/>
    <w:rsid w:val="008D5F1D"/>
    <w:rsid w:val="008D63B7"/>
    <w:rsid w:val="008D766D"/>
    <w:rsid w:val="008E02C4"/>
    <w:rsid w:val="008E06C1"/>
    <w:rsid w:val="008E091F"/>
    <w:rsid w:val="008E68D7"/>
    <w:rsid w:val="008E698B"/>
    <w:rsid w:val="008E6A66"/>
    <w:rsid w:val="008E75AF"/>
    <w:rsid w:val="008E78E8"/>
    <w:rsid w:val="008F42FB"/>
    <w:rsid w:val="008F46BA"/>
    <w:rsid w:val="008F66BF"/>
    <w:rsid w:val="009013CA"/>
    <w:rsid w:val="009025B6"/>
    <w:rsid w:val="009052C5"/>
    <w:rsid w:val="00905785"/>
    <w:rsid w:val="00906509"/>
    <w:rsid w:val="009071F4"/>
    <w:rsid w:val="00911753"/>
    <w:rsid w:val="00911ADB"/>
    <w:rsid w:val="00912B0F"/>
    <w:rsid w:val="00913027"/>
    <w:rsid w:val="0091330E"/>
    <w:rsid w:val="00913B8A"/>
    <w:rsid w:val="00917B73"/>
    <w:rsid w:val="009225FA"/>
    <w:rsid w:val="00923413"/>
    <w:rsid w:val="009238F3"/>
    <w:rsid w:val="00923E7F"/>
    <w:rsid w:val="009256A3"/>
    <w:rsid w:val="00927CD3"/>
    <w:rsid w:val="00930332"/>
    <w:rsid w:val="00930E56"/>
    <w:rsid w:val="00931878"/>
    <w:rsid w:val="0093277E"/>
    <w:rsid w:val="0093343C"/>
    <w:rsid w:val="0093419C"/>
    <w:rsid w:val="00934539"/>
    <w:rsid w:val="009355C5"/>
    <w:rsid w:val="00936338"/>
    <w:rsid w:val="00936413"/>
    <w:rsid w:val="0093672E"/>
    <w:rsid w:val="00936F04"/>
    <w:rsid w:val="009375E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3C2D"/>
    <w:rsid w:val="0095444A"/>
    <w:rsid w:val="00956CCA"/>
    <w:rsid w:val="00956D29"/>
    <w:rsid w:val="00957B53"/>
    <w:rsid w:val="00957F19"/>
    <w:rsid w:val="00960C19"/>
    <w:rsid w:val="009612AF"/>
    <w:rsid w:val="00961535"/>
    <w:rsid w:val="00962A80"/>
    <w:rsid w:val="00962B20"/>
    <w:rsid w:val="009636E0"/>
    <w:rsid w:val="009637D8"/>
    <w:rsid w:val="009638CD"/>
    <w:rsid w:val="00963FDF"/>
    <w:rsid w:val="00965990"/>
    <w:rsid w:val="00965FD1"/>
    <w:rsid w:val="00967702"/>
    <w:rsid w:val="00970428"/>
    <w:rsid w:val="009709E8"/>
    <w:rsid w:val="00970C52"/>
    <w:rsid w:val="00971B50"/>
    <w:rsid w:val="0097258F"/>
    <w:rsid w:val="00972AAF"/>
    <w:rsid w:val="00972AF7"/>
    <w:rsid w:val="00972CA4"/>
    <w:rsid w:val="00972D59"/>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30E"/>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3F78"/>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C7F3B"/>
    <w:rsid w:val="009D4B1A"/>
    <w:rsid w:val="009D6D0B"/>
    <w:rsid w:val="009D71BA"/>
    <w:rsid w:val="009E040F"/>
    <w:rsid w:val="009E064D"/>
    <w:rsid w:val="009E219A"/>
    <w:rsid w:val="009E2D6B"/>
    <w:rsid w:val="009E3FA3"/>
    <w:rsid w:val="009E509F"/>
    <w:rsid w:val="009E6743"/>
    <w:rsid w:val="009E67F4"/>
    <w:rsid w:val="009F0298"/>
    <w:rsid w:val="009F21E0"/>
    <w:rsid w:val="009F31A0"/>
    <w:rsid w:val="009F3E7C"/>
    <w:rsid w:val="009F41D4"/>
    <w:rsid w:val="009F4857"/>
    <w:rsid w:val="009F526E"/>
    <w:rsid w:val="009F537B"/>
    <w:rsid w:val="009F68A5"/>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53C1"/>
    <w:rsid w:val="00A3644A"/>
    <w:rsid w:val="00A36479"/>
    <w:rsid w:val="00A37BFD"/>
    <w:rsid w:val="00A37C9F"/>
    <w:rsid w:val="00A4125C"/>
    <w:rsid w:val="00A415A1"/>
    <w:rsid w:val="00A42D81"/>
    <w:rsid w:val="00A42EF1"/>
    <w:rsid w:val="00A42F9B"/>
    <w:rsid w:val="00A43707"/>
    <w:rsid w:val="00A43BD1"/>
    <w:rsid w:val="00A44CDD"/>
    <w:rsid w:val="00A47844"/>
    <w:rsid w:val="00A50747"/>
    <w:rsid w:val="00A50C0C"/>
    <w:rsid w:val="00A51010"/>
    <w:rsid w:val="00A51522"/>
    <w:rsid w:val="00A52148"/>
    <w:rsid w:val="00A52BAF"/>
    <w:rsid w:val="00A5355B"/>
    <w:rsid w:val="00A53A9B"/>
    <w:rsid w:val="00A53BFF"/>
    <w:rsid w:val="00A53E4A"/>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67"/>
    <w:rsid w:val="00A80992"/>
    <w:rsid w:val="00A80DF8"/>
    <w:rsid w:val="00A81B0A"/>
    <w:rsid w:val="00A83CAD"/>
    <w:rsid w:val="00A85525"/>
    <w:rsid w:val="00A87A91"/>
    <w:rsid w:val="00A91089"/>
    <w:rsid w:val="00A915D5"/>
    <w:rsid w:val="00A91869"/>
    <w:rsid w:val="00A9186D"/>
    <w:rsid w:val="00A91E58"/>
    <w:rsid w:val="00A92D24"/>
    <w:rsid w:val="00A93151"/>
    <w:rsid w:val="00A936E0"/>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174"/>
    <w:rsid w:val="00AB67B9"/>
    <w:rsid w:val="00AB6F92"/>
    <w:rsid w:val="00AB704C"/>
    <w:rsid w:val="00AB7E2D"/>
    <w:rsid w:val="00AC08DD"/>
    <w:rsid w:val="00AC17DC"/>
    <w:rsid w:val="00AC1E35"/>
    <w:rsid w:val="00AC401D"/>
    <w:rsid w:val="00AC41E5"/>
    <w:rsid w:val="00AC6321"/>
    <w:rsid w:val="00AC6E2F"/>
    <w:rsid w:val="00AC7ED7"/>
    <w:rsid w:val="00AC7F67"/>
    <w:rsid w:val="00AD0295"/>
    <w:rsid w:val="00AD0E15"/>
    <w:rsid w:val="00AD1066"/>
    <w:rsid w:val="00AD1569"/>
    <w:rsid w:val="00AD3821"/>
    <w:rsid w:val="00AD460E"/>
    <w:rsid w:val="00AD53FE"/>
    <w:rsid w:val="00AD66D5"/>
    <w:rsid w:val="00AD6788"/>
    <w:rsid w:val="00AD6970"/>
    <w:rsid w:val="00AE05D0"/>
    <w:rsid w:val="00AE1C69"/>
    <w:rsid w:val="00AE3252"/>
    <w:rsid w:val="00AE3909"/>
    <w:rsid w:val="00AE537A"/>
    <w:rsid w:val="00AE5CF9"/>
    <w:rsid w:val="00AE5EF4"/>
    <w:rsid w:val="00AE602C"/>
    <w:rsid w:val="00AE71D2"/>
    <w:rsid w:val="00AE7A00"/>
    <w:rsid w:val="00AE7B1A"/>
    <w:rsid w:val="00AF34DB"/>
    <w:rsid w:val="00AF3830"/>
    <w:rsid w:val="00AF3C50"/>
    <w:rsid w:val="00AF43C1"/>
    <w:rsid w:val="00AF6539"/>
    <w:rsid w:val="00AF6B0B"/>
    <w:rsid w:val="00B00E78"/>
    <w:rsid w:val="00B018CB"/>
    <w:rsid w:val="00B038EB"/>
    <w:rsid w:val="00B052AC"/>
    <w:rsid w:val="00B06824"/>
    <w:rsid w:val="00B10DA4"/>
    <w:rsid w:val="00B11604"/>
    <w:rsid w:val="00B13D76"/>
    <w:rsid w:val="00B16F32"/>
    <w:rsid w:val="00B22DC5"/>
    <w:rsid w:val="00B237CA"/>
    <w:rsid w:val="00B24624"/>
    <w:rsid w:val="00B2695B"/>
    <w:rsid w:val="00B27623"/>
    <w:rsid w:val="00B27B55"/>
    <w:rsid w:val="00B27F0E"/>
    <w:rsid w:val="00B3148C"/>
    <w:rsid w:val="00B32E7B"/>
    <w:rsid w:val="00B37099"/>
    <w:rsid w:val="00B37145"/>
    <w:rsid w:val="00B37BA6"/>
    <w:rsid w:val="00B40A50"/>
    <w:rsid w:val="00B40F23"/>
    <w:rsid w:val="00B42A96"/>
    <w:rsid w:val="00B4406B"/>
    <w:rsid w:val="00B454D6"/>
    <w:rsid w:val="00B45ABC"/>
    <w:rsid w:val="00B45D7E"/>
    <w:rsid w:val="00B47074"/>
    <w:rsid w:val="00B479FF"/>
    <w:rsid w:val="00B47AFC"/>
    <w:rsid w:val="00B5091D"/>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7DFA"/>
    <w:rsid w:val="00B97E62"/>
    <w:rsid w:val="00B97FCC"/>
    <w:rsid w:val="00BA0591"/>
    <w:rsid w:val="00BA0E36"/>
    <w:rsid w:val="00BA0E59"/>
    <w:rsid w:val="00BA22B7"/>
    <w:rsid w:val="00BA367D"/>
    <w:rsid w:val="00BA395D"/>
    <w:rsid w:val="00BA3C76"/>
    <w:rsid w:val="00BA4110"/>
    <w:rsid w:val="00BA4B99"/>
    <w:rsid w:val="00BA5293"/>
    <w:rsid w:val="00BA6309"/>
    <w:rsid w:val="00BA6607"/>
    <w:rsid w:val="00BA7FDE"/>
    <w:rsid w:val="00BB0645"/>
    <w:rsid w:val="00BB45DF"/>
    <w:rsid w:val="00BB466A"/>
    <w:rsid w:val="00BB5EB3"/>
    <w:rsid w:val="00BB632F"/>
    <w:rsid w:val="00BB686F"/>
    <w:rsid w:val="00BB6BFD"/>
    <w:rsid w:val="00BB7255"/>
    <w:rsid w:val="00BB744F"/>
    <w:rsid w:val="00BC025D"/>
    <w:rsid w:val="00BC076F"/>
    <w:rsid w:val="00BC0D4F"/>
    <w:rsid w:val="00BC1F8B"/>
    <w:rsid w:val="00BC2E0F"/>
    <w:rsid w:val="00BC3A2D"/>
    <w:rsid w:val="00BC40D0"/>
    <w:rsid w:val="00BC44C2"/>
    <w:rsid w:val="00BC5695"/>
    <w:rsid w:val="00BC6DC1"/>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1E42"/>
    <w:rsid w:val="00BE5049"/>
    <w:rsid w:val="00BE5887"/>
    <w:rsid w:val="00BE623B"/>
    <w:rsid w:val="00BE6426"/>
    <w:rsid w:val="00BE7659"/>
    <w:rsid w:val="00BE766A"/>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1B32"/>
    <w:rsid w:val="00C12E0A"/>
    <w:rsid w:val="00C14BCE"/>
    <w:rsid w:val="00C156FA"/>
    <w:rsid w:val="00C15B17"/>
    <w:rsid w:val="00C16690"/>
    <w:rsid w:val="00C1684C"/>
    <w:rsid w:val="00C17309"/>
    <w:rsid w:val="00C20BA5"/>
    <w:rsid w:val="00C2142C"/>
    <w:rsid w:val="00C221CA"/>
    <w:rsid w:val="00C224A9"/>
    <w:rsid w:val="00C237F3"/>
    <w:rsid w:val="00C23EB0"/>
    <w:rsid w:val="00C2500C"/>
    <w:rsid w:val="00C26CE9"/>
    <w:rsid w:val="00C30833"/>
    <w:rsid w:val="00C30F27"/>
    <w:rsid w:val="00C318EC"/>
    <w:rsid w:val="00C32AE4"/>
    <w:rsid w:val="00C335F8"/>
    <w:rsid w:val="00C3381B"/>
    <w:rsid w:val="00C33F1A"/>
    <w:rsid w:val="00C34CC9"/>
    <w:rsid w:val="00C34F2F"/>
    <w:rsid w:val="00C35CCC"/>
    <w:rsid w:val="00C42810"/>
    <w:rsid w:val="00C42888"/>
    <w:rsid w:val="00C4316E"/>
    <w:rsid w:val="00C44360"/>
    <w:rsid w:val="00C445A9"/>
    <w:rsid w:val="00C445B5"/>
    <w:rsid w:val="00C44806"/>
    <w:rsid w:val="00C458DA"/>
    <w:rsid w:val="00C46643"/>
    <w:rsid w:val="00C50951"/>
    <w:rsid w:val="00C52388"/>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67D14"/>
    <w:rsid w:val="00C70EA3"/>
    <w:rsid w:val="00C7145A"/>
    <w:rsid w:val="00C71A6C"/>
    <w:rsid w:val="00C7396F"/>
    <w:rsid w:val="00C73C85"/>
    <w:rsid w:val="00C75B01"/>
    <w:rsid w:val="00C76440"/>
    <w:rsid w:val="00C7706A"/>
    <w:rsid w:val="00C77258"/>
    <w:rsid w:val="00C80CB4"/>
    <w:rsid w:val="00C81C52"/>
    <w:rsid w:val="00C81F39"/>
    <w:rsid w:val="00C8206D"/>
    <w:rsid w:val="00C82168"/>
    <w:rsid w:val="00C8247B"/>
    <w:rsid w:val="00C82B9A"/>
    <w:rsid w:val="00C85828"/>
    <w:rsid w:val="00C86EC0"/>
    <w:rsid w:val="00C90B4B"/>
    <w:rsid w:val="00C91CCB"/>
    <w:rsid w:val="00C929B4"/>
    <w:rsid w:val="00C92D65"/>
    <w:rsid w:val="00C92D96"/>
    <w:rsid w:val="00C931F8"/>
    <w:rsid w:val="00C941DE"/>
    <w:rsid w:val="00C94B38"/>
    <w:rsid w:val="00C95176"/>
    <w:rsid w:val="00C95334"/>
    <w:rsid w:val="00C96F39"/>
    <w:rsid w:val="00C97C98"/>
    <w:rsid w:val="00CA2AD8"/>
    <w:rsid w:val="00CA33F9"/>
    <w:rsid w:val="00CA45C6"/>
    <w:rsid w:val="00CB09B0"/>
    <w:rsid w:val="00CB0D7A"/>
    <w:rsid w:val="00CB0DCD"/>
    <w:rsid w:val="00CB1079"/>
    <w:rsid w:val="00CB20AF"/>
    <w:rsid w:val="00CB2A30"/>
    <w:rsid w:val="00CB4A5A"/>
    <w:rsid w:val="00CB6298"/>
    <w:rsid w:val="00CB73A2"/>
    <w:rsid w:val="00CB7563"/>
    <w:rsid w:val="00CC024B"/>
    <w:rsid w:val="00CC0BD7"/>
    <w:rsid w:val="00CC0EDA"/>
    <w:rsid w:val="00CC16F4"/>
    <w:rsid w:val="00CC198B"/>
    <w:rsid w:val="00CC1F3A"/>
    <w:rsid w:val="00CC2504"/>
    <w:rsid w:val="00CC2901"/>
    <w:rsid w:val="00CC4914"/>
    <w:rsid w:val="00CC6F01"/>
    <w:rsid w:val="00CC71B2"/>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1A36"/>
    <w:rsid w:val="00CF2096"/>
    <w:rsid w:val="00CF2EE6"/>
    <w:rsid w:val="00CF30A8"/>
    <w:rsid w:val="00CF46A7"/>
    <w:rsid w:val="00CF5DB6"/>
    <w:rsid w:val="00CF67C7"/>
    <w:rsid w:val="00CF7F18"/>
    <w:rsid w:val="00D00448"/>
    <w:rsid w:val="00D014AD"/>
    <w:rsid w:val="00D018F1"/>
    <w:rsid w:val="00D01D2C"/>
    <w:rsid w:val="00D037E2"/>
    <w:rsid w:val="00D0395C"/>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5E2"/>
    <w:rsid w:val="00D22C29"/>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210"/>
    <w:rsid w:val="00D52A8F"/>
    <w:rsid w:val="00D530FE"/>
    <w:rsid w:val="00D532EA"/>
    <w:rsid w:val="00D53A56"/>
    <w:rsid w:val="00D542AA"/>
    <w:rsid w:val="00D564E5"/>
    <w:rsid w:val="00D567A2"/>
    <w:rsid w:val="00D5688B"/>
    <w:rsid w:val="00D629E7"/>
    <w:rsid w:val="00D62ED0"/>
    <w:rsid w:val="00D637AD"/>
    <w:rsid w:val="00D63E26"/>
    <w:rsid w:val="00D64DB8"/>
    <w:rsid w:val="00D70339"/>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234"/>
    <w:rsid w:val="00D77A4B"/>
    <w:rsid w:val="00D80EC9"/>
    <w:rsid w:val="00D80FF5"/>
    <w:rsid w:val="00D82B62"/>
    <w:rsid w:val="00D82EAB"/>
    <w:rsid w:val="00D83850"/>
    <w:rsid w:val="00D83D16"/>
    <w:rsid w:val="00D84204"/>
    <w:rsid w:val="00D84F07"/>
    <w:rsid w:val="00D85CE3"/>
    <w:rsid w:val="00D8694B"/>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5816"/>
    <w:rsid w:val="00DA5B0C"/>
    <w:rsid w:val="00DA6269"/>
    <w:rsid w:val="00DA6640"/>
    <w:rsid w:val="00DA7B99"/>
    <w:rsid w:val="00DB02CF"/>
    <w:rsid w:val="00DB078D"/>
    <w:rsid w:val="00DB24AE"/>
    <w:rsid w:val="00DB3888"/>
    <w:rsid w:val="00DB3FDD"/>
    <w:rsid w:val="00DB4A2A"/>
    <w:rsid w:val="00DB4C08"/>
    <w:rsid w:val="00DB6738"/>
    <w:rsid w:val="00DC0BB3"/>
    <w:rsid w:val="00DC1722"/>
    <w:rsid w:val="00DC2B20"/>
    <w:rsid w:val="00DC2E00"/>
    <w:rsid w:val="00DC5FA1"/>
    <w:rsid w:val="00DC6241"/>
    <w:rsid w:val="00DC70DD"/>
    <w:rsid w:val="00DD0011"/>
    <w:rsid w:val="00DD01BA"/>
    <w:rsid w:val="00DD0D31"/>
    <w:rsid w:val="00DD0F80"/>
    <w:rsid w:val="00DD1B93"/>
    <w:rsid w:val="00DD2B20"/>
    <w:rsid w:val="00DD3D98"/>
    <w:rsid w:val="00DD41A0"/>
    <w:rsid w:val="00DD4881"/>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A2B"/>
    <w:rsid w:val="00E00E41"/>
    <w:rsid w:val="00E04112"/>
    <w:rsid w:val="00E043F2"/>
    <w:rsid w:val="00E053F5"/>
    <w:rsid w:val="00E05EAF"/>
    <w:rsid w:val="00E064A5"/>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30FED"/>
    <w:rsid w:val="00E34C42"/>
    <w:rsid w:val="00E35723"/>
    <w:rsid w:val="00E40489"/>
    <w:rsid w:val="00E41518"/>
    <w:rsid w:val="00E421A1"/>
    <w:rsid w:val="00E430F2"/>
    <w:rsid w:val="00E43527"/>
    <w:rsid w:val="00E44750"/>
    <w:rsid w:val="00E4600C"/>
    <w:rsid w:val="00E465DB"/>
    <w:rsid w:val="00E47246"/>
    <w:rsid w:val="00E47B3D"/>
    <w:rsid w:val="00E509D6"/>
    <w:rsid w:val="00E50E51"/>
    <w:rsid w:val="00E52A0B"/>
    <w:rsid w:val="00E540CA"/>
    <w:rsid w:val="00E54F80"/>
    <w:rsid w:val="00E5615F"/>
    <w:rsid w:val="00E57564"/>
    <w:rsid w:val="00E57603"/>
    <w:rsid w:val="00E57C85"/>
    <w:rsid w:val="00E607CD"/>
    <w:rsid w:val="00E615F9"/>
    <w:rsid w:val="00E618E9"/>
    <w:rsid w:val="00E65DED"/>
    <w:rsid w:val="00E66B5F"/>
    <w:rsid w:val="00E6716D"/>
    <w:rsid w:val="00E67A23"/>
    <w:rsid w:val="00E70081"/>
    <w:rsid w:val="00E70121"/>
    <w:rsid w:val="00E70360"/>
    <w:rsid w:val="00E70606"/>
    <w:rsid w:val="00E70A6C"/>
    <w:rsid w:val="00E72900"/>
    <w:rsid w:val="00E7354C"/>
    <w:rsid w:val="00E74C43"/>
    <w:rsid w:val="00E74DF6"/>
    <w:rsid w:val="00E76DD9"/>
    <w:rsid w:val="00E837F3"/>
    <w:rsid w:val="00E83C01"/>
    <w:rsid w:val="00E83D37"/>
    <w:rsid w:val="00E84572"/>
    <w:rsid w:val="00E845F1"/>
    <w:rsid w:val="00E84F30"/>
    <w:rsid w:val="00E85AC1"/>
    <w:rsid w:val="00E85FA1"/>
    <w:rsid w:val="00E8786C"/>
    <w:rsid w:val="00E87E99"/>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115A"/>
    <w:rsid w:val="00EB3635"/>
    <w:rsid w:val="00EB5C6A"/>
    <w:rsid w:val="00EB759B"/>
    <w:rsid w:val="00EB76F8"/>
    <w:rsid w:val="00EC1084"/>
    <w:rsid w:val="00EC11DD"/>
    <w:rsid w:val="00EC1565"/>
    <w:rsid w:val="00EC17D3"/>
    <w:rsid w:val="00EC1C57"/>
    <w:rsid w:val="00EC29B4"/>
    <w:rsid w:val="00EC3A58"/>
    <w:rsid w:val="00EC4493"/>
    <w:rsid w:val="00EC4AFB"/>
    <w:rsid w:val="00EC55AE"/>
    <w:rsid w:val="00EC57DC"/>
    <w:rsid w:val="00EC7060"/>
    <w:rsid w:val="00EC7E1A"/>
    <w:rsid w:val="00ED1222"/>
    <w:rsid w:val="00ED23ED"/>
    <w:rsid w:val="00ED26B5"/>
    <w:rsid w:val="00ED28F4"/>
    <w:rsid w:val="00ED2EFE"/>
    <w:rsid w:val="00ED357D"/>
    <w:rsid w:val="00ED4B56"/>
    <w:rsid w:val="00ED67E0"/>
    <w:rsid w:val="00ED6B32"/>
    <w:rsid w:val="00ED6DA5"/>
    <w:rsid w:val="00ED722E"/>
    <w:rsid w:val="00EE17AD"/>
    <w:rsid w:val="00EE34D2"/>
    <w:rsid w:val="00EE3C08"/>
    <w:rsid w:val="00EE5D79"/>
    <w:rsid w:val="00EE60D1"/>
    <w:rsid w:val="00EE7596"/>
    <w:rsid w:val="00EF122E"/>
    <w:rsid w:val="00EF3286"/>
    <w:rsid w:val="00EF3663"/>
    <w:rsid w:val="00EF3A19"/>
    <w:rsid w:val="00EF456E"/>
    <w:rsid w:val="00EF4CAF"/>
    <w:rsid w:val="00EF77EC"/>
    <w:rsid w:val="00EF7D75"/>
    <w:rsid w:val="00F00693"/>
    <w:rsid w:val="00F018F3"/>
    <w:rsid w:val="00F0194F"/>
    <w:rsid w:val="00F02A68"/>
    <w:rsid w:val="00F02B41"/>
    <w:rsid w:val="00F039A3"/>
    <w:rsid w:val="00F03E77"/>
    <w:rsid w:val="00F0450B"/>
    <w:rsid w:val="00F05826"/>
    <w:rsid w:val="00F07129"/>
    <w:rsid w:val="00F07159"/>
    <w:rsid w:val="00F10000"/>
    <w:rsid w:val="00F100FF"/>
    <w:rsid w:val="00F11E25"/>
    <w:rsid w:val="00F129EC"/>
    <w:rsid w:val="00F15392"/>
    <w:rsid w:val="00F15A40"/>
    <w:rsid w:val="00F15FB3"/>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1CB2"/>
    <w:rsid w:val="00F43093"/>
    <w:rsid w:val="00F43CDF"/>
    <w:rsid w:val="00F4726E"/>
    <w:rsid w:val="00F47CBE"/>
    <w:rsid w:val="00F51360"/>
    <w:rsid w:val="00F51BEB"/>
    <w:rsid w:val="00F54911"/>
    <w:rsid w:val="00F54F0C"/>
    <w:rsid w:val="00F551F9"/>
    <w:rsid w:val="00F55DE8"/>
    <w:rsid w:val="00F55E1F"/>
    <w:rsid w:val="00F55E65"/>
    <w:rsid w:val="00F56ABC"/>
    <w:rsid w:val="00F600C1"/>
    <w:rsid w:val="00F61220"/>
    <w:rsid w:val="00F62647"/>
    <w:rsid w:val="00F626C4"/>
    <w:rsid w:val="00F62DB1"/>
    <w:rsid w:val="00F6318D"/>
    <w:rsid w:val="00F63F55"/>
    <w:rsid w:val="00F64654"/>
    <w:rsid w:val="00F65D08"/>
    <w:rsid w:val="00F66606"/>
    <w:rsid w:val="00F675BA"/>
    <w:rsid w:val="00F677DC"/>
    <w:rsid w:val="00F679E2"/>
    <w:rsid w:val="00F70BF2"/>
    <w:rsid w:val="00F71D97"/>
    <w:rsid w:val="00F7244E"/>
    <w:rsid w:val="00F73B88"/>
    <w:rsid w:val="00F73CEE"/>
    <w:rsid w:val="00F7499F"/>
    <w:rsid w:val="00F77314"/>
    <w:rsid w:val="00F80A45"/>
    <w:rsid w:val="00F810AD"/>
    <w:rsid w:val="00F810C8"/>
    <w:rsid w:val="00F8223F"/>
    <w:rsid w:val="00F8231A"/>
    <w:rsid w:val="00F823EB"/>
    <w:rsid w:val="00F857E8"/>
    <w:rsid w:val="00F864EB"/>
    <w:rsid w:val="00F875DF"/>
    <w:rsid w:val="00F87673"/>
    <w:rsid w:val="00F878DC"/>
    <w:rsid w:val="00F92FB5"/>
    <w:rsid w:val="00F94391"/>
    <w:rsid w:val="00F9532A"/>
    <w:rsid w:val="00F95E35"/>
    <w:rsid w:val="00F96014"/>
    <w:rsid w:val="00FA0C0E"/>
    <w:rsid w:val="00FA1182"/>
    <w:rsid w:val="00FA2058"/>
    <w:rsid w:val="00FA27B9"/>
    <w:rsid w:val="00FA3DA2"/>
    <w:rsid w:val="00FA3F8D"/>
    <w:rsid w:val="00FA5A15"/>
    <w:rsid w:val="00FB086B"/>
    <w:rsid w:val="00FB0E36"/>
    <w:rsid w:val="00FB1EC8"/>
    <w:rsid w:val="00FB2D5B"/>
    <w:rsid w:val="00FB4358"/>
    <w:rsid w:val="00FB4EA9"/>
    <w:rsid w:val="00FB4FD4"/>
    <w:rsid w:val="00FB562C"/>
    <w:rsid w:val="00FB7683"/>
    <w:rsid w:val="00FC07C0"/>
    <w:rsid w:val="00FC1434"/>
    <w:rsid w:val="00FC160C"/>
    <w:rsid w:val="00FC2BC6"/>
    <w:rsid w:val="00FC3993"/>
    <w:rsid w:val="00FC44E5"/>
    <w:rsid w:val="00FC588A"/>
    <w:rsid w:val="00FC7283"/>
    <w:rsid w:val="00FD0C92"/>
    <w:rsid w:val="00FD15DD"/>
    <w:rsid w:val="00FD18A1"/>
    <w:rsid w:val="00FD1999"/>
    <w:rsid w:val="00FD23D2"/>
    <w:rsid w:val="00FD2A47"/>
    <w:rsid w:val="00FD2CEE"/>
    <w:rsid w:val="00FD57D2"/>
    <w:rsid w:val="00FE0488"/>
    <w:rsid w:val="00FE0656"/>
    <w:rsid w:val="00FE2201"/>
    <w:rsid w:val="00FE2681"/>
    <w:rsid w:val="00FE2EBC"/>
    <w:rsid w:val="00FE3615"/>
    <w:rsid w:val="00FE3BEA"/>
    <w:rsid w:val="00FE40DC"/>
    <w:rsid w:val="00FE4946"/>
    <w:rsid w:val="00FE4A11"/>
    <w:rsid w:val="00FE54BE"/>
    <w:rsid w:val="00FE5DF5"/>
    <w:rsid w:val="00FF06CE"/>
    <w:rsid w:val="00FF25E3"/>
    <w:rsid w:val="00FF4027"/>
    <w:rsid w:val="00FF5233"/>
    <w:rsid w:val="00FF6095"/>
    <w:rsid w:val="00FF6A23"/>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22D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DefaultParagraphFont"/>
    <w:qFormat/>
    <w:locked/>
    <w:rsid w:val="00C90B4B"/>
    <w:rPr>
      <w:rFonts w:ascii="Arial" w:eastAsiaTheme="minorEastAsia" w:hAnsi="Arial"/>
      <w:sz w:val="18"/>
      <w:lang w:val="en-GB" w:eastAsia="en-US"/>
    </w:rPr>
  </w:style>
  <w:style w:type="table" w:customStyle="1" w:styleId="1">
    <w:name w:val="网格型1"/>
    <w:basedOn w:val="TableNormal"/>
    <w:next w:val="TableGrid"/>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3746848">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575872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40320580">
      <w:bodyDiv w:val="1"/>
      <w:marLeft w:val="0"/>
      <w:marRight w:val="0"/>
      <w:marTop w:val="0"/>
      <w:marBottom w:val="0"/>
      <w:divBdr>
        <w:top w:val="none" w:sz="0" w:space="0" w:color="auto"/>
        <w:left w:val="none" w:sz="0" w:space="0" w:color="auto"/>
        <w:bottom w:val="none" w:sz="0" w:space="0" w:color="auto"/>
        <w:right w:val="none" w:sz="0" w:space="0" w:color="auto"/>
      </w:divBdr>
      <w:divsChild>
        <w:div w:id="934481749">
          <w:marLeft w:val="547"/>
          <w:marRight w:val="0"/>
          <w:marTop w:val="0"/>
          <w:marBottom w:val="120"/>
          <w:divBdr>
            <w:top w:val="none" w:sz="0" w:space="0" w:color="auto"/>
            <w:left w:val="none" w:sz="0" w:space="0" w:color="auto"/>
            <w:bottom w:val="none" w:sz="0" w:space="0" w:color="auto"/>
            <w:right w:val="none" w:sz="0" w:space="0" w:color="auto"/>
          </w:divBdr>
        </w:div>
        <w:div w:id="1006052160">
          <w:marLeft w:val="1166"/>
          <w:marRight w:val="0"/>
          <w:marTop w:val="0"/>
          <w:marBottom w:val="180"/>
          <w:divBdr>
            <w:top w:val="none" w:sz="0" w:space="0" w:color="auto"/>
            <w:left w:val="none" w:sz="0" w:space="0" w:color="auto"/>
            <w:bottom w:val="none" w:sz="0" w:space="0" w:color="auto"/>
            <w:right w:val="none" w:sz="0" w:space="0" w:color="auto"/>
          </w:divBdr>
        </w:div>
        <w:div w:id="38407324">
          <w:marLeft w:val="1800"/>
          <w:marRight w:val="0"/>
          <w:marTop w:val="0"/>
          <w:marBottom w:val="180"/>
          <w:divBdr>
            <w:top w:val="none" w:sz="0" w:space="0" w:color="auto"/>
            <w:left w:val="none" w:sz="0" w:space="0" w:color="auto"/>
            <w:bottom w:val="none" w:sz="0" w:space="0" w:color="auto"/>
            <w:right w:val="none" w:sz="0" w:space="0" w:color="auto"/>
          </w:divBdr>
        </w:div>
        <w:div w:id="229849387">
          <w:marLeft w:val="2520"/>
          <w:marRight w:val="0"/>
          <w:marTop w:val="0"/>
          <w:marBottom w:val="180"/>
          <w:divBdr>
            <w:top w:val="none" w:sz="0" w:space="0" w:color="auto"/>
            <w:left w:val="none" w:sz="0" w:space="0" w:color="auto"/>
            <w:bottom w:val="none" w:sz="0" w:space="0" w:color="auto"/>
            <w:right w:val="none" w:sz="0" w:space="0" w:color="auto"/>
          </w:divBdr>
        </w:div>
        <w:div w:id="220487205">
          <w:marLeft w:val="2520"/>
          <w:marRight w:val="0"/>
          <w:marTop w:val="0"/>
          <w:marBottom w:val="180"/>
          <w:divBdr>
            <w:top w:val="none" w:sz="0" w:space="0" w:color="auto"/>
            <w:left w:val="none" w:sz="0" w:space="0" w:color="auto"/>
            <w:bottom w:val="none" w:sz="0" w:space="0" w:color="auto"/>
            <w:right w:val="none" w:sz="0" w:space="0" w:color="auto"/>
          </w:divBdr>
        </w:div>
        <w:div w:id="1964847372">
          <w:marLeft w:val="2520"/>
          <w:marRight w:val="0"/>
          <w:marTop w:val="0"/>
          <w:marBottom w:val="180"/>
          <w:divBdr>
            <w:top w:val="none" w:sz="0" w:space="0" w:color="auto"/>
            <w:left w:val="none" w:sz="0" w:space="0" w:color="auto"/>
            <w:bottom w:val="none" w:sz="0" w:space="0" w:color="auto"/>
            <w:right w:val="none" w:sz="0" w:space="0" w:color="auto"/>
          </w:divBdr>
        </w:div>
      </w:divsChild>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5327216">
      <w:bodyDiv w:val="1"/>
      <w:marLeft w:val="0"/>
      <w:marRight w:val="0"/>
      <w:marTop w:val="0"/>
      <w:marBottom w:val="0"/>
      <w:divBdr>
        <w:top w:val="none" w:sz="0" w:space="0" w:color="auto"/>
        <w:left w:val="none" w:sz="0" w:space="0" w:color="auto"/>
        <w:bottom w:val="none" w:sz="0" w:space="0" w:color="auto"/>
        <w:right w:val="none" w:sz="0" w:space="0" w:color="auto"/>
      </w:divBdr>
    </w:div>
    <w:div w:id="1058894699">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50998990">
      <w:bodyDiv w:val="1"/>
      <w:marLeft w:val="0"/>
      <w:marRight w:val="0"/>
      <w:marTop w:val="0"/>
      <w:marBottom w:val="0"/>
      <w:divBdr>
        <w:top w:val="none" w:sz="0" w:space="0" w:color="auto"/>
        <w:left w:val="none" w:sz="0" w:space="0" w:color="auto"/>
        <w:bottom w:val="none" w:sz="0" w:space="0" w:color="auto"/>
        <w:right w:val="none" w:sz="0" w:space="0" w:color="auto"/>
      </w:divBdr>
    </w:div>
    <w:div w:id="1633057342">
      <w:bodyDiv w:val="1"/>
      <w:marLeft w:val="0"/>
      <w:marRight w:val="0"/>
      <w:marTop w:val="0"/>
      <w:marBottom w:val="0"/>
      <w:divBdr>
        <w:top w:val="none" w:sz="0" w:space="0" w:color="auto"/>
        <w:left w:val="none" w:sz="0" w:space="0" w:color="auto"/>
        <w:bottom w:val="none" w:sz="0" w:space="0" w:color="auto"/>
        <w:right w:val="none" w:sz="0" w:space="0" w:color="auto"/>
      </w:divBdr>
      <w:divsChild>
        <w:div w:id="1410692130">
          <w:marLeft w:val="547"/>
          <w:marRight w:val="0"/>
          <w:marTop w:val="0"/>
          <w:marBottom w:val="120"/>
          <w:divBdr>
            <w:top w:val="none" w:sz="0" w:space="0" w:color="auto"/>
            <w:left w:val="none" w:sz="0" w:space="0" w:color="auto"/>
            <w:bottom w:val="none" w:sz="0" w:space="0" w:color="auto"/>
            <w:right w:val="none" w:sz="0" w:space="0" w:color="auto"/>
          </w:divBdr>
        </w:div>
        <w:div w:id="671840619">
          <w:marLeft w:val="1166"/>
          <w:marRight w:val="0"/>
          <w:marTop w:val="0"/>
          <w:marBottom w:val="180"/>
          <w:divBdr>
            <w:top w:val="none" w:sz="0" w:space="0" w:color="auto"/>
            <w:left w:val="none" w:sz="0" w:space="0" w:color="auto"/>
            <w:bottom w:val="none" w:sz="0" w:space="0" w:color="auto"/>
            <w:right w:val="none" w:sz="0" w:space="0" w:color="auto"/>
          </w:divBdr>
        </w:div>
        <w:div w:id="1416173784">
          <w:marLeft w:val="1800"/>
          <w:marRight w:val="0"/>
          <w:marTop w:val="0"/>
          <w:marBottom w:val="180"/>
          <w:divBdr>
            <w:top w:val="none" w:sz="0" w:space="0" w:color="auto"/>
            <w:left w:val="none" w:sz="0" w:space="0" w:color="auto"/>
            <w:bottom w:val="none" w:sz="0" w:space="0" w:color="auto"/>
            <w:right w:val="none" w:sz="0" w:space="0" w:color="auto"/>
          </w:divBdr>
        </w:div>
        <w:div w:id="2057241686">
          <w:marLeft w:val="2520"/>
          <w:marRight w:val="0"/>
          <w:marTop w:val="0"/>
          <w:marBottom w:val="180"/>
          <w:divBdr>
            <w:top w:val="none" w:sz="0" w:space="0" w:color="auto"/>
            <w:left w:val="none" w:sz="0" w:space="0" w:color="auto"/>
            <w:bottom w:val="none" w:sz="0" w:space="0" w:color="auto"/>
            <w:right w:val="none" w:sz="0" w:space="0" w:color="auto"/>
          </w:divBdr>
        </w:div>
        <w:div w:id="570772651">
          <w:marLeft w:val="2520"/>
          <w:marRight w:val="0"/>
          <w:marTop w:val="0"/>
          <w:marBottom w:val="180"/>
          <w:divBdr>
            <w:top w:val="none" w:sz="0" w:space="0" w:color="auto"/>
            <w:left w:val="none" w:sz="0" w:space="0" w:color="auto"/>
            <w:bottom w:val="none" w:sz="0" w:space="0" w:color="auto"/>
            <w:right w:val="none" w:sz="0" w:space="0" w:color="auto"/>
          </w:divBdr>
        </w:div>
        <w:div w:id="394623227">
          <w:marLeft w:val="2520"/>
          <w:marRight w:val="0"/>
          <w:marTop w:val="0"/>
          <w:marBottom w:val="180"/>
          <w:divBdr>
            <w:top w:val="none" w:sz="0" w:space="0" w:color="auto"/>
            <w:left w:val="none" w:sz="0" w:space="0" w:color="auto"/>
            <w:bottom w:val="none" w:sz="0" w:space="0" w:color="auto"/>
            <w:right w:val="none" w:sz="0" w:space="0" w:color="auto"/>
          </w:divBdr>
        </w:div>
      </w:divsChild>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5302573">
      <w:bodyDiv w:val="1"/>
      <w:marLeft w:val="0"/>
      <w:marRight w:val="0"/>
      <w:marTop w:val="0"/>
      <w:marBottom w:val="0"/>
      <w:divBdr>
        <w:top w:val="none" w:sz="0" w:space="0" w:color="auto"/>
        <w:left w:val="none" w:sz="0" w:space="0" w:color="auto"/>
        <w:bottom w:val="none" w:sz="0" w:space="0" w:color="auto"/>
        <w:right w:val="none" w:sz="0" w:space="0" w:color="auto"/>
      </w:divBdr>
    </w:div>
    <w:div w:id="1681082377">
      <w:bodyDiv w:val="1"/>
      <w:marLeft w:val="0"/>
      <w:marRight w:val="0"/>
      <w:marTop w:val="0"/>
      <w:marBottom w:val="0"/>
      <w:divBdr>
        <w:top w:val="none" w:sz="0" w:space="0" w:color="auto"/>
        <w:left w:val="none" w:sz="0" w:space="0" w:color="auto"/>
        <w:bottom w:val="none" w:sz="0" w:space="0" w:color="auto"/>
        <w:right w:val="none" w:sz="0" w:space="0" w:color="auto"/>
      </w:divBdr>
      <w:divsChild>
        <w:div w:id="431896816">
          <w:marLeft w:val="446"/>
          <w:marRight w:val="0"/>
          <w:marTop w:val="0"/>
          <w:marBottom w:val="60"/>
          <w:divBdr>
            <w:top w:val="none" w:sz="0" w:space="0" w:color="auto"/>
            <w:left w:val="none" w:sz="0" w:space="0" w:color="auto"/>
            <w:bottom w:val="none" w:sz="0" w:space="0" w:color="auto"/>
            <w:right w:val="none" w:sz="0" w:space="0" w:color="auto"/>
          </w:divBdr>
        </w:div>
      </w:divsChild>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22580047">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A5D0-1F10-4B69-80AF-E821E1BF8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5</cp:revision>
  <dcterms:created xsi:type="dcterms:W3CDTF">2023-11-03T10:44:00Z</dcterms:created>
  <dcterms:modified xsi:type="dcterms:W3CDTF">2023-11-03T16:01:00Z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(3)6B1xYytVDNtlXyIcK7/dF5OLR1laT824FcWrPmS2bfObZzM24uQevi+pwxoLmhOmZILkPy3N
O2DDDpp28jKRmn6UZVBrBMGJG7HYaxAE1B68JdEYeAVFiIFqBSR7hZrYpwGk29fnxWkfr9ch
y/B8NRWg5HaahdkzMUuGgH0r9PxP/LVfHbBGjZdr1HQWogFFMqtmXnb6E1p31C0mRmqySJuy
Ki71N65qjNemvgsrD0</vt:lpwstr>
  </property>
  <property fmtid="{D5CDD505-2E9C-101B-9397-08002B2CF9AE}" pid="3" name="_2015_ms_pID_7253431">
    <vt:lpwstr>e3WGA2Gak8iLZXZhJgjAQzD2HFfN9UMD/F6WD15wihzVOkruJRNtli
F+USoSge+oFeTyb8EyLkINYvPP/yP9yluYvaHAhHUdGJWTds5KMn8GDRMH4f6FQzsAG4yCG9
KTcczVyxovEx/NAGwar+E7ugy1kR5luk3y9qfkT8wPopDGwvD2l9hOdc7YcogYR8M33dBT6v
aNpxC1UxfRpE3fcQ50BnmLxpVr90S15jgtGH</vt:lpwstr>
  </property>
  <property fmtid="{D5CDD505-2E9C-101B-9397-08002B2CF9AE}" pid="4" name="_2015_ms_pID_7253432">
    <vt:lpwstr>ScVf92M/tEoCc2draIy+luM=</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1698390328</vt:lpwstr>
  </property>
</Properties>
</file>