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410" w:rsidRPr="00967CFB" w:rsidRDefault="00D93410" w:rsidP="00D93410">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14</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R1-230</w:t>
      </w:r>
      <w:r w:rsidR="003E3D17">
        <w:rPr>
          <w:rFonts w:cs="Arial"/>
          <w:b/>
          <w:bCs/>
          <w:sz w:val="28"/>
        </w:rPr>
        <w:t>8026</w:t>
      </w:r>
    </w:p>
    <w:p w:rsidR="003C7287" w:rsidRPr="003C7287" w:rsidRDefault="00D93410" w:rsidP="00D93410">
      <w:pPr>
        <w:tabs>
          <w:tab w:val="center" w:pos="4536"/>
          <w:tab w:val="right" w:pos="7938"/>
          <w:tab w:val="right" w:pos="9639"/>
        </w:tabs>
        <w:overflowPunct/>
        <w:autoSpaceDE/>
        <w:autoSpaceDN/>
        <w:adjustRightInd/>
        <w:spacing w:after="0" w:line="240" w:lineRule="auto"/>
        <w:ind w:right="2"/>
        <w:jc w:val="left"/>
        <w:textAlignment w:val="auto"/>
        <w:rPr>
          <w:rFonts w:cs="Arial"/>
          <w:sz w:val="24"/>
          <w:szCs w:val="24"/>
          <w:lang w:eastAsia="en-US"/>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 21</w:t>
      </w:r>
      <w:r>
        <w:rPr>
          <w:rFonts w:eastAsia="MS Mincho" w:cs="Arial"/>
          <w:b/>
          <w:bCs/>
          <w:sz w:val="28"/>
          <w:vertAlign w:val="superscript"/>
          <w:lang w:eastAsia="ja-JP"/>
        </w:rPr>
        <w:t>st</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August 25</w:t>
      </w:r>
      <w:r w:rsidRPr="009B1F2D">
        <w:rPr>
          <w:rFonts w:eastAsia="MS Mincho" w:cs="Arial"/>
          <w:b/>
          <w:bCs/>
          <w:sz w:val="28"/>
          <w:vertAlign w:val="superscript"/>
          <w:lang w:eastAsia="ja-JP"/>
        </w:rPr>
        <w:t>th</w:t>
      </w:r>
      <w:r>
        <w:rPr>
          <w:rFonts w:eastAsia="MS Mincho" w:cs="Arial"/>
          <w:b/>
          <w:bCs/>
          <w:sz w:val="28"/>
          <w:lang w:eastAsia="ja-JP"/>
        </w:rPr>
        <w:t>, 2023</w:t>
      </w:r>
      <w:r w:rsidR="003C7287" w:rsidRPr="003C7287">
        <w:rPr>
          <w:rFonts w:cs="Arial"/>
          <w:sz w:val="24"/>
          <w:szCs w:val="24"/>
          <w:lang w:eastAsia="en-US"/>
        </w:rPr>
        <w:tab/>
      </w:r>
    </w:p>
    <w:p w:rsidR="00F54DA5" w:rsidRPr="00FD405C"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rsidR="001C624B" w:rsidRPr="00011005" w:rsidRDefault="001C624B" w:rsidP="00011005">
      <w:pPr>
        <w:overflowPunct/>
        <w:autoSpaceDE/>
        <w:autoSpaceDN/>
        <w:adjustRightInd/>
        <w:spacing w:after="120" w:line="240" w:lineRule="auto"/>
        <w:jc w:val="left"/>
        <w:textAlignment w:val="auto"/>
        <w:rPr>
          <w:rFonts w:eastAsia="MS Mincho" w:cs="Arial"/>
          <w:b/>
          <w:bCs/>
          <w:sz w:val="22"/>
          <w:szCs w:val="24"/>
          <w:lang w:val="en-US" w:eastAsia="en-US"/>
        </w:rPr>
      </w:pPr>
      <w:r w:rsidRPr="00011005">
        <w:rPr>
          <w:rFonts w:eastAsia="MS Mincho" w:cs="Arial"/>
          <w:b/>
          <w:bCs/>
          <w:sz w:val="22"/>
          <w:szCs w:val="24"/>
          <w:lang w:val="en-US" w:eastAsia="en-US"/>
        </w:rPr>
        <w:t>Agenda item:</w:t>
      </w:r>
      <w:r w:rsidRPr="00011005">
        <w:rPr>
          <w:rFonts w:eastAsia="MS Mincho" w:cs="Arial"/>
          <w:b/>
          <w:bCs/>
          <w:sz w:val="22"/>
          <w:szCs w:val="24"/>
          <w:lang w:val="en-US" w:eastAsia="en-US"/>
        </w:rPr>
        <w:tab/>
      </w:r>
      <w:r w:rsidR="002963CB" w:rsidRPr="00011005">
        <w:rPr>
          <w:rFonts w:eastAsia="MS Mincho" w:cs="Arial"/>
          <w:b/>
          <w:bCs/>
          <w:sz w:val="22"/>
          <w:szCs w:val="24"/>
          <w:lang w:val="en-US" w:eastAsia="en-US"/>
        </w:rPr>
        <w:t>9</w:t>
      </w:r>
      <w:r w:rsidRPr="00011005">
        <w:rPr>
          <w:rFonts w:eastAsia="MS Mincho" w:cs="Arial"/>
          <w:b/>
          <w:bCs/>
          <w:sz w:val="22"/>
          <w:szCs w:val="24"/>
          <w:lang w:val="en-US" w:eastAsia="en-US"/>
        </w:rPr>
        <w:t>.</w:t>
      </w:r>
      <w:r w:rsidR="00A324E9">
        <w:rPr>
          <w:rFonts w:eastAsia="MS Mincho" w:cs="Arial"/>
          <w:b/>
          <w:bCs/>
          <w:sz w:val="22"/>
          <w:szCs w:val="24"/>
          <w:lang w:val="en-US" w:eastAsia="en-US"/>
        </w:rPr>
        <w:t>3.2</w:t>
      </w:r>
    </w:p>
    <w:p w:rsidR="001C624B" w:rsidRPr="00011005" w:rsidRDefault="001C624B" w:rsidP="00011005">
      <w:pPr>
        <w:overflowPunct/>
        <w:autoSpaceDE/>
        <w:autoSpaceDN/>
        <w:adjustRightInd/>
        <w:spacing w:after="120" w:line="240" w:lineRule="auto"/>
        <w:jc w:val="left"/>
        <w:textAlignment w:val="auto"/>
        <w:rPr>
          <w:rFonts w:eastAsia="MS Mincho" w:cs="Arial"/>
          <w:b/>
          <w:bCs/>
          <w:sz w:val="22"/>
          <w:szCs w:val="24"/>
          <w:lang w:val="en-US" w:eastAsia="en-US"/>
        </w:rPr>
      </w:pPr>
      <w:r w:rsidRPr="00011005">
        <w:rPr>
          <w:rFonts w:eastAsia="MS Mincho" w:cs="Arial"/>
          <w:b/>
          <w:bCs/>
          <w:sz w:val="22"/>
          <w:szCs w:val="24"/>
          <w:lang w:val="en-US" w:eastAsia="en-US"/>
        </w:rPr>
        <w:t>Source:</w:t>
      </w:r>
      <w:r w:rsidRPr="00011005">
        <w:rPr>
          <w:rFonts w:eastAsia="MS Mincho" w:cs="Arial"/>
          <w:b/>
          <w:bCs/>
          <w:sz w:val="22"/>
          <w:szCs w:val="24"/>
          <w:lang w:val="en-US" w:eastAsia="en-US"/>
        </w:rPr>
        <w:tab/>
      </w:r>
      <w:r w:rsidR="00011005" w:rsidRPr="00011005">
        <w:rPr>
          <w:rFonts w:eastAsia="MS Mincho" w:cs="Arial"/>
          <w:b/>
          <w:bCs/>
          <w:sz w:val="22"/>
          <w:szCs w:val="24"/>
          <w:lang w:val="en-US" w:eastAsia="en-US"/>
        </w:rPr>
        <w:tab/>
      </w:r>
      <w:r w:rsidR="002963CB" w:rsidRPr="00011005">
        <w:rPr>
          <w:rFonts w:eastAsia="MS Mincho" w:cs="Arial"/>
          <w:b/>
          <w:bCs/>
          <w:sz w:val="22"/>
          <w:szCs w:val="24"/>
          <w:lang w:val="en-US" w:eastAsia="en-US"/>
        </w:rPr>
        <w:t>KT Corp.</w:t>
      </w:r>
    </w:p>
    <w:p w:rsidR="001C624B" w:rsidRPr="00011005" w:rsidRDefault="001C624B" w:rsidP="00011005">
      <w:pPr>
        <w:overflowPunct/>
        <w:autoSpaceDE/>
        <w:autoSpaceDN/>
        <w:adjustRightInd/>
        <w:spacing w:after="120" w:line="240" w:lineRule="auto"/>
        <w:jc w:val="left"/>
        <w:textAlignment w:val="auto"/>
        <w:rPr>
          <w:rFonts w:eastAsia="MS Mincho" w:cs="Arial"/>
          <w:b/>
          <w:bCs/>
          <w:sz w:val="22"/>
          <w:szCs w:val="24"/>
          <w:lang w:val="en-US" w:eastAsia="en-US"/>
        </w:rPr>
      </w:pPr>
      <w:r w:rsidRPr="00011005">
        <w:rPr>
          <w:rFonts w:eastAsia="MS Mincho" w:cs="Arial"/>
          <w:b/>
          <w:bCs/>
          <w:sz w:val="22"/>
          <w:szCs w:val="24"/>
          <w:lang w:val="en-US" w:eastAsia="en-US"/>
        </w:rPr>
        <w:t>Title:</w:t>
      </w:r>
      <w:r w:rsidRPr="00011005">
        <w:rPr>
          <w:rFonts w:eastAsia="MS Mincho" w:cs="Arial"/>
          <w:b/>
          <w:bCs/>
          <w:sz w:val="22"/>
          <w:szCs w:val="24"/>
          <w:lang w:val="en-US" w:eastAsia="en-US"/>
        </w:rPr>
        <w:tab/>
      </w:r>
      <w:r w:rsidR="00011005" w:rsidRPr="00011005">
        <w:rPr>
          <w:rFonts w:eastAsia="MS Mincho" w:cs="Arial"/>
          <w:b/>
          <w:bCs/>
          <w:sz w:val="22"/>
          <w:szCs w:val="24"/>
          <w:lang w:val="en-US" w:eastAsia="en-US"/>
        </w:rPr>
        <w:tab/>
      </w:r>
      <w:r w:rsidR="00A324E9">
        <w:rPr>
          <w:rFonts w:eastAsia="MS Mincho" w:cs="Arial"/>
          <w:b/>
          <w:bCs/>
          <w:sz w:val="22"/>
          <w:szCs w:val="24"/>
          <w:lang w:val="en-US" w:eastAsia="en-US"/>
        </w:rPr>
        <w:t>Discussion on subband non-overlapping full duplex</w:t>
      </w:r>
    </w:p>
    <w:p w:rsidR="001C624B" w:rsidRPr="00462D06" w:rsidRDefault="001C624B" w:rsidP="00011005">
      <w:pPr>
        <w:overflowPunct/>
        <w:autoSpaceDE/>
        <w:autoSpaceDN/>
        <w:adjustRightInd/>
        <w:spacing w:after="120" w:line="240" w:lineRule="auto"/>
        <w:jc w:val="left"/>
        <w:textAlignment w:val="auto"/>
        <w:rPr>
          <w:rFonts w:eastAsia="Times New Roman" w:cs="Arial"/>
          <w:bCs/>
          <w:lang w:eastAsia="en-US"/>
        </w:rPr>
      </w:pPr>
      <w:r w:rsidRPr="00011005">
        <w:rPr>
          <w:rFonts w:eastAsia="MS Mincho" w:cs="Arial"/>
          <w:b/>
          <w:bCs/>
          <w:sz w:val="22"/>
          <w:szCs w:val="24"/>
          <w:lang w:val="en-US" w:eastAsia="en-US"/>
        </w:rPr>
        <w:t>Document for:</w:t>
      </w:r>
      <w:r w:rsidRPr="00011005">
        <w:rPr>
          <w:rFonts w:eastAsia="MS Mincho" w:cs="Arial"/>
          <w:b/>
          <w:bCs/>
          <w:sz w:val="22"/>
          <w:szCs w:val="24"/>
          <w:lang w:val="en-US" w:eastAsia="en-US"/>
        </w:rPr>
        <w:tab/>
        <w:t>Discussion and Decision</w:t>
      </w:r>
    </w:p>
    <w:p w:rsidR="001C624B" w:rsidRPr="00A66B07" w:rsidRDefault="001C624B" w:rsidP="001C624B">
      <w:pPr>
        <w:pStyle w:val="1"/>
        <w:numPr>
          <w:ilvl w:val="0"/>
          <w:numId w:val="7"/>
        </w:numPr>
      </w:pPr>
      <w:r w:rsidRPr="00A66B07">
        <w:t>Introduction</w:t>
      </w:r>
    </w:p>
    <w:p w:rsidR="007B63F7" w:rsidRPr="007B63F7" w:rsidRDefault="00A115DD" w:rsidP="007B63F7">
      <w:pPr>
        <w:rPr>
          <w:rFonts w:ascii="Times New Roman" w:hAnsi="Times New Roman"/>
        </w:rPr>
      </w:pPr>
      <w:r w:rsidRPr="00B92477">
        <w:rPr>
          <w:rFonts w:ascii="Times New Roman" w:hAnsi="Times New Roman"/>
          <w:sz w:val="22"/>
        </w:rPr>
        <w:t>In the previous RAN1#</w:t>
      </w:r>
      <w:r w:rsidR="00F95CB9">
        <w:rPr>
          <w:rFonts w:ascii="Times New Roman" w:hAnsi="Times New Roman"/>
          <w:sz w:val="22"/>
        </w:rPr>
        <w:t>113</w:t>
      </w:r>
      <w:r w:rsidR="00784415" w:rsidRPr="00B92477">
        <w:rPr>
          <w:rFonts w:ascii="Times New Roman" w:hAnsi="Times New Roman"/>
          <w:sz w:val="22"/>
        </w:rPr>
        <w:t xml:space="preserve"> meeting, it was agreed as follows regarding </w:t>
      </w:r>
      <w:r w:rsidR="00A324E9" w:rsidRPr="00B92477">
        <w:rPr>
          <w:rFonts w:ascii="Times New Roman" w:hAnsi="Times New Roman"/>
          <w:sz w:val="22"/>
        </w:rPr>
        <w:t>the subband non-overlapping full duplex</w:t>
      </w:r>
      <w:r w:rsidRPr="00B92477">
        <w:rPr>
          <w:rFonts w:ascii="Times New Roman" w:hAnsi="Times New Roman"/>
          <w:sz w:val="22"/>
        </w:rPr>
        <w:t xml:space="preserve"> as follows</w:t>
      </w:r>
      <w:r w:rsidR="00E57ED6" w:rsidRPr="00B92477">
        <w:rPr>
          <w:rFonts w:ascii="Times New Roman" w:hAnsi="Times New Roman"/>
          <w:sz w:val="22"/>
        </w:rPr>
        <w:t xml:space="preserve"> [1]</w:t>
      </w:r>
      <w:r w:rsidRPr="00B92477">
        <w:rPr>
          <w:rFonts w:ascii="Times New Roman" w:hAnsi="Times New Roman"/>
          <w:sz w:val="22"/>
        </w:rPr>
        <w:t>.</w:t>
      </w:r>
      <w:bookmarkStart w:id="0" w:name="_GoBack"/>
      <w:bookmarkEnd w:id="0"/>
    </w:p>
    <w:p w:rsidR="00F95CB9" w:rsidRPr="00E80079" w:rsidRDefault="00F95CB9" w:rsidP="00F95CB9">
      <w:pPr>
        <w:rPr>
          <w:rFonts w:eastAsia="맑은 고딕"/>
          <w:b/>
        </w:rPr>
      </w:pPr>
      <w:r w:rsidRPr="00E80079">
        <w:rPr>
          <w:rFonts w:eastAsia="맑은 고딕" w:hint="eastAsia"/>
          <w:b/>
        </w:rPr>
        <w:t>Conclusion</w:t>
      </w:r>
    </w:p>
    <w:p w:rsidR="00F95CB9" w:rsidRPr="005E0D06" w:rsidRDefault="00F95CB9" w:rsidP="00F95CB9">
      <w:pPr>
        <w:tabs>
          <w:tab w:val="left" w:pos="0"/>
        </w:tabs>
        <w:rPr>
          <w:rFonts w:eastAsia="맑은 고딕"/>
        </w:rPr>
      </w:pPr>
      <w:r w:rsidRPr="005E0D06">
        <w:rPr>
          <w:rFonts w:eastAsia="맑은 고딕" w:hint="eastAsia"/>
        </w:rPr>
        <w:t>At least for semi-static SBFD, in order to avoid frequent switching between SBFD and non-SBFD symbols, potential limitation on the maximum number of transition</w:t>
      </w:r>
      <w:r w:rsidRPr="005E0D06">
        <w:rPr>
          <w:rFonts w:eastAsia="맑은 고딕" w:hint="eastAsia"/>
          <w:lang w:eastAsia="x-none"/>
        </w:rPr>
        <w:t xml:space="preserve"> points between </w:t>
      </w:r>
      <w:r w:rsidRPr="005E0D06">
        <w:rPr>
          <w:rFonts w:eastAsia="맑은 고딕"/>
          <w:lang w:eastAsia="x-none"/>
        </w:rPr>
        <w:t>SBFD and non-SBFD symbols</w:t>
      </w:r>
      <w:r w:rsidRPr="005E0D06">
        <w:rPr>
          <w:rFonts w:eastAsia="맑은 고딕" w:hint="eastAsia"/>
        </w:rPr>
        <w:t xml:space="preserve"> can be considered from SBFD subband </w:t>
      </w:r>
      <w:r w:rsidRPr="005E0D06">
        <w:rPr>
          <w:rFonts w:eastAsia="맑은 고딕"/>
        </w:rPr>
        <w:t>configuration</w:t>
      </w:r>
      <w:r w:rsidRPr="005E0D06">
        <w:rPr>
          <w:rFonts w:eastAsia="맑은 고딕" w:hint="eastAsia"/>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rsidR="00F95CB9" w:rsidRPr="00E80079" w:rsidRDefault="00F95CB9" w:rsidP="00F95CB9">
      <w:pPr>
        <w:numPr>
          <w:ilvl w:val="0"/>
          <w:numId w:val="41"/>
        </w:numPr>
        <w:tabs>
          <w:tab w:val="left" w:pos="0"/>
        </w:tabs>
        <w:overflowPunct/>
        <w:autoSpaceDE/>
        <w:autoSpaceDN/>
        <w:adjustRightInd/>
        <w:spacing w:after="0" w:line="240" w:lineRule="auto"/>
        <w:jc w:val="left"/>
        <w:textAlignment w:val="auto"/>
        <w:rPr>
          <w:rFonts w:eastAsia="맑은 고딕"/>
        </w:rPr>
      </w:pPr>
      <w:r w:rsidRPr="00975025">
        <w:rPr>
          <w:rFonts w:eastAsia="맑은 고딕"/>
          <w:b/>
          <w:bCs/>
          <w:highlight w:val="green"/>
        </w:rPr>
        <w:t>Agreement</w:t>
      </w:r>
      <w:r>
        <w:rPr>
          <w:rFonts w:eastAsia="맑은 고딕"/>
        </w:rPr>
        <w:t>:</w:t>
      </w:r>
      <w:r w:rsidRPr="00E80079">
        <w:rPr>
          <w:rFonts w:eastAsia="맑은 고딕"/>
        </w:rPr>
        <w:t xml:space="preserve"> The usage of ‘switching point’ in previous conclusions/agreements are revised to ‘transition point’</w:t>
      </w:r>
    </w:p>
    <w:p w:rsidR="00F95CB9" w:rsidRPr="00F95CB9" w:rsidRDefault="00F95CB9" w:rsidP="00F95CB9">
      <w:pPr>
        <w:tabs>
          <w:tab w:val="left" w:pos="0"/>
        </w:tabs>
        <w:rPr>
          <w:rFonts w:eastAsiaTheme="minorEastAsia"/>
        </w:rPr>
      </w:pPr>
      <w:r w:rsidRPr="00E80079">
        <w:rPr>
          <w:rFonts w:eastAsia="맑은 고딕" w:hint="eastAsia"/>
        </w:rPr>
        <w:t>A guard period</w:t>
      </w:r>
      <w:r w:rsidRPr="00E80079">
        <w:rPr>
          <w:rFonts w:hint="eastAsia"/>
          <w:lang w:eastAsia="x-none"/>
        </w:rPr>
        <w:t xml:space="preserve"> between SBFD and non-SBFD symbols</w:t>
      </w:r>
      <w:r w:rsidRPr="00E80079">
        <w:rPr>
          <w:rFonts w:eastAsia="맑은 고딕" w:hint="eastAsia"/>
        </w:rPr>
        <w:t xml:space="preserve"> may or may not be required at gNB and/or UE side </w:t>
      </w:r>
      <w:r w:rsidRPr="00E80079">
        <w:rPr>
          <w:rFonts w:eastAsia="맑은 고딕"/>
        </w:rPr>
        <w:t>depending on gNB/UE implem</w:t>
      </w:r>
      <w:r>
        <w:rPr>
          <w:rFonts w:eastAsia="맑은 고딕"/>
        </w:rPr>
        <w:t>entation and/or SBFD operation.</w:t>
      </w:r>
    </w:p>
    <w:p w:rsidR="00F95CB9" w:rsidRDefault="00F95CB9" w:rsidP="00F95CB9">
      <w:pPr>
        <w:tabs>
          <w:tab w:val="left" w:pos="0"/>
        </w:tabs>
        <w:rPr>
          <w:rFonts w:eastAsia="맑은 고딕"/>
          <w:b/>
          <w:bCs/>
          <w:highlight w:val="green"/>
        </w:rPr>
      </w:pPr>
    </w:p>
    <w:p w:rsidR="00F95CB9" w:rsidRPr="00975025" w:rsidRDefault="00F95CB9" w:rsidP="00F95CB9">
      <w:pPr>
        <w:tabs>
          <w:tab w:val="left" w:pos="0"/>
        </w:tabs>
        <w:rPr>
          <w:rFonts w:eastAsia="맑은 고딕"/>
          <w:b/>
          <w:bCs/>
          <w:highlight w:val="green"/>
        </w:rPr>
      </w:pPr>
      <w:r w:rsidRPr="00975025">
        <w:rPr>
          <w:rFonts w:eastAsia="맑은 고딕"/>
          <w:b/>
          <w:bCs/>
          <w:highlight w:val="green"/>
        </w:rPr>
        <w:t>Agreement</w:t>
      </w:r>
    </w:p>
    <w:p w:rsidR="00F95CB9" w:rsidRPr="00975025" w:rsidRDefault="00F95CB9" w:rsidP="00F95CB9">
      <w:pPr>
        <w:rPr>
          <w:rFonts w:eastAsia="맑은 고딕"/>
        </w:rPr>
      </w:pPr>
      <w:r w:rsidRPr="00975025">
        <w:rPr>
          <w:rFonts w:eastAsia="맑은 고딕" w:cs="Times" w:hint="eastAsia"/>
        </w:rPr>
        <w:t xml:space="preserve">For the three methods agreed to be studied for </w:t>
      </w:r>
      <w:r w:rsidRPr="00975025">
        <w:t>UE-to-UE CLI-RSSI measurement/report across downlink subbands</w:t>
      </w:r>
      <w:r w:rsidRPr="00975025">
        <w:rPr>
          <w:rFonts w:eastAsia="맑은 고딕" w:hint="eastAsia"/>
        </w:rPr>
        <w:t>, the following observations are agreed.</w:t>
      </w:r>
    </w:p>
    <w:p w:rsidR="00F95CB9" w:rsidRPr="00975025" w:rsidRDefault="00F95CB9" w:rsidP="00F95CB9">
      <w:pPr>
        <w:pStyle w:val="af1"/>
        <w:numPr>
          <w:ilvl w:val="1"/>
          <w:numId w:val="35"/>
        </w:numPr>
        <w:suppressAutoHyphens/>
        <w:spacing w:after="0" w:line="240" w:lineRule="auto"/>
        <w:ind w:leftChars="0"/>
        <w:jc w:val="left"/>
        <w:rPr>
          <w:rFonts w:eastAsia="맑은 고딕" w:cs="Times"/>
          <w:szCs w:val="20"/>
          <w:lang w:eastAsia="zh-CN"/>
        </w:rPr>
      </w:pPr>
      <w:r w:rsidRPr="00975025">
        <w:rPr>
          <w:rFonts w:eastAsia="맑은 고딕" w:cs="Times" w:hint="eastAsia"/>
          <w:szCs w:val="20"/>
          <w:lang w:eastAsia="zh-CN"/>
        </w:rPr>
        <w:t>Method #1 allows flexible configuration of measurement reporting in one DL subband or two DL subbands but it consumes multiple</w:t>
      </w:r>
      <w:r w:rsidRPr="00975025">
        <w:rPr>
          <w:rFonts w:eastAsia="맑은 고딕" w:cs="Times"/>
          <w:szCs w:val="20"/>
          <w:lang w:eastAsia="zh-CN"/>
        </w:rPr>
        <w:t xml:space="preserve"> CLI-RSSI measurement resources </w:t>
      </w:r>
      <w:r w:rsidRPr="00975025">
        <w:rPr>
          <w:rFonts w:eastAsia="맑은 고딕" w:cs="Times" w:hint="eastAsia"/>
          <w:szCs w:val="20"/>
          <w:lang w:eastAsia="zh-CN"/>
        </w:rPr>
        <w:t>from</w:t>
      </w:r>
      <w:r w:rsidRPr="00975025">
        <w:rPr>
          <w:rFonts w:eastAsia="맑은 고딕" w:cs="Times"/>
          <w:szCs w:val="20"/>
          <w:lang w:eastAsia="zh-CN"/>
        </w:rPr>
        <w:t xml:space="preserve"> the UE</w:t>
      </w:r>
      <w:r w:rsidRPr="00975025">
        <w:rPr>
          <w:rFonts w:eastAsia="맑은 고딕" w:cs="Times" w:hint="eastAsia"/>
          <w:szCs w:val="20"/>
          <w:lang w:eastAsia="zh-CN"/>
        </w:rPr>
        <w:t xml:space="preserve"> capability budget. </w:t>
      </w:r>
    </w:p>
    <w:p w:rsidR="00F95CB9" w:rsidRPr="00975025" w:rsidRDefault="00F95CB9" w:rsidP="00F95CB9">
      <w:pPr>
        <w:pStyle w:val="af1"/>
        <w:numPr>
          <w:ilvl w:val="1"/>
          <w:numId w:val="35"/>
        </w:numPr>
        <w:suppressAutoHyphens/>
        <w:spacing w:after="0" w:line="240" w:lineRule="auto"/>
        <w:ind w:leftChars="0"/>
        <w:jc w:val="left"/>
        <w:rPr>
          <w:rFonts w:eastAsia="맑은 고딕" w:cs="Times"/>
          <w:szCs w:val="20"/>
          <w:lang w:eastAsia="zh-CN"/>
        </w:rPr>
      </w:pPr>
      <w:r w:rsidRPr="00975025">
        <w:rPr>
          <w:rFonts w:eastAsia="맑은 고딕" w:cs="Times" w:hint="eastAsia"/>
          <w:szCs w:val="20"/>
          <w:lang w:eastAsia="zh-CN"/>
        </w:rPr>
        <w:t>Method #2 restricts gNB configuration flexibility and does not account for whether or not the CLI is asymmetric across two DL subbands.</w:t>
      </w:r>
      <w:r w:rsidRPr="00975025">
        <w:rPr>
          <w:rFonts w:eastAsia="맑은 고딕" w:cs="Times"/>
          <w:szCs w:val="20"/>
          <w:lang w:eastAsia="zh-CN"/>
        </w:rPr>
        <w:t xml:space="preserve"> This method does not consume </w:t>
      </w:r>
      <w:r w:rsidRPr="00975025">
        <w:rPr>
          <w:rFonts w:eastAsia="맑은 고딕" w:cs="Times" w:hint="eastAsia"/>
          <w:szCs w:val="20"/>
          <w:lang w:eastAsia="zh-CN"/>
        </w:rPr>
        <w:t>multiple</w:t>
      </w:r>
      <w:r w:rsidRPr="00975025">
        <w:rPr>
          <w:rFonts w:eastAsia="맑은 고딕" w:cs="Times"/>
          <w:szCs w:val="20"/>
          <w:lang w:eastAsia="zh-CN"/>
        </w:rPr>
        <w:t xml:space="preserve"> CLI-RSSI measurement resources from UE capability point of view.</w:t>
      </w:r>
    </w:p>
    <w:p w:rsidR="00F95CB9" w:rsidRPr="00975025" w:rsidRDefault="00F95CB9" w:rsidP="00F95CB9">
      <w:pPr>
        <w:pStyle w:val="af1"/>
        <w:numPr>
          <w:ilvl w:val="1"/>
          <w:numId w:val="35"/>
        </w:numPr>
        <w:suppressAutoHyphens/>
        <w:spacing w:after="0" w:line="240" w:lineRule="auto"/>
        <w:ind w:leftChars="0"/>
        <w:jc w:val="left"/>
        <w:rPr>
          <w:rFonts w:eastAsia="맑은 고딕" w:cs="Times"/>
          <w:szCs w:val="20"/>
          <w:lang w:eastAsia="zh-CN"/>
        </w:rPr>
      </w:pPr>
      <w:r w:rsidRPr="00975025">
        <w:rPr>
          <w:rFonts w:eastAsia="맑은 고딕" w:cs="Times" w:hint="eastAsia"/>
          <w:szCs w:val="20"/>
          <w:lang w:eastAsia="zh-CN"/>
        </w:rPr>
        <w:t>Method #3 requires additional specification efforts</w:t>
      </w:r>
      <w:r w:rsidRPr="00975025">
        <w:rPr>
          <w:rFonts w:eastAsia="맑은 고딕" w:cs="Times"/>
          <w:szCs w:val="20"/>
          <w:lang w:eastAsia="zh-CN"/>
        </w:rPr>
        <w:t xml:space="preserve"> to support non-contiguous CLI-RSSI resource allocation across </w:t>
      </w:r>
      <w:r w:rsidRPr="00975025">
        <w:rPr>
          <w:rFonts w:eastAsia="맑은 고딕" w:cs="Times" w:hint="eastAsia"/>
          <w:szCs w:val="20"/>
          <w:lang w:eastAsia="zh-CN"/>
        </w:rPr>
        <w:t>downlink subbands.</w:t>
      </w:r>
      <w:r w:rsidRPr="00975025">
        <w:rPr>
          <w:rFonts w:eastAsia="맑은 고딕" w:cs="Times"/>
          <w:szCs w:val="20"/>
          <w:lang w:eastAsia="zh-CN"/>
        </w:rPr>
        <w:t xml:space="preserve"> This method is similar to </w:t>
      </w:r>
      <w:r w:rsidRPr="00975025">
        <w:rPr>
          <w:rFonts w:eastAsia="맑은 고딕" w:cs="Times" w:hint="eastAsia"/>
          <w:szCs w:val="20"/>
          <w:lang w:eastAsia="zh-CN"/>
        </w:rPr>
        <w:t>non-contiguous CSI-RS resource allocation</w:t>
      </w:r>
      <w:r w:rsidRPr="00975025">
        <w:rPr>
          <w:rFonts w:eastAsia="맑은 고딕" w:cs="Times"/>
          <w:szCs w:val="20"/>
          <w:lang w:eastAsia="zh-CN"/>
        </w:rPr>
        <w:t xml:space="preserve">. </w:t>
      </w:r>
      <w:r w:rsidRPr="00975025">
        <w:rPr>
          <w:rFonts w:eastAsia="맑은 고딕" w:cs="Times" w:hint="eastAsia"/>
          <w:szCs w:val="20"/>
          <w:lang w:eastAsia="zh-CN"/>
        </w:rPr>
        <w:t xml:space="preserve">A single CLI-RSSI report based on non-contiguous CLI-RSSI resource </w:t>
      </w:r>
      <w:r w:rsidRPr="00975025">
        <w:rPr>
          <w:rFonts w:eastAsia="맑은 고딕" w:cs="Times"/>
          <w:szCs w:val="20"/>
          <w:lang w:eastAsia="zh-CN"/>
        </w:rPr>
        <w:t>may be</w:t>
      </w:r>
      <w:r w:rsidRPr="00975025">
        <w:rPr>
          <w:rFonts w:eastAsia="맑은 고딕" w:cs="Times" w:hint="eastAsia"/>
          <w:szCs w:val="20"/>
          <w:lang w:eastAsia="zh-CN"/>
        </w:rPr>
        <w:t xml:space="preserve"> sufficient.</w:t>
      </w:r>
      <w:r w:rsidRPr="00975025">
        <w:rPr>
          <w:rFonts w:eastAsia="맑은 고딕" w:cs="Times"/>
          <w:szCs w:val="20"/>
          <w:lang w:eastAsia="zh-CN"/>
        </w:rPr>
        <w:t xml:space="preserve"> This method does not consume </w:t>
      </w:r>
      <w:r w:rsidRPr="00975025">
        <w:rPr>
          <w:rFonts w:eastAsia="맑은 고딕" w:cs="Times" w:hint="eastAsia"/>
          <w:szCs w:val="20"/>
          <w:lang w:eastAsia="zh-CN"/>
        </w:rPr>
        <w:t>multiple</w:t>
      </w:r>
      <w:r w:rsidRPr="00975025">
        <w:rPr>
          <w:rFonts w:eastAsia="맑은 고딕" w:cs="Times"/>
          <w:szCs w:val="20"/>
          <w:lang w:eastAsia="zh-CN"/>
        </w:rPr>
        <w:t xml:space="preserve"> CLI-RSSI measurement resources from UE capability point of view.</w:t>
      </w:r>
    </w:p>
    <w:p w:rsidR="00F95CB9" w:rsidRPr="00F95CB9" w:rsidRDefault="00F95CB9" w:rsidP="00F95CB9">
      <w:pPr>
        <w:pStyle w:val="af1"/>
        <w:suppressAutoHyphens/>
        <w:ind w:leftChars="0" w:left="0" w:firstLine="0"/>
        <w:rPr>
          <w:rFonts w:eastAsia="맑은 고딕" w:cs="Times"/>
          <w:szCs w:val="20"/>
          <w:lang w:eastAsia="zh-CN"/>
        </w:rPr>
      </w:pPr>
      <w:r w:rsidRPr="00975025">
        <w:rPr>
          <w:rFonts w:eastAsia="맑은 고딕" w:cs="Times"/>
          <w:szCs w:val="20"/>
          <w:lang w:eastAsia="zh-CN"/>
        </w:rPr>
        <w:t>Note: Above does not imply whether L1 or L2 based measurement is supported.</w:t>
      </w:r>
    </w:p>
    <w:p w:rsidR="00F95CB9" w:rsidRDefault="00F95CB9" w:rsidP="00F95CB9">
      <w:pPr>
        <w:rPr>
          <w:rFonts w:eastAsia="맑은 고딕"/>
          <w:b/>
        </w:rPr>
      </w:pPr>
    </w:p>
    <w:p w:rsidR="00F95CB9" w:rsidRPr="00224B09" w:rsidRDefault="00F95CB9" w:rsidP="00F95CB9">
      <w:pPr>
        <w:rPr>
          <w:rFonts w:eastAsia="맑은 고딕"/>
          <w:b/>
        </w:rPr>
      </w:pPr>
      <w:r w:rsidRPr="00224B09">
        <w:rPr>
          <w:rFonts w:eastAsia="맑은 고딕" w:hint="eastAsia"/>
          <w:b/>
        </w:rPr>
        <w:t>Conclusion</w:t>
      </w:r>
    </w:p>
    <w:p w:rsidR="00F95CB9" w:rsidRPr="00224B09" w:rsidRDefault="00F95CB9" w:rsidP="00F95CB9">
      <w:pPr>
        <w:pStyle w:val="af1"/>
        <w:tabs>
          <w:tab w:val="left" w:pos="0"/>
        </w:tabs>
        <w:ind w:leftChars="0" w:left="0"/>
        <w:rPr>
          <w:rFonts w:eastAsia="맑은 고딕" w:cs="Times"/>
        </w:rPr>
      </w:pPr>
      <w:r>
        <w:rPr>
          <w:rFonts w:eastAsia="맑은 고딕" w:cs="Times"/>
        </w:rPr>
        <w:tab/>
      </w:r>
      <w:r w:rsidRPr="00224B09">
        <w:rPr>
          <w:rFonts w:eastAsia="맑은 고딕" w:cs="Times" w:hint="eastAsia"/>
        </w:rPr>
        <w:t>For a PRG that overlaps with subband boundary, if the part of DL PRG inside the DL subband can be used, better scheduling flexibility and resource utilization can be achieved</w:t>
      </w:r>
      <w:r w:rsidRPr="00224B09">
        <w:rPr>
          <w:rFonts w:eastAsia="맑은 고딕" w:cs="Times" w:hint="eastAsia"/>
          <w:color w:val="FF0000"/>
        </w:rPr>
        <w:t xml:space="preserve">, however </w:t>
      </w:r>
      <w:r w:rsidRPr="00224B09">
        <w:rPr>
          <w:rFonts w:eastAsia="맑은 고딕" w:cs="Times"/>
          <w:color w:val="FF0000"/>
        </w:rPr>
        <w:t>degraded channel estimation quality in the partial PRG is expected compared to a PRG due to limited RBs in the partial PRG</w:t>
      </w:r>
      <w:r w:rsidRPr="00224B09">
        <w:rPr>
          <w:rFonts w:eastAsia="맑은 고딕" w:cs="Times" w:hint="eastAsia"/>
        </w:rPr>
        <w:t xml:space="preserve">. </w:t>
      </w:r>
    </w:p>
    <w:p w:rsidR="00F95CB9" w:rsidRPr="00224B09" w:rsidRDefault="00F95CB9" w:rsidP="00F95CB9">
      <w:pPr>
        <w:numPr>
          <w:ilvl w:val="1"/>
          <w:numId w:val="35"/>
        </w:numPr>
        <w:overflowPunct/>
        <w:autoSpaceDE/>
        <w:autoSpaceDN/>
        <w:adjustRightInd/>
        <w:spacing w:after="0" w:line="240" w:lineRule="auto"/>
        <w:jc w:val="left"/>
        <w:textAlignment w:val="auto"/>
        <w:rPr>
          <w:lang w:eastAsia="ko-KR"/>
        </w:rPr>
      </w:pPr>
      <w:r w:rsidRPr="00224B09">
        <w:rPr>
          <w:lang w:eastAsia="ko-KR"/>
        </w:rPr>
        <w:lastRenderedPageBreak/>
        <w:t>Note: UE complexity could increase if this feature is supported</w:t>
      </w:r>
    </w:p>
    <w:p w:rsidR="00F95CB9" w:rsidRPr="00D46656" w:rsidRDefault="00F95CB9" w:rsidP="00F95CB9">
      <w:pPr>
        <w:rPr>
          <w:rFonts w:eastAsia="맑은 고딕"/>
          <w:b/>
          <w:highlight w:val="green"/>
        </w:rPr>
      </w:pPr>
      <w:r w:rsidRPr="00D46656">
        <w:rPr>
          <w:rFonts w:eastAsia="맑은 고딕" w:hint="eastAsia"/>
          <w:b/>
          <w:highlight w:val="green"/>
        </w:rPr>
        <w:t>Agreement</w:t>
      </w:r>
    </w:p>
    <w:p w:rsidR="00F95CB9" w:rsidRPr="00D46656" w:rsidRDefault="00F95CB9" w:rsidP="00F95CB9">
      <w:pPr>
        <w:rPr>
          <w:rFonts w:eastAsia="맑은 고딕"/>
        </w:rPr>
      </w:pPr>
      <w:r w:rsidRPr="00D46656">
        <w:rPr>
          <w:rFonts w:eastAsia="맑은 고딕"/>
        </w:rPr>
        <w:t>An UL subband can be configured in an SSB symbol</w:t>
      </w:r>
      <w:r w:rsidRPr="00D46656">
        <w:rPr>
          <w:rFonts w:eastAsia="맑은 고딕" w:hint="eastAsia"/>
        </w:rPr>
        <w:t>.</w:t>
      </w:r>
    </w:p>
    <w:p w:rsidR="00F95CB9" w:rsidRPr="00D46656" w:rsidRDefault="00F95CB9" w:rsidP="00F95CB9">
      <w:pPr>
        <w:pStyle w:val="af1"/>
        <w:numPr>
          <w:ilvl w:val="1"/>
          <w:numId w:val="35"/>
        </w:numPr>
        <w:suppressAutoHyphens/>
        <w:spacing w:after="0" w:line="240" w:lineRule="auto"/>
        <w:ind w:leftChars="0"/>
        <w:jc w:val="left"/>
        <w:rPr>
          <w:rFonts w:ascii="Times New Roman" w:eastAsia="맑은 고딕" w:hAnsi="Times New Roman"/>
          <w:lang w:eastAsia="zh-CN"/>
        </w:rPr>
      </w:pPr>
      <w:r w:rsidRPr="00D46656">
        <w:rPr>
          <w:rFonts w:ascii="Times New Roman" w:eastAsia="맑은 고딕" w:hAnsi="Times New Roman"/>
          <w:lang w:eastAsia="zh-CN"/>
        </w:rPr>
        <w:t>Note: It is SSB from serving cell perspective, which can be CD-SSB or NCD-SSB.</w:t>
      </w:r>
    </w:p>
    <w:p w:rsidR="00F95CB9" w:rsidRPr="00D46656" w:rsidRDefault="00F95CB9" w:rsidP="00F95CB9">
      <w:pPr>
        <w:pStyle w:val="af1"/>
        <w:numPr>
          <w:ilvl w:val="1"/>
          <w:numId w:val="35"/>
        </w:numPr>
        <w:suppressAutoHyphens/>
        <w:spacing w:after="0" w:line="240" w:lineRule="auto"/>
        <w:ind w:leftChars="0"/>
        <w:jc w:val="left"/>
        <w:rPr>
          <w:rFonts w:ascii="Times New Roman" w:eastAsia="맑은 고딕" w:hAnsi="Times New Roman"/>
          <w:lang w:eastAsia="zh-CN"/>
        </w:rPr>
      </w:pPr>
      <w:r w:rsidRPr="00D46656">
        <w:rPr>
          <w:rFonts w:ascii="Times New Roman" w:eastAsia="맑은 고딕" w:hAnsi="Times New Roman"/>
          <w:lang w:eastAsia="zh-CN"/>
        </w:rPr>
        <w:t>Whether actual UL transmission can be done is for further discussion</w:t>
      </w:r>
    </w:p>
    <w:p w:rsidR="00F95CB9" w:rsidRDefault="00F95CB9" w:rsidP="00F95CB9">
      <w:pPr>
        <w:rPr>
          <w:lang w:eastAsia="ko-KR"/>
        </w:rPr>
      </w:pPr>
    </w:p>
    <w:p w:rsidR="00F95CB9" w:rsidRPr="00D46656" w:rsidRDefault="00F95CB9" w:rsidP="00F95CB9">
      <w:pPr>
        <w:rPr>
          <w:rFonts w:eastAsia="맑은 고딕"/>
          <w:b/>
          <w:highlight w:val="green"/>
        </w:rPr>
      </w:pPr>
      <w:r w:rsidRPr="00D46656">
        <w:rPr>
          <w:rFonts w:eastAsia="맑은 고딕" w:hint="eastAsia"/>
          <w:b/>
          <w:highlight w:val="green"/>
        </w:rPr>
        <w:t>Agreement</w:t>
      </w:r>
    </w:p>
    <w:p w:rsidR="00F95CB9" w:rsidRPr="00E73F7A" w:rsidRDefault="00F95CB9" w:rsidP="00F95CB9">
      <w:pPr>
        <w:rPr>
          <w:rFonts w:eastAsia="맑은 고딕"/>
          <w:b/>
        </w:rPr>
      </w:pPr>
      <w:r>
        <w:rPr>
          <w:rFonts w:eastAsia="맑은 고딕"/>
          <w:b/>
        </w:rPr>
        <w:t>The following conclusion is to be captured in the TR</w:t>
      </w:r>
    </w:p>
    <w:p w:rsidR="00F95CB9" w:rsidRPr="00E73F7A" w:rsidRDefault="00F95CB9" w:rsidP="00F95CB9">
      <w:pPr>
        <w:pStyle w:val="af1"/>
        <w:tabs>
          <w:tab w:val="left" w:pos="0"/>
        </w:tabs>
        <w:ind w:leftChars="0" w:left="0"/>
        <w:rPr>
          <w:rFonts w:eastAsia="맑은 고딕" w:cs="Times"/>
        </w:rPr>
      </w:pPr>
      <w:r>
        <w:rPr>
          <w:rFonts w:eastAsia="맑은 고딕" w:cs="Times"/>
        </w:rPr>
        <w:tab/>
      </w:r>
      <w:r w:rsidRPr="000779AF">
        <w:rPr>
          <w:rFonts w:eastAsia="맑은 고딕" w:cs="Times"/>
        </w:rPr>
        <w:t>If PRG is determined as wideband,</w:t>
      </w:r>
      <w:r w:rsidRPr="00E73F7A">
        <w:rPr>
          <w:rFonts w:eastAsia="맑은 고딕" w:cs="Times" w:hint="eastAsia"/>
        </w:rPr>
        <w:t xml:space="preserve"> better </w:t>
      </w:r>
      <w:r w:rsidRPr="00E73F7A">
        <w:rPr>
          <w:rFonts w:eastAsia="맑은 고딕" w:cs="Times"/>
        </w:rPr>
        <w:t>scheduling</w:t>
      </w:r>
      <w:r w:rsidRPr="00E73F7A">
        <w:rPr>
          <w:rFonts w:eastAsia="맑은 고딕" w:cs="Times" w:hint="eastAsia"/>
        </w:rPr>
        <w:t xml:space="preserve"> flexibility and higher DL data rate</w:t>
      </w:r>
      <w:r w:rsidRPr="000779AF">
        <w:rPr>
          <w:rFonts w:eastAsia="맑은 고딕" w:cs="Times"/>
        </w:rPr>
        <w:t xml:space="preserve"> </w:t>
      </w:r>
      <w:r w:rsidRPr="00E73F7A">
        <w:rPr>
          <w:rFonts w:eastAsia="맑은 고딕" w:cs="Times" w:hint="eastAsia"/>
        </w:rPr>
        <w:t xml:space="preserve">can be achieved if </w:t>
      </w:r>
      <w:r w:rsidRPr="000779AF">
        <w:rPr>
          <w:rFonts w:eastAsia="맑은 고딕" w:cs="Times"/>
        </w:rPr>
        <w:t>non-contiguous frequency resources across two DL subbands but contiguous frequency resource within each DL subband can be allocated</w:t>
      </w:r>
      <w:r w:rsidRPr="00E73F7A">
        <w:rPr>
          <w:rFonts w:eastAsia="맑은 고딕" w:cs="Times" w:hint="eastAsia"/>
        </w:rPr>
        <w:t xml:space="preserve">. </w:t>
      </w:r>
    </w:p>
    <w:p w:rsidR="00F95CB9" w:rsidRPr="00E73F7A" w:rsidRDefault="00F95CB9" w:rsidP="00F95CB9">
      <w:pPr>
        <w:pStyle w:val="af1"/>
        <w:tabs>
          <w:tab w:val="left" w:pos="0"/>
        </w:tabs>
        <w:ind w:leftChars="0" w:left="0"/>
        <w:rPr>
          <w:rFonts w:eastAsia="맑은 고딕" w:cs="Times"/>
          <w:strike/>
        </w:rPr>
      </w:pPr>
      <w:r>
        <w:rPr>
          <w:rFonts w:eastAsia="맑은 고딕" w:cs="Times"/>
        </w:rPr>
        <w:tab/>
      </w:r>
      <w:r w:rsidRPr="00E73F7A">
        <w:rPr>
          <w:rFonts w:eastAsia="맑은 고딕" w:cs="Times" w:hint="eastAsia"/>
        </w:rPr>
        <w:t xml:space="preserve">Compared to the case that PRG is determined as wideband and only contiguous frequency resources can be allocated, </w:t>
      </w:r>
      <w:r w:rsidRPr="000779AF">
        <w:rPr>
          <w:rFonts w:eastAsia="맑은 고딕" w:cs="Times"/>
        </w:rPr>
        <w:t>non-contiguous frequency resources across two DL subbands</w:t>
      </w:r>
      <w:r w:rsidRPr="00E73F7A">
        <w:rPr>
          <w:rFonts w:eastAsia="맑은 고딕" w:cs="Times" w:hint="eastAsia"/>
        </w:rPr>
        <w:t xml:space="preserve"> requires UE</w:t>
      </w:r>
      <w:r w:rsidRPr="00E73F7A">
        <w:rPr>
          <w:rFonts w:eastAsia="맑은 고딕" w:cs="Times"/>
        </w:rPr>
        <w:t xml:space="preserve"> to handle two non-</w:t>
      </w:r>
      <w:r w:rsidRPr="00E73F7A">
        <w:rPr>
          <w:rFonts w:eastAsia="맑은 고딕" w:cs="Times" w:hint="eastAsia"/>
        </w:rPr>
        <w:t xml:space="preserve"> contiguous </w:t>
      </w:r>
      <w:r w:rsidRPr="00E73F7A">
        <w:rPr>
          <w:rFonts w:eastAsia="맑은 고딕" w:cs="Times"/>
        </w:rPr>
        <w:t xml:space="preserve">segments of </w:t>
      </w:r>
      <w:r w:rsidRPr="00E73F7A">
        <w:rPr>
          <w:rFonts w:eastAsia="맑은 고딕" w:cs="Times" w:hint="eastAsia"/>
        </w:rPr>
        <w:t xml:space="preserve">contiguous </w:t>
      </w:r>
      <w:r w:rsidRPr="00E73F7A">
        <w:rPr>
          <w:rFonts w:eastAsia="맑은 고딕" w:cs="Times"/>
        </w:rPr>
        <w:t>RBs that</w:t>
      </w:r>
      <w:r w:rsidRPr="00E73F7A">
        <w:rPr>
          <w:rFonts w:eastAsia="맑은 고딕" w:cs="Times" w:hint="eastAsia"/>
        </w:rPr>
        <w:t xml:space="preserve"> may increase UE complexity for channel estimation.</w:t>
      </w:r>
    </w:p>
    <w:p w:rsidR="00F95CB9" w:rsidRPr="00871FDC" w:rsidRDefault="00F95CB9" w:rsidP="00F95CB9">
      <w:pPr>
        <w:rPr>
          <w:lang w:eastAsia="ko-KR"/>
        </w:rPr>
      </w:pPr>
    </w:p>
    <w:p w:rsidR="00F95CB9" w:rsidRPr="00D46656" w:rsidRDefault="00F95CB9" w:rsidP="00F95CB9">
      <w:pPr>
        <w:rPr>
          <w:rFonts w:eastAsia="맑은 고딕"/>
          <w:b/>
          <w:highlight w:val="green"/>
        </w:rPr>
      </w:pPr>
      <w:r w:rsidRPr="00D46656">
        <w:rPr>
          <w:rFonts w:eastAsia="맑은 고딕" w:hint="eastAsia"/>
          <w:b/>
          <w:highlight w:val="green"/>
        </w:rPr>
        <w:t>Agreement</w:t>
      </w:r>
    </w:p>
    <w:p w:rsidR="00F95CB9" w:rsidRPr="00E73F7A" w:rsidRDefault="00F95CB9" w:rsidP="00F95CB9">
      <w:pPr>
        <w:rPr>
          <w:rFonts w:eastAsia="맑은 고딕"/>
          <w:b/>
        </w:rPr>
      </w:pPr>
      <w:r>
        <w:rPr>
          <w:rFonts w:eastAsia="맑은 고딕"/>
          <w:b/>
        </w:rPr>
        <w:t>The following conclusion is to be captured in the TR</w:t>
      </w:r>
    </w:p>
    <w:p w:rsidR="00F95CB9" w:rsidRPr="00871FDC" w:rsidRDefault="00F95CB9" w:rsidP="00F95CB9">
      <w:pPr>
        <w:rPr>
          <w:rFonts w:eastAsia="Microsoft YaHei" w:cs="Times"/>
        </w:rPr>
      </w:pPr>
      <w:r w:rsidRPr="00871FDC">
        <w:rPr>
          <w:rFonts w:eastAsia="Microsoft YaHei" w:cs="Times" w:hint="eastAsia"/>
        </w:rPr>
        <w:t>gNB can configure a CORESET and a search space in a way such that the MOs of the search space</w:t>
      </w:r>
      <w:r w:rsidRPr="00871FDC">
        <w:rPr>
          <w:rFonts w:eastAsia="맑은 고딕" w:hint="eastAsia"/>
        </w:rPr>
        <w:t xml:space="preserve"> occur in either SBFD or non-SBFD symbols, or the MOs </w:t>
      </w:r>
      <w:r w:rsidRPr="00871FDC">
        <w:rPr>
          <w:rFonts w:eastAsia="Microsoft YaHei" w:cs="Times" w:hint="eastAsia"/>
        </w:rPr>
        <w:t>of the search space</w:t>
      </w:r>
      <w:r w:rsidRPr="00871FDC">
        <w:rPr>
          <w:rFonts w:eastAsia="맑은 고딕" w:hint="eastAsia"/>
        </w:rPr>
        <w:t xml:space="preserve"> occur in both SBFD and non-SBFD symbols but the associated CORESET does not overlap the </w:t>
      </w:r>
      <w:r w:rsidRPr="00871FDC">
        <w:rPr>
          <w:rFonts w:eastAsia="Microsoft YaHei" w:cs="Times"/>
        </w:rPr>
        <w:t>boundary of a DL subband in SBFD symbols</w:t>
      </w:r>
      <w:r w:rsidRPr="00871FDC">
        <w:rPr>
          <w:rFonts w:eastAsia="Microsoft YaHei" w:cs="Times" w:hint="eastAsia"/>
        </w:rPr>
        <w:t>.</w:t>
      </w:r>
    </w:p>
    <w:p w:rsidR="00F95CB9" w:rsidRPr="00871FDC" w:rsidRDefault="00F95CB9" w:rsidP="00F95CB9">
      <w:pPr>
        <w:rPr>
          <w:rFonts w:eastAsia="Microsoft YaHei" w:cs="Times"/>
        </w:rPr>
      </w:pPr>
      <w:r w:rsidRPr="00871FDC">
        <w:rPr>
          <w:rFonts w:eastAsia="Microsoft YaHei" w:cs="Times" w:hint="eastAsia"/>
        </w:rPr>
        <w:t>If it is agreed to be beneficial that a CORESET and a search space are configured that the MOs of the search space</w:t>
      </w:r>
      <w:r w:rsidRPr="00871FDC">
        <w:rPr>
          <w:rFonts w:eastAsia="맑은 고딕" w:hint="eastAsia"/>
        </w:rPr>
        <w:t xml:space="preserve"> occur in both SBFD and non-SBFD symbols and the associated CORESET overlaps the </w:t>
      </w:r>
      <w:r w:rsidRPr="00871FDC">
        <w:rPr>
          <w:rFonts w:eastAsia="Microsoft YaHei" w:cs="Times"/>
        </w:rPr>
        <w:t>boundary of a DL subband in SBFD symbols</w:t>
      </w:r>
      <w:r w:rsidRPr="00871FDC">
        <w:rPr>
          <w:rFonts w:eastAsia="Microsoft YaHei" w:cs="Times" w:hint="eastAsia"/>
        </w:rPr>
        <w:t xml:space="preserve">, </w:t>
      </w:r>
      <w:r w:rsidRPr="00871FDC">
        <w:rPr>
          <w:rFonts w:eastAsia="Microsoft YaHei" w:cs="Times"/>
        </w:rPr>
        <w:t>at least the following options</w:t>
      </w:r>
      <w:r w:rsidRPr="00871FDC">
        <w:rPr>
          <w:rFonts w:eastAsia="Microsoft YaHei" w:cs="Times" w:hint="eastAsia"/>
        </w:rPr>
        <w:t xml:space="preserve"> can be considered</w:t>
      </w:r>
      <w:r w:rsidRPr="00871FDC">
        <w:rPr>
          <w:rFonts w:eastAsia="Microsoft YaHei" w:cs="Times"/>
        </w:rPr>
        <w:t xml:space="preserve"> for SBFD-aware UE</w:t>
      </w:r>
      <w:r w:rsidRPr="00871FDC">
        <w:rPr>
          <w:rFonts w:eastAsia="Microsoft YaHei" w:cs="Times" w:hint="eastAsia"/>
        </w:rPr>
        <w:t>:</w:t>
      </w:r>
    </w:p>
    <w:p w:rsidR="00F95CB9" w:rsidRPr="00871FDC" w:rsidRDefault="00F95CB9" w:rsidP="00F95CB9">
      <w:pPr>
        <w:numPr>
          <w:ilvl w:val="0"/>
          <w:numId w:val="38"/>
        </w:numPr>
        <w:suppressAutoHyphens/>
        <w:overflowPunct/>
        <w:autoSpaceDE/>
        <w:autoSpaceDN/>
        <w:adjustRightInd/>
        <w:spacing w:after="0" w:line="240" w:lineRule="auto"/>
        <w:jc w:val="left"/>
        <w:textAlignment w:val="auto"/>
        <w:rPr>
          <w:rFonts w:eastAsia="맑은 고딕" w:cs="Times"/>
        </w:rPr>
      </w:pPr>
      <w:r w:rsidRPr="00871FDC">
        <w:rPr>
          <w:rFonts w:eastAsia="맑은 고딕" w:cs="Times"/>
        </w:rPr>
        <w:t>Option 1: Separate valid resources for the CORESET in SBFD symbols and in non-SBFD symbols.</w:t>
      </w:r>
    </w:p>
    <w:p w:rsidR="00F95CB9" w:rsidRPr="00871FDC" w:rsidRDefault="00F95CB9" w:rsidP="00F95CB9">
      <w:pPr>
        <w:numPr>
          <w:ilvl w:val="0"/>
          <w:numId w:val="38"/>
        </w:numPr>
        <w:suppressAutoHyphens/>
        <w:overflowPunct/>
        <w:autoSpaceDE/>
        <w:autoSpaceDN/>
        <w:adjustRightInd/>
        <w:spacing w:after="0" w:line="240" w:lineRule="auto"/>
        <w:jc w:val="left"/>
        <w:textAlignment w:val="auto"/>
        <w:rPr>
          <w:rFonts w:eastAsia="맑은 고딕" w:cs="Times"/>
        </w:rPr>
      </w:pPr>
      <w:r w:rsidRPr="00871FDC">
        <w:rPr>
          <w:rFonts w:eastAsia="맑은 고딕" w:cs="Times"/>
        </w:rPr>
        <w:t xml:space="preserve">Option 2: Rate matching or puncturing on the REG(s) of a PDCCH outside DL subband(s). </w:t>
      </w:r>
    </w:p>
    <w:p w:rsidR="00F95CB9" w:rsidRPr="00871FDC" w:rsidRDefault="00F95CB9" w:rsidP="00F95CB9">
      <w:pPr>
        <w:numPr>
          <w:ilvl w:val="0"/>
          <w:numId w:val="38"/>
        </w:numPr>
        <w:suppressAutoHyphens/>
        <w:overflowPunct/>
        <w:autoSpaceDE/>
        <w:autoSpaceDN/>
        <w:adjustRightInd/>
        <w:spacing w:after="0" w:line="240" w:lineRule="auto"/>
        <w:jc w:val="left"/>
        <w:textAlignment w:val="auto"/>
        <w:rPr>
          <w:rFonts w:eastAsia="맑은 고딕" w:cs="Times"/>
        </w:rPr>
      </w:pPr>
      <w:r w:rsidRPr="00871FDC">
        <w:rPr>
          <w:rFonts w:eastAsia="맑은 고딕" w:cs="Times"/>
        </w:rPr>
        <w:t>Option 3: UE does not monitor a PDCCH candidate if it is mapped to one or more REs that overlap with REs outside DL subband(s).</w:t>
      </w:r>
    </w:p>
    <w:p w:rsidR="00F95CB9" w:rsidRPr="00871FDC" w:rsidRDefault="00F95CB9" w:rsidP="00F95CB9">
      <w:pPr>
        <w:numPr>
          <w:ilvl w:val="0"/>
          <w:numId w:val="38"/>
        </w:numPr>
        <w:suppressAutoHyphens/>
        <w:overflowPunct/>
        <w:autoSpaceDE/>
        <w:autoSpaceDN/>
        <w:adjustRightInd/>
        <w:spacing w:after="0" w:line="240" w:lineRule="auto"/>
        <w:jc w:val="left"/>
        <w:textAlignment w:val="auto"/>
        <w:rPr>
          <w:rFonts w:eastAsia="맑은 고딕" w:cs="Times"/>
        </w:rPr>
      </w:pPr>
      <w:r w:rsidRPr="00871FDC">
        <w:rPr>
          <w:rFonts w:eastAsia="맑은 고딕" w:cs="Times"/>
        </w:rPr>
        <w:t>Option 4: Drop search space(s) when the associated CORESET overlaps with RBs outside DL subband(s)</w:t>
      </w:r>
    </w:p>
    <w:p w:rsidR="00F95CB9" w:rsidRPr="00871FDC" w:rsidRDefault="00F95CB9" w:rsidP="00F95CB9">
      <w:pPr>
        <w:numPr>
          <w:ilvl w:val="0"/>
          <w:numId w:val="38"/>
        </w:numPr>
        <w:suppressAutoHyphens/>
        <w:overflowPunct/>
        <w:autoSpaceDE/>
        <w:autoSpaceDN/>
        <w:adjustRightInd/>
        <w:spacing w:after="0" w:line="240" w:lineRule="auto"/>
        <w:jc w:val="left"/>
        <w:textAlignment w:val="auto"/>
        <w:rPr>
          <w:rFonts w:eastAsia="맑은 고딕" w:cs="Times"/>
        </w:rPr>
      </w:pPr>
      <w:r w:rsidRPr="00871FDC">
        <w:rPr>
          <w:rFonts w:eastAsia="맑은 고딕" w:cs="Times"/>
        </w:rPr>
        <w:t>Option 5: Separate search spaces associated with a CORESET in SBFD and non-SBFD symbols</w:t>
      </w:r>
    </w:p>
    <w:p w:rsidR="00F95CB9" w:rsidRPr="00871FDC" w:rsidRDefault="00F95CB9" w:rsidP="00F95CB9">
      <w:pPr>
        <w:rPr>
          <w:rFonts w:eastAsia="맑은 고딕"/>
        </w:rPr>
      </w:pPr>
      <w:r w:rsidRPr="00871FDC">
        <w:rPr>
          <w:rFonts w:eastAsia="Microsoft YaHei" w:cs="Times"/>
          <w:iCs/>
        </w:rPr>
        <w:t xml:space="preserve">Note: These options are applicable to at least USS </w:t>
      </w:r>
    </w:p>
    <w:p w:rsidR="00F95CB9" w:rsidRPr="00871FDC" w:rsidRDefault="00F95CB9" w:rsidP="00F95CB9">
      <w:pPr>
        <w:rPr>
          <w:lang w:eastAsia="ko-KR"/>
        </w:rPr>
      </w:pPr>
    </w:p>
    <w:p w:rsidR="00F95CB9" w:rsidRPr="00D46656" w:rsidRDefault="00F95CB9" w:rsidP="00F95CB9">
      <w:pPr>
        <w:rPr>
          <w:rFonts w:eastAsia="맑은 고딕"/>
          <w:b/>
          <w:highlight w:val="green"/>
        </w:rPr>
      </w:pPr>
      <w:r w:rsidRPr="00D46656">
        <w:rPr>
          <w:rFonts w:eastAsia="맑은 고딕" w:hint="eastAsia"/>
          <w:b/>
          <w:highlight w:val="green"/>
        </w:rPr>
        <w:t>Agreement</w:t>
      </w:r>
    </w:p>
    <w:p w:rsidR="00F95CB9" w:rsidRPr="00E73F7A" w:rsidRDefault="00F95CB9" w:rsidP="00F95CB9">
      <w:pPr>
        <w:rPr>
          <w:rFonts w:eastAsia="맑은 고딕"/>
          <w:b/>
        </w:rPr>
      </w:pPr>
      <w:r>
        <w:rPr>
          <w:rFonts w:eastAsia="맑은 고딕"/>
          <w:b/>
        </w:rPr>
        <w:t>The following</w:t>
      </w:r>
      <w:r w:rsidRPr="009A51F4">
        <w:rPr>
          <w:rFonts w:eastAsia="맑은 고딕"/>
          <w:b/>
        </w:rPr>
        <w:t xml:space="preserve"> </w:t>
      </w:r>
      <w:r>
        <w:rPr>
          <w:rFonts w:eastAsia="맑은 고딕"/>
          <w:b/>
        </w:rPr>
        <w:t>conclusion is to be captured in the TR</w:t>
      </w:r>
    </w:p>
    <w:p w:rsidR="00F95CB9" w:rsidRPr="00871FDC" w:rsidRDefault="00F95CB9" w:rsidP="00F95CB9">
      <w:pPr>
        <w:pStyle w:val="af1"/>
        <w:numPr>
          <w:ilvl w:val="0"/>
          <w:numId w:val="42"/>
        </w:numPr>
        <w:spacing w:after="0" w:line="240" w:lineRule="auto"/>
        <w:ind w:leftChars="0"/>
        <w:jc w:val="left"/>
        <w:rPr>
          <w:rFonts w:eastAsia="맑은 고딕"/>
          <w:szCs w:val="20"/>
        </w:rPr>
      </w:pPr>
      <w:r w:rsidRPr="00871FDC">
        <w:rPr>
          <w:rFonts w:eastAsia="맑은 고딕" w:hint="eastAsia"/>
          <w:szCs w:val="20"/>
          <w:lang w:val="en-US"/>
        </w:rPr>
        <w:t xml:space="preserve">For the methods agreed to be studied for </w:t>
      </w:r>
      <w:r w:rsidRPr="00871FDC">
        <w:rPr>
          <w:szCs w:val="20"/>
        </w:rPr>
        <w:t>inter-UE inter-subband CLI measurement</w:t>
      </w:r>
      <w:r w:rsidRPr="00871FDC">
        <w:rPr>
          <w:rFonts w:eastAsia="맑은 고딕" w:hint="eastAsia"/>
          <w:szCs w:val="20"/>
        </w:rPr>
        <w:t xml:space="preserve">, Method #2 and Method #3 can be used for identifying the aggressor UE(s) if orthogonal resources are allocated for different aggressor UE(s); and Method #2 and #3 can </w:t>
      </w:r>
      <w:r w:rsidRPr="00871FDC">
        <w:rPr>
          <w:rFonts w:eastAsia="맑은 고딕"/>
          <w:szCs w:val="20"/>
        </w:rPr>
        <w:t xml:space="preserve">at least </w:t>
      </w:r>
      <w:r w:rsidRPr="00871FDC">
        <w:rPr>
          <w:rFonts w:eastAsia="맑은 고딕" w:hint="eastAsia"/>
          <w:szCs w:val="20"/>
        </w:rPr>
        <w:t xml:space="preserve">provide higher interference signal strength </w:t>
      </w:r>
      <w:r w:rsidRPr="00871FDC">
        <w:rPr>
          <w:rFonts w:eastAsia="맑은 고딕"/>
          <w:szCs w:val="20"/>
        </w:rPr>
        <w:t>than inter</w:t>
      </w:r>
      <w:r w:rsidRPr="00871FDC">
        <w:rPr>
          <w:rFonts w:eastAsia="맑은 고딕" w:hint="eastAsia"/>
          <w:szCs w:val="20"/>
        </w:rPr>
        <w:t xml:space="preserve">-subband interference </w:t>
      </w:r>
      <w:r w:rsidRPr="00871FDC">
        <w:rPr>
          <w:rFonts w:eastAsia="맑은 고딕"/>
          <w:szCs w:val="20"/>
        </w:rPr>
        <w:t xml:space="preserve">leakage </w:t>
      </w:r>
      <w:r w:rsidRPr="00871FDC">
        <w:rPr>
          <w:rFonts w:eastAsia="맑은 고딕" w:hint="eastAsia"/>
          <w:szCs w:val="20"/>
        </w:rPr>
        <w:t xml:space="preserve">based </w:t>
      </w:r>
      <w:r w:rsidRPr="00871FDC">
        <w:rPr>
          <w:rFonts w:eastAsia="맑은 고딕"/>
          <w:szCs w:val="20"/>
        </w:rPr>
        <w:t>measurement</w:t>
      </w:r>
      <w:r w:rsidRPr="00871FDC">
        <w:rPr>
          <w:rFonts w:eastAsia="맑은 고딕" w:hint="eastAsia"/>
          <w:szCs w:val="20"/>
        </w:rPr>
        <w:t>s</w:t>
      </w:r>
      <w:r w:rsidRPr="00871FDC">
        <w:rPr>
          <w:rFonts w:eastAsia="맑은 고딕"/>
          <w:szCs w:val="20"/>
        </w:rPr>
        <w:t xml:space="preserve"> </w:t>
      </w:r>
      <w:r w:rsidRPr="00871FDC">
        <w:rPr>
          <w:rFonts w:eastAsia="맑은 고딕" w:hint="eastAsia"/>
          <w:szCs w:val="20"/>
        </w:rPr>
        <w:t>in Method #1.</w:t>
      </w:r>
      <w:r w:rsidRPr="00871FDC">
        <w:rPr>
          <w:rFonts w:eastAsia="맑은 고딕"/>
          <w:szCs w:val="20"/>
        </w:rPr>
        <w:t xml:space="preserve"> Furthermore, such measurement is not subject to inter-cell DL interference.</w:t>
      </w:r>
    </w:p>
    <w:p w:rsidR="00F95CB9" w:rsidRPr="00871FDC" w:rsidRDefault="00F95CB9" w:rsidP="00F95CB9">
      <w:pPr>
        <w:pStyle w:val="af1"/>
        <w:numPr>
          <w:ilvl w:val="0"/>
          <w:numId w:val="42"/>
        </w:numPr>
        <w:spacing w:after="0" w:line="240" w:lineRule="auto"/>
        <w:ind w:leftChars="0"/>
        <w:jc w:val="left"/>
        <w:rPr>
          <w:rFonts w:eastAsia="맑은 고딕"/>
          <w:szCs w:val="20"/>
        </w:rPr>
      </w:pPr>
      <w:r w:rsidRPr="00871FDC">
        <w:rPr>
          <w:rFonts w:eastAsia="맑은 고딕"/>
          <w:szCs w:val="20"/>
        </w:rPr>
        <w:t xml:space="preserve">It is feasible for </w:t>
      </w:r>
      <w:r w:rsidRPr="00871FDC">
        <w:rPr>
          <w:rFonts w:eastAsia="맑은 고딕" w:hint="eastAsia"/>
          <w:szCs w:val="20"/>
        </w:rPr>
        <w:t xml:space="preserve">UE </w:t>
      </w:r>
      <w:r w:rsidRPr="00871FDC">
        <w:rPr>
          <w:rFonts w:eastAsia="맑은 고딕"/>
          <w:szCs w:val="20"/>
        </w:rPr>
        <w:t xml:space="preserve">to </w:t>
      </w:r>
      <w:r w:rsidRPr="00871FDC">
        <w:rPr>
          <w:rFonts w:eastAsia="맑은 고딕" w:hint="eastAsia"/>
          <w:szCs w:val="20"/>
        </w:rPr>
        <w:t xml:space="preserve">measure RSRP/RSSI within UL subband </w:t>
      </w:r>
      <w:r w:rsidRPr="00871FDC">
        <w:rPr>
          <w:rFonts w:eastAsia="맑은 고딕"/>
          <w:szCs w:val="20"/>
        </w:rPr>
        <w:t xml:space="preserve">if within active DL BWP </w:t>
      </w:r>
      <w:r w:rsidRPr="00871FDC">
        <w:rPr>
          <w:rFonts w:eastAsia="맑은 고딕" w:hint="eastAsia"/>
          <w:szCs w:val="20"/>
        </w:rPr>
        <w:t>and receive DL in DL subband(s) simultaneously similar as simultaneous RSRP/RSSI measurement and DL reception in Rel-16.</w:t>
      </w:r>
    </w:p>
    <w:p w:rsidR="007B63F7" w:rsidRDefault="00F95CB9" w:rsidP="00F95CB9">
      <w:pPr>
        <w:rPr>
          <w:rFonts w:cs="Arial"/>
        </w:rPr>
      </w:pPr>
      <w:r w:rsidRPr="00871FDC">
        <w:rPr>
          <w:rFonts w:eastAsia="맑은 고딕" w:hint="eastAsia"/>
        </w:rPr>
        <w:t xml:space="preserve">The </w:t>
      </w:r>
      <w:r w:rsidRPr="00871FDC">
        <w:rPr>
          <w:rFonts w:eastAsia="맑은 고딕"/>
        </w:rPr>
        <w:t>existing CLI measurement and report framework can be reused to support RSRP/RSSI measurements within UL subband when UL subband is confined within active DL BWP.</w:t>
      </w:r>
    </w:p>
    <w:p w:rsidR="00F95CB9" w:rsidRPr="005E0D06" w:rsidRDefault="00F95CB9" w:rsidP="00F95CB9">
      <w:pPr>
        <w:rPr>
          <w:rFonts w:eastAsia="맑은 고딕"/>
          <w:b/>
          <w:highlight w:val="green"/>
        </w:rPr>
      </w:pPr>
      <w:r w:rsidRPr="005E0D06">
        <w:rPr>
          <w:rFonts w:eastAsia="맑은 고딕" w:hint="eastAsia"/>
          <w:b/>
          <w:highlight w:val="green"/>
        </w:rPr>
        <w:t>Agreement</w:t>
      </w:r>
    </w:p>
    <w:p w:rsidR="00F95CB9" w:rsidRPr="005E0D06" w:rsidRDefault="00F95CB9" w:rsidP="00F95CB9">
      <w:pPr>
        <w:rPr>
          <w:rFonts w:eastAsia="맑은 고딕"/>
          <w:b/>
        </w:rPr>
      </w:pPr>
      <w:r w:rsidRPr="005E0D06">
        <w:rPr>
          <w:rFonts w:eastAsia="맑은 고딕"/>
          <w:b/>
        </w:rPr>
        <w:t>The following conclusion is to be captured in the TR</w:t>
      </w:r>
    </w:p>
    <w:p w:rsidR="00F95CB9" w:rsidRPr="005E0D06" w:rsidRDefault="00F95CB9" w:rsidP="00F95CB9">
      <w:r w:rsidRPr="005E0D06">
        <w:rPr>
          <w:rFonts w:eastAsia="맑은 고딕" w:hint="eastAsia"/>
        </w:rPr>
        <w:t xml:space="preserve">If </w:t>
      </w:r>
      <w:r w:rsidRPr="005E0D06">
        <w:rPr>
          <w:rFonts w:eastAsia="맑은 고딕" w:cs="Times" w:hint="eastAsia"/>
        </w:rPr>
        <w:t xml:space="preserve">SBFD-aware UEs are not allowed to </w:t>
      </w:r>
      <w:r w:rsidRPr="005E0D06">
        <w:t xml:space="preserve">transmit in the SSB symbol but </w:t>
      </w:r>
      <w:r w:rsidRPr="005E0D06">
        <w:rPr>
          <w:rFonts w:hint="eastAsia"/>
        </w:rPr>
        <w:t xml:space="preserve">is </w:t>
      </w:r>
      <w:r w:rsidRPr="005E0D06">
        <w:t>allowed</w:t>
      </w:r>
      <w:r w:rsidRPr="005E0D06">
        <w:rPr>
          <w:rFonts w:hint="eastAsia"/>
        </w:rPr>
        <w:t xml:space="preserve"> to</w:t>
      </w:r>
      <w:r w:rsidRPr="005E0D06">
        <w:t xml:space="preserve"> receive within the DL BWP in the SSB symbol</w:t>
      </w:r>
      <w:r w:rsidRPr="005E0D06">
        <w:rPr>
          <w:rFonts w:hint="eastAsia"/>
        </w:rPr>
        <w:t xml:space="preserve">, negative impact on SSB detection and measurement can be avoided but </w:t>
      </w:r>
      <w:r w:rsidRPr="005E0D06">
        <w:rPr>
          <w:rFonts w:eastAsia="맑은 고딕" w:hint="eastAsia"/>
        </w:rPr>
        <w:t>UL</w:t>
      </w:r>
      <w:r w:rsidRPr="005E0D06">
        <w:rPr>
          <w:rFonts w:eastAsia="맑은 고딕"/>
        </w:rPr>
        <w:t xml:space="preserve"> performance </w:t>
      </w:r>
      <w:r w:rsidRPr="005E0D06">
        <w:rPr>
          <w:rFonts w:eastAsia="맑은 고딕" w:hint="eastAsia"/>
        </w:rPr>
        <w:t xml:space="preserve">may be degraded </w:t>
      </w:r>
      <w:r w:rsidRPr="005E0D06">
        <w:rPr>
          <w:rFonts w:eastAsia="맑은 고딕"/>
        </w:rPr>
        <w:t>due to</w:t>
      </w:r>
      <w:r w:rsidRPr="005E0D06">
        <w:rPr>
          <w:rFonts w:eastAsia="맑은 고딕" w:hint="eastAsia"/>
        </w:rPr>
        <w:t xml:space="preserve"> fewer UL opportunities.</w:t>
      </w:r>
    </w:p>
    <w:p w:rsidR="00F95CB9" w:rsidRPr="005E0D06" w:rsidRDefault="00F95CB9" w:rsidP="00F95CB9">
      <w:pPr>
        <w:rPr>
          <w:rFonts w:eastAsia="맑은 고딕"/>
        </w:rPr>
      </w:pPr>
      <w:r w:rsidRPr="005E0D06">
        <w:rPr>
          <w:rFonts w:hint="eastAsia"/>
        </w:rPr>
        <w:t>If SBFD-aware UE</w:t>
      </w:r>
      <w:r w:rsidRPr="005E0D06">
        <w:rPr>
          <w:rFonts w:eastAsia="맑은 고딕" w:cs="Times" w:hint="eastAsia"/>
        </w:rPr>
        <w:t xml:space="preserve"> </w:t>
      </w:r>
      <w:r w:rsidRPr="005E0D06">
        <w:rPr>
          <w:rFonts w:hint="eastAsia"/>
        </w:rPr>
        <w:t>is allowed to</w:t>
      </w:r>
      <w:r w:rsidRPr="005E0D06">
        <w:rPr>
          <w:rFonts w:eastAsia="맑은 고딕" w:cs="Times" w:hint="eastAsia"/>
        </w:rPr>
        <w:t xml:space="preserve"> </w:t>
      </w:r>
      <w:r w:rsidRPr="005E0D06">
        <w:t>transmit in the SSB symbol</w:t>
      </w:r>
      <w:r w:rsidRPr="005E0D06">
        <w:rPr>
          <w:rFonts w:hint="eastAsia"/>
        </w:rPr>
        <w:t>, the UE may only transmit UL in an UL subband depending on gNB scheduling, configuration, UE measurement or priority rule. There may be negative impact on SSB detection and measurement if the SBFD-aware UE is requested to transmit in the SSB symbol.</w:t>
      </w:r>
    </w:p>
    <w:p w:rsidR="00F95CB9" w:rsidRPr="005E0D06" w:rsidRDefault="00F95CB9" w:rsidP="00F95CB9">
      <w:pPr>
        <w:rPr>
          <w:rFonts w:eastAsia="맑은 고딕"/>
        </w:rPr>
      </w:pPr>
    </w:p>
    <w:p w:rsidR="00F95CB9" w:rsidRDefault="00F95CB9" w:rsidP="00F95CB9">
      <w:pPr>
        <w:spacing w:after="120"/>
        <w:rPr>
          <w:rFonts w:eastAsia="맑은 고딕"/>
          <w:b/>
          <w:highlight w:val="green"/>
        </w:rPr>
      </w:pPr>
      <w:r w:rsidRPr="00C01173">
        <w:rPr>
          <w:rFonts w:eastAsia="맑은 고딕"/>
          <w:b/>
          <w:highlight w:val="green"/>
        </w:rPr>
        <w:t>Agreement</w:t>
      </w:r>
    </w:p>
    <w:p w:rsidR="00F95CB9" w:rsidRPr="009A51F4" w:rsidRDefault="00F95CB9" w:rsidP="00F95CB9">
      <w:pPr>
        <w:rPr>
          <w:rFonts w:eastAsia="맑은 고딕"/>
          <w:b/>
        </w:rPr>
      </w:pPr>
      <w:r>
        <w:rPr>
          <w:rFonts w:eastAsia="맑은 고딕"/>
          <w:b/>
        </w:rPr>
        <w:t>The following conclusion is to be captured in the TR</w:t>
      </w:r>
    </w:p>
    <w:p w:rsidR="00F95CB9" w:rsidRPr="00EE405C" w:rsidRDefault="00F95CB9" w:rsidP="00F95CB9">
      <w:pPr>
        <w:pStyle w:val="af1"/>
        <w:ind w:leftChars="0" w:left="0" w:firstLine="0"/>
        <w:rPr>
          <w:rFonts w:eastAsia="맑은 고딕"/>
          <w:lang w:val="en-US"/>
        </w:rPr>
      </w:pPr>
      <w:r w:rsidRPr="00EE405C">
        <w:rPr>
          <w:rFonts w:eastAsia="맑은 고딕" w:hint="eastAsia"/>
          <w:lang w:val="en-US"/>
        </w:rPr>
        <w:t>For a physical channel/signal occasion mapped to SBFD and non-SBFD symbols within a slot if any, the following options for UE transmission/reception</w:t>
      </w:r>
      <w:r>
        <w:rPr>
          <w:rFonts w:eastAsia="맑은 고딕"/>
          <w:lang w:val="en-US"/>
        </w:rPr>
        <w:t xml:space="preserve"> can be considered in the normative stage</w:t>
      </w:r>
    </w:p>
    <w:p w:rsidR="00F95CB9" w:rsidRPr="00EE405C" w:rsidRDefault="00F95CB9" w:rsidP="00F95CB9">
      <w:pPr>
        <w:numPr>
          <w:ilvl w:val="0"/>
          <w:numId w:val="43"/>
        </w:numPr>
        <w:suppressAutoHyphens/>
        <w:overflowPunct/>
        <w:autoSpaceDE/>
        <w:autoSpaceDN/>
        <w:adjustRightInd/>
        <w:spacing w:after="0" w:line="240" w:lineRule="auto"/>
        <w:contextualSpacing/>
        <w:jc w:val="left"/>
        <w:textAlignment w:val="auto"/>
        <w:rPr>
          <w:rFonts w:eastAsia="맑은 고딕"/>
        </w:rPr>
      </w:pPr>
      <w:r w:rsidRPr="00EE405C">
        <w:rPr>
          <w:rFonts w:eastAsia="맑은 고딕" w:hint="eastAsia"/>
        </w:rPr>
        <w:t>Option 1: UE does not transmit or receive the</w:t>
      </w:r>
      <w:r w:rsidRPr="00EE405C">
        <w:rPr>
          <w:rFonts w:eastAsia="맑은 고딕"/>
        </w:rPr>
        <w:t xml:space="preserve"> physical channel/signal</w:t>
      </w:r>
      <w:r w:rsidRPr="00EE405C">
        <w:rPr>
          <w:rFonts w:eastAsia="맑은 고딕" w:hint="eastAsia"/>
        </w:rPr>
        <w:t xml:space="preserve"> within the slot.</w:t>
      </w:r>
    </w:p>
    <w:p w:rsidR="00F95CB9" w:rsidRPr="00EE405C" w:rsidRDefault="00F95CB9" w:rsidP="00F95CB9">
      <w:pPr>
        <w:numPr>
          <w:ilvl w:val="0"/>
          <w:numId w:val="43"/>
        </w:numPr>
        <w:suppressAutoHyphens/>
        <w:overflowPunct/>
        <w:autoSpaceDE/>
        <w:autoSpaceDN/>
        <w:adjustRightInd/>
        <w:spacing w:after="0" w:line="240" w:lineRule="auto"/>
        <w:contextualSpacing/>
        <w:jc w:val="left"/>
        <w:textAlignment w:val="auto"/>
        <w:rPr>
          <w:rFonts w:eastAsia="맑은 고딕"/>
        </w:rPr>
      </w:pPr>
      <w:r w:rsidRPr="00EE405C">
        <w:rPr>
          <w:rFonts w:eastAsia="맑은 고딕" w:hint="eastAsia"/>
        </w:rPr>
        <w:t>Option 2: UE can transmit or receive the</w:t>
      </w:r>
      <w:r w:rsidRPr="00EE405C">
        <w:rPr>
          <w:rFonts w:eastAsia="맑은 고딕"/>
        </w:rPr>
        <w:t xml:space="preserve"> physical channel/signal within </w:t>
      </w:r>
      <w:r w:rsidRPr="00EE405C">
        <w:rPr>
          <w:rFonts w:eastAsia="맑은 고딕" w:hint="eastAsia"/>
        </w:rPr>
        <w:t>the</w:t>
      </w:r>
      <w:r w:rsidRPr="00EE405C">
        <w:rPr>
          <w:rFonts w:eastAsia="맑은 고딕"/>
        </w:rPr>
        <w:t xml:space="preserve"> slot</w:t>
      </w:r>
      <w:r w:rsidRPr="00EE405C">
        <w:rPr>
          <w:rFonts w:eastAsia="맑은 고딕" w:hint="eastAsia"/>
        </w:rPr>
        <w:t xml:space="preserve"> only under certain conditions.</w:t>
      </w:r>
    </w:p>
    <w:p w:rsidR="00F95CB9" w:rsidRDefault="00F95CB9" w:rsidP="00F95CB9">
      <w:pPr>
        <w:numPr>
          <w:ilvl w:val="1"/>
          <w:numId w:val="43"/>
        </w:numPr>
        <w:suppressAutoHyphens/>
        <w:overflowPunct/>
        <w:autoSpaceDE/>
        <w:autoSpaceDN/>
        <w:adjustRightInd/>
        <w:spacing w:after="0" w:line="240" w:lineRule="auto"/>
        <w:contextualSpacing/>
        <w:jc w:val="left"/>
        <w:textAlignment w:val="auto"/>
        <w:rPr>
          <w:rFonts w:eastAsia="맑은 고딕"/>
        </w:rPr>
      </w:pPr>
      <w:r w:rsidRPr="00EE405C">
        <w:rPr>
          <w:rFonts w:eastAsia="맑은 고딕"/>
        </w:rPr>
        <w:t xml:space="preserve">The conditions </w:t>
      </w:r>
      <w:r w:rsidRPr="00EE405C">
        <w:rPr>
          <w:rFonts w:eastAsia="맑은 고딕" w:hint="eastAsia"/>
        </w:rPr>
        <w:t xml:space="preserve">may </w:t>
      </w:r>
      <w:r w:rsidRPr="00EE405C">
        <w:rPr>
          <w:rFonts w:eastAsia="맑은 고딕"/>
        </w:rPr>
        <w:t>depend on a</w:t>
      </w:r>
      <w:r w:rsidRPr="00EE405C">
        <w:rPr>
          <w:rFonts w:eastAsia="맑은 고딕" w:hint="eastAsia"/>
        </w:rPr>
        <w:t xml:space="preserve">t least </w:t>
      </w:r>
      <w:r w:rsidRPr="00EE405C">
        <w:rPr>
          <w:rFonts w:eastAsia="맑은 고딕"/>
        </w:rPr>
        <w:t xml:space="preserve">the following: whether or not </w:t>
      </w:r>
      <w:r w:rsidRPr="00EE405C">
        <w:rPr>
          <w:rFonts w:eastAsia="맑은 고딕" w:hint="eastAsia"/>
        </w:rPr>
        <w:t>phase continuity can be maintained across SBFD and non-SBFD symbols</w:t>
      </w:r>
      <w:r w:rsidRPr="00EE405C">
        <w:rPr>
          <w:rFonts w:eastAsia="맑은 고딕"/>
        </w:rPr>
        <w:t>, whether or not there are same</w:t>
      </w:r>
      <w:r w:rsidRPr="00EE405C">
        <w:rPr>
          <w:rFonts w:eastAsia="맑은 고딕" w:hint="eastAsia"/>
        </w:rPr>
        <w:t xml:space="preserve"> or different transmission/reception parameters e.g. power control, spatial/QCL, UL timing etc. applied in SBFD and non-SBFD symbols,</w:t>
      </w:r>
      <w:r w:rsidRPr="00EE405C">
        <w:rPr>
          <w:rFonts w:eastAsia="맑은 고딕"/>
        </w:rPr>
        <w:t xml:space="preserve"> and whether or not there is a guard period between the SBFD and non-SBFD symbols, etc.</w:t>
      </w:r>
    </w:p>
    <w:p w:rsidR="00F95CB9" w:rsidRDefault="00F95CB9" w:rsidP="00F95CB9">
      <w:pPr>
        <w:numPr>
          <w:ilvl w:val="0"/>
          <w:numId w:val="43"/>
        </w:numPr>
        <w:suppressAutoHyphens/>
        <w:overflowPunct/>
        <w:autoSpaceDE/>
        <w:autoSpaceDN/>
        <w:adjustRightInd/>
        <w:spacing w:after="0" w:line="240" w:lineRule="auto"/>
        <w:contextualSpacing/>
        <w:jc w:val="left"/>
        <w:textAlignment w:val="auto"/>
        <w:rPr>
          <w:rFonts w:eastAsia="맑은 고딕"/>
        </w:rPr>
      </w:pPr>
      <w:r>
        <w:rPr>
          <w:rFonts w:eastAsia="맑은 고딕"/>
        </w:rPr>
        <w:t>Other options are not precluded</w:t>
      </w:r>
    </w:p>
    <w:p w:rsidR="00F95CB9" w:rsidRDefault="00F95CB9" w:rsidP="00F95CB9">
      <w:pPr>
        <w:rPr>
          <w:lang w:eastAsia="ko-KR"/>
        </w:rPr>
      </w:pPr>
    </w:p>
    <w:p w:rsidR="00F95CB9" w:rsidRPr="00667CF6" w:rsidRDefault="00F95CB9" w:rsidP="00F95CB9">
      <w:pPr>
        <w:rPr>
          <w:b/>
          <w:bCs/>
          <w:highlight w:val="green"/>
          <w:lang w:eastAsia="ko-KR"/>
        </w:rPr>
      </w:pPr>
      <w:r w:rsidRPr="00667CF6">
        <w:rPr>
          <w:b/>
          <w:bCs/>
          <w:highlight w:val="green"/>
          <w:lang w:eastAsia="ko-KR"/>
        </w:rPr>
        <w:t>Agreement</w:t>
      </w:r>
    </w:p>
    <w:p w:rsidR="00F95CB9" w:rsidRPr="009A51F4" w:rsidRDefault="00F95CB9" w:rsidP="00F95CB9">
      <w:pPr>
        <w:rPr>
          <w:rFonts w:eastAsia="맑은 고딕"/>
          <w:b/>
        </w:rPr>
      </w:pPr>
      <w:r>
        <w:rPr>
          <w:rFonts w:eastAsia="맑은 고딕"/>
          <w:b/>
        </w:rPr>
        <w:t>The following conclusion is to be captured in the TR</w:t>
      </w:r>
    </w:p>
    <w:p w:rsidR="00F95CB9" w:rsidRDefault="00F95CB9" w:rsidP="00F95CB9">
      <w:pPr>
        <w:rPr>
          <w:rFonts w:cs="Arial"/>
        </w:rPr>
      </w:pPr>
      <w:r w:rsidRPr="009A51F4">
        <w:rPr>
          <w:rFonts w:eastAsia="맑은 고딕" w:hint="eastAsia"/>
        </w:rPr>
        <w:t xml:space="preserve">For </w:t>
      </w:r>
      <w:r>
        <w:rPr>
          <w:rFonts w:eastAsia="맑은 고딕"/>
        </w:rPr>
        <w:t>SRS, PUCCH and PUSCH on SBFD symbols and non-SBFD symbols in different slots</w:t>
      </w:r>
      <w:r w:rsidRPr="009A51F4">
        <w:rPr>
          <w:rFonts w:eastAsia="맑은 고딕" w:hint="eastAsia"/>
        </w:rPr>
        <w:t xml:space="preserve">, it </w:t>
      </w:r>
      <w:r w:rsidRPr="009A51F4">
        <w:rPr>
          <w:rFonts w:eastAsia="맑은 고딕" w:hint="eastAsia"/>
          <w:color w:val="FF0000"/>
        </w:rPr>
        <w:t>may</w:t>
      </w:r>
      <w:r w:rsidRPr="009A51F4">
        <w:rPr>
          <w:rFonts w:eastAsia="맑은 고딕" w:hint="eastAsia"/>
        </w:rPr>
        <w:t xml:space="preserve"> be beneficial to have separate resource</w:t>
      </w:r>
      <w:r>
        <w:rPr>
          <w:rFonts w:eastAsia="맑은 고딕"/>
        </w:rPr>
        <w:t>s</w:t>
      </w:r>
      <w:r w:rsidRPr="009A51F4">
        <w:rPr>
          <w:rFonts w:eastAsia="맑은 고딕" w:hint="eastAsia"/>
        </w:rPr>
        <w:t>, FH parameters, UL power control parameters and</w:t>
      </w:r>
      <w:r>
        <w:rPr>
          <w:rFonts w:eastAsia="맑은 고딕"/>
        </w:rPr>
        <w:t>/or</w:t>
      </w:r>
      <w:r w:rsidRPr="009A51F4">
        <w:rPr>
          <w:rFonts w:eastAsia="맑은 고딕" w:hint="eastAsia"/>
        </w:rPr>
        <w:t xml:space="preserve"> beam/spatial relation.</w:t>
      </w:r>
    </w:p>
    <w:p w:rsidR="00F95CB9" w:rsidRPr="00F95CB9" w:rsidRDefault="00F95CB9" w:rsidP="00907819">
      <w:pPr>
        <w:rPr>
          <w:rFonts w:cs="Arial"/>
        </w:rPr>
      </w:pPr>
    </w:p>
    <w:p w:rsidR="00A611E8" w:rsidRPr="005D3FC9" w:rsidRDefault="00FD405C" w:rsidP="00907819">
      <w:pPr>
        <w:rPr>
          <w:rFonts w:ascii="Times New Roman" w:hAnsi="Times New Roman"/>
          <w:sz w:val="22"/>
        </w:rPr>
      </w:pPr>
      <w:r w:rsidRPr="005D3FC9">
        <w:rPr>
          <w:rFonts w:ascii="Times New Roman" w:hAnsi="Times New Roman"/>
          <w:sz w:val="22"/>
        </w:rPr>
        <w:t>In th</w:t>
      </w:r>
      <w:r w:rsidR="00C24B2D" w:rsidRPr="005D3FC9">
        <w:rPr>
          <w:rFonts w:ascii="Times New Roman" w:hAnsi="Times New Roman"/>
          <w:sz w:val="22"/>
        </w:rPr>
        <w:t>is</w:t>
      </w:r>
      <w:r w:rsidRPr="005D3FC9">
        <w:rPr>
          <w:rFonts w:ascii="Times New Roman" w:hAnsi="Times New Roman"/>
          <w:sz w:val="22"/>
        </w:rPr>
        <w:t xml:space="preserve"> </w:t>
      </w:r>
      <w:r w:rsidR="00A611E8" w:rsidRPr="005D3FC9">
        <w:rPr>
          <w:rFonts w:ascii="Times New Roman" w:hAnsi="Times New Roman"/>
          <w:sz w:val="22"/>
        </w:rPr>
        <w:t xml:space="preserve">contribution, </w:t>
      </w:r>
      <w:r w:rsidR="00317ACC" w:rsidRPr="005D3FC9">
        <w:rPr>
          <w:rFonts w:ascii="Times New Roman" w:hAnsi="Times New Roman"/>
          <w:sz w:val="22"/>
        </w:rPr>
        <w:t xml:space="preserve">we discuss some considerations </w:t>
      </w:r>
      <w:r w:rsidR="0057417B" w:rsidRPr="005D3FC9">
        <w:rPr>
          <w:rFonts w:ascii="Times New Roman" w:hAnsi="Times New Roman"/>
          <w:sz w:val="22"/>
        </w:rPr>
        <w:t>subband non-overlapping full duplex.</w:t>
      </w:r>
    </w:p>
    <w:p w:rsidR="001C624B" w:rsidRDefault="00852978" w:rsidP="001C624B">
      <w:pPr>
        <w:pStyle w:val="1"/>
        <w:numPr>
          <w:ilvl w:val="0"/>
          <w:numId w:val="7"/>
        </w:numPr>
      </w:pPr>
      <w:bookmarkStart w:id="1" w:name="_Ref40865202"/>
      <w:r>
        <w:t>Discussion</w:t>
      </w:r>
    </w:p>
    <w:p w:rsidR="001F582D" w:rsidRPr="005D3FC9" w:rsidRDefault="00F20A83" w:rsidP="001C624B">
      <w:pPr>
        <w:rPr>
          <w:rFonts w:ascii="Times New Roman" w:eastAsia="맑은 고딕" w:hAnsi="Times New Roman"/>
          <w:sz w:val="22"/>
          <w:lang w:eastAsia="ko-KR"/>
        </w:rPr>
      </w:pPr>
      <w:r w:rsidRPr="005D3FC9">
        <w:rPr>
          <w:rFonts w:ascii="Times New Roman" w:eastAsia="맑은 고딕" w:hAnsi="Times New Roman"/>
          <w:sz w:val="22"/>
          <w:lang w:eastAsia="ko-KR"/>
        </w:rPr>
        <w:t>According to the previous RAN1 meetings, some agreements are made for the study on subba</w:t>
      </w:r>
      <w:r w:rsidR="00A67EFB" w:rsidRPr="005D3FC9">
        <w:rPr>
          <w:rFonts w:ascii="Times New Roman" w:eastAsia="맑은 고딕" w:hAnsi="Times New Roman"/>
          <w:sz w:val="22"/>
          <w:lang w:eastAsia="ko-KR"/>
        </w:rPr>
        <w:t xml:space="preserve">nd non-overlapping full duplex(SBFD). However, there are some remaining issues </w:t>
      </w:r>
      <w:r w:rsidR="00844496">
        <w:rPr>
          <w:rFonts w:ascii="Times New Roman" w:eastAsia="맑은 고딕" w:hAnsi="Times New Roman"/>
          <w:sz w:val="22"/>
          <w:lang w:eastAsia="ko-KR"/>
        </w:rPr>
        <w:t>that need to be further studied</w:t>
      </w:r>
      <w:r w:rsidR="00A67EFB" w:rsidRPr="005D3FC9">
        <w:rPr>
          <w:rFonts w:ascii="Times New Roman" w:eastAsia="맑은 고딕" w:hAnsi="Times New Roman"/>
          <w:sz w:val="22"/>
          <w:lang w:eastAsia="ko-KR"/>
        </w:rPr>
        <w:t xml:space="preserve"> on SBFD. In this contribution, we discuss some remaining issues and </w:t>
      </w:r>
      <w:r w:rsidR="00844496">
        <w:rPr>
          <w:rFonts w:ascii="Times New Roman" w:eastAsia="맑은 고딕" w:hAnsi="Times New Roman"/>
          <w:sz w:val="22"/>
          <w:lang w:eastAsia="ko-KR"/>
        </w:rPr>
        <w:t>make some proposals</w:t>
      </w:r>
      <w:r w:rsidR="00A67EFB" w:rsidRPr="005D3FC9">
        <w:rPr>
          <w:rFonts w:ascii="Times New Roman" w:eastAsia="맑은 고딕" w:hAnsi="Times New Roman"/>
          <w:sz w:val="22"/>
          <w:lang w:eastAsia="ko-KR"/>
        </w:rPr>
        <w:t xml:space="preserve"> for further progress on SBFD schemes.</w:t>
      </w:r>
    </w:p>
    <w:p w:rsidR="00F20A83" w:rsidRPr="005D3FC9" w:rsidRDefault="00F20A83" w:rsidP="001C624B">
      <w:pPr>
        <w:rPr>
          <w:rFonts w:ascii="Times New Roman" w:eastAsia="맑은 고딕" w:hAnsi="Times New Roman"/>
          <w:b/>
          <w:sz w:val="22"/>
          <w:u w:val="single"/>
          <w:lang w:eastAsia="ko-KR"/>
        </w:rPr>
      </w:pPr>
      <w:r w:rsidRPr="005D3FC9">
        <w:rPr>
          <w:rFonts w:ascii="Times New Roman" w:eastAsia="맑은 고딕" w:hAnsi="Times New Roman"/>
          <w:b/>
          <w:sz w:val="22"/>
          <w:u w:val="single"/>
          <w:lang w:eastAsia="ko-KR"/>
        </w:rPr>
        <w:t>Transmission/reception configuration on SBFD symbols</w:t>
      </w:r>
    </w:p>
    <w:p w:rsidR="00F20A83" w:rsidRDefault="00A67EFB" w:rsidP="001C624B">
      <w:pPr>
        <w:rPr>
          <w:rFonts w:ascii="Times New Roman" w:eastAsia="맑은 고딕" w:hAnsi="Times New Roman"/>
          <w:sz w:val="22"/>
          <w:lang w:eastAsia="ko-KR"/>
        </w:rPr>
      </w:pPr>
      <w:r w:rsidRPr="005D3FC9">
        <w:rPr>
          <w:rFonts w:ascii="Times New Roman" w:eastAsia="맑은 고딕" w:hAnsi="Times New Roman"/>
          <w:sz w:val="22"/>
          <w:lang w:eastAsia="ko-KR"/>
        </w:rPr>
        <w:t>On SBFD symbols, a</w:t>
      </w:r>
      <w:r w:rsidR="00844496">
        <w:rPr>
          <w:rFonts w:ascii="Times New Roman" w:eastAsia="맑은 고딕" w:hAnsi="Times New Roman"/>
          <w:sz w:val="22"/>
          <w:lang w:eastAsia="ko-KR"/>
        </w:rPr>
        <w:t xml:space="preserve"> SBFD aware</w:t>
      </w:r>
      <w:r w:rsidRPr="005D3FC9">
        <w:rPr>
          <w:rFonts w:ascii="Times New Roman" w:eastAsia="맑은 고딕" w:hAnsi="Times New Roman"/>
          <w:sz w:val="22"/>
          <w:lang w:eastAsia="ko-KR"/>
        </w:rPr>
        <w:t xml:space="preserve"> UE can expect both</w:t>
      </w:r>
      <w:r w:rsidR="00844496">
        <w:rPr>
          <w:rFonts w:ascii="Times New Roman" w:eastAsia="맑은 고딕" w:hAnsi="Times New Roman"/>
          <w:sz w:val="22"/>
          <w:lang w:eastAsia="ko-KR"/>
        </w:rPr>
        <w:t xml:space="preserve"> DL reception on</w:t>
      </w:r>
      <w:r w:rsidRPr="005D3FC9">
        <w:rPr>
          <w:rFonts w:ascii="Times New Roman" w:eastAsia="맑은 고딕" w:hAnsi="Times New Roman"/>
          <w:sz w:val="22"/>
          <w:lang w:eastAsia="ko-KR"/>
        </w:rPr>
        <w:t xml:space="preserve"> DL </w:t>
      </w:r>
      <w:r w:rsidR="00844496">
        <w:rPr>
          <w:rFonts w:ascii="Times New Roman" w:eastAsia="맑은 고딕" w:hAnsi="Times New Roman"/>
          <w:sz w:val="22"/>
          <w:lang w:eastAsia="ko-KR"/>
        </w:rPr>
        <w:t>subband and UL transmission on</w:t>
      </w:r>
      <w:r w:rsidRPr="005D3FC9">
        <w:rPr>
          <w:rFonts w:ascii="Times New Roman" w:eastAsia="맑은 고딕" w:hAnsi="Times New Roman"/>
          <w:sz w:val="22"/>
          <w:lang w:eastAsia="ko-KR"/>
        </w:rPr>
        <w:t xml:space="preserve"> UL subband</w:t>
      </w:r>
      <w:r w:rsidR="00535258" w:rsidRPr="005D3FC9">
        <w:rPr>
          <w:rFonts w:ascii="Times New Roman" w:eastAsia="맑은 고딕" w:hAnsi="Times New Roman"/>
          <w:sz w:val="22"/>
          <w:lang w:eastAsia="ko-KR"/>
        </w:rPr>
        <w:t xml:space="preserve">. Therefore, the transmission direction, i.e. DL </w:t>
      </w:r>
      <w:r w:rsidR="00844496">
        <w:rPr>
          <w:rFonts w:ascii="Times New Roman" w:eastAsia="맑은 고딕" w:hAnsi="Times New Roman"/>
          <w:sz w:val="22"/>
          <w:lang w:eastAsia="ko-KR"/>
        </w:rPr>
        <w:t xml:space="preserve">reception </w:t>
      </w:r>
      <w:r w:rsidR="00535258" w:rsidRPr="005D3FC9">
        <w:rPr>
          <w:rFonts w:ascii="Times New Roman" w:eastAsia="맑은 고딕" w:hAnsi="Times New Roman"/>
          <w:sz w:val="22"/>
          <w:lang w:eastAsia="ko-KR"/>
        </w:rPr>
        <w:t>or UL</w:t>
      </w:r>
      <w:r w:rsidR="00844496">
        <w:rPr>
          <w:rFonts w:ascii="Times New Roman" w:eastAsia="맑은 고딕" w:hAnsi="Times New Roman"/>
          <w:sz w:val="22"/>
          <w:lang w:eastAsia="ko-KR"/>
        </w:rPr>
        <w:t xml:space="preserve"> transmission</w:t>
      </w:r>
      <w:r w:rsidR="00535258" w:rsidRPr="005D3FC9">
        <w:rPr>
          <w:rFonts w:ascii="Times New Roman" w:eastAsia="맑은 고딕" w:hAnsi="Times New Roman"/>
          <w:sz w:val="22"/>
          <w:lang w:eastAsia="ko-KR"/>
        </w:rPr>
        <w:t xml:space="preserve">, should be configured or indicated to SBFD aware UEs for their preparation of transmission or reception on SBFD symbols. One simple way to inform the UE about the transmission </w:t>
      </w:r>
      <w:r w:rsidR="00844496">
        <w:rPr>
          <w:rFonts w:ascii="Times New Roman" w:eastAsia="맑은 고딕" w:hAnsi="Times New Roman"/>
          <w:sz w:val="22"/>
          <w:lang w:eastAsia="ko-KR"/>
        </w:rPr>
        <w:t xml:space="preserve">direction </w:t>
      </w:r>
      <w:r w:rsidR="00535258" w:rsidRPr="005D3FC9">
        <w:rPr>
          <w:rFonts w:ascii="Times New Roman" w:eastAsia="맑은 고딕" w:hAnsi="Times New Roman"/>
          <w:sz w:val="22"/>
          <w:lang w:eastAsia="ko-KR"/>
        </w:rPr>
        <w:t>is to</w:t>
      </w:r>
      <w:r w:rsidR="005D3FC9" w:rsidRPr="005D3FC9">
        <w:rPr>
          <w:rFonts w:ascii="Times New Roman" w:eastAsia="맑은 고딕" w:hAnsi="Times New Roman"/>
          <w:sz w:val="22"/>
          <w:lang w:eastAsia="ko-KR"/>
        </w:rPr>
        <w:t xml:space="preserve"> dynamically indicate the transmission direction</w:t>
      </w:r>
      <w:r w:rsidR="00535258" w:rsidRPr="005D3FC9">
        <w:rPr>
          <w:rFonts w:ascii="Times New Roman" w:eastAsia="맑은 고딕" w:hAnsi="Times New Roman"/>
          <w:sz w:val="22"/>
          <w:lang w:eastAsia="ko-KR"/>
        </w:rPr>
        <w:t xml:space="preserve"> through L1 control signalling such as scheduling DCI</w:t>
      </w:r>
      <w:r w:rsidR="005D3FC9" w:rsidRPr="005D3FC9">
        <w:rPr>
          <w:rFonts w:ascii="Times New Roman" w:eastAsia="맑은 고딕" w:hAnsi="Times New Roman"/>
          <w:sz w:val="22"/>
          <w:lang w:eastAsia="ko-KR"/>
        </w:rPr>
        <w:t>. The dynamic indication of transmission direction on SBFD symbols will give</w:t>
      </w:r>
      <w:r w:rsidR="00535258" w:rsidRPr="005D3FC9">
        <w:rPr>
          <w:rFonts w:ascii="Times New Roman" w:eastAsia="맑은 고딕" w:hAnsi="Times New Roman"/>
          <w:sz w:val="22"/>
          <w:lang w:eastAsia="ko-KR"/>
        </w:rPr>
        <w:t xml:space="preserve"> more scheduling flexibility on network perspective. H</w:t>
      </w:r>
      <w:r w:rsidR="005D3FC9" w:rsidRPr="005D3FC9">
        <w:rPr>
          <w:rFonts w:ascii="Times New Roman" w:eastAsia="맑은 고딕" w:hAnsi="Times New Roman"/>
          <w:sz w:val="22"/>
          <w:lang w:eastAsia="ko-KR"/>
        </w:rPr>
        <w:t xml:space="preserve">owever, for some UEs such as reduced capability UEs, it will be more practical to configure the transmission direction, i.e. UL-DL configuration on SBFD slots or symbols by RRC signalling, in advance. </w:t>
      </w:r>
      <w:r w:rsidR="00526267">
        <w:rPr>
          <w:rFonts w:ascii="Times New Roman" w:eastAsia="맑은 고딕" w:hAnsi="Times New Roman"/>
          <w:sz w:val="22"/>
          <w:lang w:eastAsia="ko-KR"/>
        </w:rPr>
        <w:t xml:space="preserve">Considering </w:t>
      </w:r>
      <w:r w:rsidR="00844496">
        <w:rPr>
          <w:rFonts w:ascii="Times New Roman" w:eastAsia="맑은 고딕" w:hAnsi="Times New Roman"/>
          <w:sz w:val="22"/>
          <w:lang w:eastAsia="ko-KR"/>
        </w:rPr>
        <w:t>this case</w:t>
      </w:r>
      <w:r w:rsidR="00526267">
        <w:rPr>
          <w:rFonts w:ascii="Times New Roman" w:eastAsia="맑은 고딕" w:hAnsi="Times New Roman"/>
          <w:sz w:val="22"/>
          <w:lang w:eastAsia="ko-KR"/>
        </w:rPr>
        <w:t xml:space="preserve">, we propose to support the transmission direction configuration on SBFD slots or symbols </w:t>
      </w:r>
    </w:p>
    <w:p w:rsidR="00844496" w:rsidRDefault="00844496" w:rsidP="001C624B">
      <w:pPr>
        <w:rPr>
          <w:rFonts w:ascii="Times New Roman" w:eastAsia="맑은 고딕" w:hAnsi="Times New Roman"/>
          <w:i/>
          <w:sz w:val="22"/>
          <w:lang w:eastAsia="ko-KR"/>
        </w:rPr>
      </w:pPr>
      <w:r>
        <w:rPr>
          <w:rFonts w:ascii="Times New Roman" w:eastAsia="맑은 고딕" w:hAnsi="Times New Roman"/>
          <w:i/>
          <w:sz w:val="22"/>
          <w:lang w:eastAsia="ko-KR"/>
        </w:rPr>
        <w:t>O</w:t>
      </w:r>
      <w:r>
        <w:rPr>
          <w:rFonts w:ascii="Times New Roman" w:eastAsia="맑은 고딕" w:hAnsi="Times New Roman" w:hint="eastAsia"/>
          <w:i/>
          <w:sz w:val="22"/>
          <w:lang w:eastAsia="ko-KR"/>
        </w:rPr>
        <w:t xml:space="preserve">bservation </w:t>
      </w:r>
      <w:r>
        <w:rPr>
          <w:rFonts w:ascii="Times New Roman" w:eastAsia="맑은 고딕" w:hAnsi="Times New Roman"/>
          <w:i/>
          <w:sz w:val="22"/>
          <w:lang w:eastAsia="ko-KR"/>
        </w:rPr>
        <w:t>1: Transmission direction can be informed to a SBFD aware UE by scheduling DCI.</w:t>
      </w:r>
    </w:p>
    <w:p w:rsidR="00526267" w:rsidRPr="00526267" w:rsidRDefault="00526267" w:rsidP="001C624B">
      <w:pPr>
        <w:rPr>
          <w:rFonts w:ascii="Times New Roman" w:eastAsia="맑은 고딕" w:hAnsi="Times New Roman"/>
          <w:i/>
          <w:sz w:val="22"/>
          <w:lang w:eastAsia="ko-KR"/>
        </w:rPr>
      </w:pPr>
      <w:r w:rsidRPr="00526267">
        <w:rPr>
          <w:rFonts w:ascii="Times New Roman" w:eastAsia="맑은 고딕" w:hAnsi="Times New Roman"/>
          <w:i/>
          <w:sz w:val="22"/>
          <w:lang w:eastAsia="ko-KR"/>
        </w:rPr>
        <w:t>Proposal 1. Transmission direction, i.e. UL transmission or DL reception, on SBFD slots or symbols should be configured or indicated to the SBFD aware UEs.</w:t>
      </w:r>
    </w:p>
    <w:p w:rsidR="00A67EFB" w:rsidRPr="005D3FC9" w:rsidRDefault="00844496" w:rsidP="001C624B">
      <w:pPr>
        <w:rPr>
          <w:rFonts w:ascii="Times New Roman" w:eastAsia="맑은 고딕" w:hAnsi="Times New Roman"/>
          <w:b/>
          <w:sz w:val="22"/>
          <w:u w:val="single"/>
          <w:lang w:eastAsia="ko-KR"/>
        </w:rPr>
      </w:pPr>
      <w:r>
        <w:rPr>
          <w:rFonts w:ascii="Times New Roman" w:eastAsia="맑은 고딕" w:hAnsi="Times New Roman"/>
          <w:b/>
          <w:sz w:val="22"/>
          <w:u w:val="single"/>
          <w:lang w:eastAsia="ko-KR"/>
        </w:rPr>
        <w:t>Time location configuration of SBFD subband</w:t>
      </w:r>
    </w:p>
    <w:p w:rsidR="00437898" w:rsidRDefault="00844496" w:rsidP="001C624B">
      <w:pPr>
        <w:rPr>
          <w:rFonts w:ascii="Times New Roman" w:eastAsia="맑은 고딕" w:hAnsi="Times New Roman"/>
          <w:sz w:val="22"/>
          <w:lang w:eastAsia="ko-KR"/>
        </w:rPr>
      </w:pPr>
      <w:r>
        <w:rPr>
          <w:rFonts w:ascii="Times New Roman" w:eastAsia="맑은 고딕" w:hAnsi="Times New Roman"/>
          <w:sz w:val="22"/>
          <w:lang w:eastAsia="ko-KR"/>
        </w:rPr>
        <w:t>SBFD s</w:t>
      </w:r>
      <w:r w:rsidR="003D4B2D" w:rsidRPr="005D3FC9">
        <w:rPr>
          <w:rFonts w:ascii="Times New Roman" w:eastAsia="맑은 고딕" w:hAnsi="Times New Roman"/>
          <w:sz w:val="22"/>
          <w:lang w:eastAsia="ko-KR"/>
        </w:rPr>
        <w:t xml:space="preserve">ubband configuration </w:t>
      </w:r>
      <w:r>
        <w:rPr>
          <w:rFonts w:ascii="Times New Roman" w:eastAsia="맑은 고딕" w:hAnsi="Times New Roman"/>
          <w:sz w:val="22"/>
          <w:lang w:eastAsia="ko-KR"/>
        </w:rPr>
        <w:t xml:space="preserve">in time domain </w:t>
      </w:r>
      <w:r w:rsidR="003D4B2D" w:rsidRPr="005D3FC9">
        <w:rPr>
          <w:rFonts w:ascii="Times New Roman" w:eastAsia="맑은 고딕" w:hAnsi="Times New Roman"/>
          <w:sz w:val="22"/>
          <w:lang w:eastAsia="ko-KR"/>
        </w:rPr>
        <w:t xml:space="preserve">is very dependent on the legacy TDD configuration, i.e. UL-DL configuration by cell-specific RRC parameter, </w:t>
      </w:r>
      <w:r w:rsidR="005D3FC9" w:rsidRPr="005D3FC9">
        <w:rPr>
          <w:rFonts w:ascii="Times New Roman" w:eastAsia="맑은 고딕" w:hAnsi="Times New Roman"/>
          <w:i/>
          <w:sz w:val="22"/>
          <w:lang w:eastAsia="ko-KR"/>
        </w:rPr>
        <w:t>tdd-</w:t>
      </w:r>
      <w:r w:rsidR="003D4B2D" w:rsidRPr="005D3FC9">
        <w:rPr>
          <w:rFonts w:ascii="Times New Roman" w:eastAsia="맑은 고딕" w:hAnsi="Times New Roman"/>
          <w:i/>
          <w:sz w:val="22"/>
          <w:lang w:eastAsia="ko-KR"/>
        </w:rPr>
        <w:t>UL-DL-Config</w:t>
      </w:r>
      <w:r w:rsidR="005D3FC9" w:rsidRPr="005D3FC9">
        <w:rPr>
          <w:rFonts w:ascii="Times New Roman" w:eastAsia="맑은 고딕" w:hAnsi="Times New Roman"/>
          <w:i/>
          <w:sz w:val="22"/>
          <w:lang w:eastAsia="ko-KR"/>
        </w:rPr>
        <w:t>uration</w:t>
      </w:r>
      <w:r w:rsidR="003D4B2D" w:rsidRPr="005D3FC9">
        <w:rPr>
          <w:rFonts w:ascii="Times New Roman" w:eastAsia="맑은 고딕" w:hAnsi="Times New Roman"/>
          <w:i/>
          <w:sz w:val="22"/>
          <w:lang w:eastAsia="ko-KR"/>
        </w:rPr>
        <w:t>Common</w:t>
      </w:r>
      <w:r>
        <w:rPr>
          <w:rFonts w:ascii="Times New Roman" w:eastAsia="맑은 고딕" w:hAnsi="Times New Roman"/>
          <w:sz w:val="22"/>
          <w:lang w:eastAsia="ko-KR"/>
        </w:rPr>
        <w:t>.</w:t>
      </w:r>
      <w:r w:rsidR="00B57587">
        <w:rPr>
          <w:rFonts w:ascii="Times New Roman" w:eastAsia="맑은 고딕" w:hAnsi="Times New Roman"/>
          <w:sz w:val="22"/>
          <w:lang w:eastAsia="ko-KR"/>
        </w:rPr>
        <w:t xml:space="preserve"> From the UL subband configuration perspective, </w:t>
      </w:r>
      <w:r w:rsidR="00890621">
        <w:rPr>
          <w:rFonts w:ascii="Times New Roman" w:eastAsia="맑은 고딕" w:hAnsi="Times New Roman"/>
          <w:sz w:val="22"/>
          <w:lang w:eastAsia="ko-KR"/>
        </w:rPr>
        <w:t>it is</w:t>
      </w:r>
      <w:r w:rsidR="00B57587">
        <w:rPr>
          <w:rFonts w:ascii="Times New Roman" w:eastAsia="맑은 고딕" w:hAnsi="Times New Roman"/>
          <w:sz w:val="22"/>
          <w:lang w:eastAsia="ko-KR"/>
        </w:rPr>
        <w:t xml:space="preserve"> the </w:t>
      </w:r>
      <w:r w:rsidR="00890621">
        <w:rPr>
          <w:rFonts w:ascii="Times New Roman" w:eastAsia="맑은 고딕" w:hAnsi="Times New Roman"/>
          <w:sz w:val="22"/>
          <w:lang w:eastAsia="ko-KR"/>
        </w:rPr>
        <w:t xml:space="preserve">only </w:t>
      </w:r>
      <w:r w:rsidR="00B57587">
        <w:rPr>
          <w:rFonts w:ascii="Times New Roman" w:eastAsia="맑은 고딕" w:hAnsi="Times New Roman"/>
          <w:sz w:val="22"/>
          <w:lang w:eastAsia="ko-KR"/>
        </w:rPr>
        <w:t>meaningful configuration of UL subband when it is configured on the slots or symbols configured DL</w:t>
      </w:r>
      <w:r w:rsidR="00890621">
        <w:rPr>
          <w:rFonts w:ascii="Times New Roman" w:eastAsia="맑은 고딕" w:hAnsi="Times New Roman"/>
          <w:sz w:val="22"/>
          <w:lang w:eastAsia="ko-KR"/>
        </w:rPr>
        <w:t xml:space="preserve"> or flexible</w:t>
      </w:r>
      <w:r w:rsidR="00B57587">
        <w:rPr>
          <w:rFonts w:ascii="Times New Roman" w:eastAsia="맑은 고딕" w:hAnsi="Times New Roman"/>
          <w:sz w:val="22"/>
          <w:lang w:eastAsia="ko-KR"/>
        </w:rPr>
        <w:t xml:space="preserve"> by </w:t>
      </w:r>
      <w:r w:rsidR="00B57587" w:rsidRPr="005D3FC9">
        <w:rPr>
          <w:rFonts w:ascii="Times New Roman" w:eastAsia="맑은 고딕" w:hAnsi="Times New Roman"/>
          <w:i/>
          <w:sz w:val="22"/>
          <w:lang w:eastAsia="ko-KR"/>
        </w:rPr>
        <w:t>tdd-UL-DL-ConfigurationCommon</w:t>
      </w:r>
      <w:r w:rsidR="00B57587">
        <w:rPr>
          <w:rFonts w:ascii="Times New Roman" w:eastAsia="맑은 고딕" w:hAnsi="Times New Roman"/>
          <w:sz w:val="22"/>
          <w:lang w:eastAsia="ko-KR"/>
        </w:rPr>
        <w:t xml:space="preserve">. </w:t>
      </w:r>
      <w:r w:rsidR="00C653D5">
        <w:rPr>
          <w:rFonts w:ascii="Times New Roman" w:eastAsia="맑은 고딕" w:hAnsi="Times New Roman"/>
          <w:sz w:val="22"/>
          <w:lang w:eastAsia="ko-KR"/>
        </w:rPr>
        <w:t xml:space="preserve">According to the tdd-UL-DL-ConfigurationCommon, network can configure at most 2 patterns with UL and DL slots where each pattern contains its periodicity value and number of DL slots/symbols and UL slots/symbols respectively. Therefore, the time location </w:t>
      </w:r>
      <w:r w:rsidR="00437898">
        <w:rPr>
          <w:rFonts w:ascii="Times New Roman" w:eastAsia="맑은 고딕" w:hAnsi="Times New Roman"/>
          <w:sz w:val="22"/>
          <w:lang w:eastAsia="ko-KR"/>
        </w:rPr>
        <w:t>configuration of SBFD subband can be</w:t>
      </w:r>
      <w:r w:rsidR="00C653D5">
        <w:rPr>
          <w:rFonts w:ascii="Times New Roman" w:eastAsia="맑은 고딕" w:hAnsi="Times New Roman"/>
          <w:sz w:val="22"/>
          <w:lang w:eastAsia="ko-KR"/>
        </w:rPr>
        <w:t xml:space="preserve"> </w:t>
      </w:r>
      <w:r w:rsidR="00437898">
        <w:rPr>
          <w:rFonts w:ascii="Times New Roman" w:eastAsia="맑은 고딕" w:hAnsi="Times New Roman"/>
          <w:sz w:val="22"/>
          <w:lang w:eastAsia="ko-KR"/>
        </w:rPr>
        <w:t>determined by</w:t>
      </w:r>
      <w:r w:rsidR="00C653D5">
        <w:rPr>
          <w:rFonts w:ascii="Times New Roman" w:eastAsia="맑은 고딕" w:hAnsi="Times New Roman"/>
          <w:sz w:val="22"/>
          <w:lang w:eastAsia="ko-KR"/>
        </w:rPr>
        <w:t xml:space="preserve"> the legacy TDD configuration</w:t>
      </w:r>
      <w:r w:rsidR="00437898">
        <w:rPr>
          <w:rFonts w:ascii="Times New Roman" w:eastAsia="맑은 고딕" w:hAnsi="Times New Roman"/>
          <w:sz w:val="22"/>
          <w:lang w:eastAsia="ko-KR"/>
        </w:rPr>
        <w:t xml:space="preserve"> at least for the periodicity related parameters</w:t>
      </w:r>
      <w:r w:rsidR="00C653D5">
        <w:rPr>
          <w:rFonts w:ascii="Times New Roman" w:eastAsia="맑은 고딕" w:hAnsi="Times New Roman"/>
          <w:sz w:val="22"/>
          <w:lang w:eastAsia="ko-KR"/>
        </w:rPr>
        <w:t xml:space="preserve"> such as reference SCS, number of patterns and periodicity of each pattern. </w:t>
      </w:r>
      <w:r w:rsidR="00B57587">
        <w:rPr>
          <w:rFonts w:ascii="Times New Roman" w:eastAsia="맑은 고딕" w:hAnsi="Times New Roman"/>
          <w:sz w:val="22"/>
          <w:lang w:eastAsia="ko-KR"/>
        </w:rPr>
        <w:t xml:space="preserve">We don’t see any motivation </w:t>
      </w:r>
      <w:r w:rsidR="00437898">
        <w:rPr>
          <w:rFonts w:ascii="Times New Roman" w:eastAsia="맑은 고딕" w:hAnsi="Times New Roman"/>
          <w:sz w:val="22"/>
          <w:lang w:eastAsia="ko-KR"/>
        </w:rPr>
        <w:t>of separate</w:t>
      </w:r>
      <w:r w:rsidR="00B57587">
        <w:rPr>
          <w:rFonts w:ascii="Times New Roman" w:eastAsia="맑은 고딕" w:hAnsi="Times New Roman"/>
          <w:sz w:val="22"/>
          <w:lang w:eastAsia="ko-KR"/>
        </w:rPr>
        <w:t xml:space="preserve"> configuration </w:t>
      </w:r>
      <w:r w:rsidR="00890621">
        <w:rPr>
          <w:rFonts w:ascii="Times New Roman" w:eastAsia="맑은 고딕" w:hAnsi="Times New Roman"/>
          <w:sz w:val="22"/>
          <w:lang w:eastAsia="ko-KR"/>
        </w:rPr>
        <w:t xml:space="preserve">of </w:t>
      </w:r>
      <w:r w:rsidR="00437898">
        <w:rPr>
          <w:rFonts w:ascii="Times New Roman" w:eastAsia="맑은 고딕" w:hAnsi="Times New Roman"/>
          <w:sz w:val="22"/>
          <w:lang w:eastAsia="ko-KR"/>
        </w:rPr>
        <w:t xml:space="preserve">the above parameters for SBFD </w:t>
      </w:r>
      <w:r w:rsidR="00890621">
        <w:rPr>
          <w:rFonts w:ascii="Times New Roman" w:eastAsia="맑은 고딕" w:hAnsi="Times New Roman"/>
          <w:sz w:val="22"/>
          <w:lang w:eastAsia="ko-KR"/>
        </w:rPr>
        <w:t>subband fro</w:t>
      </w:r>
      <w:r w:rsidR="00437898">
        <w:rPr>
          <w:rFonts w:ascii="Times New Roman" w:eastAsia="맑은 고딕" w:hAnsi="Times New Roman"/>
          <w:sz w:val="22"/>
          <w:lang w:eastAsia="ko-KR"/>
        </w:rPr>
        <w:t>m the legacy TDD configuration.</w:t>
      </w:r>
    </w:p>
    <w:p w:rsidR="00A67EFB" w:rsidRPr="00437898" w:rsidRDefault="00437898" w:rsidP="001C624B">
      <w:pPr>
        <w:rPr>
          <w:rFonts w:ascii="Times New Roman" w:eastAsia="맑은 고딕" w:hAnsi="Times New Roman"/>
          <w:i/>
          <w:sz w:val="22"/>
          <w:lang w:eastAsia="ko-KR"/>
        </w:rPr>
      </w:pPr>
      <w:r w:rsidRPr="00437898">
        <w:rPr>
          <w:rFonts w:ascii="Times New Roman" w:eastAsia="맑은 고딕" w:hAnsi="Times New Roman"/>
          <w:i/>
          <w:sz w:val="22"/>
          <w:lang w:eastAsia="ko-KR"/>
        </w:rPr>
        <w:t xml:space="preserve">Proposal 2. </w:t>
      </w:r>
      <w:r w:rsidRPr="00437898">
        <w:rPr>
          <w:rFonts w:ascii="Times New Roman" w:eastAsia="맑은 고딕" w:hAnsi="Times New Roman" w:hint="eastAsia"/>
          <w:i/>
          <w:sz w:val="22"/>
          <w:lang w:eastAsia="ko-KR"/>
        </w:rPr>
        <w:t xml:space="preserve">The number of patterns and periodicity </w:t>
      </w:r>
      <w:r w:rsidRPr="00437898">
        <w:rPr>
          <w:rFonts w:ascii="Times New Roman" w:eastAsia="맑은 고딕" w:hAnsi="Times New Roman"/>
          <w:i/>
          <w:sz w:val="22"/>
          <w:lang w:eastAsia="ko-KR"/>
        </w:rPr>
        <w:t xml:space="preserve">for time location of SBFD subband </w:t>
      </w:r>
      <w:r>
        <w:rPr>
          <w:rFonts w:ascii="Times New Roman" w:eastAsia="맑은 고딕" w:hAnsi="Times New Roman"/>
          <w:i/>
          <w:sz w:val="22"/>
          <w:lang w:eastAsia="ko-KR"/>
        </w:rPr>
        <w:t xml:space="preserve">can be </w:t>
      </w:r>
      <w:r w:rsidRPr="00437898">
        <w:rPr>
          <w:rFonts w:ascii="Times New Roman" w:eastAsia="맑은 고딕" w:hAnsi="Times New Roman" w:hint="eastAsia"/>
          <w:i/>
          <w:sz w:val="22"/>
          <w:lang w:eastAsia="ko-KR"/>
        </w:rPr>
        <w:t>determined by the legacy TDD configuration</w:t>
      </w:r>
      <w:r w:rsidRPr="00437898">
        <w:rPr>
          <w:rFonts w:ascii="Times New Roman" w:eastAsia="맑은 고딕" w:hAnsi="Times New Roman"/>
          <w:i/>
          <w:sz w:val="22"/>
          <w:lang w:eastAsia="ko-KR"/>
        </w:rPr>
        <w:t>, i.e. tdd-UL-DL-ConfigurationCommon.</w:t>
      </w:r>
      <w:r w:rsidR="00890621" w:rsidRPr="00437898">
        <w:rPr>
          <w:rFonts w:ascii="Times New Roman" w:eastAsia="맑은 고딕" w:hAnsi="Times New Roman"/>
          <w:i/>
          <w:sz w:val="22"/>
          <w:lang w:eastAsia="ko-KR"/>
        </w:rPr>
        <w:t xml:space="preserve"> </w:t>
      </w:r>
    </w:p>
    <w:p w:rsidR="00F20A83" w:rsidRPr="005D3FC9" w:rsidRDefault="00F95CB9" w:rsidP="001C624B">
      <w:pPr>
        <w:rPr>
          <w:rFonts w:ascii="Times New Roman" w:eastAsia="맑은 고딕" w:hAnsi="Times New Roman"/>
          <w:b/>
          <w:sz w:val="22"/>
          <w:u w:val="single"/>
          <w:lang w:eastAsia="ko-KR"/>
        </w:rPr>
      </w:pPr>
      <w:r>
        <w:rPr>
          <w:rFonts w:ascii="Times New Roman" w:eastAsia="맑은 고딕" w:hAnsi="Times New Roman"/>
          <w:b/>
          <w:sz w:val="22"/>
          <w:u w:val="single"/>
          <w:lang w:eastAsia="ko-KR"/>
        </w:rPr>
        <w:t>UL transmission</w:t>
      </w:r>
      <w:r w:rsidR="00F20A83" w:rsidRPr="005D3FC9">
        <w:rPr>
          <w:rFonts w:ascii="Times New Roman" w:eastAsia="맑은 고딕" w:hAnsi="Times New Roman"/>
          <w:b/>
          <w:sz w:val="22"/>
          <w:u w:val="single"/>
          <w:lang w:eastAsia="ko-KR"/>
        </w:rPr>
        <w:t xml:space="preserve"> in SSB symbols</w:t>
      </w:r>
    </w:p>
    <w:p w:rsidR="0068011E" w:rsidRDefault="00437898" w:rsidP="001C624B">
      <w:pPr>
        <w:rPr>
          <w:rFonts w:ascii="Times New Roman" w:eastAsia="맑은 고딕" w:hAnsi="Times New Roman"/>
          <w:sz w:val="22"/>
          <w:lang w:eastAsia="ko-KR"/>
        </w:rPr>
      </w:pPr>
      <w:r>
        <w:rPr>
          <w:rFonts w:ascii="Times New Roman" w:eastAsia="맑은 고딕" w:hAnsi="Times New Roman"/>
          <w:sz w:val="22"/>
          <w:lang w:eastAsia="ko-KR"/>
        </w:rPr>
        <w:t xml:space="preserve">From the gNB perspective, </w:t>
      </w:r>
      <w:r w:rsidR="004D220D">
        <w:rPr>
          <w:rFonts w:ascii="Times New Roman" w:eastAsia="맑은 고딕" w:hAnsi="Times New Roman"/>
          <w:sz w:val="22"/>
          <w:lang w:eastAsia="ko-KR"/>
        </w:rPr>
        <w:t>the antenna configuration o</w:t>
      </w:r>
      <w:r w:rsidR="00526267">
        <w:rPr>
          <w:rFonts w:ascii="Times New Roman" w:eastAsia="맑은 고딕" w:hAnsi="Times New Roman" w:hint="eastAsia"/>
          <w:sz w:val="22"/>
          <w:lang w:eastAsia="ko-KR"/>
        </w:rPr>
        <w:t>n SBFD symbols</w:t>
      </w:r>
      <w:r w:rsidR="004D220D">
        <w:rPr>
          <w:rFonts w:ascii="Times New Roman" w:eastAsia="맑은 고딕" w:hAnsi="Times New Roman"/>
          <w:sz w:val="22"/>
          <w:lang w:eastAsia="ko-KR"/>
        </w:rPr>
        <w:t xml:space="preserve"> </w:t>
      </w:r>
      <w:r w:rsidR="00EC2E22">
        <w:rPr>
          <w:rFonts w:ascii="Times New Roman" w:eastAsia="맑은 고딕" w:hAnsi="Times New Roman"/>
          <w:sz w:val="22"/>
          <w:lang w:eastAsia="ko-KR"/>
        </w:rPr>
        <w:t>would be</w:t>
      </w:r>
      <w:r w:rsidR="004D220D">
        <w:rPr>
          <w:rFonts w:ascii="Times New Roman" w:eastAsia="맑은 고딕" w:hAnsi="Times New Roman"/>
          <w:sz w:val="22"/>
          <w:lang w:eastAsia="ko-KR"/>
        </w:rPr>
        <w:t xml:space="preserve"> different from the antenna configuration on non-SBFD symbols</w:t>
      </w:r>
      <w:r>
        <w:rPr>
          <w:rFonts w:ascii="Times New Roman" w:eastAsia="맑은 고딕" w:hAnsi="Times New Roman" w:hint="eastAsia"/>
          <w:sz w:val="22"/>
          <w:lang w:eastAsia="ko-KR"/>
        </w:rPr>
        <w:t xml:space="preserve"> in terms of the </w:t>
      </w:r>
      <w:r>
        <w:rPr>
          <w:rFonts w:ascii="Times New Roman" w:eastAsia="맑은 고딕" w:hAnsi="Times New Roman"/>
          <w:sz w:val="22"/>
          <w:lang w:eastAsia="ko-KR"/>
        </w:rPr>
        <w:t xml:space="preserve">number of </w:t>
      </w:r>
      <w:r>
        <w:rPr>
          <w:rFonts w:ascii="Times New Roman" w:eastAsia="맑은 고딕" w:hAnsi="Times New Roman" w:hint="eastAsia"/>
          <w:sz w:val="22"/>
          <w:lang w:eastAsia="ko-KR"/>
        </w:rPr>
        <w:t xml:space="preserve">available Tx </w:t>
      </w:r>
      <w:r>
        <w:rPr>
          <w:rFonts w:ascii="Times New Roman" w:eastAsia="맑은 고딕" w:hAnsi="Times New Roman"/>
          <w:sz w:val="22"/>
          <w:lang w:eastAsia="ko-KR"/>
        </w:rPr>
        <w:t>antenna ports</w:t>
      </w:r>
      <w:r w:rsidR="00045976">
        <w:rPr>
          <w:rFonts w:ascii="Times New Roman" w:eastAsia="맑은 고딕" w:hAnsi="Times New Roman"/>
          <w:sz w:val="22"/>
          <w:lang w:eastAsia="ko-KR"/>
        </w:rPr>
        <w:t>. From the UE perspective, additional interference</w:t>
      </w:r>
      <w:r w:rsidR="00EC2E22">
        <w:rPr>
          <w:rFonts w:ascii="Times New Roman" w:eastAsia="맑은 고딕" w:hAnsi="Times New Roman"/>
          <w:sz w:val="22"/>
          <w:lang w:eastAsia="ko-KR"/>
        </w:rPr>
        <w:t>, i.e. CLI,</w:t>
      </w:r>
      <w:r w:rsidR="00045976">
        <w:rPr>
          <w:rFonts w:ascii="Times New Roman" w:eastAsia="맑은 고딕" w:hAnsi="Times New Roman"/>
          <w:sz w:val="22"/>
          <w:lang w:eastAsia="ko-KR"/>
        </w:rPr>
        <w:t xml:space="preserve"> </w:t>
      </w:r>
      <w:r w:rsidR="00EC2E22">
        <w:rPr>
          <w:rFonts w:ascii="Times New Roman" w:eastAsia="맑은 고딕" w:hAnsi="Times New Roman"/>
          <w:sz w:val="22"/>
          <w:lang w:eastAsia="ko-KR"/>
        </w:rPr>
        <w:t>would be</w:t>
      </w:r>
      <w:r w:rsidR="00045976">
        <w:rPr>
          <w:rFonts w:ascii="Times New Roman" w:eastAsia="맑은 고딕" w:hAnsi="Times New Roman"/>
          <w:sz w:val="22"/>
          <w:lang w:eastAsia="ko-KR"/>
        </w:rPr>
        <w:t xml:space="preserve"> intr</w:t>
      </w:r>
      <w:r w:rsidR="00EC2E22">
        <w:rPr>
          <w:rFonts w:ascii="Times New Roman" w:eastAsia="맑은 고딕" w:hAnsi="Times New Roman"/>
          <w:sz w:val="22"/>
          <w:lang w:eastAsia="ko-KR"/>
        </w:rPr>
        <w:t xml:space="preserve">oduced on SBFD symbols compared with the non-SBFD symbols. </w:t>
      </w:r>
      <w:r w:rsidR="00045976">
        <w:rPr>
          <w:rFonts w:ascii="Times New Roman" w:eastAsia="맑은 고딕" w:hAnsi="Times New Roman"/>
          <w:sz w:val="22"/>
          <w:lang w:eastAsia="ko-KR"/>
        </w:rPr>
        <w:t xml:space="preserve">These two factors </w:t>
      </w:r>
      <w:r w:rsidR="00EC2E22">
        <w:rPr>
          <w:rFonts w:ascii="Times New Roman" w:eastAsia="맑은 고딕" w:hAnsi="Times New Roman"/>
          <w:sz w:val="22"/>
          <w:lang w:eastAsia="ko-KR"/>
        </w:rPr>
        <w:t>are likely to induce</w:t>
      </w:r>
      <w:r w:rsidR="004D220D">
        <w:rPr>
          <w:rFonts w:ascii="Times New Roman" w:eastAsia="맑은 고딕" w:hAnsi="Times New Roman"/>
          <w:sz w:val="22"/>
          <w:lang w:eastAsia="ko-KR"/>
        </w:rPr>
        <w:t xml:space="preserve"> </w:t>
      </w:r>
      <w:r w:rsidR="00EC2E22">
        <w:rPr>
          <w:rFonts w:ascii="Times New Roman" w:eastAsia="맑은 고딕" w:hAnsi="Times New Roman"/>
          <w:sz w:val="22"/>
          <w:lang w:eastAsia="ko-KR"/>
        </w:rPr>
        <w:t>the degradation of DL channel quality on SBFD symbols</w:t>
      </w:r>
      <w:r w:rsidR="0068011E">
        <w:rPr>
          <w:rFonts w:ascii="Times New Roman" w:eastAsia="맑은 고딕" w:hAnsi="Times New Roman"/>
          <w:sz w:val="22"/>
          <w:lang w:eastAsia="ko-KR"/>
        </w:rPr>
        <w:t xml:space="preserve"> compared with non-SBFD symbols</w:t>
      </w:r>
      <w:r w:rsidR="00EC2E22">
        <w:rPr>
          <w:rFonts w:ascii="Times New Roman" w:eastAsia="맑은 고딕" w:hAnsi="Times New Roman"/>
          <w:sz w:val="22"/>
          <w:lang w:eastAsia="ko-KR"/>
        </w:rPr>
        <w:t xml:space="preserve">. </w:t>
      </w:r>
      <w:r w:rsidR="0068011E">
        <w:rPr>
          <w:rFonts w:ascii="Times New Roman" w:eastAsia="맑은 고딕" w:hAnsi="Times New Roman"/>
          <w:sz w:val="22"/>
          <w:lang w:eastAsia="ko-KR"/>
        </w:rPr>
        <w:t xml:space="preserve">For UE-specific signals and channels such as PDSCH, link adaptation technique can be exploited to overcome this channel quality degradation on SBFD symbols based on the CSI measurement separation between SBFD symbols and non-SBFD symbols. </w:t>
      </w:r>
      <w:r w:rsidR="004D220D">
        <w:rPr>
          <w:rFonts w:ascii="Times New Roman" w:eastAsia="맑은 고딕" w:hAnsi="Times New Roman"/>
          <w:sz w:val="22"/>
          <w:lang w:eastAsia="ko-KR"/>
        </w:rPr>
        <w:t>However,</w:t>
      </w:r>
      <w:r w:rsidR="0068011E">
        <w:rPr>
          <w:rFonts w:ascii="Times New Roman" w:eastAsia="맑은 고딕" w:hAnsi="Times New Roman"/>
          <w:sz w:val="22"/>
          <w:lang w:eastAsia="ko-KR"/>
        </w:rPr>
        <w:t xml:space="preserve"> DL reception performance of</w:t>
      </w:r>
      <w:r w:rsidR="004D220D">
        <w:rPr>
          <w:rFonts w:ascii="Times New Roman" w:eastAsia="맑은 고딕" w:hAnsi="Times New Roman"/>
          <w:sz w:val="22"/>
          <w:lang w:eastAsia="ko-KR"/>
        </w:rPr>
        <w:t xml:space="preserve"> the cell specific signals or channels</w:t>
      </w:r>
      <w:r w:rsidR="0068011E">
        <w:rPr>
          <w:rFonts w:ascii="Times New Roman" w:eastAsia="맑은 고딕" w:hAnsi="Times New Roman"/>
          <w:sz w:val="22"/>
          <w:lang w:eastAsia="ko-KR"/>
        </w:rPr>
        <w:t xml:space="preserve"> will be affected by the channel quality degradation on the SBFD symbols. </w:t>
      </w:r>
    </w:p>
    <w:p w:rsidR="0068011E" w:rsidRPr="00DA11ED" w:rsidRDefault="0068011E" w:rsidP="001C624B">
      <w:pPr>
        <w:rPr>
          <w:rFonts w:ascii="Times New Roman" w:eastAsia="맑은 고딕" w:hAnsi="Times New Roman"/>
          <w:sz w:val="22"/>
          <w:lang w:eastAsia="ko-KR"/>
        </w:rPr>
      </w:pPr>
      <w:r>
        <w:rPr>
          <w:rFonts w:ascii="Times New Roman" w:eastAsia="맑은 고딕" w:hAnsi="Times New Roman"/>
          <w:sz w:val="22"/>
          <w:lang w:eastAsia="ko-KR"/>
        </w:rPr>
        <w:t xml:space="preserve">SSB is </w:t>
      </w:r>
      <w:r w:rsidR="00DA11ED">
        <w:rPr>
          <w:rFonts w:ascii="Times New Roman" w:eastAsia="맑은 고딕" w:hAnsi="Times New Roman"/>
          <w:sz w:val="22"/>
          <w:lang w:eastAsia="ko-KR"/>
        </w:rPr>
        <w:t>utilized for initial access to a cell and maintenance of the stable coverage performance of SSB is very important in terms of cell deployment and operation.</w:t>
      </w:r>
      <w:r w:rsidR="00DA11ED">
        <w:rPr>
          <w:rFonts w:ascii="Times New Roman" w:eastAsia="맑은 고딕" w:hAnsi="Times New Roman" w:hint="eastAsia"/>
          <w:sz w:val="22"/>
          <w:lang w:eastAsia="ko-KR"/>
        </w:rPr>
        <w:t xml:space="preserve"> </w:t>
      </w:r>
      <w:r w:rsidR="00DA11ED">
        <w:rPr>
          <w:rFonts w:ascii="Times New Roman" w:eastAsia="맑은 고딕" w:hAnsi="Times New Roman"/>
          <w:sz w:val="22"/>
          <w:lang w:eastAsia="ko-KR"/>
        </w:rPr>
        <w:t xml:space="preserve">Any unstable </w:t>
      </w:r>
      <w:r>
        <w:rPr>
          <w:rFonts w:ascii="Times New Roman" w:eastAsia="맑은 고딕" w:hAnsi="Times New Roman"/>
          <w:sz w:val="22"/>
          <w:lang w:eastAsia="ko-KR"/>
        </w:rPr>
        <w:t>variation of the SSB performance accord</w:t>
      </w:r>
      <w:r w:rsidR="00DA11ED">
        <w:rPr>
          <w:rFonts w:ascii="Times New Roman" w:eastAsia="맑은 고딕" w:hAnsi="Times New Roman"/>
          <w:sz w:val="22"/>
          <w:lang w:eastAsia="ko-KR"/>
        </w:rPr>
        <w:t>ing to the SBFD configuration can lead to a critical QoS issues and should be avoidable</w:t>
      </w:r>
      <w:r>
        <w:rPr>
          <w:rFonts w:ascii="Times New Roman" w:eastAsia="맑은 고딕" w:hAnsi="Times New Roman"/>
          <w:sz w:val="22"/>
          <w:lang w:eastAsia="ko-KR"/>
        </w:rPr>
        <w:t xml:space="preserve"> as network operati</w:t>
      </w:r>
      <w:r w:rsidR="003366B2">
        <w:rPr>
          <w:rFonts w:ascii="Times New Roman" w:eastAsia="맑은 고딕" w:hAnsi="Times New Roman"/>
          <w:sz w:val="22"/>
          <w:lang w:eastAsia="ko-KR"/>
        </w:rPr>
        <w:t>on perspective. Therefore, UL transmission within the configured UL subband</w:t>
      </w:r>
      <w:r>
        <w:rPr>
          <w:rFonts w:ascii="Times New Roman" w:eastAsia="맑은 고딕" w:hAnsi="Times New Roman"/>
          <w:sz w:val="22"/>
          <w:lang w:eastAsia="ko-KR"/>
        </w:rPr>
        <w:t xml:space="preserve"> on SSB symbols</w:t>
      </w:r>
      <w:r w:rsidR="003366B2">
        <w:rPr>
          <w:rFonts w:ascii="Times New Roman" w:eastAsia="맑은 고딕" w:hAnsi="Times New Roman"/>
          <w:sz w:val="22"/>
          <w:lang w:eastAsia="ko-KR"/>
        </w:rPr>
        <w:t>, if any,</w:t>
      </w:r>
      <w:r>
        <w:rPr>
          <w:rFonts w:ascii="Times New Roman" w:eastAsia="맑은 고딕" w:hAnsi="Times New Roman"/>
          <w:sz w:val="22"/>
          <w:lang w:eastAsia="ko-KR"/>
        </w:rPr>
        <w:t xml:space="preserve"> should be carefully investigated considering the impact on SSB transmission and reception performance.</w:t>
      </w:r>
    </w:p>
    <w:p w:rsidR="007B63F7" w:rsidRPr="003366B2" w:rsidRDefault="0068011E" w:rsidP="001C624B">
      <w:pPr>
        <w:rPr>
          <w:rFonts w:ascii="Times New Roman" w:eastAsia="맑은 고딕" w:hAnsi="Times New Roman"/>
          <w:i/>
          <w:sz w:val="22"/>
          <w:lang w:eastAsia="ko-KR"/>
        </w:rPr>
      </w:pPr>
      <w:r w:rsidRPr="0068011E">
        <w:rPr>
          <w:rFonts w:ascii="Times New Roman" w:eastAsia="맑은 고딕" w:hAnsi="Times New Roman"/>
          <w:i/>
          <w:sz w:val="22"/>
          <w:lang w:eastAsia="ko-KR"/>
        </w:rPr>
        <w:t xml:space="preserve">Proposal </w:t>
      </w:r>
      <w:r w:rsidR="00D93410">
        <w:rPr>
          <w:rFonts w:ascii="Times New Roman" w:eastAsia="맑은 고딕" w:hAnsi="Times New Roman"/>
          <w:i/>
          <w:sz w:val="22"/>
          <w:lang w:eastAsia="ko-KR"/>
        </w:rPr>
        <w:t>3</w:t>
      </w:r>
      <w:r w:rsidRPr="0068011E">
        <w:rPr>
          <w:rFonts w:ascii="Times New Roman" w:eastAsia="맑은 고딕" w:hAnsi="Times New Roman"/>
          <w:i/>
          <w:sz w:val="22"/>
          <w:lang w:eastAsia="ko-KR"/>
        </w:rPr>
        <w:t xml:space="preserve">. </w:t>
      </w:r>
      <w:r w:rsidR="003366B2" w:rsidRPr="003366B2">
        <w:rPr>
          <w:rFonts w:ascii="Times New Roman" w:eastAsia="맑은 고딕" w:hAnsi="Times New Roman"/>
          <w:i/>
          <w:sz w:val="22"/>
          <w:lang w:eastAsia="ko-KR"/>
        </w:rPr>
        <w:t>UL transmission within the configured UL subband on SSB symbols, if any, should be carefully investigated considering the impact on SSB transmission and reception performance.</w:t>
      </w:r>
    </w:p>
    <w:bookmarkEnd w:id="1"/>
    <w:p w:rsidR="001C624B" w:rsidRPr="00A66B07" w:rsidRDefault="00EC2E22" w:rsidP="001C624B">
      <w:pPr>
        <w:pStyle w:val="1"/>
        <w:numPr>
          <w:ilvl w:val="0"/>
          <w:numId w:val="7"/>
        </w:numPr>
      </w:pPr>
      <w:r>
        <w:t>Conclusion</w:t>
      </w:r>
      <w:r w:rsidR="001C624B" w:rsidRPr="00A66B07">
        <w:t xml:space="preserve"> </w:t>
      </w:r>
    </w:p>
    <w:p w:rsidR="00EC2E22" w:rsidRDefault="008C13AC" w:rsidP="00EC2E22">
      <w:pPr>
        <w:rPr>
          <w:rFonts w:ascii="Times New Roman" w:eastAsia="맑은 고딕" w:hAnsi="Times New Roman"/>
          <w:sz w:val="22"/>
          <w:lang w:eastAsia="ko-KR"/>
        </w:rPr>
      </w:pPr>
      <w:r>
        <w:rPr>
          <w:rFonts w:ascii="Times New Roman" w:eastAsia="맑은 고딕" w:hAnsi="Times New Roman"/>
          <w:sz w:val="22"/>
          <w:lang w:eastAsia="ko-KR"/>
        </w:rPr>
        <w:t xml:space="preserve">Proposals in this contribution </w:t>
      </w:r>
      <w:r w:rsidR="001A3A63">
        <w:rPr>
          <w:rFonts w:ascii="Times New Roman" w:eastAsia="맑은 고딕" w:hAnsi="Times New Roman"/>
          <w:sz w:val="22"/>
          <w:lang w:eastAsia="ko-KR"/>
        </w:rPr>
        <w:t>are</w:t>
      </w:r>
      <w:r>
        <w:rPr>
          <w:rFonts w:ascii="Times New Roman" w:eastAsia="맑은 고딕" w:hAnsi="Times New Roman"/>
          <w:sz w:val="22"/>
          <w:lang w:eastAsia="ko-KR"/>
        </w:rPr>
        <w:t xml:space="preserve"> summarized as follows.</w:t>
      </w:r>
    </w:p>
    <w:p w:rsidR="00EF15B8" w:rsidRDefault="00EF15B8" w:rsidP="00EF15B8">
      <w:pPr>
        <w:rPr>
          <w:rFonts w:ascii="Times New Roman" w:eastAsia="맑은 고딕" w:hAnsi="Times New Roman"/>
          <w:i/>
          <w:sz w:val="22"/>
          <w:lang w:eastAsia="ko-KR"/>
        </w:rPr>
      </w:pPr>
      <w:r>
        <w:rPr>
          <w:rFonts w:ascii="Times New Roman" w:eastAsia="맑은 고딕" w:hAnsi="Times New Roman"/>
          <w:i/>
          <w:sz w:val="22"/>
          <w:lang w:eastAsia="ko-KR"/>
        </w:rPr>
        <w:t>O</w:t>
      </w:r>
      <w:r>
        <w:rPr>
          <w:rFonts w:ascii="Times New Roman" w:eastAsia="맑은 고딕" w:hAnsi="Times New Roman" w:hint="eastAsia"/>
          <w:i/>
          <w:sz w:val="22"/>
          <w:lang w:eastAsia="ko-KR"/>
        </w:rPr>
        <w:t xml:space="preserve">bservation </w:t>
      </w:r>
      <w:r>
        <w:rPr>
          <w:rFonts w:ascii="Times New Roman" w:eastAsia="맑은 고딕" w:hAnsi="Times New Roman"/>
          <w:i/>
          <w:sz w:val="22"/>
          <w:lang w:eastAsia="ko-KR"/>
        </w:rPr>
        <w:t>1: Transmission direction can be informed to a SBFD aware UE by scheduling DCI.</w:t>
      </w:r>
    </w:p>
    <w:p w:rsidR="00EF15B8" w:rsidRDefault="00EF15B8" w:rsidP="00EF15B8">
      <w:pPr>
        <w:rPr>
          <w:rFonts w:ascii="Times New Roman" w:eastAsia="맑은 고딕" w:hAnsi="Times New Roman"/>
          <w:i/>
          <w:sz w:val="22"/>
          <w:lang w:eastAsia="ko-KR"/>
        </w:rPr>
      </w:pPr>
      <w:r w:rsidRPr="00526267">
        <w:rPr>
          <w:rFonts w:ascii="Times New Roman" w:eastAsia="맑은 고딕" w:hAnsi="Times New Roman"/>
          <w:i/>
          <w:sz w:val="22"/>
          <w:lang w:eastAsia="ko-KR"/>
        </w:rPr>
        <w:t>Proposal 1. Transmission direction, i.e. UL transmission or DL reception, on SBFD slots or symbols should be configured or indicated to the SBFD aware UEs.</w:t>
      </w:r>
    </w:p>
    <w:p w:rsidR="00EF15B8" w:rsidRPr="00437898" w:rsidRDefault="00EF15B8" w:rsidP="00EF15B8">
      <w:pPr>
        <w:rPr>
          <w:rFonts w:ascii="Times New Roman" w:eastAsia="맑은 고딕" w:hAnsi="Times New Roman"/>
          <w:i/>
          <w:sz w:val="22"/>
          <w:lang w:eastAsia="ko-KR"/>
        </w:rPr>
      </w:pPr>
      <w:r w:rsidRPr="00437898">
        <w:rPr>
          <w:rFonts w:ascii="Times New Roman" w:eastAsia="맑은 고딕" w:hAnsi="Times New Roman"/>
          <w:i/>
          <w:sz w:val="22"/>
          <w:lang w:eastAsia="ko-KR"/>
        </w:rPr>
        <w:t xml:space="preserve">Proposal 2. </w:t>
      </w:r>
      <w:r w:rsidRPr="00437898">
        <w:rPr>
          <w:rFonts w:ascii="Times New Roman" w:eastAsia="맑은 고딕" w:hAnsi="Times New Roman" w:hint="eastAsia"/>
          <w:i/>
          <w:sz w:val="22"/>
          <w:lang w:eastAsia="ko-KR"/>
        </w:rPr>
        <w:t xml:space="preserve">The number of patterns and periodicity </w:t>
      </w:r>
      <w:r w:rsidRPr="00437898">
        <w:rPr>
          <w:rFonts w:ascii="Times New Roman" w:eastAsia="맑은 고딕" w:hAnsi="Times New Roman"/>
          <w:i/>
          <w:sz w:val="22"/>
          <w:lang w:eastAsia="ko-KR"/>
        </w:rPr>
        <w:t xml:space="preserve">for time location of SBFD subband </w:t>
      </w:r>
      <w:r>
        <w:rPr>
          <w:rFonts w:ascii="Times New Roman" w:eastAsia="맑은 고딕" w:hAnsi="Times New Roman"/>
          <w:i/>
          <w:sz w:val="22"/>
          <w:lang w:eastAsia="ko-KR"/>
        </w:rPr>
        <w:t xml:space="preserve">can be </w:t>
      </w:r>
      <w:r w:rsidRPr="00437898">
        <w:rPr>
          <w:rFonts w:ascii="Times New Roman" w:eastAsia="맑은 고딕" w:hAnsi="Times New Roman" w:hint="eastAsia"/>
          <w:i/>
          <w:sz w:val="22"/>
          <w:lang w:eastAsia="ko-KR"/>
        </w:rPr>
        <w:t>determined by the legacy TDD configuration</w:t>
      </w:r>
      <w:r w:rsidRPr="00437898">
        <w:rPr>
          <w:rFonts w:ascii="Times New Roman" w:eastAsia="맑은 고딕" w:hAnsi="Times New Roman"/>
          <w:i/>
          <w:sz w:val="22"/>
          <w:lang w:eastAsia="ko-KR"/>
        </w:rPr>
        <w:t xml:space="preserve">, i.e. tdd-UL-DL-ConfigurationCommon. </w:t>
      </w:r>
    </w:p>
    <w:p w:rsidR="00EC2E22" w:rsidRPr="00EF15B8" w:rsidRDefault="00EF15B8" w:rsidP="00EC2E22">
      <w:pPr>
        <w:rPr>
          <w:rFonts w:ascii="Times New Roman" w:eastAsia="맑은 고딕" w:hAnsi="Times New Roman"/>
          <w:sz w:val="22"/>
          <w:lang w:eastAsia="ko-KR"/>
        </w:rPr>
      </w:pPr>
      <w:r w:rsidRPr="0068011E">
        <w:rPr>
          <w:rFonts w:ascii="Times New Roman" w:eastAsia="맑은 고딕" w:hAnsi="Times New Roman"/>
          <w:i/>
          <w:sz w:val="22"/>
          <w:lang w:eastAsia="ko-KR"/>
        </w:rPr>
        <w:t xml:space="preserve">Proposal </w:t>
      </w:r>
      <w:r w:rsidR="00D93410">
        <w:rPr>
          <w:rFonts w:ascii="Times New Roman" w:eastAsia="맑은 고딕" w:hAnsi="Times New Roman"/>
          <w:i/>
          <w:sz w:val="22"/>
          <w:lang w:eastAsia="ko-KR"/>
        </w:rPr>
        <w:t>3</w:t>
      </w:r>
      <w:r w:rsidRPr="0068011E">
        <w:rPr>
          <w:rFonts w:ascii="Times New Roman" w:eastAsia="맑은 고딕" w:hAnsi="Times New Roman"/>
          <w:i/>
          <w:sz w:val="22"/>
          <w:lang w:eastAsia="ko-KR"/>
        </w:rPr>
        <w:t xml:space="preserve">. </w:t>
      </w:r>
      <w:r w:rsidR="003366B2" w:rsidRPr="003366B2">
        <w:rPr>
          <w:rFonts w:ascii="Times New Roman" w:eastAsia="맑은 고딕" w:hAnsi="Times New Roman"/>
          <w:i/>
          <w:sz w:val="22"/>
          <w:lang w:eastAsia="ko-KR"/>
        </w:rPr>
        <w:t>UL transmission within the configured UL subband on SSB symbols, if any, should be carefully investigated considering the impact on SSB transmission and reception performance.</w:t>
      </w:r>
    </w:p>
    <w:p w:rsidR="00EC2E22" w:rsidRPr="00A66B07" w:rsidRDefault="00EC2E22" w:rsidP="00EC2E22">
      <w:pPr>
        <w:pStyle w:val="1"/>
        <w:numPr>
          <w:ilvl w:val="0"/>
          <w:numId w:val="7"/>
        </w:numPr>
      </w:pPr>
      <w:r w:rsidRPr="00A66B07">
        <w:t xml:space="preserve">Reference </w:t>
      </w:r>
    </w:p>
    <w:p w:rsidR="00EC2E22" w:rsidRPr="001A3A63" w:rsidRDefault="001A3A63" w:rsidP="00EC2E22">
      <w:pPr>
        <w:pStyle w:val="af1"/>
        <w:numPr>
          <w:ilvl w:val="0"/>
          <w:numId w:val="6"/>
        </w:numPr>
        <w:ind w:leftChars="0"/>
        <w:rPr>
          <w:rFonts w:eastAsia="SimSun" w:cs="Arial"/>
          <w:szCs w:val="20"/>
          <w:lang w:eastAsia="zh-CN"/>
        </w:rPr>
      </w:pPr>
      <w:r w:rsidRPr="00C17F4B">
        <w:rPr>
          <w:rFonts w:ascii="Times" w:hAnsi="Times" w:cs="Times"/>
          <w:sz w:val="22"/>
        </w:rPr>
        <w:t>Chairman’s Notes, 3GPP TSG RAN WG1 Meeting #</w:t>
      </w:r>
      <w:r w:rsidR="00F95CB9">
        <w:rPr>
          <w:rFonts w:ascii="Times" w:hAnsi="Times" w:cs="Times"/>
          <w:sz w:val="22"/>
        </w:rPr>
        <w:t>113</w:t>
      </w:r>
      <w:r w:rsidRPr="00C17F4B">
        <w:rPr>
          <w:rFonts w:ascii="Times" w:hAnsi="Times" w:cs="Times"/>
          <w:sz w:val="22"/>
        </w:rPr>
        <w:t xml:space="preserve">, </w:t>
      </w:r>
      <w:r w:rsidR="00F95CB9">
        <w:rPr>
          <w:rFonts w:ascii="Times" w:hAnsi="Times" w:cs="Times"/>
          <w:sz w:val="22"/>
          <w:lang w:eastAsia="ko-KR"/>
        </w:rPr>
        <w:t>May</w:t>
      </w:r>
      <w:r w:rsidRPr="00C17F4B">
        <w:rPr>
          <w:rFonts w:ascii="Times" w:hAnsi="Times" w:cs="Times" w:hint="eastAsia"/>
          <w:sz w:val="22"/>
          <w:lang w:eastAsia="ko-KR"/>
        </w:rPr>
        <w:t>.</w:t>
      </w:r>
      <w:r w:rsidRPr="00C17F4B">
        <w:rPr>
          <w:rFonts w:ascii="Times" w:hAnsi="Times" w:cs="Times"/>
          <w:sz w:val="22"/>
        </w:rPr>
        <w:t xml:space="preserve"> 202</w:t>
      </w:r>
      <w:r w:rsidRPr="00C17F4B">
        <w:rPr>
          <w:rFonts w:ascii="Times" w:hAnsi="Times" w:cs="Times" w:hint="eastAsia"/>
          <w:sz w:val="22"/>
          <w:lang w:eastAsia="ko-KR"/>
        </w:rPr>
        <w:t>3</w:t>
      </w:r>
    </w:p>
    <w:sectPr w:rsidR="00EC2E22" w:rsidRPr="001A3A6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81B" w:rsidRDefault="00E1481B">
      <w:r>
        <w:separator/>
      </w:r>
    </w:p>
    <w:p w:rsidR="00E1481B" w:rsidRDefault="00E1481B"/>
  </w:endnote>
  <w:endnote w:type="continuationSeparator" w:id="0">
    <w:p w:rsidR="00E1481B" w:rsidRDefault="00E1481B">
      <w:r>
        <w:continuationSeparator/>
      </w:r>
    </w:p>
    <w:p w:rsidR="00E1481B" w:rsidRDefault="00E14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Bold">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81B" w:rsidRDefault="00E1481B">
    <w:pPr>
      <w:pStyle w:val="a4"/>
      <w:jc w:val="right"/>
    </w:pPr>
    <w:r>
      <w:fldChar w:fldCharType="begin"/>
    </w:r>
    <w:r>
      <w:instrText xml:space="preserve"> PAGE   \* MERGEFORMAT </w:instrText>
    </w:r>
    <w:r>
      <w:fldChar w:fldCharType="separate"/>
    </w:r>
    <w:r w:rsidR="003E3D17">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81B" w:rsidRDefault="00E1481B">
      <w:r>
        <w:separator/>
      </w:r>
    </w:p>
    <w:p w:rsidR="00E1481B" w:rsidRDefault="00E1481B"/>
  </w:footnote>
  <w:footnote w:type="continuationSeparator" w:id="0">
    <w:p w:rsidR="00E1481B" w:rsidRDefault="00E1481B">
      <w:r>
        <w:continuationSeparator/>
      </w:r>
    </w:p>
    <w:p w:rsidR="00E1481B" w:rsidRDefault="00E148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81B" w:rsidRDefault="00E1481B"/>
  <w:p w:rsidR="00E1481B" w:rsidRDefault="00E148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맑은 고딕"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3123E7"/>
    <w:multiLevelType w:val="multilevel"/>
    <w:tmpl w:val="7B2CD562"/>
    <w:numStyleLink w:val="ListNumbers"/>
  </w:abstractNum>
  <w:abstractNum w:abstractNumId="12"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D02F38"/>
    <w:multiLevelType w:val="hybridMultilevel"/>
    <w:tmpl w:val="7682C942"/>
    <w:lvl w:ilvl="0" w:tplc="77D4942E">
      <w:start w:val="1"/>
      <w:numFmt w:val="bullet"/>
      <w:lvlText w:val="•"/>
      <w:lvlJc w:val="left"/>
      <w:pPr>
        <w:ind w:left="825" w:hanging="40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F6F36"/>
    <w:multiLevelType w:val="hybridMultilevel"/>
    <w:tmpl w:val="D5906CE2"/>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04090003">
      <w:start w:val="1"/>
      <w:numFmt w:val="bullet"/>
      <w:lvlText w:val="o"/>
      <w:lvlJc w:val="left"/>
      <w:pPr>
        <w:ind w:left="1200" w:hanging="360"/>
      </w:pPr>
      <w:rPr>
        <w:rFonts w:ascii="Courier New" w:hAnsi="Courier New" w:cs="바탕"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7"/>
  </w:num>
  <w:num w:numId="3">
    <w:abstractNumId w:val="9"/>
  </w:num>
  <w:num w:numId="4">
    <w:abstractNumId w:val="11"/>
  </w:num>
  <w:num w:numId="5">
    <w:abstractNumId w:val="35"/>
  </w:num>
  <w:num w:numId="6">
    <w:abstractNumId w:val="3"/>
  </w:num>
  <w:num w:numId="7">
    <w:abstractNumId w:val="39"/>
  </w:num>
  <w:num w:numId="8">
    <w:abstractNumId w:val="2"/>
  </w:num>
  <w:num w:numId="9">
    <w:abstractNumId w:val="6"/>
  </w:num>
  <w:num w:numId="10">
    <w:abstractNumId w:val="28"/>
  </w:num>
  <w:num w:numId="11">
    <w:abstractNumId w:val="5"/>
  </w:num>
  <w:num w:numId="12">
    <w:abstractNumId w:val="24"/>
  </w:num>
  <w:num w:numId="1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9"/>
  </w:num>
  <w:num w:numId="16">
    <w:abstractNumId w:val="36"/>
  </w:num>
  <w:num w:numId="17">
    <w:abstractNumId w:val="32"/>
  </w:num>
  <w:num w:numId="18">
    <w:abstractNumId w:val="13"/>
  </w:num>
  <w:num w:numId="19">
    <w:abstractNumId w:val="14"/>
  </w:num>
  <w:num w:numId="20">
    <w:abstractNumId w:val="26"/>
  </w:num>
  <w:num w:numId="21">
    <w:abstractNumId w:val="21"/>
  </w:num>
  <w:num w:numId="22">
    <w:abstractNumId w:val="22"/>
  </w:num>
  <w:num w:numId="23">
    <w:abstractNumId w:val="25"/>
  </w:num>
  <w:num w:numId="24">
    <w:abstractNumId w:val="20"/>
  </w:num>
  <w:num w:numId="25">
    <w:abstractNumId w:val="12"/>
  </w:num>
  <w:num w:numId="26">
    <w:abstractNumId w:val="4"/>
  </w:num>
  <w:num w:numId="27">
    <w:abstractNumId w:val="10"/>
  </w:num>
  <w:num w:numId="28">
    <w:abstractNumId w:val="17"/>
  </w:num>
  <w:num w:numId="29">
    <w:abstractNumId w:val="18"/>
  </w:num>
  <w:num w:numId="30">
    <w:abstractNumId w:val="16"/>
  </w:num>
  <w:num w:numId="31">
    <w:abstractNumId w:val="41"/>
  </w:num>
  <w:num w:numId="32">
    <w:abstractNumId w:val="8"/>
  </w:num>
  <w:num w:numId="33">
    <w:abstractNumId w:val="7"/>
  </w:num>
  <w:num w:numId="34">
    <w:abstractNumId w:val="31"/>
  </w:num>
  <w:num w:numId="35">
    <w:abstractNumId w:val="0"/>
  </w:num>
  <w:num w:numId="36">
    <w:abstractNumId w:val="30"/>
  </w:num>
  <w:num w:numId="37">
    <w:abstractNumId w:val="23"/>
  </w:num>
  <w:num w:numId="38">
    <w:abstractNumId w:val="37"/>
  </w:num>
  <w:num w:numId="39">
    <w:abstractNumId w:val="34"/>
  </w:num>
  <w:num w:numId="40">
    <w:abstractNumId w:val="15"/>
  </w:num>
  <w:num w:numId="41">
    <w:abstractNumId w:val="33"/>
  </w:num>
  <w:num w:numId="42">
    <w:abstractNumId w:val="38"/>
  </w:num>
  <w:num w:numId="4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005"/>
    <w:rsid w:val="00011393"/>
    <w:rsid w:val="00011D6B"/>
    <w:rsid w:val="000126F5"/>
    <w:rsid w:val="00012946"/>
    <w:rsid w:val="00013F15"/>
    <w:rsid w:val="00014DE1"/>
    <w:rsid w:val="00015DA9"/>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597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303"/>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734"/>
    <w:rsid w:val="00091EFF"/>
    <w:rsid w:val="00092973"/>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A7F65"/>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6A0"/>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3A63"/>
    <w:rsid w:val="001A45BD"/>
    <w:rsid w:val="001A5307"/>
    <w:rsid w:val="001A54F1"/>
    <w:rsid w:val="001A64D9"/>
    <w:rsid w:val="001A7919"/>
    <w:rsid w:val="001B0041"/>
    <w:rsid w:val="001B06AB"/>
    <w:rsid w:val="001B1813"/>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2D"/>
    <w:rsid w:val="001F58BE"/>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4B67"/>
    <w:rsid w:val="00264D86"/>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2EA"/>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03D"/>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17ACC"/>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66B2"/>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134D"/>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2D"/>
    <w:rsid w:val="003D4B50"/>
    <w:rsid w:val="003D4D48"/>
    <w:rsid w:val="003D608C"/>
    <w:rsid w:val="003D7D44"/>
    <w:rsid w:val="003E217F"/>
    <w:rsid w:val="003E299D"/>
    <w:rsid w:val="003E2BF5"/>
    <w:rsid w:val="003E31A4"/>
    <w:rsid w:val="003E3D17"/>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360"/>
    <w:rsid w:val="0040768E"/>
    <w:rsid w:val="00410AD1"/>
    <w:rsid w:val="00411013"/>
    <w:rsid w:val="004114A2"/>
    <w:rsid w:val="0041157A"/>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37898"/>
    <w:rsid w:val="00440710"/>
    <w:rsid w:val="004421A8"/>
    <w:rsid w:val="00442F80"/>
    <w:rsid w:val="00444277"/>
    <w:rsid w:val="004445B0"/>
    <w:rsid w:val="0044485E"/>
    <w:rsid w:val="00444A89"/>
    <w:rsid w:val="004455FB"/>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20D"/>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09E"/>
    <w:rsid w:val="005247B6"/>
    <w:rsid w:val="00526267"/>
    <w:rsid w:val="00527839"/>
    <w:rsid w:val="00527D16"/>
    <w:rsid w:val="0053091E"/>
    <w:rsid w:val="00530ED6"/>
    <w:rsid w:val="00531036"/>
    <w:rsid w:val="00531F85"/>
    <w:rsid w:val="00532CD2"/>
    <w:rsid w:val="00533D7B"/>
    <w:rsid w:val="0053456B"/>
    <w:rsid w:val="00535258"/>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17B"/>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3505"/>
    <w:rsid w:val="00583C82"/>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A773F"/>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3FC9"/>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5F0"/>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11E"/>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B6F"/>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5FD"/>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4CFB"/>
    <w:rsid w:val="00716AF5"/>
    <w:rsid w:val="00716D28"/>
    <w:rsid w:val="00717020"/>
    <w:rsid w:val="0071710C"/>
    <w:rsid w:val="0072118D"/>
    <w:rsid w:val="00721D97"/>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4415"/>
    <w:rsid w:val="007850E8"/>
    <w:rsid w:val="00785496"/>
    <w:rsid w:val="00785FB5"/>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3F7"/>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2CBC"/>
    <w:rsid w:val="00843379"/>
    <w:rsid w:val="00844223"/>
    <w:rsid w:val="0084437C"/>
    <w:rsid w:val="00844496"/>
    <w:rsid w:val="008444CD"/>
    <w:rsid w:val="00844EA4"/>
    <w:rsid w:val="00844FCC"/>
    <w:rsid w:val="00845192"/>
    <w:rsid w:val="008454F1"/>
    <w:rsid w:val="00846573"/>
    <w:rsid w:val="00847781"/>
    <w:rsid w:val="008478D6"/>
    <w:rsid w:val="008501DB"/>
    <w:rsid w:val="00850798"/>
    <w:rsid w:val="00852978"/>
    <w:rsid w:val="00852B89"/>
    <w:rsid w:val="00853958"/>
    <w:rsid w:val="008552FB"/>
    <w:rsid w:val="008564FC"/>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8B9"/>
    <w:rsid w:val="00883E69"/>
    <w:rsid w:val="008847A5"/>
    <w:rsid w:val="00886423"/>
    <w:rsid w:val="008868A4"/>
    <w:rsid w:val="00887AA5"/>
    <w:rsid w:val="00890621"/>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CAB"/>
    <w:rsid w:val="008C0155"/>
    <w:rsid w:val="008C0510"/>
    <w:rsid w:val="008C13AC"/>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5F1"/>
    <w:rsid w:val="008D3AAC"/>
    <w:rsid w:val="008D59EC"/>
    <w:rsid w:val="008D734B"/>
    <w:rsid w:val="008D7C44"/>
    <w:rsid w:val="008E2712"/>
    <w:rsid w:val="008E2C54"/>
    <w:rsid w:val="008E3795"/>
    <w:rsid w:val="008E50C9"/>
    <w:rsid w:val="008E5B8C"/>
    <w:rsid w:val="008E7D9C"/>
    <w:rsid w:val="008F01E0"/>
    <w:rsid w:val="008F0A14"/>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5DD"/>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24E9"/>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520"/>
    <w:rsid w:val="00A64815"/>
    <w:rsid w:val="00A648BD"/>
    <w:rsid w:val="00A6506D"/>
    <w:rsid w:val="00A6509D"/>
    <w:rsid w:val="00A650F5"/>
    <w:rsid w:val="00A6554C"/>
    <w:rsid w:val="00A65B28"/>
    <w:rsid w:val="00A65F29"/>
    <w:rsid w:val="00A65F72"/>
    <w:rsid w:val="00A66346"/>
    <w:rsid w:val="00A66B07"/>
    <w:rsid w:val="00A66B4E"/>
    <w:rsid w:val="00A67EFB"/>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4DE0"/>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C7669"/>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1450"/>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587"/>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3E36"/>
    <w:rsid w:val="00B847E3"/>
    <w:rsid w:val="00B84934"/>
    <w:rsid w:val="00B850E9"/>
    <w:rsid w:val="00B871B3"/>
    <w:rsid w:val="00B9032E"/>
    <w:rsid w:val="00B9044F"/>
    <w:rsid w:val="00B91043"/>
    <w:rsid w:val="00B9199E"/>
    <w:rsid w:val="00B91E5A"/>
    <w:rsid w:val="00B92477"/>
    <w:rsid w:val="00B927DB"/>
    <w:rsid w:val="00B92827"/>
    <w:rsid w:val="00B93C49"/>
    <w:rsid w:val="00B94332"/>
    <w:rsid w:val="00B9495F"/>
    <w:rsid w:val="00B94D37"/>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1B07"/>
    <w:rsid w:val="00BC2A25"/>
    <w:rsid w:val="00BC2F89"/>
    <w:rsid w:val="00BC30DD"/>
    <w:rsid w:val="00BC3299"/>
    <w:rsid w:val="00BC3FC2"/>
    <w:rsid w:val="00BC4580"/>
    <w:rsid w:val="00BC590B"/>
    <w:rsid w:val="00BC5CBD"/>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5B1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68A"/>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F55"/>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53D5"/>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083"/>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825"/>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35F"/>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1664"/>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143"/>
    <w:rsid w:val="00D562F4"/>
    <w:rsid w:val="00D567E0"/>
    <w:rsid w:val="00D5777D"/>
    <w:rsid w:val="00D60096"/>
    <w:rsid w:val="00D609CE"/>
    <w:rsid w:val="00D62085"/>
    <w:rsid w:val="00D631C8"/>
    <w:rsid w:val="00D64C0A"/>
    <w:rsid w:val="00D651ED"/>
    <w:rsid w:val="00D66A41"/>
    <w:rsid w:val="00D66B6D"/>
    <w:rsid w:val="00D67B28"/>
    <w:rsid w:val="00D70B61"/>
    <w:rsid w:val="00D713D3"/>
    <w:rsid w:val="00D714DF"/>
    <w:rsid w:val="00D71670"/>
    <w:rsid w:val="00D717D3"/>
    <w:rsid w:val="00D7204B"/>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410"/>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1ED"/>
    <w:rsid w:val="00DA18BD"/>
    <w:rsid w:val="00DA1B3F"/>
    <w:rsid w:val="00DA359B"/>
    <w:rsid w:val="00DA3F1F"/>
    <w:rsid w:val="00DA461E"/>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C3B"/>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57ED6"/>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4171"/>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22"/>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5B8"/>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A83"/>
    <w:rsid w:val="00F20FF6"/>
    <w:rsid w:val="00F22538"/>
    <w:rsid w:val="00F22B8A"/>
    <w:rsid w:val="00F25313"/>
    <w:rsid w:val="00F259A4"/>
    <w:rsid w:val="00F2618E"/>
    <w:rsid w:val="00F26C3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9DE"/>
    <w:rsid w:val="00F86E89"/>
    <w:rsid w:val="00F870E4"/>
    <w:rsid w:val="00F87142"/>
    <w:rsid w:val="00F871C1"/>
    <w:rsid w:val="00F872E2"/>
    <w:rsid w:val="00F878C2"/>
    <w:rsid w:val="00F90D23"/>
    <w:rsid w:val="00F914A6"/>
    <w:rsid w:val="00F91531"/>
    <w:rsid w:val="00F93DB3"/>
    <w:rsid w:val="00F93E9A"/>
    <w:rsid w:val="00F947D5"/>
    <w:rsid w:val="00F956AD"/>
    <w:rsid w:val="00F95CB9"/>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200"/>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5:docId w15:val="{2136EC8D-7FCF-491B-BC2B-4B23483F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본문 Char"/>
    <w:link w:val="ae"/>
    <w:semiHidden/>
    <w:rsid w:val="00DD05EF"/>
    <w:rPr>
      <w:color w:val="000000"/>
      <w:lang w:val="en-GB" w:eastAsia="ja-JP"/>
    </w:rPr>
  </w:style>
  <w:style w:type="character" w:customStyle="1" w:styleId="Char1">
    <w:name w:val="제목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列表段落11"/>
    <w:basedOn w:val="a0"/>
    <w:link w:val="Char2"/>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Char2">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9B3AB2"/>
    <w:rPr>
      <w:rFonts w:ascii="Arial" w:eastAsia="바탕"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캡션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제목 1 Char"/>
    <w:aliases w:val="H1 Char,h1 Char,Heading 1 3GPP Char"/>
    <w:basedOn w:val="a1"/>
    <w:link w:val="1"/>
    <w:rsid w:val="00AA2D99"/>
    <w:rPr>
      <w:rFonts w:ascii="Arial" w:hAnsi="Arial"/>
      <w:sz w:val="36"/>
      <w:lang w:val="en-GB" w:eastAsia="ja-JP"/>
    </w:rPr>
  </w:style>
  <w:style w:type="character" w:customStyle="1" w:styleId="2Char">
    <w:name w:val="제목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제목 3 Char"/>
    <w:aliases w:val="Heading 3 3GPP Char"/>
    <w:basedOn w:val="2Char"/>
    <w:link w:val="3"/>
    <w:rsid w:val="00AA2D99"/>
    <w:rPr>
      <w:rFonts w:ascii="Arial" w:hAnsi="Arial"/>
      <w:sz w:val="28"/>
      <w:lang w:val="en-GB" w:eastAsia="ja-JP"/>
    </w:rPr>
  </w:style>
  <w:style w:type="character" w:customStyle="1" w:styleId="4Char">
    <w:name w:val="제목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customStyle="1" w:styleId="4-51">
    <w:name w:val="눈금 표 4 - 강조색 51"/>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ListParagraph2">
    <w:name w:val="List Paragraph2"/>
    <w:basedOn w:val="a0"/>
    <w:qFormat/>
    <w:rsid w:val="00B92477"/>
    <w:pPr>
      <w:overflowPunct/>
      <w:autoSpaceDE/>
      <w:autoSpaceDN/>
      <w:adjustRightInd/>
      <w:spacing w:after="0" w:line="240" w:lineRule="auto"/>
      <w:ind w:left="720"/>
      <w:contextualSpacing/>
      <w:jc w:val="left"/>
      <w:textAlignment w:val="auto"/>
    </w:pPr>
    <w:rPr>
      <w:rFonts w:ascii="Times New Roman" w:eastAsia="Times New Roman" w:hAnsi="Times New Roman"/>
      <w:sz w:val="24"/>
      <w:szCs w:val="24"/>
      <w:lang w:val="en-US"/>
    </w:rPr>
  </w:style>
  <w:style w:type="paragraph" w:customStyle="1" w:styleId="21">
    <w:name w:val="列出段落2"/>
    <w:basedOn w:val="a0"/>
    <w:uiPriority w:val="34"/>
    <w:qFormat/>
    <w:rsid w:val="00B92477"/>
    <w:pPr>
      <w:suppressAutoHyphens/>
      <w:overflowPunct/>
      <w:autoSpaceDE/>
      <w:autoSpaceDN/>
      <w:adjustRightInd/>
      <w:spacing w:after="50" w:line="259" w:lineRule="auto"/>
      <w:ind w:left="840"/>
      <w:textAlignment w:val="auto"/>
    </w:pPr>
    <w:rPr>
      <w:rFonts w:ascii="Cambria" w:eastAsia="SimHei" w:hAnsi="Cambria" w:cs="SimSun"/>
      <w:lang w:val="en-US" w:eastAsia="en-US"/>
    </w:rPr>
  </w:style>
  <w:style w:type="paragraph" w:customStyle="1" w:styleId="12">
    <w:name w:val="목록 단락1"/>
    <w:basedOn w:val="a0"/>
    <w:uiPriority w:val="34"/>
    <w:qFormat/>
    <w:rsid w:val="00B92477"/>
    <w:pPr>
      <w:suppressAutoHyphens/>
      <w:overflowPunct/>
      <w:autoSpaceDE/>
      <w:autoSpaceDN/>
      <w:adjustRightInd/>
      <w:spacing w:after="50" w:line="259" w:lineRule="auto"/>
      <w:ind w:left="840"/>
      <w:textAlignment w:val="auto"/>
    </w:pPr>
    <w:rPr>
      <w:rFonts w:ascii="Cambria" w:eastAsia="SimHei" w:hAnsi="Cambria" w:cs="SimSun"/>
      <w:lang w:val="en-US" w:eastAsia="en-US"/>
    </w:rPr>
  </w:style>
  <w:style w:type="paragraph" w:customStyle="1" w:styleId="32">
    <w:name w:val="列出段落3"/>
    <w:basedOn w:val="a0"/>
    <w:uiPriority w:val="34"/>
    <w:qFormat/>
    <w:rsid w:val="007B63F7"/>
    <w:pPr>
      <w:suppressAutoHyphens/>
      <w:overflowPunct/>
      <w:autoSpaceDE/>
      <w:autoSpaceDN/>
      <w:adjustRightInd/>
      <w:spacing w:after="50" w:line="240" w:lineRule="auto"/>
      <w:ind w:left="840"/>
      <w:jc w:val="left"/>
      <w:textAlignment w:val="auto"/>
    </w:pPr>
    <w:rPr>
      <w:rFonts w:ascii="Cambria" w:eastAsia="SimHei" w:hAnsi="Cambria" w:cs="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77F3-72FC-4AA4-842B-72E859D58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1950</Words>
  <Characters>10558</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박규진(차세대인프라전략팀)</cp:lastModifiedBy>
  <cp:revision>2</cp:revision>
  <cp:lastPrinted>2019-02-06T17:41:00Z</cp:lastPrinted>
  <dcterms:created xsi:type="dcterms:W3CDTF">2023-08-11T07:21:00Z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