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E0A98" w14:textId="77777777" w:rsidR="0087322E" w:rsidRDefault="0087322E" w:rsidP="54DA465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</w:rPr>
      </w:pPr>
    </w:p>
    <w:p w14:paraId="730938B7" w14:textId="4358C067" w:rsidR="004607C3" w:rsidRDefault="004607C3" w:rsidP="38E8A6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</w:rPr>
      </w:pPr>
      <w:r w:rsidRPr="38E8A620">
        <w:rPr>
          <w:rFonts w:ascii="Arial" w:hAnsi="Arial" w:cs="Arial"/>
          <w:b/>
          <w:bCs/>
          <w:sz w:val="22"/>
          <w:szCs w:val="22"/>
        </w:rPr>
        <w:t>3GPP TSG-</w:t>
      </w:r>
      <w:r w:rsidR="00D12FA1" w:rsidRPr="38E8A620">
        <w:rPr>
          <w:rFonts w:ascii="Arial" w:hAnsi="Arial" w:cs="Arial"/>
          <w:b/>
          <w:bCs/>
          <w:sz w:val="22"/>
          <w:szCs w:val="22"/>
        </w:rPr>
        <w:t>WG1</w:t>
      </w:r>
      <w:r w:rsidRPr="38E8A620">
        <w:rPr>
          <w:rFonts w:ascii="Arial" w:hAnsi="Arial" w:cs="Arial"/>
          <w:b/>
          <w:bCs/>
          <w:sz w:val="22"/>
          <w:szCs w:val="22"/>
        </w:rPr>
        <w:t xml:space="preserve"> Meeting #</w:t>
      </w:r>
      <w:r w:rsidR="00D12FA1" w:rsidRPr="2F4E58DB">
        <w:rPr>
          <w:rFonts w:ascii="Arial" w:hAnsi="Arial" w:cs="Arial"/>
          <w:b/>
          <w:bCs/>
          <w:sz w:val="22"/>
          <w:szCs w:val="22"/>
        </w:rPr>
        <w:t>11</w:t>
      </w:r>
      <w:r w:rsidR="459A7D03" w:rsidRPr="2F4E58DB">
        <w:rPr>
          <w:rFonts w:ascii="Arial" w:hAnsi="Arial" w:cs="Arial"/>
          <w:b/>
          <w:bCs/>
          <w:sz w:val="22"/>
          <w:szCs w:val="22"/>
        </w:rPr>
        <w:t>4</w:t>
      </w:r>
      <w:r>
        <w:tab/>
      </w:r>
      <w:r>
        <w:tab/>
      </w:r>
      <w:r>
        <w:tab/>
      </w:r>
      <w:r w:rsidR="0051775A" w:rsidRPr="0027282C">
        <w:rPr>
          <w:rFonts w:ascii="Arial" w:hAnsi="Arial" w:cs="Arial"/>
          <w:b/>
          <w:bCs/>
          <w:sz w:val="22"/>
          <w:szCs w:val="22"/>
        </w:rPr>
        <w:t>R1-2307419</w:t>
      </w:r>
    </w:p>
    <w:p w14:paraId="5FD831BD" w14:textId="54A231F4" w:rsidR="004607C3" w:rsidRDefault="786A9B0B">
      <w:pPr>
        <w:rPr>
          <w:rFonts w:ascii="Arial" w:hAnsi="Arial" w:cs="Arial"/>
          <w:b/>
          <w:sz w:val="22"/>
          <w:szCs w:val="22"/>
        </w:rPr>
      </w:pPr>
      <w:r w:rsidRPr="2011961F">
        <w:rPr>
          <w:rFonts w:ascii="Arial" w:hAnsi="Arial" w:cs="Arial"/>
          <w:b/>
          <w:bCs/>
          <w:sz w:val="22"/>
          <w:szCs w:val="22"/>
        </w:rPr>
        <w:t>Toulouse</w:t>
      </w:r>
      <w:r w:rsidR="00C67E47" w:rsidRPr="2011961F">
        <w:rPr>
          <w:rFonts w:ascii="Arial" w:hAnsi="Arial" w:cs="Arial"/>
          <w:b/>
          <w:bCs/>
          <w:sz w:val="22"/>
          <w:szCs w:val="22"/>
        </w:rPr>
        <w:t xml:space="preserve">, </w:t>
      </w:r>
      <w:r w:rsidR="5CE656F4" w:rsidRPr="2011961F">
        <w:rPr>
          <w:rFonts w:ascii="Arial" w:hAnsi="Arial" w:cs="Arial"/>
          <w:b/>
          <w:bCs/>
          <w:sz w:val="22"/>
          <w:szCs w:val="22"/>
        </w:rPr>
        <w:t>Fr</w:t>
      </w:r>
      <w:r w:rsidR="00C67E47" w:rsidRPr="2011961F">
        <w:rPr>
          <w:rFonts w:ascii="Arial" w:hAnsi="Arial" w:cs="Arial"/>
          <w:b/>
          <w:bCs/>
          <w:sz w:val="22"/>
          <w:szCs w:val="22"/>
        </w:rPr>
        <w:t>a</w:t>
      </w:r>
      <w:r w:rsidR="5CE656F4" w:rsidRPr="2011961F">
        <w:rPr>
          <w:rFonts w:ascii="Arial" w:hAnsi="Arial" w:cs="Arial"/>
          <w:b/>
          <w:bCs/>
          <w:sz w:val="22"/>
          <w:szCs w:val="22"/>
        </w:rPr>
        <w:t>nce</w:t>
      </w:r>
      <w:r w:rsidR="00C67E47" w:rsidRPr="2011961F">
        <w:rPr>
          <w:rFonts w:ascii="Arial" w:hAnsi="Arial" w:cs="Arial"/>
          <w:b/>
          <w:bCs/>
          <w:sz w:val="22"/>
          <w:szCs w:val="22"/>
        </w:rPr>
        <w:t xml:space="preserve">, </w:t>
      </w:r>
      <w:r w:rsidR="521D7535" w:rsidRPr="2011961F">
        <w:rPr>
          <w:rFonts w:ascii="Arial" w:hAnsi="Arial" w:cs="Arial"/>
          <w:b/>
          <w:bCs/>
          <w:sz w:val="22"/>
          <w:szCs w:val="22"/>
        </w:rPr>
        <w:t>August</w:t>
      </w:r>
      <w:r w:rsidR="00C67E47" w:rsidRPr="2011961F">
        <w:rPr>
          <w:rFonts w:ascii="Arial" w:hAnsi="Arial" w:cs="Arial"/>
          <w:b/>
          <w:bCs/>
          <w:sz w:val="22"/>
          <w:szCs w:val="22"/>
        </w:rPr>
        <w:t xml:space="preserve"> 2</w:t>
      </w:r>
      <w:r w:rsidR="22E2C663" w:rsidRPr="2011961F">
        <w:rPr>
          <w:rFonts w:ascii="Arial" w:hAnsi="Arial" w:cs="Arial"/>
          <w:b/>
          <w:bCs/>
          <w:sz w:val="22"/>
          <w:szCs w:val="22"/>
        </w:rPr>
        <w:t>1-25</w:t>
      </w:r>
      <w:r w:rsidR="00C67E47" w:rsidRPr="2011961F">
        <w:rPr>
          <w:rFonts w:ascii="Arial" w:hAnsi="Arial" w:cs="Arial"/>
          <w:b/>
          <w:bCs/>
          <w:sz w:val="22"/>
          <w:szCs w:val="22"/>
        </w:rPr>
        <w:t>, 2023</w:t>
      </w:r>
    </w:p>
    <w:p w14:paraId="271C042D" w14:textId="77777777" w:rsidR="00C67E47" w:rsidRDefault="00C67E47">
      <w:pPr>
        <w:rPr>
          <w:rFonts w:ascii="Arial" w:hAnsi="Arial" w:cs="Arial"/>
        </w:rPr>
      </w:pPr>
    </w:p>
    <w:p w14:paraId="03F906EA" w14:textId="6A1E8FFC" w:rsidR="004607C3" w:rsidRDefault="005D20F1" w:rsidP="431BB2E0">
      <w:pPr>
        <w:spacing w:after="60"/>
        <w:ind w:left="1985" w:hanging="1985"/>
        <w:rPr>
          <w:rFonts w:ascii="Arial" w:hAnsi="Arial" w:cs="Arial"/>
        </w:rPr>
      </w:pPr>
      <w:r w:rsidRPr="431BB2E0">
        <w:rPr>
          <w:rFonts w:ascii="Arial" w:hAnsi="Arial" w:cs="Arial"/>
          <w:b/>
          <w:bCs/>
        </w:rPr>
        <w:t>Agenda item</w:t>
      </w:r>
      <w:r w:rsidR="004607C3" w:rsidRPr="431BB2E0">
        <w:rPr>
          <w:rFonts w:ascii="Arial" w:hAnsi="Arial" w:cs="Arial"/>
          <w:b/>
          <w:bCs/>
        </w:rPr>
        <w:t>:</w:t>
      </w:r>
      <w:r>
        <w:tab/>
      </w:r>
      <w:r w:rsidR="00D12FA1" w:rsidRPr="431BB2E0">
        <w:rPr>
          <w:rFonts w:ascii="Arial" w:hAnsi="Arial" w:cs="Arial"/>
        </w:rPr>
        <w:t>9.1</w:t>
      </w:r>
      <w:r w:rsidR="20D4DAED" w:rsidRPr="431BB2E0">
        <w:rPr>
          <w:rFonts w:ascii="Arial" w:hAnsi="Arial" w:cs="Arial"/>
        </w:rPr>
        <w:t>1</w:t>
      </w:r>
      <w:r w:rsidR="00D12FA1" w:rsidRPr="431BB2E0">
        <w:rPr>
          <w:rFonts w:ascii="Arial" w:hAnsi="Arial" w:cs="Arial"/>
        </w:rPr>
        <w:t>.2</w:t>
      </w:r>
    </w:p>
    <w:p w14:paraId="038AFE07" w14:textId="77777777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12FA1" w:rsidRPr="00D12FA1">
        <w:rPr>
          <w:rFonts w:ascii="Arial" w:hAnsi="Arial" w:cs="Arial"/>
        </w:rPr>
        <w:t>Low Power WUS receiver architectures</w:t>
      </w:r>
    </w:p>
    <w:p w14:paraId="063FFCCE" w14:textId="77777777" w:rsidR="004607C3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12FA1" w:rsidRPr="00D12FA1">
        <w:rPr>
          <w:rFonts w:ascii="Arial" w:hAnsi="Arial" w:cs="Arial"/>
          <w:bCs/>
        </w:rPr>
        <w:t>Nokia, Nokia Shanghai Bell</w:t>
      </w:r>
    </w:p>
    <w:p w14:paraId="5FD22F65" w14:textId="77777777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D12FA1" w:rsidRPr="00D12FA1">
        <w:rPr>
          <w:rFonts w:ascii="Arial" w:hAnsi="Arial" w:cs="Arial"/>
          <w:bCs/>
        </w:rPr>
        <w:t>Discussion and Decision</w:t>
      </w:r>
    </w:p>
    <w:p w14:paraId="1D711740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1695B8C3" w14:textId="77777777" w:rsidR="004607C3" w:rsidRDefault="004607C3">
      <w:pPr>
        <w:rPr>
          <w:rFonts w:ascii="Arial" w:hAnsi="Arial" w:cs="Arial"/>
        </w:rPr>
      </w:pPr>
    </w:p>
    <w:p w14:paraId="08DDC166" w14:textId="77777777" w:rsidR="004607C3" w:rsidRPr="0027282C" w:rsidRDefault="004607C3">
      <w:pPr>
        <w:spacing w:after="120"/>
        <w:rPr>
          <w:rFonts w:ascii="Arial" w:hAnsi="Arial" w:cs="Arial"/>
          <w:b/>
          <w:sz w:val="28"/>
          <w:szCs w:val="28"/>
        </w:rPr>
      </w:pPr>
      <w:r w:rsidRPr="0027282C">
        <w:rPr>
          <w:rFonts w:ascii="Arial" w:hAnsi="Arial" w:cs="Arial"/>
          <w:b/>
          <w:sz w:val="28"/>
          <w:szCs w:val="28"/>
        </w:rPr>
        <w:t xml:space="preserve">1. </w:t>
      </w:r>
      <w:r w:rsidR="005D20F1" w:rsidRPr="0027282C">
        <w:rPr>
          <w:rFonts w:ascii="Arial" w:hAnsi="Arial" w:cs="Arial"/>
          <w:b/>
          <w:sz w:val="28"/>
          <w:szCs w:val="28"/>
        </w:rPr>
        <w:t>Introduction</w:t>
      </w:r>
    </w:p>
    <w:p w14:paraId="6286273B" w14:textId="77777777" w:rsidR="0034227F" w:rsidRPr="0034227F" w:rsidRDefault="0034227F" w:rsidP="0034227F">
      <w:pPr>
        <w:spacing w:line="259" w:lineRule="auto"/>
        <w:jc w:val="both"/>
        <w:rPr>
          <w:lang w:val="en-US"/>
        </w:rPr>
      </w:pPr>
      <w:r w:rsidRPr="0034227F">
        <w:rPr>
          <w:lang w:val="en-US"/>
        </w:rPr>
        <w:t>In Rel-18, a study item was approved for low-power wake-up signal and receiver for NR (WID in RP-222644), and it includes the following objectives.</w:t>
      </w:r>
    </w:p>
    <w:p w14:paraId="7D7E4290" w14:textId="145787CB" w:rsidR="2011961F" w:rsidRDefault="2011961F" w:rsidP="2011961F">
      <w:pPr>
        <w:spacing w:line="259" w:lineRule="auto"/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227F" w:rsidRPr="0034227F" w14:paraId="3DA8E0FF" w14:textId="77777777" w:rsidTr="003715B5">
        <w:tc>
          <w:tcPr>
            <w:tcW w:w="17270" w:type="dxa"/>
          </w:tcPr>
          <w:p w14:paraId="4F9BF60C" w14:textId="77777777" w:rsidR="0034227F" w:rsidRPr="0034227F" w:rsidRDefault="0034227F" w:rsidP="0034227F">
            <w:pPr>
              <w:numPr>
                <w:ilvl w:val="0"/>
                <w:numId w:val="34"/>
              </w:numPr>
              <w:spacing w:line="259" w:lineRule="auto"/>
              <w:jc w:val="both"/>
              <w:rPr>
                <w:lang w:val="en-US"/>
              </w:rPr>
            </w:pPr>
            <w:r w:rsidRPr="0034227F">
              <w:t xml:space="preserve">Identify </w:t>
            </w:r>
            <w:r w:rsidRPr="0034227F">
              <w:rPr>
                <w:rFonts w:hint="eastAsia"/>
                <w:lang w:val="en-US"/>
              </w:rPr>
              <w:t>evaluation methodology</w:t>
            </w:r>
            <w:r w:rsidRPr="0034227F">
              <w:rPr>
                <w:lang w:val="en-US"/>
              </w:rPr>
              <w:t xml:space="preserve"> (including the use cases)</w:t>
            </w:r>
            <w:r w:rsidRPr="0034227F">
              <w:rPr>
                <w:rFonts w:hint="eastAsia"/>
                <w:lang w:val="en-US"/>
              </w:rPr>
              <w:t xml:space="preserve"> &amp; KPIs [RAN1]</w:t>
            </w:r>
          </w:p>
          <w:p w14:paraId="2D3B0E9D" w14:textId="77777777" w:rsidR="0034227F" w:rsidRPr="0034227F" w:rsidRDefault="0034227F" w:rsidP="0034227F">
            <w:pPr>
              <w:numPr>
                <w:ilvl w:val="1"/>
                <w:numId w:val="34"/>
              </w:numPr>
              <w:spacing w:line="259" w:lineRule="auto"/>
              <w:jc w:val="both"/>
              <w:rPr>
                <w:lang w:val="en-US"/>
              </w:rPr>
            </w:pPr>
            <w:r w:rsidRPr="0034227F">
              <w:rPr>
                <w:lang w:val="en-US"/>
              </w:rPr>
              <w:t>Primarily target low</w:t>
            </w:r>
            <w:r w:rsidRPr="0034227F">
              <w:t>-</w:t>
            </w:r>
            <w:r w:rsidRPr="0034227F">
              <w:rPr>
                <w:lang w:val="en-US"/>
              </w:rPr>
              <w:t xml:space="preserve">power WUS/WUR for </w:t>
            </w:r>
            <w:r w:rsidRPr="0034227F">
              <w:t>power-sensitive, small form-factor devices including IoT use cases (such as industrial sensors, controllers) and wearables</w:t>
            </w:r>
          </w:p>
          <w:p w14:paraId="4DAC7839" w14:textId="77777777" w:rsidR="0034227F" w:rsidRPr="0034227F" w:rsidRDefault="0034227F" w:rsidP="0034227F">
            <w:pPr>
              <w:numPr>
                <w:ilvl w:val="2"/>
                <w:numId w:val="34"/>
              </w:numPr>
              <w:spacing w:line="259" w:lineRule="auto"/>
              <w:jc w:val="both"/>
              <w:rPr>
                <w:lang w:val="en-US"/>
              </w:rPr>
            </w:pPr>
            <w:r w:rsidRPr="0034227F">
              <w:t>Other use cases are not precluded</w:t>
            </w:r>
          </w:p>
          <w:p w14:paraId="6C8CFEB7" w14:textId="77777777" w:rsidR="0034227F" w:rsidRPr="0034227F" w:rsidRDefault="0034227F" w:rsidP="0034227F">
            <w:pPr>
              <w:numPr>
                <w:ilvl w:val="0"/>
                <w:numId w:val="34"/>
              </w:numPr>
              <w:spacing w:line="259" w:lineRule="auto"/>
              <w:jc w:val="both"/>
              <w:rPr>
                <w:lang w:val="en-US"/>
              </w:rPr>
            </w:pPr>
            <w:r w:rsidRPr="0034227F">
              <w:rPr>
                <w:rFonts w:hint="eastAsia"/>
                <w:lang w:val="en-US"/>
              </w:rPr>
              <w:t xml:space="preserve">Study and evaluate low-power wake-up receiver architectures [RAN1, RAN4] </w:t>
            </w:r>
          </w:p>
          <w:p w14:paraId="7814B4C7" w14:textId="77777777" w:rsidR="0034227F" w:rsidRPr="0034227F" w:rsidRDefault="0034227F" w:rsidP="0034227F">
            <w:pPr>
              <w:numPr>
                <w:ilvl w:val="0"/>
                <w:numId w:val="34"/>
              </w:numPr>
              <w:spacing w:line="259" w:lineRule="auto"/>
              <w:jc w:val="both"/>
              <w:rPr>
                <w:lang w:val="en-US"/>
              </w:rPr>
            </w:pPr>
            <w:r w:rsidRPr="0034227F">
              <w:rPr>
                <w:rFonts w:hint="eastAsia"/>
                <w:lang w:val="en-US"/>
              </w:rPr>
              <w:t xml:space="preserve">Study and evaluate wake-up signal designs to support wake-up receivers [RAN1, RAN4] </w:t>
            </w:r>
          </w:p>
          <w:p w14:paraId="4D6831B3" w14:textId="77777777" w:rsidR="0034227F" w:rsidRPr="0034227F" w:rsidRDefault="0034227F" w:rsidP="0034227F">
            <w:pPr>
              <w:numPr>
                <w:ilvl w:val="0"/>
                <w:numId w:val="34"/>
              </w:numPr>
              <w:spacing w:line="259" w:lineRule="auto"/>
              <w:jc w:val="both"/>
              <w:rPr>
                <w:lang w:val="en-US"/>
              </w:rPr>
            </w:pPr>
            <w:r w:rsidRPr="0034227F">
              <w:rPr>
                <w:rFonts w:hint="eastAsia"/>
                <w:lang w:val="en-US"/>
              </w:rPr>
              <w:t>Study and evaluate L1</w:t>
            </w:r>
            <w:r w:rsidRPr="0034227F">
              <w:t xml:space="preserve"> procedures and higher layer</w:t>
            </w:r>
            <w:r w:rsidRPr="0034227F">
              <w:rPr>
                <w:rFonts w:hint="eastAsia"/>
                <w:lang w:val="en-US"/>
              </w:rPr>
              <w:t xml:space="preserve"> protocol c</w:t>
            </w:r>
            <w:r w:rsidRPr="0034227F">
              <w:rPr>
                <w:lang w:val="en-US"/>
              </w:rPr>
              <w:t xml:space="preserve">hanges needed to support </w:t>
            </w:r>
            <w:r w:rsidRPr="0034227F">
              <w:t xml:space="preserve">the </w:t>
            </w:r>
            <w:r w:rsidRPr="0034227F">
              <w:rPr>
                <w:lang w:val="en-US"/>
              </w:rPr>
              <w:t xml:space="preserve">wake-up </w:t>
            </w:r>
            <w:r w:rsidRPr="0034227F">
              <w:t xml:space="preserve">signals </w:t>
            </w:r>
            <w:r w:rsidRPr="0034227F">
              <w:rPr>
                <w:lang w:val="en-US"/>
              </w:rPr>
              <w:t xml:space="preserve"> [RAN2, RAN1] </w:t>
            </w:r>
          </w:p>
          <w:p w14:paraId="31478029" w14:textId="77777777" w:rsidR="0034227F" w:rsidRPr="0034227F" w:rsidRDefault="0034227F" w:rsidP="0034227F">
            <w:pPr>
              <w:numPr>
                <w:ilvl w:val="0"/>
                <w:numId w:val="34"/>
              </w:numPr>
              <w:spacing w:line="259" w:lineRule="auto"/>
              <w:jc w:val="both"/>
              <w:rPr>
                <w:lang w:val="en-US"/>
              </w:rPr>
            </w:pPr>
            <w:r w:rsidRPr="0034227F">
              <w:rPr>
                <w:lang w:val="en-US"/>
              </w:rPr>
              <w:t xml:space="preserve">Study potential UE power saving gains compared to the existing Rel-15/16/17 UE power saving </w:t>
            </w:r>
            <w:r w:rsidRPr="0034227F">
              <w:t>mechanisms, the coverage availability, as well as</w:t>
            </w:r>
            <w:r w:rsidRPr="0034227F">
              <w:rPr>
                <w:lang w:val="en-US"/>
              </w:rPr>
              <w:t xml:space="preserve"> latency impact of low-power WUR/WUS. System impact, such as network power consumption, coexistence with </w:t>
            </w:r>
            <w:r w:rsidRPr="0034227F">
              <w:t xml:space="preserve">non-low-power-WUR </w:t>
            </w:r>
            <w:r w:rsidRPr="0034227F">
              <w:rPr>
                <w:lang w:val="en-US"/>
              </w:rPr>
              <w:t>UEs, network coverage</w:t>
            </w:r>
            <w:r w:rsidRPr="0034227F">
              <w:t>/capacity/resource overhead should be included in the study</w:t>
            </w:r>
            <w:r w:rsidRPr="0034227F">
              <w:rPr>
                <w:lang w:val="en-US"/>
              </w:rPr>
              <w:t xml:space="preserve"> [RAN1]</w:t>
            </w:r>
          </w:p>
          <w:p w14:paraId="1F0C8076" w14:textId="77777777" w:rsidR="0034227F" w:rsidRPr="0034227F" w:rsidRDefault="0034227F" w:rsidP="0034227F">
            <w:pPr>
              <w:numPr>
                <w:ilvl w:val="1"/>
                <w:numId w:val="34"/>
              </w:numPr>
              <w:spacing w:line="259" w:lineRule="auto"/>
              <w:jc w:val="both"/>
              <w:rPr>
                <w:lang w:val="en-US"/>
              </w:rPr>
            </w:pPr>
            <w:r w:rsidRPr="0034227F">
              <w:rPr>
                <w:lang w:val="en-US"/>
              </w:rPr>
              <w:t xml:space="preserve">Note: The need for RAN2 evaluation will be triggered by RAN1 when necessary. </w:t>
            </w:r>
          </w:p>
        </w:tc>
      </w:tr>
    </w:tbl>
    <w:p w14:paraId="7CF17952" w14:textId="77777777" w:rsidR="0034227F" w:rsidRDefault="0034227F" w:rsidP="00D12FA1">
      <w:pPr>
        <w:spacing w:line="259" w:lineRule="auto"/>
        <w:jc w:val="both"/>
      </w:pPr>
    </w:p>
    <w:p w14:paraId="14ADC49E" w14:textId="55A7B370" w:rsidR="00CE650C" w:rsidRPr="0027282C" w:rsidRDefault="00D12FA1" w:rsidP="0027282C">
      <w:pPr>
        <w:spacing w:line="259" w:lineRule="auto"/>
      </w:pPr>
      <w:bookmarkStart w:id="0" w:name="_Hlk131755036"/>
      <w:r w:rsidRPr="00CE650C">
        <w:t xml:space="preserve">In this contribution, we </w:t>
      </w:r>
      <w:r w:rsidR="00A03AC4" w:rsidRPr="00CE650C">
        <w:t>discuss</w:t>
      </w:r>
      <w:r w:rsidR="00CE650C">
        <w:rPr>
          <w:rFonts w:eastAsia="Batang"/>
        </w:rPr>
        <w:t xml:space="preserve"> </w:t>
      </w:r>
      <w:r w:rsidR="00CE650C" w:rsidRPr="0027282C">
        <w:rPr>
          <w:rFonts w:eastAsia="Batang"/>
        </w:rPr>
        <w:t xml:space="preserve">LP-WUR band support </w:t>
      </w:r>
      <w:r w:rsidR="00CE650C">
        <w:rPr>
          <w:rFonts w:eastAsia="Batang"/>
        </w:rPr>
        <w:t xml:space="preserve">and </w:t>
      </w:r>
      <w:r w:rsidR="00CE650C" w:rsidRPr="0027282C">
        <w:rPr>
          <w:rFonts w:eastAsia="Batang"/>
        </w:rPr>
        <w:t xml:space="preserve">LP-WUR capabilities </w:t>
      </w:r>
      <w:r w:rsidR="00CE650C">
        <w:rPr>
          <w:rFonts w:eastAsia="Batang"/>
        </w:rPr>
        <w:t>relating to</w:t>
      </w:r>
      <w:r w:rsidR="00CE650C" w:rsidRPr="0027282C">
        <w:rPr>
          <w:rFonts w:eastAsia="Batang"/>
        </w:rPr>
        <w:t xml:space="preserve"> coverage and RRM support</w:t>
      </w:r>
      <w:r w:rsidR="00CE650C">
        <w:rPr>
          <w:rFonts w:eastAsia="Batang"/>
        </w:rPr>
        <w:t>.</w:t>
      </w:r>
    </w:p>
    <w:bookmarkEnd w:id="0"/>
    <w:p w14:paraId="6DB638B0" w14:textId="77777777" w:rsidR="004607C3" w:rsidRPr="00527710" w:rsidRDefault="004607C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2A99C45" w14:textId="77777777" w:rsidR="005D20F1" w:rsidRPr="0027282C" w:rsidRDefault="005D20F1" w:rsidP="005D20F1">
      <w:pPr>
        <w:spacing w:after="120"/>
        <w:rPr>
          <w:rFonts w:ascii="Arial" w:hAnsi="Arial" w:cs="Arial"/>
          <w:b/>
          <w:sz w:val="28"/>
          <w:szCs w:val="28"/>
        </w:rPr>
      </w:pPr>
      <w:r w:rsidRPr="0027282C">
        <w:rPr>
          <w:rFonts w:ascii="Arial" w:hAnsi="Arial" w:cs="Arial"/>
          <w:b/>
          <w:sz w:val="28"/>
          <w:szCs w:val="28"/>
        </w:rPr>
        <w:t xml:space="preserve">2. </w:t>
      </w:r>
      <w:r w:rsidR="00D12FA1" w:rsidRPr="0027282C">
        <w:rPr>
          <w:rFonts w:ascii="Arial" w:hAnsi="Arial" w:cs="Arial"/>
          <w:b/>
          <w:sz w:val="28"/>
          <w:szCs w:val="28"/>
        </w:rPr>
        <w:t>Discussion</w:t>
      </w:r>
    </w:p>
    <w:p w14:paraId="4B434C27" w14:textId="59A320D2" w:rsidR="00FF1805" w:rsidRPr="00D63C20" w:rsidRDefault="00FF1805" w:rsidP="00FF1805">
      <w:pPr>
        <w:pStyle w:val="Heading8"/>
      </w:pPr>
      <w:r w:rsidRPr="000363D5">
        <w:t>2.</w:t>
      </w:r>
      <w:r>
        <w:t>1</w:t>
      </w:r>
      <w:r w:rsidRPr="000363D5">
        <w:t xml:space="preserve">   </w:t>
      </w:r>
      <w:r>
        <w:t xml:space="preserve">LP-WUR Band </w:t>
      </w:r>
      <w:r w:rsidR="00000A02">
        <w:t>support</w:t>
      </w:r>
    </w:p>
    <w:p w14:paraId="4A7F8688" w14:textId="7355C27A" w:rsidR="00AF167B" w:rsidRDefault="00AF167B" w:rsidP="2011961F">
      <w:pPr>
        <w:spacing w:after="120"/>
        <w:jc w:val="both"/>
      </w:pPr>
      <w:r>
        <w:t xml:space="preserve">The bands supported by the LP-WUR do not have to be identical to the main radio (MR).   The bands supported by the LP-WUR are likely to be highly dependent on the user-case.  For example, a </w:t>
      </w:r>
      <w:r w:rsidR="0099014E">
        <w:t>low-cost</w:t>
      </w:r>
      <w:r>
        <w:t xml:space="preserve"> static device such a home sensor/meter designed for a specific </w:t>
      </w:r>
      <w:r w:rsidR="00B86DA8">
        <w:t>country</w:t>
      </w:r>
      <w:r>
        <w:t>, might only support a small subset of bands, whereas a IoT device designed for tracking mobile cargo, could be expected to support multiple bands.</w:t>
      </w:r>
    </w:p>
    <w:p w14:paraId="4073C0CE" w14:textId="026ABEC9" w:rsidR="00AF167B" w:rsidRPr="00EC6707" w:rsidRDefault="00AF167B" w:rsidP="2011961F">
      <w:pPr>
        <w:spacing w:after="120"/>
        <w:jc w:val="both"/>
      </w:pPr>
      <w:r w:rsidRPr="00EC6707">
        <w:t xml:space="preserve">In either </w:t>
      </w:r>
      <w:r w:rsidR="00EC6707" w:rsidRPr="00EC6707">
        <w:t>use-</w:t>
      </w:r>
      <w:r w:rsidRPr="00EC6707">
        <w:t>case</w:t>
      </w:r>
      <w:r w:rsidR="00EC6707" w:rsidRPr="00EC6707">
        <w:t>, it can sometimes be beneficial to share frontend components (such as the Antenna, BPF, RF switches) between MR and LP-WUR, to:</w:t>
      </w:r>
    </w:p>
    <w:p w14:paraId="54656A26" w14:textId="59D59EE4" w:rsidR="00EC6707" w:rsidRPr="0027282C" w:rsidRDefault="00EC6707" w:rsidP="0051775A">
      <w:pPr>
        <w:pStyle w:val="ListParagraph"/>
        <w:numPr>
          <w:ilvl w:val="0"/>
          <w:numId w:val="40"/>
        </w:numPr>
        <w:spacing w:after="12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27282C">
        <w:rPr>
          <w:rFonts w:ascii="Times New Roman" w:hAnsi="Times New Roman" w:cs="Times New Roman"/>
          <w:sz w:val="20"/>
          <w:szCs w:val="20"/>
          <w:lang w:val="en-GB"/>
        </w:rPr>
        <w:t>Reduce cost</w:t>
      </w:r>
      <w:r w:rsidR="0027282C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50C5189C" w14:textId="59D61999" w:rsidR="00EC6707" w:rsidRPr="0027282C" w:rsidRDefault="00EC6707" w:rsidP="0051775A">
      <w:pPr>
        <w:pStyle w:val="ListParagraph"/>
        <w:numPr>
          <w:ilvl w:val="0"/>
          <w:numId w:val="40"/>
        </w:numPr>
        <w:spacing w:after="12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27282C">
        <w:rPr>
          <w:rFonts w:ascii="Times New Roman" w:hAnsi="Times New Roman" w:cs="Times New Roman"/>
          <w:sz w:val="20"/>
          <w:szCs w:val="20"/>
          <w:lang w:val="en-GB"/>
        </w:rPr>
        <w:t>Minimize footprint</w:t>
      </w:r>
      <w:r w:rsidR="0027282C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3CF37719" w14:textId="19A79E65" w:rsidR="00EC6707" w:rsidRPr="0027282C" w:rsidRDefault="00EC6707" w:rsidP="0027282C">
      <w:pPr>
        <w:pStyle w:val="ListParagraph"/>
        <w:numPr>
          <w:ilvl w:val="0"/>
          <w:numId w:val="40"/>
        </w:numPr>
        <w:spacing w:after="120"/>
        <w:jc w:val="both"/>
        <w:rPr>
          <w:lang w:val="en-GB"/>
        </w:rPr>
      </w:pPr>
      <w:r w:rsidRPr="0027282C">
        <w:rPr>
          <w:rFonts w:ascii="Times New Roman" w:hAnsi="Times New Roman" w:cs="Times New Roman"/>
          <w:sz w:val="20"/>
          <w:szCs w:val="20"/>
          <w:lang w:val="en-GB"/>
        </w:rPr>
        <w:t xml:space="preserve">Facilitate faster initial design and roll-out </w:t>
      </w:r>
      <w:r w:rsidR="00B86DA8" w:rsidRPr="0027282C">
        <w:rPr>
          <w:rFonts w:ascii="Times New Roman" w:hAnsi="Times New Roman" w:cs="Times New Roman"/>
          <w:sz w:val="20"/>
          <w:szCs w:val="20"/>
          <w:lang w:val="en-GB"/>
        </w:rPr>
        <w:t>re</w:t>
      </w:r>
      <w:r w:rsidRPr="0027282C">
        <w:rPr>
          <w:rFonts w:ascii="Times New Roman" w:hAnsi="Times New Roman" w:cs="Times New Roman"/>
          <w:sz w:val="20"/>
          <w:szCs w:val="20"/>
          <w:lang w:val="en-GB"/>
        </w:rPr>
        <w:t>using existing main radio</w:t>
      </w:r>
      <w:r w:rsidR="00B86DA8" w:rsidRPr="0027282C">
        <w:rPr>
          <w:rFonts w:ascii="Times New Roman" w:hAnsi="Times New Roman" w:cs="Times New Roman"/>
          <w:sz w:val="20"/>
          <w:szCs w:val="20"/>
          <w:lang w:val="en-GB"/>
        </w:rPr>
        <w:t xml:space="preserve"> element</w:t>
      </w:r>
      <w:r w:rsidRPr="0027282C">
        <w:rPr>
          <w:rFonts w:ascii="Times New Roman" w:hAnsi="Times New Roman" w:cs="Times New Roman"/>
          <w:sz w:val="20"/>
          <w:szCs w:val="20"/>
          <w:lang w:val="en-GB"/>
        </w:rPr>
        <w:t>s.</w:t>
      </w:r>
    </w:p>
    <w:p w14:paraId="338A3368" w14:textId="77777777" w:rsidR="00AF167B" w:rsidRDefault="00AF167B" w:rsidP="2011961F">
      <w:pPr>
        <w:spacing w:after="120"/>
        <w:jc w:val="both"/>
      </w:pPr>
    </w:p>
    <w:p w14:paraId="1DE3FC00" w14:textId="77777777" w:rsidR="00AF167B" w:rsidRDefault="00AF167B" w:rsidP="2011961F">
      <w:pPr>
        <w:spacing w:after="120"/>
        <w:jc w:val="both"/>
        <w:rPr>
          <w:color w:val="000000"/>
        </w:rPr>
      </w:pPr>
    </w:p>
    <w:p w14:paraId="2667C694" w14:textId="77777777" w:rsidR="003166C8" w:rsidRDefault="003166C8" w:rsidP="005D20F1">
      <w:pPr>
        <w:spacing w:after="120"/>
        <w:rPr>
          <w:color w:val="000000"/>
        </w:rPr>
      </w:pPr>
    </w:p>
    <w:p w14:paraId="3F44E1B2" w14:textId="3DCC90F2" w:rsidR="003166C8" w:rsidRDefault="00B96101" w:rsidP="003166C8">
      <w:pPr>
        <w:keepNext/>
        <w:spacing w:after="120"/>
        <w:jc w:val="center"/>
      </w:pPr>
      <w:r>
        <w:object w:dxaOrig="4560" w:dyaOrig="2731" w14:anchorId="5E49FD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3.5pt;height:122.1pt" o:ole="">
            <v:imagedata r:id="rId7" o:title=""/>
          </v:shape>
          <o:OLEObject Type="Embed" ProgID="Visio.Drawing.15" ShapeID="_x0000_i1025" DrawAspect="Content" ObjectID="_1753262706" r:id="rId8"/>
        </w:object>
      </w:r>
    </w:p>
    <w:p w14:paraId="2781D924" w14:textId="0AF8C8B9" w:rsidR="003166C8" w:rsidRDefault="003166C8" w:rsidP="0027282C">
      <w:pPr>
        <w:pStyle w:val="Caption"/>
        <w:jc w:val="center"/>
        <w:rPr>
          <w:color w:val="000000"/>
        </w:rPr>
      </w:pPr>
      <w:bookmarkStart w:id="1" w:name="_Ref1419714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16F75">
        <w:rPr>
          <w:noProof/>
        </w:rPr>
        <w:t>1</w:t>
      </w:r>
      <w:r>
        <w:fldChar w:fldCharType="end"/>
      </w:r>
      <w:bookmarkEnd w:id="1"/>
      <w:r>
        <w:t xml:space="preserve"> Illustration of partly shared components between MR and LP-WUR.</w:t>
      </w:r>
    </w:p>
    <w:p w14:paraId="69EBAC91" w14:textId="77777777" w:rsidR="003166C8" w:rsidRDefault="003166C8" w:rsidP="005D20F1">
      <w:pPr>
        <w:spacing w:after="120"/>
        <w:rPr>
          <w:color w:val="000000"/>
        </w:rPr>
      </w:pPr>
    </w:p>
    <w:p w14:paraId="441702E5" w14:textId="49314829" w:rsidR="001461BA" w:rsidRDefault="001461BA" w:rsidP="005D20F1">
      <w:pPr>
        <w:spacing w:after="120"/>
        <w:rPr>
          <w:color w:val="000000"/>
        </w:rPr>
      </w:pPr>
      <w:r>
        <w:rPr>
          <w:color w:val="000000"/>
        </w:rPr>
        <w:t>If the supported band</w:t>
      </w:r>
      <w:r w:rsidR="00EC6707">
        <w:rPr>
          <w:color w:val="000000"/>
        </w:rPr>
        <w:t>s</w:t>
      </w:r>
      <w:r>
        <w:rPr>
          <w:color w:val="000000"/>
        </w:rPr>
        <w:t xml:space="preserve"> for the LP-WUR </w:t>
      </w:r>
      <w:r w:rsidR="00EC6707">
        <w:rPr>
          <w:color w:val="000000"/>
        </w:rPr>
        <w:t xml:space="preserve">are </w:t>
      </w:r>
      <w:r>
        <w:rPr>
          <w:color w:val="000000"/>
        </w:rPr>
        <w:t xml:space="preserve">different </w:t>
      </w:r>
      <w:r w:rsidR="00EC6707">
        <w:rPr>
          <w:color w:val="000000"/>
        </w:rPr>
        <w:t>to those support</w:t>
      </w:r>
      <w:r w:rsidR="00B86DA8">
        <w:rPr>
          <w:color w:val="000000"/>
        </w:rPr>
        <w:t>ed</w:t>
      </w:r>
      <w:r w:rsidR="00EC6707">
        <w:rPr>
          <w:color w:val="000000"/>
        </w:rPr>
        <w:t xml:space="preserve"> by</w:t>
      </w:r>
      <w:r>
        <w:rPr>
          <w:color w:val="000000"/>
        </w:rPr>
        <w:t xml:space="preserve"> the MR, the</w:t>
      </w:r>
      <w:r w:rsidR="00B86DA8">
        <w:rPr>
          <w:color w:val="000000"/>
        </w:rPr>
        <w:t xml:space="preserve"> hardware</w:t>
      </w:r>
      <w:r>
        <w:rPr>
          <w:color w:val="000000"/>
        </w:rPr>
        <w:t xml:space="preserve"> </w:t>
      </w:r>
      <w:r w:rsidR="00B86DA8">
        <w:rPr>
          <w:color w:val="000000"/>
        </w:rPr>
        <w:t xml:space="preserve">reuse </w:t>
      </w:r>
      <w:r>
        <w:rPr>
          <w:color w:val="000000"/>
        </w:rPr>
        <w:t xml:space="preserve">approach </w:t>
      </w:r>
      <w:r w:rsidR="00B86DA8">
        <w:rPr>
          <w:color w:val="000000"/>
        </w:rPr>
        <w:t xml:space="preserve">will </w:t>
      </w:r>
      <w:r>
        <w:rPr>
          <w:color w:val="000000"/>
        </w:rPr>
        <w:t>be different.</w:t>
      </w:r>
      <w:r w:rsidR="00EA6ACA">
        <w:rPr>
          <w:color w:val="000000"/>
        </w:rPr>
        <w:t xml:space="preserve">  Given these potential band differences, the LP-WUR can be expected to support </w:t>
      </w:r>
      <w:r w:rsidR="00576A51">
        <w:rPr>
          <w:color w:val="000000"/>
        </w:rPr>
        <w:t>its</w:t>
      </w:r>
      <w:r w:rsidR="00EA6ACA">
        <w:rPr>
          <w:color w:val="000000"/>
        </w:rPr>
        <w:t xml:space="preserve"> own</w:t>
      </w:r>
      <w:r w:rsidR="0099014E">
        <w:rPr>
          <w:color w:val="000000"/>
        </w:rPr>
        <w:t xml:space="preserve"> distinct</w:t>
      </w:r>
      <w:r w:rsidR="00EA6ACA">
        <w:rPr>
          <w:color w:val="000000"/>
        </w:rPr>
        <w:t xml:space="preserve"> </w:t>
      </w:r>
      <w:r w:rsidR="0099014E">
        <w:rPr>
          <w:color w:val="000000"/>
        </w:rPr>
        <w:t xml:space="preserve">UE </w:t>
      </w:r>
      <w:r w:rsidR="00EA6ACA">
        <w:rPr>
          <w:color w:val="000000"/>
        </w:rPr>
        <w:t>capability</w:t>
      </w:r>
      <w:r w:rsidR="0099014E">
        <w:rPr>
          <w:color w:val="000000"/>
        </w:rPr>
        <w:t xml:space="preserve"> supported band</w:t>
      </w:r>
      <w:r w:rsidR="00EA6ACA">
        <w:rPr>
          <w:color w:val="000000"/>
        </w:rPr>
        <w:t xml:space="preserve"> list</w:t>
      </w:r>
      <w:r w:rsidR="0099014E">
        <w:rPr>
          <w:color w:val="000000"/>
        </w:rPr>
        <w:t>.</w:t>
      </w:r>
    </w:p>
    <w:p w14:paraId="5924A49F" w14:textId="5FC7185B" w:rsidR="0099014E" w:rsidRDefault="0099014E" w:rsidP="00576A51">
      <w:pPr>
        <w:spacing w:after="120"/>
        <w:rPr>
          <w:b/>
        </w:rPr>
      </w:pPr>
      <w:r>
        <w:rPr>
          <w:b/>
        </w:rPr>
        <w:t>Observation 1:</w:t>
      </w:r>
      <w:r>
        <w:rPr>
          <w:b/>
        </w:rPr>
        <w:tab/>
        <w:t xml:space="preserve">The bands supported by the MR and LR maybe identical, distinct, or partially overlapping. </w:t>
      </w:r>
    </w:p>
    <w:p w14:paraId="43EE6743" w14:textId="7DE2817C" w:rsidR="002D58D1" w:rsidRPr="00527710" w:rsidRDefault="00B86DA8" w:rsidP="005D20F1">
      <w:pPr>
        <w:spacing w:after="120"/>
        <w:rPr>
          <w:color w:val="000000"/>
        </w:rPr>
      </w:pPr>
      <w:r>
        <w:rPr>
          <w:color w:val="000000"/>
        </w:rPr>
        <w:t>As indicated by earlier agreements (see figures 2 and 3</w:t>
      </w:r>
      <w:r w:rsidR="0099014E">
        <w:rPr>
          <w:color w:val="000000"/>
        </w:rPr>
        <w:t xml:space="preserve"> below</w:t>
      </w:r>
      <w:r>
        <w:rPr>
          <w:color w:val="000000"/>
        </w:rPr>
        <w:t xml:space="preserve">), even within a conventional band, there is the possibility that the </w:t>
      </w:r>
      <w:r w:rsidR="002D58D1">
        <w:rPr>
          <w:color w:val="000000"/>
        </w:rPr>
        <w:t xml:space="preserve">LP-WUR </w:t>
      </w:r>
      <w:r>
        <w:rPr>
          <w:color w:val="000000"/>
        </w:rPr>
        <w:t>supports different bandwidths of LP-WUS</w:t>
      </w:r>
      <w:r w:rsidR="0099014E">
        <w:rPr>
          <w:color w:val="000000"/>
        </w:rPr>
        <w:t xml:space="preserve"> depending on the use-case.</w:t>
      </w:r>
    </w:p>
    <w:p w14:paraId="0C9AE12A" w14:textId="77777777" w:rsidR="0034227F" w:rsidRDefault="0034227F" w:rsidP="0034227F">
      <w:pPr>
        <w:keepNext/>
        <w:spacing w:after="120"/>
      </w:pPr>
      <w:r>
        <w:rPr>
          <w:noProof/>
        </w:rPr>
        <w:drawing>
          <wp:inline distT="0" distB="0" distL="0" distR="0" wp14:anchorId="699E5B85" wp14:editId="4436D7D5">
            <wp:extent cx="6264275" cy="2541905"/>
            <wp:effectExtent l="133350" t="114300" r="136525" b="163195"/>
            <wp:docPr id="3" name="Picture 3" descr="A screenshot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documen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5419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011A38BB" w14:textId="5548FFAB" w:rsidR="0034227F" w:rsidRDefault="0034227F" w:rsidP="00576A51">
      <w:pPr>
        <w:pStyle w:val="Caption"/>
        <w:jc w:val="center"/>
        <w:rPr>
          <w:rFonts w:ascii="Arial" w:hAnsi="Arial" w:cs="Arial"/>
          <w:b w:val="0"/>
        </w:rPr>
      </w:pPr>
      <w:bookmarkStart w:id="2" w:name="_Ref14197262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16F75">
        <w:rPr>
          <w:noProof/>
        </w:rPr>
        <w:t>2</w:t>
      </w:r>
      <w:r>
        <w:fldChar w:fldCharType="end"/>
      </w:r>
      <w:bookmarkEnd w:id="2"/>
      <w:r w:rsidR="00B96101">
        <w:t>:</w:t>
      </w:r>
      <w:r>
        <w:t xml:space="preserve"> RAN1#113 agreement.</w:t>
      </w:r>
    </w:p>
    <w:p w14:paraId="2EB6619D" w14:textId="77777777" w:rsidR="0009098C" w:rsidRDefault="0009098C" w:rsidP="0009098C">
      <w:pPr>
        <w:keepNext/>
        <w:spacing w:after="120"/>
      </w:pPr>
      <w:r>
        <w:rPr>
          <w:noProof/>
        </w:rPr>
        <w:drawing>
          <wp:inline distT="0" distB="0" distL="0" distR="0" wp14:anchorId="4DF4AD5C" wp14:editId="2A42F239">
            <wp:extent cx="5647556" cy="1429493"/>
            <wp:effectExtent l="114300" t="114300" r="144145" b="151765"/>
            <wp:docPr id="4" name="Picture 4" descr="A white paper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white paper with black tex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5283" cy="143398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791862EB" w14:textId="5AF2408D" w:rsidR="0009098C" w:rsidRDefault="0009098C" w:rsidP="00576A51">
      <w:pPr>
        <w:pStyle w:val="Caption"/>
        <w:jc w:val="center"/>
        <w:rPr>
          <w:rFonts w:ascii="Arial" w:hAnsi="Arial" w:cs="Arial"/>
          <w:b w:val="0"/>
        </w:rPr>
      </w:pPr>
      <w:bookmarkStart w:id="3" w:name="_Ref14197263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16F75">
        <w:rPr>
          <w:noProof/>
        </w:rPr>
        <w:t>3</w:t>
      </w:r>
      <w:r>
        <w:fldChar w:fldCharType="end"/>
      </w:r>
      <w:bookmarkEnd w:id="3"/>
      <w:r w:rsidR="00B96101">
        <w:t>:</w:t>
      </w:r>
      <w:r>
        <w:t xml:space="preserve"> RAN1#113 agreement.</w:t>
      </w:r>
    </w:p>
    <w:p w14:paraId="1B7F3DF4" w14:textId="77777777" w:rsidR="002D58D1" w:rsidRDefault="002D58D1" w:rsidP="005D20F1">
      <w:pPr>
        <w:spacing w:after="120"/>
        <w:rPr>
          <w:b/>
        </w:rPr>
      </w:pPr>
    </w:p>
    <w:p w14:paraId="35F8DD84" w14:textId="1D9BB06C" w:rsidR="008503D8" w:rsidRDefault="0099014E" w:rsidP="00FE68C7">
      <w:pPr>
        <w:spacing w:after="120"/>
        <w:rPr>
          <w:color w:val="000000"/>
        </w:rPr>
      </w:pPr>
      <w:r w:rsidRPr="00576A51">
        <w:rPr>
          <w:color w:val="000000"/>
        </w:rPr>
        <w:t>Given the possibility that the LR-WUR could support different bands to the MR</w:t>
      </w:r>
      <w:r w:rsidR="008503D8">
        <w:rPr>
          <w:color w:val="000000"/>
        </w:rPr>
        <w:t xml:space="preserve">, a new optional LP-WUR capability is </w:t>
      </w:r>
      <w:r w:rsidR="004E5A88">
        <w:rPr>
          <w:color w:val="000000"/>
        </w:rPr>
        <w:t>likely to be required to define the</w:t>
      </w:r>
      <w:r w:rsidR="008503D8">
        <w:rPr>
          <w:color w:val="000000"/>
        </w:rPr>
        <w:t xml:space="preserve"> list of supported bands</w:t>
      </w:r>
      <w:r>
        <w:rPr>
          <w:color w:val="000000"/>
        </w:rPr>
        <w:t>.</w:t>
      </w:r>
    </w:p>
    <w:p w14:paraId="3D88F437" w14:textId="1A8A5EEB" w:rsidR="008503D8" w:rsidRPr="00576A51" w:rsidRDefault="004E5A88" w:rsidP="003E40FB">
      <w:pPr>
        <w:ind w:left="1701" w:hanging="1701"/>
        <w:rPr>
          <w:b/>
        </w:rPr>
      </w:pPr>
      <w:r>
        <w:rPr>
          <w:b/>
        </w:rPr>
        <w:t>Observation 2</w:t>
      </w:r>
      <w:r w:rsidR="008503D8" w:rsidRPr="00884374">
        <w:rPr>
          <w:b/>
        </w:rPr>
        <w:t xml:space="preserve">:    </w:t>
      </w:r>
      <w:r w:rsidR="008503D8" w:rsidRPr="00884374">
        <w:rPr>
          <w:b/>
        </w:rPr>
        <w:tab/>
      </w:r>
      <w:r>
        <w:rPr>
          <w:b/>
        </w:rPr>
        <w:t xml:space="preserve">New capabilities specific to the LR-WUR are likely to be specified for attributes such as the </w:t>
      </w:r>
      <w:r w:rsidR="008503D8">
        <w:rPr>
          <w:b/>
        </w:rPr>
        <w:t xml:space="preserve"> </w:t>
      </w:r>
      <w:r w:rsidR="008503D8" w:rsidRPr="00884374">
        <w:rPr>
          <w:b/>
        </w:rPr>
        <w:t>supported bands</w:t>
      </w:r>
      <w:r>
        <w:rPr>
          <w:b/>
        </w:rPr>
        <w:t>.</w:t>
      </w:r>
      <w:r w:rsidR="008503D8" w:rsidRPr="00884374">
        <w:rPr>
          <w:b/>
        </w:rPr>
        <w:t xml:space="preserve"> </w:t>
      </w:r>
    </w:p>
    <w:p w14:paraId="65E77A57" w14:textId="77777777" w:rsidR="006D6A53" w:rsidRDefault="006D6A53" w:rsidP="00CF408B">
      <w:pPr>
        <w:rPr>
          <w:rFonts w:ascii="Arial" w:hAnsi="Arial"/>
        </w:rPr>
      </w:pPr>
    </w:p>
    <w:p w14:paraId="739C6E58" w14:textId="77777777" w:rsidR="00CF408B" w:rsidRDefault="00CF408B" w:rsidP="00CF408B">
      <w:pPr>
        <w:rPr>
          <w:rFonts w:ascii="Arial" w:hAnsi="Arial"/>
        </w:rPr>
      </w:pPr>
    </w:p>
    <w:p w14:paraId="3D258261" w14:textId="7401EE13" w:rsidR="00731CDA" w:rsidRDefault="008503D8" w:rsidP="00CF408B">
      <w:r w:rsidRPr="00CF408B">
        <w:lastRenderedPageBreak/>
        <w:t>An additional new UE “LP-WUS bandwidth” capability could be also explored if different LP-WUR devices are to be enabled that support different LP_WUS bandwidths, however a balance must be determined between the range of devices that can be supported and the additional complexity imposed on the network to support a wider range of different devices.</w:t>
      </w:r>
    </w:p>
    <w:p w14:paraId="5F5D2877" w14:textId="77777777" w:rsidR="00CF408B" w:rsidRPr="00CF408B" w:rsidRDefault="00CF408B" w:rsidP="00CF408B"/>
    <w:p w14:paraId="1C6D0596" w14:textId="77777777" w:rsidR="00731CDA" w:rsidRPr="00731CDA" w:rsidRDefault="00731CDA" w:rsidP="00576A51"/>
    <w:p w14:paraId="1BC7302E" w14:textId="49681771" w:rsidR="008503D8" w:rsidRDefault="00731CDA" w:rsidP="00576A51">
      <w:pPr>
        <w:tabs>
          <w:tab w:val="left" w:pos="1843"/>
        </w:tabs>
        <w:ind w:left="1701" w:hanging="1701"/>
        <w:jc w:val="both"/>
        <w:rPr>
          <w:b/>
        </w:rPr>
      </w:pPr>
      <w:r w:rsidRPr="00576A51">
        <w:rPr>
          <w:b/>
        </w:rPr>
        <w:t xml:space="preserve">Observation </w:t>
      </w:r>
      <w:r w:rsidR="004E5A88">
        <w:rPr>
          <w:b/>
        </w:rPr>
        <w:t>3</w:t>
      </w:r>
      <w:r w:rsidRPr="00576A51">
        <w:rPr>
          <w:b/>
        </w:rPr>
        <w:t>:</w:t>
      </w:r>
      <w:r w:rsidRPr="00576A51">
        <w:rPr>
          <w:b/>
        </w:rPr>
        <w:tab/>
        <w:t>Adding too many new and different capabilities for the LP-WUR will impose additional complexity on the network.</w:t>
      </w:r>
    </w:p>
    <w:p w14:paraId="5E7F8CB1" w14:textId="77777777" w:rsidR="00E433AA" w:rsidRDefault="00E433AA" w:rsidP="00576A51">
      <w:pPr>
        <w:tabs>
          <w:tab w:val="left" w:pos="1843"/>
        </w:tabs>
        <w:ind w:left="1701" w:hanging="1701"/>
        <w:jc w:val="both"/>
        <w:rPr>
          <w:b/>
        </w:rPr>
      </w:pPr>
    </w:p>
    <w:p w14:paraId="23D1DFDB" w14:textId="77777777" w:rsidR="00E433AA" w:rsidRDefault="00E433AA" w:rsidP="00E433AA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  <w:lang w:eastAsia="en-US"/>
        </w:rPr>
      </w:pPr>
      <w:r w:rsidRPr="004B51AD">
        <w:rPr>
          <w:sz w:val="20"/>
          <w:szCs w:val="20"/>
          <w:lang w:eastAsia="en-US"/>
        </w:rPr>
        <w:t>One aspect having impact to both LP-WUR design as well as the feasibility of LP-WUS deployment is the assumption on frequency location of LP-WUS. In typical licensed band operation, there is lot of flexibility to select the location (and width) of the carrier. Furthermore, adopting an LP-WUS design or LP-WUS architecture</w:t>
      </w:r>
      <w:r>
        <w:rPr>
          <w:sz w:val="20"/>
          <w:szCs w:val="20"/>
          <w:lang w:eastAsia="en-US"/>
        </w:rPr>
        <w:t>s</w:t>
      </w:r>
      <w:r w:rsidRPr="004B51AD">
        <w:rPr>
          <w:sz w:val="20"/>
          <w:szCs w:val="20"/>
          <w:lang w:eastAsia="en-US"/>
        </w:rPr>
        <w:t xml:space="preserve"> that limit or forces the LP-WUS placement on a carrier to a particular location, may</w:t>
      </w:r>
      <w:r>
        <w:rPr>
          <w:sz w:val="20"/>
          <w:szCs w:val="20"/>
          <w:lang w:eastAsia="en-US"/>
        </w:rPr>
        <w:t>:</w:t>
      </w:r>
    </w:p>
    <w:p w14:paraId="731584B4" w14:textId="77777777" w:rsidR="00E433AA" w:rsidRDefault="00E433AA" w:rsidP="00E433AA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  <w:lang w:eastAsia="en-US"/>
        </w:rPr>
      </w:pPr>
    </w:p>
    <w:p w14:paraId="3160F500" w14:textId="0E6E44FD" w:rsidR="00E433AA" w:rsidRDefault="00E433AA" w:rsidP="00E433AA">
      <w:pPr>
        <w:pStyle w:val="paragraph"/>
        <w:numPr>
          <w:ilvl w:val="0"/>
          <w:numId w:val="44"/>
        </w:numPr>
        <w:spacing w:before="0" w:beforeAutospacing="0" w:after="0" w:afterAutospacing="0"/>
        <w:jc w:val="both"/>
        <w:textAlignment w:val="baseline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Reduce</w:t>
      </w:r>
      <w:r w:rsidRPr="004B51AD">
        <w:rPr>
          <w:sz w:val="20"/>
          <w:szCs w:val="20"/>
          <w:lang w:eastAsia="en-US"/>
        </w:rPr>
        <w:t xml:space="preserve"> the attainable peak capacity for NR data users </w:t>
      </w:r>
      <w:r>
        <w:rPr>
          <w:sz w:val="20"/>
          <w:szCs w:val="20"/>
          <w:lang w:eastAsia="en-US"/>
        </w:rPr>
        <w:t>i.e</w:t>
      </w:r>
      <w:r w:rsidRPr="004B51AD">
        <w:rPr>
          <w:sz w:val="20"/>
          <w:szCs w:val="20"/>
          <w:lang w:eastAsia="en-US"/>
        </w:rPr>
        <w:t xml:space="preserve">. by fractioning the available DL resources. </w:t>
      </w:r>
    </w:p>
    <w:p w14:paraId="4826D541" w14:textId="77777777" w:rsidR="00E433AA" w:rsidRDefault="00E433AA" w:rsidP="00E433AA">
      <w:pPr>
        <w:pStyle w:val="paragraph"/>
        <w:numPr>
          <w:ilvl w:val="0"/>
          <w:numId w:val="44"/>
        </w:numPr>
        <w:spacing w:before="0" w:beforeAutospacing="0" w:after="0" w:afterAutospacing="0"/>
        <w:jc w:val="both"/>
        <w:textAlignment w:val="baseline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Reduce the</w:t>
      </w:r>
      <w:r w:rsidRPr="003E40FB">
        <w:rPr>
          <w:sz w:val="20"/>
          <w:szCs w:val="20"/>
          <w:lang w:eastAsia="en-US"/>
        </w:rPr>
        <w:t xml:space="preserve"> available spectrum </w:t>
      </w:r>
      <w:r>
        <w:rPr>
          <w:sz w:val="20"/>
          <w:szCs w:val="20"/>
          <w:lang w:eastAsia="en-US"/>
        </w:rPr>
        <w:t>for LP-WUS deployment due to</w:t>
      </w:r>
      <w:r w:rsidRPr="004B51AD">
        <w:rPr>
          <w:sz w:val="20"/>
          <w:szCs w:val="20"/>
          <w:lang w:eastAsia="en-US"/>
        </w:rPr>
        <w:t xml:space="preserve"> regulatory aspects </w:t>
      </w:r>
      <w:r>
        <w:rPr>
          <w:sz w:val="20"/>
          <w:szCs w:val="20"/>
          <w:lang w:eastAsia="en-US"/>
        </w:rPr>
        <w:t>that can</w:t>
      </w:r>
      <w:r w:rsidRPr="004B51AD">
        <w:rPr>
          <w:sz w:val="20"/>
          <w:szCs w:val="20"/>
          <w:lang w:eastAsia="en-US"/>
        </w:rPr>
        <w:t xml:space="preserve"> vary geographically.</w:t>
      </w:r>
    </w:p>
    <w:p w14:paraId="63AD0FC5" w14:textId="073DA808" w:rsidR="00E433AA" w:rsidRDefault="00E433AA" w:rsidP="00E433AA">
      <w:pPr>
        <w:pStyle w:val="paragraph"/>
        <w:numPr>
          <w:ilvl w:val="0"/>
          <w:numId w:val="44"/>
        </w:numPr>
        <w:spacing w:before="0" w:beforeAutospacing="0" w:after="0" w:afterAutospacing="0"/>
        <w:jc w:val="both"/>
        <w:textAlignment w:val="baseline"/>
        <w:rPr>
          <w:sz w:val="20"/>
          <w:szCs w:val="20"/>
          <w:lang w:eastAsia="en-US"/>
        </w:rPr>
      </w:pPr>
      <w:r w:rsidRPr="00E433AA">
        <w:rPr>
          <w:sz w:val="20"/>
          <w:szCs w:val="20"/>
          <w:lang w:eastAsia="en-US"/>
        </w:rPr>
        <w:t>Make avo</w:t>
      </w:r>
      <w:r>
        <w:rPr>
          <w:sz w:val="20"/>
          <w:szCs w:val="20"/>
          <w:lang w:eastAsia="en-US"/>
        </w:rPr>
        <w:t>i</w:t>
      </w:r>
      <w:r w:rsidRPr="00E433AA">
        <w:rPr>
          <w:sz w:val="20"/>
          <w:szCs w:val="20"/>
          <w:lang w:eastAsia="en-US"/>
        </w:rPr>
        <w:t>ding collision with</w:t>
      </w:r>
      <w:r w:rsidRPr="003E40FB">
        <w:rPr>
          <w:sz w:val="20"/>
          <w:szCs w:val="20"/>
          <w:lang w:eastAsia="en-US"/>
        </w:rPr>
        <w:t xml:space="preserve"> SSBs</w:t>
      </w:r>
      <w:r>
        <w:rPr>
          <w:sz w:val="20"/>
          <w:szCs w:val="20"/>
          <w:lang w:eastAsia="en-US"/>
        </w:rPr>
        <w:t xml:space="preserve"> more difficult, a</w:t>
      </w:r>
      <w:r w:rsidRPr="004B51AD">
        <w:rPr>
          <w:sz w:val="20"/>
          <w:szCs w:val="20"/>
          <w:lang w:eastAsia="en-US"/>
        </w:rPr>
        <w:t xml:space="preserve">s initial cell selection </w:t>
      </w:r>
      <w:r w:rsidRPr="00E433AA">
        <w:rPr>
          <w:sz w:val="20"/>
          <w:szCs w:val="20"/>
          <w:lang w:eastAsia="en-US"/>
        </w:rPr>
        <w:t>synchronisation</w:t>
      </w:r>
      <w:r w:rsidRPr="003E40FB">
        <w:rPr>
          <w:sz w:val="20"/>
          <w:szCs w:val="20"/>
          <w:lang w:eastAsia="en-US"/>
        </w:rPr>
        <w:t xml:space="preserve"> raster locations are limited, </w:t>
      </w:r>
      <w:r>
        <w:rPr>
          <w:sz w:val="20"/>
          <w:szCs w:val="20"/>
          <w:lang w:eastAsia="en-US"/>
        </w:rPr>
        <w:t xml:space="preserve">and </w:t>
      </w:r>
      <w:r w:rsidRPr="004B51AD">
        <w:rPr>
          <w:sz w:val="20"/>
          <w:szCs w:val="20"/>
          <w:lang w:eastAsia="en-US"/>
        </w:rPr>
        <w:t xml:space="preserve">the placement of PCell SSB in carrier is restricted. Furthermore, the possible offsets from SSB to CORESET#0 are also limited, setting </w:t>
      </w:r>
      <w:r w:rsidRPr="00E433AA">
        <w:rPr>
          <w:sz w:val="20"/>
          <w:szCs w:val="20"/>
          <w:lang w:eastAsia="en-US"/>
        </w:rPr>
        <w:t>further</w:t>
      </w:r>
      <w:r w:rsidRPr="003E40FB">
        <w:rPr>
          <w:sz w:val="20"/>
          <w:szCs w:val="20"/>
          <w:lang w:eastAsia="en-US"/>
        </w:rPr>
        <w:t xml:space="preserve"> restrictions for the SSB placement. </w:t>
      </w:r>
    </w:p>
    <w:p w14:paraId="3743F081" w14:textId="77777777" w:rsidR="00E433AA" w:rsidRDefault="00E433AA" w:rsidP="003E40FB">
      <w:pPr>
        <w:pStyle w:val="paragraph"/>
        <w:spacing w:before="0" w:beforeAutospacing="0" w:after="0" w:afterAutospacing="0"/>
        <w:ind w:left="765"/>
        <w:jc w:val="both"/>
        <w:textAlignment w:val="baseline"/>
        <w:rPr>
          <w:sz w:val="20"/>
          <w:szCs w:val="20"/>
          <w:lang w:eastAsia="en-US"/>
        </w:rPr>
      </w:pPr>
    </w:p>
    <w:p w14:paraId="7ED35053" w14:textId="255B366E" w:rsidR="00E433AA" w:rsidRPr="003E40FB" w:rsidRDefault="00E433AA" w:rsidP="003E40FB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  <w:lang w:eastAsia="en-US"/>
        </w:rPr>
      </w:pPr>
      <w:r w:rsidRPr="003E40FB">
        <w:rPr>
          <w:sz w:val="20"/>
          <w:szCs w:val="20"/>
          <w:lang w:eastAsia="en-US"/>
        </w:rPr>
        <w:t>Thus, it would not seem practical to consider restrictions for the LP-WUS placement in frequency domain, and the LP-WUR (RF) architecture should support this. Hence, it would seem relevant that the LP-WUS/WUR design would support flexible placement of the LP-WUS in frequency domain. </w:t>
      </w:r>
    </w:p>
    <w:p w14:paraId="13078250" w14:textId="77777777" w:rsidR="00E433AA" w:rsidRDefault="00E433AA" w:rsidP="00E433A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BBD78A4" w14:textId="73C457C0" w:rsidR="00E433AA" w:rsidRDefault="00E433AA" w:rsidP="003E40FB">
      <w:pPr>
        <w:pStyle w:val="paragraph"/>
        <w:spacing w:before="0" w:beforeAutospacing="0" w:after="0" w:afterAutospacing="0"/>
        <w:ind w:left="1701" w:hanging="1701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Proposal</w:t>
      </w:r>
      <w:r w:rsidR="003E40FB">
        <w:rPr>
          <w:rStyle w:val="normaltextrun"/>
          <w:b/>
          <w:bCs/>
          <w:sz w:val="22"/>
          <w:szCs w:val="22"/>
        </w:rPr>
        <w:t xml:space="preserve"> 1</w:t>
      </w:r>
      <w:r>
        <w:rPr>
          <w:rStyle w:val="normaltextrun"/>
          <w:b/>
          <w:bCs/>
          <w:sz w:val="22"/>
          <w:szCs w:val="22"/>
        </w:rPr>
        <w:t xml:space="preserve">: </w:t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normaltextrun"/>
          <w:b/>
          <w:bCs/>
          <w:sz w:val="22"/>
          <w:szCs w:val="22"/>
        </w:rPr>
        <w:t>LP-WUS design and LP-WUR architecture shall support flexible placement in frequency domain.</w:t>
      </w:r>
      <w:r>
        <w:rPr>
          <w:rStyle w:val="eop"/>
          <w:b/>
          <w:bCs/>
          <w:sz w:val="22"/>
          <w:szCs w:val="22"/>
        </w:rPr>
        <w:t> </w:t>
      </w:r>
    </w:p>
    <w:p w14:paraId="72F10E55" w14:textId="77777777" w:rsidR="00E433AA" w:rsidRPr="00576A51" w:rsidRDefault="00E433AA" w:rsidP="00576A51">
      <w:pPr>
        <w:tabs>
          <w:tab w:val="left" w:pos="1843"/>
        </w:tabs>
        <w:ind w:left="1701" w:hanging="1701"/>
        <w:jc w:val="both"/>
        <w:rPr>
          <w:b/>
        </w:rPr>
      </w:pPr>
    </w:p>
    <w:p w14:paraId="191979B7" w14:textId="77777777" w:rsidR="008503D8" w:rsidRPr="00576A51" w:rsidRDefault="008503D8" w:rsidP="00576A51"/>
    <w:p w14:paraId="2395B26D" w14:textId="176C51D0" w:rsidR="00B75AAD" w:rsidRPr="00D63C20" w:rsidRDefault="00B75AAD" w:rsidP="00576A51">
      <w:pPr>
        <w:pStyle w:val="Heading8"/>
        <w:ind w:left="0" w:firstLine="0"/>
      </w:pPr>
      <w:r w:rsidRPr="000363D5">
        <w:t>2.</w:t>
      </w:r>
      <w:r w:rsidR="00FF1805">
        <w:t>2</w:t>
      </w:r>
      <w:r w:rsidRPr="000363D5">
        <w:t xml:space="preserve">   </w:t>
      </w:r>
      <w:r w:rsidR="00AF7A7C">
        <w:t>LP-WUR coverage</w:t>
      </w:r>
    </w:p>
    <w:p w14:paraId="68FB18E2" w14:textId="4375A9AF" w:rsidR="00533969" w:rsidRDefault="00533969" w:rsidP="003E40FB">
      <w:pPr>
        <w:spacing w:after="120"/>
        <w:jc w:val="both"/>
        <w:rPr>
          <w:color w:val="000000"/>
        </w:rPr>
      </w:pPr>
      <w:r>
        <w:rPr>
          <w:color w:val="000000"/>
        </w:rPr>
        <w:t>The LP-WUR required coverage configuration of highly depends on the functionality of the device.</w:t>
      </w:r>
      <w:r w:rsidRPr="002801B1">
        <w:rPr>
          <w:color w:val="000000" w:themeColor="text1"/>
        </w:rPr>
        <w:t xml:space="preserve"> </w:t>
      </w:r>
      <w:r>
        <w:rPr>
          <w:color w:val="000000"/>
        </w:rPr>
        <w:t>For a low cost, static device</w:t>
      </w:r>
      <w:r w:rsidR="004E5A88">
        <w:rPr>
          <w:color w:val="000000"/>
        </w:rPr>
        <w:t>s,</w:t>
      </w:r>
      <w:r>
        <w:rPr>
          <w:color w:val="000000"/>
        </w:rPr>
        <w:t xml:space="preserve"> like sensors</w:t>
      </w:r>
      <w:r w:rsidR="004E5A88">
        <w:rPr>
          <w:color w:val="000000"/>
        </w:rPr>
        <w:t>,</w:t>
      </w:r>
      <w:r>
        <w:rPr>
          <w:color w:val="000000"/>
        </w:rPr>
        <w:t xml:space="preserve"> </w:t>
      </w:r>
      <w:r w:rsidR="001534CE">
        <w:rPr>
          <w:color w:val="000000"/>
        </w:rPr>
        <w:t>the use-case would typical</w:t>
      </w:r>
      <w:r w:rsidR="004E5A88">
        <w:rPr>
          <w:color w:val="000000"/>
        </w:rPr>
        <w:t>ly</w:t>
      </w:r>
      <w:r w:rsidR="001534CE">
        <w:rPr>
          <w:color w:val="000000"/>
        </w:rPr>
        <w:t xml:space="preserve"> be in factory environment and could even be connected to local/ private network</w:t>
      </w:r>
      <w:r>
        <w:rPr>
          <w:color w:val="000000"/>
        </w:rPr>
        <w:t xml:space="preserve">. </w:t>
      </w:r>
      <w:r w:rsidR="004E5A88">
        <w:rPr>
          <w:color w:val="000000"/>
        </w:rPr>
        <w:t>For a</w:t>
      </w:r>
      <w:r w:rsidR="001534CE">
        <w:rPr>
          <w:color w:val="000000"/>
        </w:rPr>
        <w:t xml:space="preserve"> device like a wearable</w:t>
      </w:r>
      <w:r w:rsidR="004E5A88">
        <w:rPr>
          <w:color w:val="000000"/>
        </w:rPr>
        <w:t>,</w:t>
      </w:r>
      <w:r w:rsidR="001534CE">
        <w:rPr>
          <w:color w:val="000000"/>
        </w:rPr>
        <w:t xml:space="preserve"> the use-case will be different as the device will not be static. For a fully </w:t>
      </w:r>
      <w:r w:rsidR="004E5A88">
        <w:rPr>
          <w:color w:val="000000"/>
        </w:rPr>
        <w:t xml:space="preserve">mobile </w:t>
      </w:r>
      <w:r w:rsidR="001534CE">
        <w:rPr>
          <w:color w:val="000000"/>
        </w:rPr>
        <w:t>device the assumption could be that the coverage area for the LP-WUR would be close to the same coverage as MR.</w:t>
      </w:r>
      <w:r w:rsidR="002169CC">
        <w:rPr>
          <w:color w:val="000000"/>
        </w:rPr>
        <w:t xml:space="preserve"> An example of different receiver/ device types of coverage is illustrated in </w:t>
      </w:r>
      <w:r w:rsidR="002169CC">
        <w:rPr>
          <w:color w:val="000000"/>
        </w:rPr>
        <w:fldChar w:fldCharType="begin"/>
      </w:r>
      <w:r w:rsidR="002169CC">
        <w:rPr>
          <w:color w:val="000000"/>
        </w:rPr>
        <w:instrText xml:space="preserve"> REF _Ref142086719 \h </w:instrText>
      </w:r>
      <w:r w:rsidR="004E5A88">
        <w:rPr>
          <w:color w:val="000000"/>
        </w:rPr>
        <w:instrText xml:space="preserve"> \* MERGEFORMAT </w:instrText>
      </w:r>
      <w:r w:rsidR="002169CC">
        <w:rPr>
          <w:color w:val="000000"/>
        </w:rPr>
      </w:r>
      <w:r w:rsidR="002169CC">
        <w:rPr>
          <w:color w:val="000000"/>
        </w:rPr>
        <w:fldChar w:fldCharType="separate"/>
      </w:r>
      <w:r w:rsidR="00E14C08">
        <w:t xml:space="preserve">Figure </w:t>
      </w:r>
      <w:r w:rsidR="00E14C08">
        <w:rPr>
          <w:noProof/>
        </w:rPr>
        <w:t>4</w:t>
      </w:r>
      <w:r w:rsidR="002169CC">
        <w:rPr>
          <w:color w:val="000000"/>
        </w:rPr>
        <w:fldChar w:fldCharType="end"/>
      </w:r>
      <w:r w:rsidR="002169CC">
        <w:rPr>
          <w:color w:val="000000"/>
        </w:rPr>
        <w:t>.</w:t>
      </w:r>
    </w:p>
    <w:p w14:paraId="4CAB6A5B" w14:textId="77777777" w:rsidR="00731CDA" w:rsidRDefault="00731CDA" w:rsidP="005D20F1">
      <w:pPr>
        <w:spacing w:after="120"/>
        <w:rPr>
          <w:color w:val="000000" w:themeColor="text1"/>
        </w:rPr>
      </w:pPr>
    </w:p>
    <w:p w14:paraId="5ACFE593" w14:textId="653883A9" w:rsidR="00731CDA" w:rsidRDefault="00731CDA" w:rsidP="00731CDA">
      <w:pPr>
        <w:spacing w:after="120"/>
        <w:jc w:val="both"/>
      </w:pPr>
      <w:r>
        <w:t>The coverage levels supported by different LP-WUR devices are expected to be highly dependent on the use case.   For example, a low-cost static device such a IoT sensor</w:t>
      </w:r>
      <w:r w:rsidR="00E56FFE">
        <w:t>/actuator</w:t>
      </w:r>
      <w:r>
        <w:t xml:space="preserve"> </w:t>
      </w:r>
      <w:r w:rsidR="00E56FFE">
        <w:t>for a factory environment</w:t>
      </w:r>
      <w:r>
        <w:t xml:space="preserve">, might only </w:t>
      </w:r>
      <w:r w:rsidR="00E56FFE">
        <w:t>need a relatively small coverage give</w:t>
      </w:r>
      <w:r w:rsidR="004E5A88">
        <w:t>n</w:t>
      </w:r>
      <w:r w:rsidR="00E56FFE">
        <w:t xml:space="preserve"> the use of a local/private factory network</w:t>
      </w:r>
      <w:r>
        <w:t xml:space="preserve">, whereas </w:t>
      </w:r>
      <w:r w:rsidR="00E56FFE">
        <w:t>some package asset tracking device</w:t>
      </w:r>
      <w:r>
        <w:t xml:space="preserve">, could be expected to support </w:t>
      </w:r>
      <w:r w:rsidR="00E56FFE">
        <w:t>wider coverage that is at least equivalent to the coverage level of the MR</w:t>
      </w:r>
      <w:r>
        <w:t>.</w:t>
      </w:r>
    </w:p>
    <w:p w14:paraId="3B3C68B5" w14:textId="77777777" w:rsidR="00E17F00" w:rsidRDefault="00E17F00" w:rsidP="005D20F1">
      <w:pPr>
        <w:spacing w:after="120"/>
        <w:rPr>
          <w:color w:val="000000" w:themeColor="text1"/>
        </w:rPr>
      </w:pPr>
    </w:p>
    <w:p w14:paraId="3043DF08" w14:textId="77777777" w:rsidR="002169CC" w:rsidRDefault="002169CC" w:rsidP="002169CC">
      <w:pPr>
        <w:spacing w:after="120"/>
        <w:rPr>
          <w:color w:val="000000" w:themeColor="text1"/>
        </w:rPr>
      </w:pPr>
    </w:p>
    <w:p w14:paraId="36CFFFA3" w14:textId="77777777" w:rsidR="002169CC" w:rsidRDefault="002169CC" w:rsidP="002169CC">
      <w:pPr>
        <w:keepNext/>
        <w:spacing w:after="120"/>
      </w:pPr>
      <w:r>
        <w:object w:dxaOrig="11775" w:dyaOrig="3421" w14:anchorId="30D681F2">
          <v:shape id="_x0000_i1026" type="#_x0000_t75" style="width:492.75pt;height:143.35pt" o:ole="">
            <v:imagedata r:id="rId11" o:title=""/>
          </v:shape>
          <o:OLEObject Type="Embed" ProgID="Visio.Drawing.15" ShapeID="_x0000_i1026" DrawAspect="Content" ObjectID="_1753262707" r:id="rId12"/>
        </w:object>
      </w:r>
    </w:p>
    <w:p w14:paraId="648EDFDD" w14:textId="69B1D1DC" w:rsidR="002169CC" w:rsidRDefault="002169CC" w:rsidP="00576A51">
      <w:pPr>
        <w:pStyle w:val="Caption"/>
        <w:jc w:val="center"/>
        <w:rPr>
          <w:color w:val="000000" w:themeColor="text1"/>
        </w:rPr>
      </w:pPr>
      <w:bookmarkStart w:id="4" w:name="_Ref1420867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16F75">
        <w:rPr>
          <w:noProof/>
        </w:rPr>
        <w:t>4</w:t>
      </w:r>
      <w:r>
        <w:fldChar w:fldCharType="end"/>
      </w:r>
      <w:bookmarkEnd w:id="4"/>
      <w:r>
        <w:t xml:space="preserve"> Illustration of the LP-WUR coverage areas.</w:t>
      </w:r>
    </w:p>
    <w:p w14:paraId="6EF9B43B" w14:textId="77777777" w:rsidR="002169CC" w:rsidRDefault="002169CC" w:rsidP="005D20F1">
      <w:pPr>
        <w:spacing w:after="120"/>
        <w:rPr>
          <w:color w:val="000000" w:themeColor="text1"/>
        </w:rPr>
      </w:pPr>
    </w:p>
    <w:p w14:paraId="277776BF" w14:textId="13FB6755" w:rsidR="001534CE" w:rsidRDefault="001534CE" w:rsidP="00576A51">
      <w:pPr>
        <w:spacing w:after="120"/>
        <w:jc w:val="both"/>
        <w:rPr>
          <w:color w:val="000000" w:themeColor="text1"/>
        </w:rPr>
      </w:pPr>
      <w:r>
        <w:rPr>
          <w:color w:val="000000" w:themeColor="text1"/>
        </w:rPr>
        <w:t>With the large span of required coverage</w:t>
      </w:r>
      <w:r w:rsidR="00E56FFE">
        <w:rPr>
          <w:color w:val="000000" w:themeColor="text1"/>
        </w:rPr>
        <w:t>s</w:t>
      </w:r>
      <w:r>
        <w:rPr>
          <w:color w:val="000000" w:themeColor="text1"/>
        </w:rPr>
        <w:t xml:space="preserve"> </w:t>
      </w:r>
      <w:r w:rsidR="00E17F00">
        <w:rPr>
          <w:color w:val="000000" w:themeColor="text1"/>
        </w:rPr>
        <w:t xml:space="preserve">and </w:t>
      </w:r>
      <w:r w:rsidR="00E56FFE">
        <w:rPr>
          <w:color w:val="000000" w:themeColor="text1"/>
        </w:rPr>
        <w:t>the trade-off</w:t>
      </w:r>
      <w:r w:rsidR="00E04948">
        <w:rPr>
          <w:color w:val="000000" w:themeColor="text1"/>
        </w:rPr>
        <w:t>s</w:t>
      </w:r>
      <w:r w:rsidR="00E56FFE">
        <w:rPr>
          <w:color w:val="000000" w:themeColor="text1"/>
        </w:rPr>
        <w:t xml:space="preserve"> with</w:t>
      </w:r>
      <w:r w:rsidR="00E17F00">
        <w:rPr>
          <w:color w:val="000000" w:themeColor="text1"/>
        </w:rPr>
        <w:t xml:space="preserve"> power consumptio</w:t>
      </w:r>
      <w:r w:rsidR="00E04948">
        <w:rPr>
          <w:color w:val="000000" w:themeColor="text1"/>
        </w:rPr>
        <w:t>n and device complexity/cost</w:t>
      </w:r>
      <w:r w:rsidR="00E17F00">
        <w:rPr>
          <w:color w:val="000000" w:themeColor="text1"/>
        </w:rPr>
        <w:t xml:space="preserve"> </w:t>
      </w:r>
      <w:r w:rsidR="00E56FFE">
        <w:rPr>
          <w:color w:val="000000" w:themeColor="text1"/>
        </w:rPr>
        <w:t xml:space="preserve">in order to support wider coverage, it is </w:t>
      </w:r>
      <w:r w:rsidR="00661609">
        <w:rPr>
          <w:color w:val="000000" w:themeColor="text1"/>
        </w:rPr>
        <w:t>more efficient</w:t>
      </w:r>
      <w:r w:rsidR="00E56FFE">
        <w:rPr>
          <w:color w:val="000000" w:themeColor="text1"/>
        </w:rPr>
        <w:t xml:space="preserve"> to</w:t>
      </w:r>
      <w:r w:rsidR="00E17F00">
        <w:rPr>
          <w:color w:val="000000" w:themeColor="text1"/>
        </w:rPr>
        <w:t xml:space="preserve"> define various </w:t>
      </w:r>
      <w:r w:rsidR="00661609">
        <w:rPr>
          <w:color w:val="000000" w:themeColor="text1"/>
        </w:rPr>
        <w:t xml:space="preserve">LP-WUR </w:t>
      </w:r>
      <w:r w:rsidR="00E17F00">
        <w:rPr>
          <w:color w:val="000000" w:themeColor="text1"/>
        </w:rPr>
        <w:t xml:space="preserve">receiver types </w:t>
      </w:r>
      <w:r w:rsidR="00661609">
        <w:rPr>
          <w:color w:val="000000" w:themeColor="text1"/>
        </w:rPr>
        <w:t>as opposed to defining separate capabilities</w:t>
      </w:r>
      <w:r w:rsidR="00E04948">
        <w:rPr>
          <w:color w:val="000000" w:themeColor="text1"/>
        </w:rPr>
        <w:t xml:space="preserve"> for specific hardware</w:t>
      </w:r>
      <w:r w:rsidR="00661609">
        <w:rPr>
          <w:color w:val="000000" w:themeColor="text1"/>
        </w:rPr>
        <w:t xml:space="preserve"> </w:t>
      </w:r>
      <w:r w:rsidR="00AB2B9D">
        <w:rPr>
          <w:color w:val="000000" w:themeColor="text1"/>
        </w:rPr>
        <w:t xml:space="preserve">attributes </w:t>
      </w:r>
      <w:r w:rsidR="00661609">
        <w:rPr>
          <w:color w:val="000000" w:themeColor="text1"/>
        </w:rPr>
        <w:t>(</w:t>
      </w:r>
      <w:r w:rsidR="00E04948">
        <w:rPr>
          <w:color w:val="000000" w:themeColor="text1"/>
        </w:rPr>
        <w:t xml:space="preserve">eg </w:t>
      </w:r>
      <w:r w:rsidR="00661609">
        <w:rPr>
          <w:color w:val="000000" w:themeColor="text1"/>
        </w:rPr>
        <w:t>sensitivity, payload, modulation schemes, LP-WUS bandwidths,</w:t>
      </w:r>
      <w:r w:rsidR="00E04948">
        <w:rPr>
          <w:color w:val="000000" w:themeColor="text1"/>
        </w:rPr>
        <w:t xml:space="preserve"> clock accuracy,</w:t>
      </w:r>
      <w:r w:rsidR="00661609">
        <w:rPr>
          <w:color w:val="000000" w:themeColor="text1"/>
        </w:rPr>
        <w:t xml:space="preserve"> RRM measurement support, etc)</w:t>
      </w:r>
      <w:r w:rsidR="00AB2B9D">
        <w:rPr>
          <w:color w:val="000000" w:themeColor="text1"/>
        </w:rPr>
        <w:t xml:space="preserve"> or defining one reference LP-WUR architecture</w:t>
      </w:r>
      <w:r w:rsidR="00E17F00">
        <w:rPr>
          <w:color w:val="000000" w:themeColor="text1"/>
        </w:rPr>
        <w:t>. The</w:t>
      </w:r>
      <w:r w:rsidR="00661609">
        <w:rPr>
          <w:color w:val="000000" w:themeColor="text1"/>
        </w:rPr>
        <w:t>se</w:t>
      </w:r>
      <w:r w:rsidR="00E17F00">
        <w:rPr>
          <w:color w:val="000000" w:themeColor="text1"/>
        </w:rPr>
        <w:t xml:space="preserve"> LP-WUR receiver types could be </w:t>
      </w:r>
      <w:r w:rsidR="00661609">
        <w:rPr>
          <w:color w:val="000000" w:themeColor="text1"/>
        </w:rPr>
        <w:t xml:space="preserve">reported to the network as an additional </w:t>
      </w:r>
      <w:r w:rsidR="00E17F00">
        <w:rPr>
          <w:color w:val="000000" w:themeColor="text1"/>
        </w:rPr>
        <w:t>capability</w:t>
      </w:r>
      <w:r w:rsidR="00661609">
        <w:rPr>
          <w:color w:val="000000" w:themeColor="text1"/>
        </w:rPr>
        <w:t>.</w:t>
      </w:r>
    </w:p>
    <w:p w14:paraId="15712DE6" w14:textId="5386CED2" w:rsidR="000C5E74" w:rsidRPr="00884374" w:rsidRDefault="00C72BC0" w:rsidP="00AB2B9D">
      <w:pPr>
        <w:tabs>
          <w:tab w:val="left" w:pos="1843"/>
        </w:tabs>
        <w:ind w:left="1701" w:hanging="1701"/>
        <w:jc w:val="both"/>
        <w:rPr>
          <w:b/>
        </w:rPr>
      </w:pPr>
      <w:r>
        <w:rPr>
          <w:b/>
        </w:rPr>
        <w:lastRenderedPageBreak/>
        <w:t xml:space="preserve">Proposal </w:t>
      </w:r>
      <w:r w:rsidR="00C2537D">
        <w:rPr>
          <w:b/>
        </w:rPr>
        <w:t>2</w:t>
      </w:r>
      <w:r w:rsidR="00AB2B9D" w:rsidRPr="00884374">
        <w:rPr>
          <w:b/>
        </w:rPr>
        <w:t>:</w:t>
      </w:r>
      <w:r w:rsidR="00AB2B9D" w:rsidRPr="00884374">
        <w:rPr>
          <w:b/>
        </w:rPr>
        <w:tab/>
      </w:r>
      <w:r w:rsidR="000C5E74" w:rsidRPr="000C5E74">
        <w:rPr>
          <w:rStyle w:val="ui-provider"/>
          <w:b/>
          <w:bCs/>
        </w:rPr>
        <w:t xml:space="preserve">Consider enabling </w:t>
      </w:r>
      <w:r w:rsidR="000C5E74">
        <w:rPr>
          <w:rStyle w:val="ui-provider"/>
          <w:b/>
          <w:bCs/>
        </w:rPr>
        <w:t xml:space="preserve">the </w:t>
      </w:r>
      <w:r w:rsidR="000C5E74" w:rsidRPr="000C5E74">
        <w:rPr>
          <w:rStyle w:val="ui-provider"/>
          <w:b/>
          <w:bCs/>
        </w:rPr>
        <w:t xml:space="preserve">support of different </w:t>
      </w:r>
      <w:r w:rsidR="000C5E74">
        <w:rPr>
          <w:rStyle w:val="ui-provider"/>
          <w:b/>
          <w:bCs/>
        </w:rPr>
        <w:t>LP-</w:t>
      </w:r>
      <w:r w:rsidR="000C5E74" w:rsidRPr="000C5E74">
        <w:rPr>
          <w:rStyle w:val="ui-provider"/>
          <w:b/>
          <w:bCs/>
        </w:rPr>
        <w:t xml:space="preserve">WUR architectures </w:t>
      </w:r>
      <w:r w:rsidR="000C5E74">
        <w:rPr>
          <w:rStyle w:val="ui-provider"/>
          <w:b/>
          <w:bCs/>
        </w:rPr>
        <w:t xml:space="preserve">that are </w:t>
      </w:r>
      <w:r w:rsidR="000C5E74" w:rsidRPr="000C5E74">
        <w:rPr>
          <w:rStyle w:val="ui-provider"/>
          <w:b/>
          <w:bCs/>
        </w:rPr>
        <w:t>optimised for different use-cases, if feasible from the LP-WUS design and system operation perspective</w:t>
      </w:r>
      <w:r w:rsidR="000C3321">
        <w:rPr>
          <w:rStyle w:val="ui-provider"/>
          <w:b/>
          <w:bCs/>
        </w:rPr>
        <w:t>s</w:t>
      </w:r>
      <w:r w:rsidR="000C5E74" w:rsidRPr="000C5E74">
        <w:rPr>
          <w:rStyle w:val="ui-provider"/>
          <w:b/>
          <w:bCs/>
        </w:rPr>
        <w:t>.</w:t>
      </w:r>
      <w:r w:rsidR="000C5E74">
        <w:rPr>
          <w:rStyle w:val="ui-provider"/>
        </w:rPr>
        <w:t> </w:t>
      </w:r>
    </w:p>
    <w:p w14:paraId="294595A7" w14:textId="77777777" w:rsidR="00E17F00" w:rsidRDefault="00E17F00" w:rsidP="005D20F1">
      <w:pPr>
        <w:spacing w:after="120"/>
        <w:rPr>
          <w:color w:val="000000" w:themeColor="text1"/>
        </w:rPr>
      </w:pPr>
    </w:p>
    <w:p w14:paraId="6629C73A" w14:textId="2779A9B0" w:rsidR="00456835" w:rsidRDefault="00AB6224" w:rsidP="00576A51">
      <w:pPr>
        <w:spacing w:after="120"/>
        <w:jc w:val="both"/>
        <w:rPr>
          <w:color w:val="000000" w:themeColor="text1"/>
        </w:rPr>
      </w:pPr>
      <w:r>
        <w:rPr>
          <w:color w:val="000000" w:themeColor="text1"/>
        </w:rPr>
        <w:t xml:space="preserve">The </w:t>
      </w:r>
      <w:r w:rsidR="000A19EB">
        <w:rPr>
          <w:color w:val="000000" w:themeColor="text1"/>
        </w:rPr>
        <w:t>LP</w:t>
      </w:r>
      <w:r w:rsidR="00417ED3">
        <w:rPr>
          <w:color w:val="000000" w:themeColor="text1"/>
        </w:rPr>
        <w:t xml:space="preserve">-WUR </w:t>
      </w:r>
      <w:r>
        <w:rPr>
          <w:color w:val="000000" w:themeColor="text1"/>
        </w:rPr>
        <w:t xml:space="preserve">capability could be </w:t>
      </w:r>
      <w:r w:rsidR="00AB2B9D">
        <w:rPr>
          <w:color w:val="000000" w:themeColor="text1"/>
        </w:rPr>
        <w:t>based on</w:t>
      </w:r>
      <w:r>
        <w:rPr>
          <w:color w:val="000000" w:themeColor="text1"/>
        </w:rPr>
        <w:t xml:space="preserve"> receiver types (type 1, 2 3 etc) or </w:t>
      </w:r>
      <w:r w:rsidR="00E04948">
        <w:rPr>
          <w:color w:val="000000" w:themeColor="text1"/>
        </w:rPr>
        <w:t xml:space="preserve">alternatively </w:t>
      </w:r>
      <w:r>
        <w:rPr>
          <w:color w:val="000000" w:themeColor="text1"/>
        </w:rPr>
        <w:t xml:space="preserve">by the sensitivity level for the device. </w:t>
      </w:r>
      <w:r w:rsidR="00A541A4">
        <w:rPr>
          <w:color w:val="000000" w:themeColor="text1"/>
        </w:rPr>
        <w:t xml:space="preserve">With different </w:t>
      </w:r>
      <w:r w:rsidR="00456835">
        <w:rPr>
          <w:color w:val="000000" w:themeColor="text1"/>
        </w:rPr>
        <w:t xml:space="preserve">LP-WUR types there will also be differences in the </w:t>
      </w:r>
      <w:r w:rsidR="00AB2B9D">
        <w:rPr>
          <w:color w:val="000000" w:themeColor="text1"/>
        </w:rPr>
        <w:t xml:space="preserve">optimum </w:t>
      </w:r>
      <w:r w:rsidR="00E04948">
        <w:rPr>
          <w:color w:val="000000" w:themeColor="text1"/>
        </w:rPr>
        <w:t>structure</w:t>
      </w:r>
      <w:r w:rsidR="00AB2B9D">
        <w:rPr>
          <w:color w:val="000000" w:themeColor="text1"/>
        </w:rPr>
        <w:t>/configuration</w:t>
      </w:r>
      <w:r w:rsidR="00E04948">
        <w:rPr>
          <w:color w:val="000000" w:themeColor="text1"/>
        </w:rPr>
        <w:t xml:space="preserve"> of LP-WUS</w:t>
      </w:r>
      <w:r w:rsidR="00456835">
        <w:rPr>
          <w:color w:val="000000" w:themeColor="text1"/>
        </w:rPr>
        <w:t xml:space="preserve"> </w:t>
      </w:r>
      <w:r w:rsidR="00AB2B9D">
        <w:rPr>
          <w:color w:val="000000" w:themeColor="text1"/>
        </w:rPr>
        <w:t>for the</w:t>
      </w:r>
      <w:r w:rsidR="00456835">
        <w:rPr>
          <w:color w:val="000000" w:themeColor="text1"/>
        </w:rPr>
        <w:t xml:space="preserve"> receiver. A receiver with only short-range coverage could be an RF envelope receiver as illustrated in </w:t>
      </w:r>
      <w:r w:rsidR="00661609">
        <w:rPr>
          <w:color w:val="000000" w:themeColor="text1"/>
        </w:rPr>
        <w:t>Figure 5</w:t>
      </w:r>
      <w:r w:rsidR="00456835">
        <w:rPr>
          <w:color w:val="000000" w:themeColor="text1"/>
        </w:rPr>
        <w:t>. The gain setting could be fixed and no AGC would be needed</w:t>
      </w:r>
      <w:r w:rsidR="00AB2B9D">
        <w:rPr>
          <w:color w:val="000000" w:themeColor="text1"/>
        </w:rPr>
        <w:t>, meaning that the LP-WUS may not require a preamble to support AGC training</w:t>
      </w:r>
      <w:r w:rsidR="00456835">
        <w:rPr>
          <w:color w:val="000000" w:themeColor="text1"/>
        </w:rPr>
        <w:t xml:space="preserve">. </w:t>
      </w:r>
    </w:p>
    <w:p w14:paraId="79CD3619" w14:textId="77777777" w:rsidR="002169CC" w:rsidRDefault="002169CC" w:rsidP="00576A51">
      <w:pPr>
        <w:keepNext/>
        <w:spacing w:after="120"/>
        <w:jc w:val="center"/>
      </w:pPr>
      <w:r>
        <w:rPr>
          <w:rFonts w:ascii="Arial" w:hAnsi="Arial" w:cs="Arial"/>
          <w:noProof/>
          <w:color w:val="000000"/>
        </w:rPr>
        <w:drawing>
          <wp:inline distT="0" distB="0" distL="0" distR="0" wp14:anchorId="66EC8532" wp14:editId="1ABEB3F2">
            <wp:extent cx="4933950" cy="800100"/>
            <wp:effectExtent l="0" t="0" r="0" b="0"/>
            <wp:docPr id="8" name="Picture 8" descr="A diagram of a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diagram of a devic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14AC7" w14:textId="42660642" w:rsidR="002169CC" w:rsidRDefault="002169CC" w:rsidP="00576A51">
      <w:pPr>
        <w:pStyle w:val="Caption"/>
        <w:jc w:val="center"/>
        <w:rPr>
          <w:color w:val="000000" w:themeColor="text1"/>
        </w:rPr>
      </w:pPr>
      <w:bookmarkStart w:id="5" w:name="_Ref14208614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16F75">
        <w:rPr>
          <w:noProof/>
        </w:rPr>
        <w:t>5</w:t>
      </w:r>
      <w:r>
        <w:fldChar w:fldCharType="end"/>
      </w:r>
      <w:bookmarkEnd w:id="5"/>
      <w:r>
        <w:t xml:space="preserve"> Illustration of the RF envelope detector receiver type</w:t>
      </w:r>
    </w:p>
    <w:p w14:paraId="56BE8B22" w14:textId="77777777" w:rsidR="002169CC" w:rsidRDefault="002169CC" w:rsidP="002169CC">
      <w:pPr>
        <w:spacing w:after="120"/>
        <w:rPr>
          <w:color w:val="000000" w:themeColor="text1"/>
        </w:rPr>
      </w:pPr>
    </w:p>
    <w:p w14:paraId="31B1DE35" w14:textId="77777777" w:rsidR="00456835" w:rsidRDefault="00456835" w:rsidP="005D20F1">
      <w:pPr>
        <w:spacing w:after="120"/>
        <w:rPr>
          <w:color w:val="000000" w:themeColor="text1"/>
        </w:rPr>
      </w:pPr>
    </w:p>
    <w:p w14:paraId="09D1F7F6" w14:textId="5E046F15" w:rsidR="00456835" w:rsidRDefault="00AB2B9D" w:rsidP="005D20F1">
      <w:pPr>
        <w:spacing w:after="120"/>
        <w:rPr>
          <w:color w:val="000000" w:themeColor="text1"/>
        </w:rPr>
      </w:pPr>
      <w:r>
        <w:rPr>
          <w:color w:val="000000" w:themeColor="text1"/>
        </w:rPr>
        <w:t>An</w:t>
      </w:r>
      <w:r w:rsidR="00456835">
        <w:rPr>
          <w:color w:val="000000" w:themeColor="text1"/>
        </w:rPr>
        <w:t xml:space="preserve"> example of the mid-range receiver type could be the IF envelope detector receiver as illustrated in </w:t>
      </w:r>
      <w:r w:rsidR="00456835">
        <w:rPr>
          <w:color w:val="000000" w:themeColor="text1"/>
        </w:rPr>
        <w:fldChar w:fldCharType="begin"/>
      </w:r>
      <w:r w:rsidR="00456835">
        <w:rPr>
          <w:color w:val="000000" w:themeColor="text1"/>
        </w:rPr>
        <w:instrText xml:space="preserve"> REF _Ref142086254 \h </w:instrText>
      </w:r>
      <w:r w:rsidR="00456835">
        <w:rPr>
          <w:color w:val="000000" w:themeColor="text1"/>
        </w:rPr>
      </w:r>
      <w:r w:rsidR="00456835">
        <w:rPr>
          <w:color w:val="000000" w:themeColor="text1"/>
        </w:rPr>
        <w:fldChar w:fldCharType="separate"/>
      </w:r>
      <w:r w:rsidR="00E14C08">
        <w:t xml:space="preserve">Figure </w:t>
      </w:r>
      <w:r w:rsidR="00E14C08">
        <w:rPr>
          <w:noProof/>
        </w:rPr>
        <w:t>6</w:t>
      </w:r>
      <w:r w:rsidR="00456835">
        <w:rPr>
          <w:color w:val="000000" w:themeColor="text1"/>
        </w:rPr>
        <w:fldChar w:fldCharType="end"/>
      </w:r>
      <w:r w:rsidR="00456835">
        <w:rPr>
          <w:color w:val="000000" w:themeColor="text1"/>
        </w:rPr>
        <w:t xml:space="preserve">. </w:t>
      </w:r>
      <w:r w:rsidR="002169CC">
        <w:rPr>
          <w:color w:val="000000" w:themeColor="text1"/>
        </w:rPr>
        <w:t xml:space="preserve">For this type of receiver gain control </w:t>
      </w:r>
      <w:r>
        <w:rPr>
          <w:color w:val="000000" w:themeColor="text1"/>
        </w:rPr>
        <w:t>could also be avoided</w:t>
      </w:r>
      <w:r w:rsidR="002169CC">
        <w:rPr>
          <w:color w:val="000000" w:themeColor="text1"/>
        </w:rPr>
        <w:t xml:space="preserve">. </w:t>
      </w:r>
    </w:p>
    <w:p w14:paraId="21BACF51" w14:textId="77777777" w:rsidR="002169CC" w:rsidRDefault="002169CC" w:rsidP="002169CC">
      <w:pPr>
        <w:keepNext/>
        <w:spacing w:after="120"/>
      </w:pPr>
      <w:r>
        <w:object w:dxaOrig="9765" w:dyaOrig="1741" w14:anchorId="63DFF4AF">
          <v:shape id="_x0000_i1027" type="#_x0000_t75" style="width:482.1pt;height:83.9pt" o:ole="">
            <v:imagedata r:id="rId14" o:title=""/>
          </v:shape>
          <o:OLEObject Type="Embed" ProgID="Visio.Drawing.15" ShapeID="_x0000_i1027" DrawAspect="Content" ObjectID="_1753262708" r:id="rId15"/>
        </w:object>
      </w:r>
    </w:p>
    <w:p w14:paraId="16B025ED" w14:textId="1BAD85E6" w:rsidR="002169CC" w:rsidRDefault="002169CC" w:rsidP="00576A51">
      <w:pPr>
        <w:pStyle w:val="Caption"/>
        <w:jc w:val="center"/>
        <w:rPr>
          <w:color w:val="000000" w:themeColor="text1"/>
        </w:rPr>
      </w:pPr>
      <w:bookmarkStart w:id="6" w:name="_Ref1420862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16F75">
        <w:rPr>
          <w:noProof/>
        </w:rPr>
        <w:t>6</w:t>
      </w:r>
      <w:r>
        <w:fldChar w:fldCharType="end"/>
      </w:r>
      <w:bookmarkEnd w:id="6"/>
      <w:r w:rsidR="00D451EB">
        <w:t xml:space="preserve">:  </w:t>
      </w:r>
      <w:r>
        <w:t xml:space="preserve"> Illustration of the IF envelope detector receiver type</w:t>
      </w:r>
    </w:p>
    <w:p w14:paraId="1783B194" w14:textId="77777777" w:rsidR="00456835" w:rsidRDefault="00456835" w:rsidP="005D20F1">
      <w:pPr>
        <w:spacing w:after="120"/>
        <w:rPr>
          <w:color w:val="000000" w:themeColor="text1"/>
        </w:rPr>
      </w:pPr>
    </w:p>
    <w:p w14:paraId="066FC4CD" w14:textId="1908BEE7" w:rsidR="00E17F00" w:rsidRDefault="00D451EB" w:rsidP="00576A51">
      <w:pPr>
        <w:spacing w:after="120"/>
        <w:jc w:val="both"/>
        <w:rPr>
          <w:color w:val="000000" w:themeColor="text1"/>
        </w:rPr>
      </w:pPr>
      <w:r>
        <w:rPr>
          <w:color w:val="000000" w:themeColor="text1"/>
        </w:rPr>
        <w:t>An example of a high-range receiver type, one capable of MR</w:t>
      </w:r>
      <w:r w:rsidR="002169CC">
        <w:rPr>
          <w:color w:val="000000" w:themeColor="text1"/>
        </w:rPr>
        <w:t xml:space="preserve"> coverage</w:t>
      </w:r>
      <w:r>
        <w:rPr>
          <w:color w:val="000000" w:themeColor="text1"/>
        </w:rPr>
        <w:t xml:space="preserve">, </w:t>
      </w:r>
      <w:r w:rsidR="002169CC">
        <w:rPr>
          <w:color w:val="000000" w:themeColor="text1"/>
        </w:rPr>
        <w:t xml:space="preserve">could be the Zero-IF </w:t>
      </w:r>
      <w:r>
        <w:rPr>
          <w:color w:val="000000" w:themeColor="text1"/>
        </w:rPr>
        <w:t xml:space="preserve">based architecture </w:t>
      </w:r>
      <w:r w:rsidR="002169CC">
        <w:rPr>
          <w:color w:val="000000" w:themeColor="text1"/>
        </w:rPr>
        <w:t xml:space="preserve">(or similar) </w:t>
      </w:r>
      <w:r>
        <w:rPr>
          <w:color w:val="000000" w:themeColor="text1"/>
        </w:rPr>
        <w:t xml:space="preserve">as </w:t>
      </w:r>
      <w:r w:rsidR="002169CC">
        <w:rPr>
          <w:color w:val="000000" w:themeColor="text1"/>
        </w:rPr>
        <w:t xml:space="preserve">illustrated in </w:t>
      </w:r>
      <w:r w:rsidR="002169CC">
        <w:rPr>
          <w:color w:val="000000" w:themeColor="text1"/>
        </w:rPr>
        <w:fldChar w:fldCharType="begin"/>
      </w:r>
      <w:r w:rsidR="002169CC">
        <w:rPr>
          <w:color w:val="000000" w:themeColor="text1"/>
        </w:rPr>
        <w:instrText xml:space="preserve"> REF _Ref142086769 \h </w:instrText>
      </w:r>
      <w:r>
        <w:rPr>
          <w:color w:val="000000" w:themeColor="text1"/>
        </w:rPr>
        <w:instrText xml:space="preserve"> \* MERGEFORMAT </w:instrText>
      </w:r>
      <w:r w:rsidR="002169CC">
        <w:rPr>
          <w:color w:val="000000" w:themeColor="text1"/>
        </w:rPr>
      </w:r>
      <w:r w:rsidR="002169CC">
        <w:rPr>
          <w:color w:val="000000" w:themeColor="text1"/>
        </w:rPr>
        <w:fldChar w:fldCharType="separate"/>
      </w:r>
      <w:r w:rsidR="00E14C08">
        <w:t xml:space="preserve">Figure </w:t>
      </w:r>
      <w:r w:rsidR="00E14C08">
        <w:rPr>
          <w:noProof/>
        </w:rPr>
        <w:t>7</w:t>
      </w:r>
      <w:r w:rsidR="002169CC">
        <w:rPr>
          <w:color w:val="000000" w:themeColor="text1"/>
        </w:rPr>
        <w:fldChar w:fldCharType="end"/>
      </w:r>
      <w:r w:rsidR="002169CC">
        <w:rPr>
          <w:color w:val="000000" w:themeColor="text1"/>
        </w:rPr>
        <w:t xml:space="preserve">. To have </w:t>
      </w:r>
      <w:r>
        <w:rPr>
          <w:color w:val="000000" w:themeColor="text1"/>
        </w:rPr>
        <w:t xml:space="preserve">efficient full </w:t>
      </w:r>
      <w:r w:rsidR="002169CC">
        <w:rPr>
          <w:color w:val="000000" w:themeColor="text1"/>
        </w:rPr>
        <w:t xml:space="preserve">coverage </w:t>
      </w:r>
      <w:r>
        <w:rPr>
          <w:color w:val="000000" w:themeColor="text1"/>
        </w:rPr>
        <w:t>an</w:t>
      </w:r>
      <w:r w:rsidR="00314FDA">
        <w:rPr>
          <w:color w:val="000000" w:themeColor="text1"/>
        </w:rPr>
        <w:t xml:space="preserve"> </w:t>
      </w:r>
      <w:r w:rsidR="002169CC">
        <w:rPr>
          <w:color w:val="000000" w:themeColor="text1"/>
        </w:rPr>
        <w:t xml:space="preserve">AGC would be </w:t>
      </w:r>
      <w:r>
        <w:rPr>
          <w:color w:val="000000" w:themeColor="text1"/>
        </w:rPr>
        <w:t>required</w:t>
      </w:r>
      <w:r w:rsidR="00581BF4">
        <w:rPr>
          <w:color w:val="000000" w:themeColor="text1"/>
        </w:rPr>
        <w:t>, that most likely means the LP-WUS structure would need to support some preamble sequence</w:t>
      </w:r>
      <w:r w:rsidR="002169CC">
        <w:rPr>
          <w:color w:val="000000" w:themeColor="text1"/>
        </w:rPr>
        <w:t xml:space="preserve">. This type of receiver might need decode at low sensitivity and the </w:t>
      </w:r>
      <w:r w:rsidR="00581BF4">
        <w:rPr>
          <w:color w:val="000000" w:themeColor="text1"/>
        </w:rPr>
        <w:t>noise figure is likely to</w:t>
      </w:r>
      <w:r w:rsidR="002169CC">
        <w:rPr>
          <w:color w:val="000000" w:themeColor="text1"/>
        </w:rPr>
        <w:t xml:space="preserve"> be kept relatively low to </w:t>
      </w:r>
      <w:r w:rsidR="00581BF4">
        <w:rPr>
          <w:color w:val="000000" w:themeColor="text1"/>
        </w:rPr>
        <w:t xml:space="preserve">attain the </w:t>
      </w:r>
      <w:r w:rsidR="002169CC">
        <w:rPr>
          <w:color w:val="000000" w:themeColor="text1"/>
        </w:rPr>
        <w:t>sensitivity</w:t>
      </w:r>
      <w:r w:rsidR="00581BF4">
        <w:rPr>
          <w:color w:val="000000" w:themeColor="text1"/>
        </w:rPr>
        <w:t xml:space="preserve"> levels required</w:t>
      </w:r>
      <w:r w:rsidR="002169CC">
        <w:rPr>
          <w:color w:val="000000" w:themeColor="text1"/>
        </w:rPr>
        <w:t>.</w:t>
      </w:r>
    </w:p>
    <w:p w14:paraId="2CF00958" w14:textId="77777777" w:rsidR="00456835" w:rsidRDefault="00456835" w:rsidP="005D20F1">
      <w:pPr>
        <w:spacing w:after="120"/>
        <w:rPr>
          <w:color w:val="000000" w:themeColor="text1"/>
        </w:rPr>
      </w:pPr>
    </w:p>
    <w:p w14:paraId="576815B2" w14:textId="77777777" w:rsidR="002169CC" w:rsidRDefault="002169CC" w:rsidP="00576A51">
      <w:pPr>
        <w:keepNext/>
        <w:spacing w:after="120"/>
        <w:jc w:val="center"/>
      </w:pPr>
      <w:r w:rsidRPr="00A625BE">
        <w:rPr>
          <w:sz w:val="22"/>
          <w:szCs w:val="22"/>
        </w:rPr>
        <w:object w:dxaOrig="7605" w:dyaOrig="1741" w14:anchorId="0740AE37">
          <v:shape id="_x0000_i1028" type="#_x0000_t75" style="width:377.55pt;height:87.05pt" o:ole="">
            <v:imagedata r:id="rId16" o:title=""/>
          </v:shape>
          <o:OLEObject Type="Embed" ProgID="Visio.Drawing.15" ShapeID="_x0000_i1028" DrawAspect="Content" ObjectID="_1753262709" r:id="rId17"/>
        </w:object>
      </w:r>
    </w:p>
    <w:p w14:paraId="4F1543D3" w14:textId="105F6E3E" w:rsidR="002169CC" w:rsidRPr="00A625BE" w:rsidRDefault="002169CC" w:rsidP="00576A51">
      <w:pPr>
        <w:pStyle w:val="Caption"/>
        <w:jc w:val="center"/>
        <w:rPr>
          <w:sz w:val="22"/>
          <w:szCs w:val="22"/>
        </w:rPr>
      </w:pPr>
      <w:bookmarkStart w:id="7" w:name="_Ref1420867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16F75">
        <w:rPr>
          <w:noProof/>
        </w:rPr>
        <w:t>7</w:t>
      </w:r>
      <w:r>
        <w:fldChar w:fldCharType="end"/>
      </w:r>
      <w:bookmarkEnd w:id="7"/>
      <w:r w:rsidR="00D451EB">
        <w:t xml:space="preserve">:  </w:t>
      </w:r>
      <w:r>
        <w:t xml:space="preserve"> </w:t>
      </w:r>
      <w:r w:rsidR="00D451EB">
        <w:t>I</w:t>
      </w:r>
      <w:r>
        <w:t>llustration of the zero-IF receiver type</w:t>
      </w:r>
    </w:p>
    <w:p w14:paraId="037B5642" w14:textId="77777777" w:rsidR="00456835" w:rsidRDefault="00456835" w:rsidP="005D20F1">
      <w:pPr>
        <w:spacing w:after="120"/>
        <w:rPr>
          <w:color w:val="000000" w:themeColor="text1"/>
        </w:rPr>
      </w:pPr>
    </w:p>
    <w:p w14:paraId="43746604" w14:textId="193CB48D" w:rsidR="00C757DD" w:rsidRPr="00884374" w:rsidRDefault="00C757DD" w:rsidP="00C757DD">
      <w:pPr>
        <w:tabs>
          <w:tab w:val="left" w:pos="1843"/>
        </w:tabs>
        <w:ind w:left="1701" w:hanging="1701"/>
        <w:jc w:val="both"/>
        <w:rPr>
          <w:b/>
        </w:rPr>
      </w:pPr>
      <w:r w:rsidRPr="00884374">
        <w:rPr>
          <w:b/>
        </w:rPr>
        <w:t xml:space="preserve">Observation </w:t>
      </w:r>
      <w:r>
        <w:rPr>
          <w:b/>
        </w:rPr>
        <w:t>4</w:t>
      </w:r>
      <w:r w:rsidRPr="00884374">
        <w:rPr>
          <w:b/>
        </w:rPr>
        <w:t>:</w:t>
      </w:r>
      <w:r w:rsidRPr="00884374">
        <w:rPr>
          <w:b/>
        </w:rPr>
        <w:tab/>
      </w:r>
      <w:r>
        <w:rPr>
          <w:b/>
        </w:rPr>
        <w:t>With knowledge of the LP-WUR capabilities the structure of the LP-WUS</w:t>
      </w:r>
      <w:r w:rsidR="00DD6845">
        <w:rPr>
          <w:b/>
        </w:rPr>
        <w:t>/LP-SS</w:t>
      </w:r>
      <w:r>
        <w:rPr>
          <w:b/>
        </w:rPr>
        <w:t xml:space="preserve"> can be optimised for the device/use-case.</w:t>
      </w:r>
    </w:p>
    <w:p w14:paraId="34E84580" w14:textId="77777777" w:rsidR="00C757DD" w:rsidRDefault="00C757DD" w:rsidP="005D20F1">
      <w:pPr>
        <w:spacing w:after="120"/>
        <w:rPr>
          <w:color w:val="000000" w:themeColor="text1"/>
        </w:rPr>
      </w:pPr>
    </w:p>
    <w:p w14:paraId="4EA1C469" w14:textId="28DF1B89" w:rsidR="00C757DD" w:rsidRPr="00576A51" w:rsidRDefault="00C757DD" w:rsidP="00576A51">
      <w:pPr>
        <w:rPr>
          <w:color w:val="000000" w:themeColor="text1"/>
        </w:rPr>
      </w:pPr>
      <w:r w:rsidRPr="00576A51">
        <w:rPr>
          <w:color w:val="000000" w:themeColor="text1"/>
        </w:rPr>
        <w:t>As example of defining different LP-WUR receiver types by sensitivity, is given below.</w:t>
      </w:r>
    </w:p>
    <w:p w14:paraId="2EF8CB8F" w14:textId="77777777" w:rsidR="00C757DD" w:rsidRPr="00576A51" w:rsidRDefault="00C757DD" w:rsidP="00576A51">
      <w:pPr>
        <w:numPr>
          <w:ilvl w:val="0"/>
          <w:numId w:val="35"/>
        </w:numPr>
        <w:rPr>
          <w:color w:val="000000" w:themeColor="text1"/>
        </w:rPr>
      </w:pPr>
      <w:r w:rsidRPr="00576A51">
        <w:rPr>
          <w:color w:val="000000" w:themeColor="text1"/>
        </w:rPr>
        <w:t>Receiver type 1</w:t>
      </w:r>
    </w:p>
    <w:p w14:paraId="19A5F781" w14:textId="18255ADC" w:rsidR="00C757DD" w:rsidRPr="00576A51" w:rsidRDefault="00C757DD" w:rsidP="00576A51">
      <w:pPr>
        <w:numPr>
          <w:ilvl w:val="1"/>
          <w:numId w:val="35"/>
        </w:numPr>
        <w:rPr>
          <w:color w:val="000000" w:themeColor="text1"/>
        </w:rPr>
      </w:pPr>
      <w:r w:rsidRPr="00576A51">
        <w:rPr>
          <w:color w:val="000000" w:themeColor="text1"/>
        </w:rPr>
        <w:t xml:space="preserve">Sensitivity level could be </w:t>
      </w:r>
      <w:r w:rsidR="004B51AD">
        <w:rPr>
          <w:color w:val="000000" w:themeColor="text1"/>
        </w:rPr>
        <w:t>X</w:t>
      </w:r>
      <w:r w:rsidRPr="00576A51">
        <w:rPr>
          <w:color w:val="000000" w:themeColor="text1"/>
        </w:rPr>
        <w:t>-dBm measured a 1%BLER</w:t>
      </w:r>
    </w:p>
    <w:p w14:paraId="0F14DF71" w14:textId="77777777" w:rsidR="00C757DD" w:rsidRPr="00576A51" w:rsidRDefault="00C757DD" w:rsidP="00576A51">
      <w:pPr>
        <w:numPr>
          <w:ilvl w:val="1"/>
          <w:numId w:val="35"/>
        </w:numPr>
        <w:rPr>
          <w:color w:val="000000" w:themeColor="text1"/>
        </w:rPr>
      </w:pPr>
      <w:r w:rsidRPr="00576A51">
        <w:rPr>
          <w:color w:val="000000" w:themeColor="text1"/>
        </w:rPr>
        <w:t>Receiver type with 1 RX path</w:t>
      </w:r>
    </w:p>
    <w:p w14:paraId="2ECCA1C8" w14:textId="77777777" w:rsidR="00C757DD" w:rsidRPr="00576A51" w:rsidRDefault="00C757DD" w:rsidP="00576A51">
      <w:pPr>
        <w:numPr>
          <w:ilvl w:val="0"/>
          <w:numId w:val="35"/>
        </w:numPr>
        <w:rPr>
          <w:color w:val="000000" w:themeColor="text1"/>
        </w:rPr>
      </w:pPr>
      <w:r w:rsidRPr="00576A51">
        <w:rPr>
          <w:color w:val="000000" w:themeColor="text1"/>
        </w:rPr>
        <w:t>Receiver type 2</w:t>
      </w:r>
    </w:p>
    <w:p w14:paraId="7B67442E" w14:textId="6C1B6FFA" w:rsidR="00C757DD" w:rsidRPr="00576A51" w:rsidRDefault="00C757DD" w:rsidP="00576A51">
      <w:pPr>
        <w:numPr>
          <w:ilvl w:val="1"/>
          <w:numId w:val="35"/>
        </w:numPr>
        <w:rPr>
          <w:color w:val="000000" w:themeColor="text1"/>
        </w:rPr>
      </w:pPr>
      <w:r w:rsidRPr="00576A51">
        <w:rPr>
          <w:color w:val="000000" w:themeColor="text1"/>
        </w:rPr>
        <w:t xml:space="preserve">Sensitivity level could be </w:t>
      </w:r>
      <w:r w:rsidR="004B51AD">
        <w:rPr>
          <w:color w:val="000000" w:themeColor="text1"/>
        </w:rPr>
        <w:t>Y</w:t>
      </w:r>
      <w:r w:rsidRPr="00576A51">
        <w:rPr>
          <w:color w:val="000000" w:themeColor="text1"/>
        </w:rPr>
        <w:t>-dBm measured a 1%BLER</w:t>
      </w:r>
    </w:p>
    <w:p w14:paraId="43AF8056" w14:textId="77777777" w:rsidR="00C757DD" w:rsidRPr="00576A51" w:rsidRDefault="00C757DD" w:rsidP="00576A51">
      <w:pPr>
        <w:numPr>
          <w:ilvl w:val="1"/>
          <w:numId w:val="35"/>
        </w:numPr>
        <w:rPr>
          <w:color w:val="000000" w:themeColor="text1"/>
        </w:rPr>
      </w:pPr>
      <w:r w:rsidRPr="00576A51">
        <w:rPr>
          <w:color w:val="000000" w:themeColor="text1"/>
        </w:rPr>
        <w:t>Receiver type with 1 RX path</w:t>
      </w:r>
    </w:p>
    <w:p w14:paraId="10AEAAFD" w14:textId="77777777" w:rsidR="00C757DD" w:rsidRPr="00576A51" w:rsidRDefault="00C757DD" w:rsidP="00576A51">
      <w:pPr>
        <w:numPr>
          <w:ilvl w:val="0"/>
          <w:numId w:val="35"/>
        </w:numPr>
        <w:rPr>
          <w:color w:val="000000" w:themeColor="text1"/>
        </w:rPr>
      </w:pPr>
      <w:r w:rsidRPr="00576A51">
        <w:rPr>
          <w:color w:val="000000" w:themeColor="text1"/>
        </w:rPr>
        <w:t>More could be defined even with more advanced receiver types i.e. 2Rx path</w:t>
      </w:r>
    </w:p>
    <w:p w14:paraId="42F30EDE" w14:textId="77777777" w:rsidR="00C757DD" w:rsidRDefault="00C757DD" w:rsidP="00AB6224">
      <w:pPr>
        <w:spacing w:after="120"/>
        <w:rPr>
          <w:b/>
        </w:rPr>
      </w:pPr>
    </w:p>
    <w:p w14:paraId="5CB00BD6" w14:textId="05AB6E7D" w:rsidR="00577459" w:rsidRPr="00C72BC0" w:rsidRDefault="00C2537D" w:rsidP="00576A51">
      <w:pPr>
        <w:spacing w:after="120"/>
        <w:ind w:left="1701" w:hanging="1701"/>
        <w:rPr>
          <w:b/>
          <w:bCs/>
          <w:color w:val="000000" w:themeColor="text1"/>
          <w:lang w:val="en-US"/>
        </w:rPr>
      </w:pPr>
      <w:r>
        <w:rPr>
          <w:b/>
          <w:bCs/>
          <w:color w:val="000000" w:themeColor="text1"/>
        </w:rPr>
        <w:t>Observation 5</w:t>
      </w:r>
      <w:r w:rsidR="36B6FD0F" w:rsidRPr="00C72BC0">
        <w:rPr>
          <w:b/>
          <w:bCs/>
          <w:color w:val="000000" w:themeColor="text1"/>
        </w:rPr>
        <w:t>:</w:t>
      </w:r>
      <w:r w:rsidR="00AB6224" w:rsidRPr="003E40FB">
        <w:rPr>
          <w:b/>
          <w:bCs/>
        </w:rPr>
        <w:tab/>
      </w:r>
      <w:r w:rsidR="000B1BE9" w:rsidRPr="003E40FB">
        <w:rPr>
          <w:b/>
          <w:bCs/>
        </w:rPr>
        <w:t xml:space="preserve">For the work item phase, </w:t>
      </w:r>
      <w:r w:rsidR="00581BF4" w:rsidRPr="00C72BC0">
        <w:rPr>
          <w:b/>
          <w:bCs/>
          <w:color w:val="000000" w:themeColor="text1"/>
        </w:rPr>
        <w:t xml:space="preserve">RAN1 and RAN4 to </w:t>
      </w:r>
      <w:r w:rsidR="00A222BA" w:rsidRPr="00C72BC0">
        <w:rPr>
          <w:b/>
          <w:bCs/>
          <w:color w:val="000000" w:themeColor="text1"/>
        </w:rPr>
        <w:t>evaluate the need to</w:t>
      </w:r>
      <w:r w:rsidR="000B1BE9" w:rsidRPr="00C72BC0">
        <w:rPr>
          <w:b/>
          <w:bCs/>
          <w:color w:val="000000" w:themeColor="text1"/>
        </w:rPr>
        <w:t xml:space="preserve"> </w:t>
      </w:r>
      <w:r w:rsidR="00581BF4" w:rsidRPr="00C72BC0">
        <w:rPr>
          <w:b/>
          <w:bCs/>
          <w:color w:val="000000" w:themeColor="text1"/>
        </w:rPr>
        <w:t>defining a</w:t>
      </w:r>
      <w:r w:rsidR="495C7500" w:rsidRPr="00C72BC0">
        <w:rPr>
          <w:b/>
          <w:bCs/>
          <w:color w:val="000000" w:themeColor="text1"/>
        </w:rPr>
        <w:t xml:space="preserve"> set of </w:t>
      </w:r>
      <w:r w:rsidR="00581BF4" w:rsidRPr="00C72BC0">
        <w:rPr>
          <w:b/>
          <w:bCs/>
          <w:color w:val="000000" w:themeColor="text1"/>
        </w:rPr>
        <w:t xml:space="preserve">LP-WUR </w:t>
      </w:r>
      <w:r w:rsidR="495C7500" w:rsidRPr="00C72BC0">
        <w:rPr>
          <w:b/>
          <w:bCs/>
          <w:color w:val="000000" w:themeColor="text1"/>
        </w:rPr>
        <w:t>radio types</w:t>
      </w:r>
      <w:r w:rsidR="00A222BA" w:rsidRPr="00C72BC0">
        <w:rPr>
          <w:b/>
          <w:bCs/>
          <w:color w:val="000000" w:themeColor="text1"/>
        </w:rPr>
        <w:t xml:space="preserve"> to facilitate better power consumption by relaxing the sensitivity requirement</w:t>
      </w:r>
      <w:r w:rsidR="00C72BC0" w:rsidRPr="00C72BC0">
        <w:rPr>
          <w:b/>
          <w:bCs/>
          <w:color w:val="000000" w:themeColor="text1"/>
        </w:rPr>
        <w:t>.</w:t>
      </w:r>
    </w:p>
    <w:p w14:paraId="7265248E" w14:textId="77777777" w:rsidR="00AB6224" w:rsidRDefault="00AB6224" w:rsidP="005D20F1">
      <w:pPr>
        <w:spacing w:after="120"/>
        <w:rPr>
          <w:rFonts w:ascii="Arial" w:hAnsi="Arial" w:cs="Arial"/>
          <w:b/>
        </w:rPr>
      </w:pPr>
    </w:p>
    <w:p w14:paraId="6C1719E3" w14:textId="4872477C" w:rsidR="00B75AAD" w:rsidRPr="00D63C20" w:rsidRDefault="00B75AAD" w:rsidP="00B75AAD">
      <w:pPr>
        <w:pStyle w:val="Heading8"/>
      </w:pPr>
      <w:r w:rsidRPr="000363D5">
        <w:t>2.</w:t>
      </w:r>
      <w:r w:rsidR="00FF1805">
        <w:t>3</w:t>
      </w:r>
      <w:r w:rsidRPr="000363D5">
        <w:t xml:space="preserve">   </w:t>
      </w:r>
      <w:r w:rsidR="00AF7A7C">
        <w:t>LP-WUR Mobility</w:t>
      </w:r>
    </w:p>
    <w:p w14:paraId="26457010" w14:textId="09CA79BC" w:rsidR="009669FF" w:rsidRDefault="00DD6845" w:rsidP="005D20F1">
      <w:pPr>
        <w:spacing w:after="120"/>
        <w:rPr>
          <w:color w:val="000000" w:themeColor="text1"/>
        </w:rPr>
      </w:pPr>
      <w:r>
        <w:rPr>
          <w:color w:val="000000" w:themeColor="text1"/>
        </w:rPr>
        <w:t xml:space="preserve">At the </w:t>
      </w:r>
      <w:r w:rsidR="009669FF">
        <w:rPr>
          <w:color w:val="000000" w:themeColor="text1"/>
        </w:rPr>
        <w:t xml:space="preserve">RAN1#113 meeting it was agreed that RRM measurement should be performed on at least the serving cell when necessary. (See the agreement in </w:t>
      </w:r>
      <w:r w:rsidR="009669FF">
        <w:rPr>
          <w:color w:val="000000" w:themeColor="text1"/>
        </w:rPr>
        <w:fldChar w:fldCharType="begin"/>
      </w:r>
      <w:r w:rsidR="009669FF">
        <w:rPr>
          <w:color w:val="000000" w:themeColor="text1"/>
        </w:rPr>
        <w:instrText xml:space="preserve"> REF _Ref141950613 \h </w:instrText>
      </w:r>
      <w:r w:rsidR="009669FF">
        <w:rPr>
          <w:color w:val="000000" w:themeColor="text1"/>
        </w:rPr>
      </w:r>
      <w:r w:rsidR="009669FF">
        <w:rPr>
          <w:color w:val="000000" w:themeColor="text1"/>
        </w:rPr>
        <w:fldChar w:fldCharType="separate"/>
      </w:r>
      <w:r w:rsidR="00E14C08">
        <w:t xml:space="preserve">Figure </w:t>
      </w:r>
      <w:r w:rsidR="00E14C08">
        <w:rPr>
          <w:noProof/>
        </w:rPr>
        <w:t>8</w:t>
      </w:r>
      <w:r w:rsidR="009669FF">
        <w:rPr>
          <w:color w:val="000000" w:themeColor="text1"/>
        </w:rPr>
        <w:fldChar w:fldCharType="end"/>
      </w:r>
      <w:r w:rsidR="009669FF">
        <w:rPr>
          <w:color w:val="000000" w:themeColor="text1"/>
        </w:rPr>
        <w:t>)</w:t>
      </w:r>
    </w:p>
    <w:p w14:paraId="27E67E0E" w14:textId="77777777" w:rsidR="0034227F" w:rsidRDefault="0034227F" w:rsidP="0034227F">
      <w:pPr>
        <w:keepNext/>
        <w:spacing w:after="120"/>
      </w:pPr>
      <w:r>
        <w:rPr>
          <w:noProof/>
        </w:rPr>
        <w:drawing>
          <wp:inline distT="0" distB="0" distL="0" distR="0" wp14:anchorId="3952D096" wp14:editId="55F8AC43">
            <wp:extent cx="6264275" cy="953770"/>
            <wp:effectExtent l="133350" t="114300" r="117475" b="151130"/>
            <wp:docPr id="2" name="Picture 2" descr="A close-up of a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close-up of a text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9537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1FFB4C14" w14:textId="58EACE76" w:rsidR="0034227F" w:rsidRPr="0034227F" w:rsidRDefault="0034227F" w:rsidP="00576A51">
      <w:pPr>
        <w:pStyle w:val="Caption"/>
        <w:jc w:val="center"/>
        <w:rPr>
          <w:rFonts w:ascii="Arial" w:hAnsi="Arial" w:cs="Arial"/>
          <w:b w:val="0"/>
        </w:rPr>
      </w:pPr>
      <w:bookmarkStart w:id="8" w:name="_Ref14195061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16F75">
        <w:rPr>
          <w:noProof/>
        </w:rPr>
        <w:t>8</w:t>
      </w:r>
      <w:r>
        <w:fldChar w:fldCharType="end"/>
      </w:r>
      <w:bookmarkEnd w:id="8"/>
      <w:r w:rsidR="00DD6845">
        <w:t>:</w:t>
      </w:r>
      <w:r w:rsidRPr="0034227F">
        <w:t xml:space="preserve"> </w:t>
      </w:r>
      <w:r>
        <w:t xml:space="preserve">RAN1#113 </w:t>
      </w:r>
      <w:r w:rsidR="009669FF">
        <w:t xml:space="preserve">synchronisation and RRM measurement </w:t>
      </w:r>
      <w:r>
        <w:t>agreement.</w:t>
      </w:r>
    </w:p>
    <w:p w14:paraId="059BE734" w14:textId="77777777" w:rsidR="00B75AAD" w:rsidRDefault="00B75AAD" w:rsidP="005D20F1">
      <w:pPr>
        <w:spacing w:after="120"/>
        <w:rPr>
          <w:color w:val="000000" w:themeColor="text1"/>
        </w:rPr>
      </w:pPr>
    </w:p>
    <w:p w14:paraId="07205CCF" w14:textId="293734AB" w:rsidR="00F76DE2" w:rsidRDefault="055808B6" w:rsidP="00576A51">
      <w:pPr>
        <w:spacing w:after="120"/>
        <w:jc w:val="both"/>
        <w:rPr>
          <w:color w:val="000000" w:themeColor="text1"/>
        </w:rPr>
      </w:pPr>
      <w:r w:rsidRPr="48FF263B">
        <w:rPr>
          <w:color w:val="000000" w:themeColor="text1"/>
        </w:rPr>
        <w:t>To perform RRM measurement</w:t>
      </w:r>
      <w:r w:rsidR="00DD6845">
        <w:rPr>
          <w:color w:val="000000" w:themeColor="text1"/>
        </w:rPr>
        <w:t>s</w:t>
      </w:r>
      <w:r w:rsidRPr="48FF263B">
        <w:rPr>
          <w:color w:val="000000" w:themeColor="text1"/>
        </w:rPr>
        <w:t xml:space="preserve"> </w:t>
      </w:r>
      <w:r w:rsidR="0B497526" w:rsidRPr="48FF263B">
        <w:rPr>
          <w:color w:val="000000" w:themeColor="text1"/>
        </w:rPr>
        <w:t>the device needs to be able to measure the LP-RSRP/LP-RSRQ or LP-RSSI (depending on the agreed approach for RMM measurements). The accuracy of the</w:t>
      </w:r>
      <w:r w:rsidR="00DD6845">
        <w:rPr>
          <w:color w:val="000000" w:themeColor="text1"/>
        </w:rPr>
        <w:t>se</w:t>
      </w:r>
      <w:r w:rsidR="0B497526" w:rsidRPr="48FF263B">
        <w:rPr>
          <w:color w:val="000000" w:themeColor="text1"/>
        </w:rPr>
        <w:t xml:space="preserve"> measurements will depend on the </w:t>
      </w:r>
      <w:r w:rsidR="00DD6845">
        <w:rPr>
          <w:color w:val="000000" w:themeColor="text1"/>
        </w:rPr>
        <w:t>characteristics of the</w:t>
      </w:r>
      <w:r w:rsidR="5AF5D195" w:rsidRPr="48FF263B">
        <w:rPr>
          <w:color w:val="000000" w:themeColor="text1"/>
        </w:rPr>
        <w:t xml:space="preserve"> receiver chain</w:t>
      </w:r>
      <w:r w:rsidR="00DD6845">
        <w:rPr>
          <w:color w:val="000000" w:themeColor="text1"/>
        </w:rPr>
        <w:t xml:space="preserve"> components, such as the </w:t>
      </w:r>
      <w:r w:rsidR="5AF5D195" w:rsidRPr="48FF263B">
        <w:rPr>
          <w:color w:val="000000" w:themeColor="text1"/>
        </w:rPr>
        <w:t>stability of the gain in the LNA</w:t>
      </w:r>
      <w:r w:rsidR="00DD6845">
        <w:rPr>
          <w:color w:val="000000" w:themeColor="text1"/>
        </w:rPr>
        <w:t xml:space="preserve"> and</w:t>
      </w:r>
      <w:r w:rsidR="5AF5D195" w:rsidRPr="48FF263B">
        <w:rPr>
          <w:color w:val="000000" w:themeColor="text1"/>
        </w:rPr>
        <w:t xml:space="preserve"> </w:t>
      </w:r>
      <w:r w:rsidR="00DD6845">
        <w:rPr>
          <w:color w:val="000000" w:themeColor="text1"/>
        </w:rPr>
        <w:t xml:space="preserve">the </w:t>
      </w:r>
      <w:r w:rsidR="5AF5D195" w:rsidRPr="48FF263B">
        <w:rPr>
          <w:color w:val="000000" w:themeColor="text1"/>
        </w:rPr>
        <w:t>mixer</w:t>
      </w:r>
      <w:r w:rsidR="00DD6845">
        <w:rPr>
          <w:color w:val="000000" w:themeColor="text1"/>
        </w:rPr>
        <w:t xml:space="preserve">.   </w:t>
      </w:r>
      <w:r w:rsidR="5AF5D195" w:rsidRPr="48FF263B">
        <w:rPr>
          <w:color w:val="000000" w:themeColor="text1"/>
        </w:rPr>
        <w:t>The resolution of the ADC will also influence the reported RRM measurement. If the accuracy of the RRM measurements is expected to be as accurate as for the MR</w:t>
      </w:r>
      <w:r w:rsidR="00DD6845">
        <w:rPr>
          <w:color w:val="000000" w:themeColor="text1"/>
        </w:rPr>
        <w:t>, then</w:t>
      </w:r>
      <w:r w:rsidR="5AF5D195" w:rsidRPr="48FF263B">
        <w:rPr>
          <w:color w:val="000000" w:themeColor="text1"/>
        </w:rPr>
        <w:t xml:space="preserve"> the LP-WUR receiver gain stability for all gain settings versus temperature need</w:t>
      </w:r>
      <w:r w:rsidR="00652ADE">
        <w:rPr>
          <w:color w:val="000000" w:themeColor="text1"/>
        </w:rPr>
        <w:t>s</w:t>
      </w:r>
      <w:r w:rsidR="5AF5D195" w:rsidRPr="48FF263B">
        <w:rPr>
          <w:color w:val="000000" w:themeColor="text1"/>
        </w:rPr>
        <w:t xml:space="preserve"> to be known</w:t>
      </w:r>
      <w:r w:rsidR="00652ADE">
        <w:rPr>
          <w:color w:val="000000" w:themeColor="text1"/>
        </w:rPr>
        <w:t xml:space="preserve"> by the receiver otherwise it is impossible to accurately perform RRM over a range of temperatures</w:t>
      </w:r>
      <w:r w:rsidR="5AF5D195" w:rsidRPr="48FF263B">
        <w:rPr>
          <w:color w:val="000000" w:themeColor="text1"/>
        </w:rPr>
        <w:t>.</w:t>
      </w:r>
    </w:p>
    <w:p w14:paraId="3B67BA88" w14:textId="1CBA5C59" w:rsidR="00652ADE" w:rsidRPr="00884374" w:rsidRDefault="00652ADE" w:rsidP="00652ADE">
      <w:pPr>
        <w:tabs>
          <w:tab w:val="left" w:pos="1843"/>
        </w:tabs>
        <w:ind w:left="1701" w:hanging="1701"/>
        <w:jc w:val="both"/>
        <w:rPr>
          <w:b/>
        </w:rPr>
      </w:pPr>
      <w:r w:rsidRPr="00884374">
        <w:rPr>
          <w:b/>
        </w:rPr>
        <w:t xml:space="preserve">Observation </w:t>
      </w:r>
      <w:r w:rsidR="00C2537D">
        <w:rPr>
          <w:b/>
        </w:rPr>
        <w:t>6</w:t>
      </w:r>
      <w:r w:rsidRPr="00884374">
        <w:rPr>
          <w:b/>
        </w:rPr>
        <w:t>:</w:t>
      </w:r>
      <w:r w:rsidRPr="00884374">
        <w:rPr>
          <w:b/>
        </w:rPr>
        <w:tab/>
      </w:r>
      <w:r w:rsidR="000F24BB">
        <w:rPr>
          <w:b/>
        </w:rPr>
        <w:t>For the LP-WUR t</w:t>
      </w:r>
      <w:r>
        <w:rPr>
          <w:b/>
        </w:rPr>
        <w:t>o perform RRM to the level of accuracy of the MR, the LP-WUR would need to know how it’s gain changes with temperature.</w:t>
      </w:r>
    </w:p>
    <w:p w14:paraId="7CCF1F0D" w14:textId="77777777" w:rsidR="00DD0C91" w:rsidRDefault="00DD0C91" w:rsidP="005D20F1">
      <w:pPr>
        <w:spacing w:after="120"/>
        <w:rPr>
          <w:color w:val="000000" w:themeColor="text1"/>
        </w:rPr>
      </w:pPr>
    </w:p>
    <w:p w14:paraId="517294CA" w14:textId="4EB8E77A" w:rsidR="00E16F75" w:rsidRDefault="000F24BB" w:rsidP="005D20F1">
      <w:pPr>
        <w:spacing w:after="120"/>
        <w:rPr>
          <w:color w:val="000000" w:themeColor="text1"/>
        </w:rPr>
      </w:pPr>
      <w:r>
        <w:rPr>
          <w:color w:val="000000"/>
        </w:rPr>
        <w:t>The</w:t>
      </w:r>
      <w:r w:rsidR="00E16F75">
        <w:rPr>
          <w:color w:val="000000"/>
        </w:rPr>
        <w:t xml:space="preserve"> LP-WUR</w:t>
      </w:r>
      <w:r>
        <w:rPr>
          <w:color w:val="000000"/>
        </w:rPr>
        <w:t>’s capability</w:t>
      </w:r>
      <w:r w:rsidR="00E16F75">
        <w:rPr>
          <w:color w:val="000000"/>
        </w:rPr>
        <w:t xml:space="preserve"> to synchronize</w:t>
      </w:r>
      <w:r>
        <w:rPr>
          <w:color w:val="000000"/>
        </w:rPr>
        <w:t xml:space="preserve"> accurately</w:t>
      </w:r>
      <w:r w:rsidR="00E16F75">
        <w:rPr>
          <w:color w:val="000000"/>
        </w:rPr>
        <w:t xml:space="preserve"> in time and frequency </w:t>
      </w:r>
      <w:r w:rsidR="00E16F75" w:rsidRPr="00B57DD5">
        <w:rPr>
          <w:color w:val="000000"/>
        </w:rPr>
        <w:t xml:space="preserve">has significant impacts on the guard bands required and the ability to support mobility.  </w:t>
      </w:r>
      <w:r w:rsidR="00B62EC2">
        <w:rPr>
          <w:color w:val="000000" w:themeColor="text1"/>
        </w:rPr>
        <w:t>Figure 9 shows how a LP-WUS preamble</w:t>
      </w:r>
      <w:r w:rsidR="00EA0804">
        <w:rPr>
          <w:color w:val="000000" w:themeColor="text1"/>
        </w:rPr>
        <w:t>-</w:t>
      </w:r>
      <w:r w:rsidR="00B62EC2">
        <w:rPr>
          <w:color w:val="000000" w:themeColor="text1"/>
        </w:rPr>
        <w:t>based sync sequence can be used to assist the LP-WUR with timing and frequency synchronization.</w:t>
      </w:r>
    </w:p>
    <w:p w14:paraId="34DDAD32" w14:textId="77777777" w:rsidR="00E16F75" w:rsidRDefault="00E16F75" w:rsidP="00E16F75">
      <w:pPr>
        <w:keepNext/>
        <w:spacing w:after="120"/>
        <w:jc w:val="center"/>
      </w:pPr>
      <w:r>
        <w:object w:dxaOrig="12436" w:dyaOrig="2100" w14:anchorId="29E2E830">
          <v:shape id="_x0000_i1029" type="#_x0000_t75" style="width:492.75pt;height:83.25pt" o:ole="">
            <v:imagedata r:id="rId19" o:title=""/>
          </v:shape>
          <o:OLEObject Type="Embed" ProgID="Visio.Drawing.15" ShapeID="_x0000_i1029" DrawAspect="Content" ObjectID="_1753262710" r:id="rId20"/>
        </w:object>
      </w:r>
    </w:p>
    <w:p w14:paraId="00F2456B" w14:textId="2695115B" w:rsidR="00E16F75" w:rsidRDefault="00E16F75" w:rsidP="00E16F7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9</w:t>
      </w:r>
      <w:r>
        <w:fldChar w:fldCharType="end"/>
      </w:r>
      <w:r w:rsidR="000F24BB">
        <w:t>:  I</w:t>
      </w:r>
      <w:r>
        <w:t>llustration of a sync sequence</w:t>
      </w:r>
    </w:p>
    <w:p w14:paraId="46E7C5AC" w14:textId="77777777" w:rsidR="00EA0804" w:rsidRDefault="00EA0804" w:rsidP="00EA0804">
      <w:pPr>
        <w:spacing w:after="120"/>
        <w:rPr>
          <w:b/>
        </w:rPr>
      </w:pPr>
    </w:p>
    <w:p w14:paraId="3043D2B9" w14:textId="3F0D3ADC" w:rsidR="00EA0804" w:rsidRDefault="00EA0804" w:rsidP="00576A51">
      <w:pPr>
        <w:spacing w:after="120"/>
        <w:ind w:left="1701" w:hanging="1701"/>
        <w:rPr>
          <w:b/>
        </w:rPr>
      </w:pPr>
      <w:r w:rsidRPr="00435F4B">
        <w:rPr>
          <w:b/>
        </w:rPr>
        <w:t xml:space="preserve">Observation </w:t>
      </w:r>
      <w:r w:rsidR="00C2537D">
        <w:rPr>
          <w:b/>
        </w:rPr>
        <w:t>7</w:t>
      </w:r>
      <w:r w:rsidRPr="00435F4B">
        <w:rPr>
          <w:b/>
        </w:rPr>
        <w:t xml:space="preserve">: </w:t>
      </w:r>
      <w:r>
        <w:rPr>
          <w:b/>
        </w:rPr>
        <w:tab/>
        <w:t>To handle timing drift, the LP-WUS must be able to synchronize/adjust the sleep duration and wake-up time. This will require a synchronisation sequence which could be a part of the WUS or already defined part of the NR (SSB or part of the SSB).</w:t>
      </w:r>
    </w:p>
    <w:p w14:paraId="0404093C" w14:textId="77777777" w:rsidR="00E16F75" w:rsidRDefault="00E16F75" w:rsidP="005D20F1">
      <w:pPr>
        <w:spacing w:after="120"/>
        <w:rPr>
          <w:color w:val="000000" w:themeColor="text1"/>
        </w:rPr>
      </w:pPr>
    </w:p>
    <w:p w14:paraId="7F001334" w14:textId="79E9A9E5" w:rsidR="00842E80" w:rsidRDefault="00842E80" w:rsidP="00576A51">
      <w:pPr>
        <w:spacing w:after="120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The </w:t>
      </w:r>
      <w:r w:rsidRPr="00842E80">
        <w:rPr>
          <w:color w:val="000000" w:themeColor="text1"/>
          <w:lang w:val="en-US"/>
        </w:rPr>
        <w:t>Reference clock stability</w:t>
      </w:r>
      <w:r>
        <w:rPr>
          <w:color w:val="000000" w:themeColor="text1"/>
          <w:lang w:val="en-US"/>
        </w:rPr>
        <w:t xml:space="preserve"> also affect</w:t>
      </w:r>
      <w:r w:rsidR="000F24BB">
        <w:rPr>
          <w:color w:val="000000" w:themeColor="text1"/>
          <w:lang w:val="en-US"/>
        </w:rPr>
        <w:t>s</w:t>
      </w:r>
      <w:r>
        <w:rPr>
          <w:color w:val="000000" w:themeColor="text1"/>
          <w:lang w:val="en-US"/>
        </w:rPr>
        <w:t xml:space="preserve"> the </w:t>
      </w:r>
      <w:r w:rsidR="00222380">
        <w:rPr>
          <w:color w:val="000000" w:themeColor="text1"/>
          <w:lang w:val="en-US"/>
        </w:rPr>
        <w:t xml:space="preserve">tolerable </w:t>
      </w:r>
      <w:r>
        <w:rPr>
          <w:color w:val="000000" w:themeColor="text1"/>
          <w:lang w:val="en-US"/>
        </w:rPr>
        <w:t>frequency offset</w:t>
      </w:r>
      <w:r w:rsidRPr="00842E80">
        <w:rPr>
          <w:color w:val="000000" w:themeColor="text1"/>
          <w:lang w:val="en-US"/>
        </w:rPr>
        <w:t xml:space="preserve">. </w:t>
      </w:r>
      <w:r>
        <w:rPr>
          <w:color w:val="000000" w:themeColor="text1"/>
          <w:lang w:val="en-US"/>
        </w:rPr>
        <w:t xml:space="preserve">If the frequency offset </w:t>
      </w:r>
      <w:r w:rsidR="00DE3E01">
        <w:rPr>
          <w:color w:val="000000" w:themeColor="text1"/>
          <w:lang w:val="en-US"/>
        </w:rPr>
        <w:t>exceeds</w:t>
      </w:r>
      <w:r>
        <w:rPr>
          <w:color w:val="000000" w:themeColor="text1"/>
          <w:lang w:val="en-US"/>
        </w:rPr>
        <w:t xml:space="preserve"> the guard</w:t>
      </w:r>
      <w:r w:rsidR="00222380">
        <w:rPr>
          <w:color w:val="000000" w:themeColor="text1"/>
          <w:lang w:val="en-US"/>
        </w:rPr>
        <w:t>-</w:t>
      </w:r>
      <w:r>
        <w:rPr>
          <w:color w:val="000000" w:themeColor="text1"/>
          <w:lang w:val="en-US"/>
        </w:rPr>
        <w:t>band the</w:t>
      </w:r>
      <w:r w:rsidR="000F24BB">
        <w:rPr>
          <w:color w:val="000000" w:themeColor="text1"/>
          <w:lang w:val="en-US"/>
        </w:rPr>
        <w:t>n the</w:t>
      </w:r>
      <w:r>
        <w:rPr>
          <w:color w:val="000000" w:themeColor="text1"/>
          <w:lang w:val="en-US"/>
        </w:rPr>
        <w:t xml:space="preserve"> performance of the LP-WUR </w:t>
      </w:r>
      <w:r w:rsidR="000F24BB">
        <w:rPr>
          <w:color w:val="000000" w:themeColor="text1"/>
          <w:lang w:val="en-US"/>
        </w:rPr>
        <w:t xml:space="preserve">decoding </w:t>
      </w:r>
      <w:r>
        <w:rPr>
          <w:color w:val="000000" w:themeColor="text1"/>
          <w:lang w:val="en-US"/>
        </w:rPr>
        <w:t xml:space="preserve">will be </w:t>
      </w:r>
      <w:r w:rsidR="000F24BB">
        <w:rPr>
          <w:color w:val="000000" w:themeColor="text1"/>
          <w:lang w:val="en-US"/>
        </w:rPr>
        <w:t>degraded</w:t>
      </w:r>
      <w:r>
        <w:rPr>
          <w:color w:val="000000" w:themeColor="text1"/>
          <w:lang w:val="en-US"/>
        </w:rPr>
        <w:t xml:space="preserve">. This </w:t>
      </w:r>
      <w:r w:rsidR="00222380">
        <w:rPr>
          <w:color w:val="000000" w:themeColor="text1"/>
          <w:lang w:val="en-US"/>
        </w:rPr>
        <w:t>degradation can be mitigated</w:t>
      </w:r>
      <w:r>
        <w:rPr>
          <w:color w:val="000000" w:themeColor="text1"/>
          <w:lang w:val="en-US"/>
        </w:rPr>
        <w:t xml:space="preserve"> with</w:t>
      </w:r>
      <w:r w:rsidR="00222380">
        <w:rPr>
          <w:color w:val="000000" w:themeColor="text1"/>
          <w:lang w:val="en-US"/>
        </w:rPr>
        <w:t xml:space="preserve"> a few </w:t>
      </w:r>
      <w:r>
        <w:rPr>
          <w:color w:val="000000" w:themeColor="text1"/>
          <w:lang w:val="en-US"/>
        </w:rPr>
        <w:t xml:space="preserve">different </w:t>
      </w:r>
      <w:r w:rsidR="00222380">
        <w:rPr>
          <w:color w:val="000000" w:themeColor="text1"/>
          <w:lang w:val="en-US"/>
        </w:rPr>
        <w:t>methods</w:t>
      </w:r>
      <w:r>
        <w:rPr>
          <w:color w:val="000000" w:themeColor="text1"/>
          <w:lang w:val="en-US"/>
        </w:rPr>
        <w:t>:</w:t>
      </w:r>
    </w:p>
    <w:p w14:paraId="05854DD8" w14:textId="5375E7E3" w:rsidR="00B62EC2" w:rsidRDefault="00842E80" w:rsidP="00842E80">
      <w:pPr>
        <w:pStyle w:val="ListParagraph"/>
        <w:numPr>
          <w:ilvl w:val="0"/>
          <w:numId w:val="39"/>
        </w:numPr>
        <w:spacing w:after="12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</w:pPr>
      <w:r w:rsidRPr="00842E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Set the required frequency o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ffs</w:t>
      </w:r>
      <w:r w:rsidRPr="00842E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et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 to be </w:t>
      </w:r>
      <w:r w:rsidR="00B62EC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less than the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 guard</w:t>
      </w:r>
      <w:r w:rsidR="00EA080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band </w:t>
      </w:r>
    </w:p>
    <w:p w14:paraId="7182F14C" w14:textId="361607CD" w:rsidR="00842E80" w:rsidRDefault="00B62EC2" w:rsidP="00576A51">
      <w:pPr>
        <w:pStyle w:val="ListParagraph"/>
        <w:numPr>
          <w:ilvl w:val="1"/>
          <w:numId w:val="39"/>
        </w:numPr>
        <w:spacing w:after="12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T</w:t>
      </w:r>
      <w:r w:rsidR="00842E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his should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account for</w:t>
      </w:r>
      <w:r w:rsidR="00842E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 the filter performance for the LP-WUR and thereby ensure th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at the</w:t>
      </w:r>
      <w:r w:rsidR="00842E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 decoding is not affected by NR data.</w:t>
      </w:r>
    </w:p>
    <w:p w14:paraId="7A788434" w14:textId="06361E84" w:rsidR="00222380" w:rsidRDefault="00222380" w:rsidP="00842E80">
      <w:pPr>
        <w:pStyle w:val="ListParagraph"/>
        <w:numPr>
          <w:ilvl w:val="0"/>
          <w:numId w:val="39"/>
        </w:numPr>
        <w:spacing w:after="12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S</w:t>
      </w:r>
      <w:r w:rsidR="00842E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end the WUS with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a </w:t>
      </w:r>
      <w:r w:rsidR="00842E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smaller bandwidth and lower encoding. </w:t>
      </w:r>
    </w:p>
    <w:p w14:paraId="6187FE68" w14:textId="345AE2EA" w:rsidR="00842E80" w:rsidRDefault="00842E80" w:rsidP="00576A51">
      <w:pPr>
        <w:pStyle w:val="ListParagraph"/>
        <w:numPr>
          <w:ilvl w:val="1"/>
          <w:numId w:val="39"/>
        </w:numPr>
        <w:spacing w:after="12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This </w:t>
      </w:r>
      <w:r w:rsidR="002223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effectively creates a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 larger guard band for devices with poor reference clock</w:t>
      </w:r>
      <w:r w:rsidR="002223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 sources/tracking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.  </w:t>
      </w:r>
    </w:p>
    <w:p w14:paraId="1A568C92" w14:textId="6AC8E787" w:rsidR="00B62EC2" w:rsidRDefault="00DE3E01" w:rsidP="00BD7624">
      <w:pPr>
        <w:pStyle w:val="ListParagraph"/>
        <w:numPr>
          <w:ilvl w:val="0"/>
          <w:numId w:val="39"/>
        </w:numPr>
        <w:spacing w:after="12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</w:pPr>
      <w:r w:rsidRPr="00DE3E0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There could be a</w:t>
      </w:r>
      <w:r w:rsidR="00B62EC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 new UE</w:t>
      </w:r>
      <w:r w:rsidRPr="00DE3E0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 capability</w:t>
      </w:r>
      <w:r w:rsidR="00B62EC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 or LP-type specific level, of </w:t>
      </w:r>
      <w:r w:rsidRPr="00DE3E0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the reference clock accuracy for the device </w:t>
      </w:r>
    </w:p>
    <w:p w14:paraId="61280F55" w14:textId="656D1080" w:rsidR="00B62EC2" w:rsidRDefault="00B62EC2" w:rsidP="0051775A">
      <w:pPr>
        <w:pStyle w:val="ListParagraph"/>
        <w:numPr>
          <w:ilvl w:val="1"/>
          <w:numId w:val="39"/>
        </w:numPr>
        <w:spacing w:after="12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Such a value</w:t>
      </w:r>
      <w:r w:rsidR="00842E80" w:rsidRPr="00842E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 could be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defined </w:t>
      </w:r>
      <w:r w:rsidR="00842E80" w:rsidRPr="00842E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in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 terms of</w:t>
      </w:r>
      <w:r w:rsidR="00842E80" w:rsidRPr="00842E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 ppm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and</w:t>
      </w:r>
      <w:r w:rsidR="00842E80" w:rsidRPr="00842E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 be generic across frequency bands. </w:t>
      </w:r>
    </w:p>
    <w:p w14:paraId="55C30E37" w14:textId="39E5CD83" w:rsidR="00B62EC2" w:rsidRDefault="007C4784" w:rsidP="0051775A">
      <w:pPr>
        <w:pStyle w:val="ListParagraph"/>
        <w:numPr>
          <w:ilvl w:val="1"/>
          <w:numId w:val="39"/>
        </w:numPr>
        <w:spacing w:after="12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Network knowledge of this value</w:t>
      </w:r>
      <w:r w:rsidR="00B62EC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 could help the network</w:t>
      </w:r>
      <w:r w:rsidR="00842E80" w:rsidRPr="00842E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 determine the</w:t>
      </w:r>
      <w:r w:rsidR="00B62EC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 best</w:t>
      </w:r>
      <w:r w:rsidR="00842E80" w:rsidRPr="00842E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 frequency </w:t>
      </w:r>
      <w:r w:rsidR="00B62EC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and guard </w:t>
      </w:r>
      <w:r w:rsidR="00842E80" w:rsidRPr="00842E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band</w:t>
      </w:r>
      <w:r w:rsidR="00B62EC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s</w:t>
      </w:r>
      <w:r w:rsidR="00842E80" w:rsidRPr="00842E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 for the device. </w:t>
      </w:r>
    </w:p>
    <w:p w14:paraId="437E6EEB" w14:textId="011E90D5" w:rsidR="00BD7624" w:rsidRPr="00BD7624" w:rsidRDefault="00BD7624" w:rsidP="00B62EC2">
      <w:pPr>
        <w:pStyle w:val="ListParagraph"/>
        <w:numPr>
          <w:ilvl w:val="0"/>
          <w:numId w:val="39"/>
        </w:numPr>
        <w:spacing w:after="12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</w:pPr>
      <w:r w:rsidRPr="00BD762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For a device with frequency adjustment algorithm included this could also be indicated </w:t>
      </w:r>
      <w:r w:rsidR="00B62EC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either as a separate capability or part of a wider type definition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.</w:t>
      </w:r>
      <w:r w:rsidRPr="00BD762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 </w:t>
      </w:r>
    </w:p>
    <w:p w14:paraId="32D52AA2" w14:textId="5ACE45EB" w:rsidR="001C4F9D" w:rsidRDefault="001C4F9D" w:rsidP="005D20F1">
      <w:pPr>
        <w:spacing w:after="120"/>
        <w:rPr>
          <w:color w:val="000000" w:themeColor="text1"/>
        </w:rPr>
      </w:pPr>
    </w:p>
    <w:p w14:paraId="1F1EF98B" w14:textId="24CF3B67" w:rsidR="00A444B0" w:rsidRDefault="00A444B0" w:rsidP="00576A51">
      <w:pPr>
        <w:spacing w:after="120"/>
        <w:ind w:left="1701" w:hanging="1701"/>
        <w:rPr>
          <w:b/>
        </w:rPr>
      </w:pPr>
      <w:r w:rsidRPr="00435F4B">
        <w:rPr>
          <w:b/>
        </w:rPr>
        <w:lastRenderedPageBreak/>
        <w:t xml:space="preserve">Observation </w:t>
      </w:r>
      <w:r w:rsidR="00CE650C">
        <w:rPr>
          <w:b/>
        </w:rPr>
        <w:t>8</w:t>
      </w:r>
      <w:r w:rsidRPr="00435F4B">
        <w:rPr>
          <w:b/>
        </w:rPr>
        <w:t xml:space="preserve">:   </w:t>
      </w:r>
      <w:r w:rsidR="00EA0804">
        <w:rPr>
          <w:b/>
        </w:rPr>
        <w:tab/>
      </w:r>
      <w:r w:rsidR="00C17B32">
        <w:rPr>
          <w:b/>
        </w:rPr>
        <w:t>The</w:t>
      </w:r>
      <w:r w:rsidR="00EA0804">
        <w:rPr>
          <w:b/>
        </w:rPr>
        <w:t xml:space="preserve"> LP-WUR</w:t>
      </w:r>
      <w:r w:rsidR="00C17B32">
        <w:rPr>
          <w:b/>
        </w:rPr>
        <w:t xml:space="preserve"> frequency accuracy </w:t>
      </w:r>
      <w:r w:rsidR="00BD7624">
        <w:rPr>
          <w:b/>
        </w:rPr>
        <w:t>can be improved by having frequency correction algorithm implemented in the device or having a static max. frequency offset indicated to the network as a capability.</w:t>
      </w:r>
    </w:p>
    <w:p w14:paraId="6EB68B26" w14:textId="77777777" w:rsidR="00EB4DEE" w:rsidRDefault="00EB4DEE" w:rsidP="00723148">
      <w:pPr>
        <w:spacing w:after="120"/>
        <w:rPr>
          <w:b/>
        </w:rPr>
      </w:pPr>
    </w:p>
    <w:p w14:paraId="453ACF88" w14:textId="6E6BA215" w:rsidR="00D96EDF" w:rsidRPr="00A222BA" w:rsidRDefault="30AB3889" w:rsidP="003E40FB">
      <w:pPr>
        <w:spacing w:after="120"/>
        <w:ind w:left="1701" w:hanging="1701"/>
        <w:rPr>
          <w:b/>
          <w:bCs/>
          <w:color w:val="000000" w:themeColor="text1"/>
        </w:rPr>
      </w:pPr>
      <w:r w:rsidRPr="00063DB5">
        <w:rPr>
          <w:b/>
          <w:bCs/>
          <w:color w:val="000000" w:themeColor="text1"/>
        </w:rPr>
        <w:t xml:space="preserve">Proposal </w:t>
      </w:r>
      <w:r w:rsidR="00C2537D">
        <w:rPr>
          <w:b/>
          <w:bCs/>
          <w:color w:val="000000" w:themeColor="text1"/>
        </w:rPr>
        <w:t>3</w:t>
      </w:r>
      <w:r w:rsidRPr="00063DB5">
        <w:rPr>
          <w:b/>
          <w:bCs/>
          <w:color w:val="000000" w:themeColor="text1"/>
        </w:rPr>
        <w:t>:</w:t>
      </w:r>
      <w:r w:rsidR="00723148" w:rsidRPr="00576A51">
        <w:rPr>
          <w:b/>
          <w:bCs/>
        </w:rPr>
        <w:tab/>
      </w:r>
      <w:r w:rsidR="00063DB5" w:rsidRPr="00576A51">
        <w:rPr>
          <w:b/>
          <w:bCs/>
        </w:rPr>
        <w:t xml:space="preserve">RAN1 to send an </w:t>
      </w:r>
      <w:r w:rsidR="72649FFA" w:rsidRPr="00063DB5">
        <w:rPr>
          <w:b/>
          <w:bCs/>
          <w:color w:val="000000" w:themeColor="text1"/>
        </w:rPr>
        <w:t>LS to RAN4</w:t>
      </w:r>
      <w:r w:rsidR="00063DB5" w:rsidRPr="00063DB5">
        <w:rPr>
          <w:b/>
          <w:bCs/>
          <w:color w:val="000000" w:themeColor="text1"/>
        </w:rPr>
        <w:t xml:space="preserve"> asking RAN4 to </w:t>
      </w:r>
      <w:r w:rsidR="00A222BA">
        <w:rPr>
          <w:b/>
          <w:bCs/>
          <w:color w:val="000000" w:themeColor="text1"/>
        </w:rPr>
        <w:t>evaluate the feasibility</w:t>
      </w:r>
      <w:r w:rsidR="00A222BA" w:rsidRPr="00063DB5">
        <w:rPr>
          <w:b/>
          <w:bCs/>
          <w:color w:val="000000" w:themeColor="text1"/>
        </w:rPr>
        <w:t xml:space="preserve"> </w:t>
      </w:r>
      <w:r w:rsidR="00A222BA">
        <w:rPr>
          <w:b/>
          <w:bCs/>
          <w:color w:val="000000" w:themeColor="text1"/>
        </w:rPr>
        <w:t xml:space="preserve">for the </w:t>
      </w:r>
      <w:r w:rsidR="00063DB5" w:rsidRPr="00063DB5">
        <w:rPr>
          <w:b/>
          <w:bCs/>
          <w:color w:val="000000" w:themeColor="text1"/>
        </w:rPr>
        <w:t xml:space="preserve">LP-WUR </w:t>
      </w:r>
      <w:r w:rsidR="00A222BA">
        <w:rPr>
          <w:b/>
          <w:bCs/>
          <w:color w:val="000000" w:themeColor="text1"/>
        </w:rPr>
        <w:t xml:space="preserve">to perform </w:t>
      </w:r>
      <w:r w:rsidR="72649FFA" w:rsidRPr="00063DB5">
        <w:rPr>
          <w:b/>
          <w:bCs/>
          <w:color w:val="000000" w:themeColor="text1"/>
        </w:rPr>
        <w:t>RRM measurements</w:t>
      </w:r>
      <w:r w:rsidR="00063DB5" w:rsidRPr="00063DB5">
        <w:rPr>
          <w:b/>
          <w:bCs/>
          <w:color w:val="000000" w:themeColor="text1"/>
        </w:rPr>
        <w:t xml:space="preserve"> </w:t>
      </w:r>
      <w:r w:rsidR="00A222BA">
        <w:rPr>
          <w:b/>
          <w:bCs/>
          <w:color w:val="000000" w:themeColor="text1"/>
        </w:rPr>
        <w:t xml:space="preserve">with LP-WUS/LP-SS/SSB </w:t>
      </w:r>
    </w:p>
    <w:p w14:paraId="6778398A" w14:textId="77777777" w:rsidR="00ED6431" w:rsidRDefault="00ED6431" w:rsidP="00ED6431">
      <w:pPr>
        <w:rPr>
          <w:color w:val="000000" w:themeColor="text1"/>
        </w:rPr>
      </w:pPr>
    </w:p>
    <w:p w14:paraId="72C0CA8F" w14:textId="4B250D33" w:rsidR="005D20F1" w:rsidRPr="00576A51" w:rsidRDefault="005D20F1" w:rsidP="00ED6431">
      <w:pPr>
        <w:rPr>
          <w:color w:val="000000" w:themeColor="text1"/>
          <w:sz w:val="28"/>
          <w:szCs w:val="28"/>
        </w:rPr>
      </w:pPr>
      <w:r w:rsidRPr="00576A51">
        <w:rPr>
          <w:rFonts w:ascii="Arial" w:hAnsi="Arial" w:cs="Arial"/>
          <w:b/>
          <w:sz w:val="28"/>
          <w:szCs w:val="28"/>
        </w:rPr>
        <w:t>3. Conclusion</w:t>
      </w:r>
    </w:p>
    <w:p w14:paraId="0832AD74" w14:textId="3235E4A2" w:rsidR="00CE650C" w:rsidRDefault="00CE650C" w:rsidP="00CE650C">
      <w:pPr>
        <w:spacing w:line="259" w:lineRule="auto"/>
        <w:rPr>
          <w:rFonts w:eastAsia="Batang"/>
        </w:rPr>
      </w:pPr>
      <w:r w:rsidRPr="00CE650C">
        <w:t xml:space="preserve">In this contribution, we </w:t>
      </w:r>
      <w:r>
        <w:t xml:space="preserve">have </w:t>
      </w:r>
      <w:r w:rsidRPr="00CE650C">
        <w:t>discuss</w:t>
      </w:r>
      <w:r>
        <w:t>ed</w:t>
      </w:r>
      <w:r>
        <w:rPr>
          <w:rFonts w:eastAsia="Batang"/>
        </w:rPr>
        <w:t xml:space="preserve"> </w:t>
      </w:r>
      <w:r w:rsidRPr="00884374">
        <w:rPr>
          <w:rFonts w:eastAsia="Batang"/>
        </w:rPr>
        <w:t>LP-WUR band support compared to the MR</w:t>
      </w:r>
      <w:r>
        <w:rPr>
          <w:rFonts w:eastAsia="Batang"/>
        </w:rPr>
        <w:t xml:space="preserve"> and </w:t>
      </w:r>
      <w:r w:rsidRPr="00884374">
        <w:rPr>
          <w:rFonts w:eastAsia="Batang"/>
        </w:rPr>
        <w:t xml:space="preserve">LP-WUR capabilities </w:t>
      </w:r>
      <w:r>
        <w:rPr>
          <w:rFonts w:eastAsia="Batang"/>
        </w:rPr>
        <w:t>relating to</w:t>
      </w:r>
      <w:r w:rsidRPr="00884374">
        <w:rPr>
          <w:rFonts w:eastAsia="Batang"/>
        </w:rPr>
        <w:t xml:space="preserve"> coverage and RRM support</w:t>
      </w:r>
      <w:r>
        <w:rPr>
          <w:rFonts w:eastAsia="Batang"/>
        </w:rPr>
        <w:t xml:space="preserve">.  From those discussions we have the following observations and </w:t>
      </w:r>
      <w:r w:rsidR="006476C7">
        <w:rPr>
          <w:rFonts w:eastAsia="Batang"/>
        </w:rPr>
        <w:t>proposals</w:t>
      </w:r>
      <w:r>
        <w:rPr>
          <w:rFonts w:eastAsia="Batang"/>
        </w:rPr>
        <w:t>:</w:t>
      </w:r>
    </w:p>
    <w:p w14:paraId="79F58D9A" w14:textId="77777777" w:rsidR="006476C7" w:rsidRPr="006476C7" w:rsidRDefault="006476C7" w:rsidP="00CE650C">
      <w:pPr>
        <w:spacing w:line="259" w:lineRule="auto"/>
        <w:rPr>
          <w:rFonts w:eastAsia="Batang"/>
        </w:rPr>
      </w:pPr>
    </w:p>
    <w:p w14:paraId="063C5B6B" w14:textId="77777777" w:rsidR="006476C7" w:rsidRPr="006476C7" w:rsidRDefault="006476C7" w:rsidP="0014068B">
      <w:pPr>
        <w:ind w:left="1701" w:hanging="1701"/>
        <w:rPr>
          <w:b/>
        </w:rPr>
      </w:pPr>
      <w:r w:rsidRPr="006476C7">
        <w:rPr>
          <w:b/>
        </w:rPr>
        <w:t>Observation 1:</w:t>
      </w:r>
      <w:r w:rsidRPr="006476C7">
        <w:rPr>
          <w:b/>
        </w:rPr>
        <w:tab/>
        <w:t xml:space="preserve">The bands supported by the MR and LR maybe identical, distinct, or partially overlapping. </w:t>
      </w:r>
    </w:p>
    <w:p w14:paraId="5DB28402" w14:textId="77777777" w:rsidR="00CE650C" w:rsidRPr="006476C7" w:rsidRDefault="00CE650C" w:rsidP="0014068B">
      <w:pPr>
        <w:ind w:left="1701" w:hanging="1701"/>
        <w:rPr>
          <w:rFonts w:eastAsia="Batang"/>
        </w:rPr>
      </w:pPr>
    </w:p>
    <w:p w14:paraId="0DF9C03C" w14:textId="77777777" w:rsidR="006476C7" w:rsidRPr="006476C7" w:rsidRDefault="006476C7" w:rsidP="0014068B">
      <w:pPr>
        <w:ind w:left="1701" w:hanging="1701"/>
        <w:rPr>
          <w:b/>
        </w:rPr>
      </w:pPr>
      <w:r w:rsidRPr="006476C7">
        <w:rPr>
          <w:b/>
        </w:rPr>
        <w:t xml:space="preserve">Observation 2:    </w:t>
      </w:r>
      <w:r w:rsidRPr="006476C7">
        <w:rPr>
          <w:b/>
        </w:rPr>
        <w:tab/>
        <w:t xml:space="preserve">New capabilities specific to the LR-WUR are likely to be specified for attributes such as the  supported bands. </w:t>
      </w:r>
    </w:p>
    <w:p w14:paraId="733B7159" w14:textId="77777777" w:rsidR="006476C7" w:rsidRPr="006476C7" w:rsidRDefault="006476C7" w:rsidP="0014068B">
      <w:pPr>
        <w:ind w:left="1701" w:hanging="1701"/>
        <w:rPr>
          <w:rFonts w:eastAsia="Batang"/>
        </w:rPr>
      </w:pPr>
    </w:p>
    <w:p w14:paraId="55EDB365" w14:textId="77777777" w:rsidR="006476C7" w:rsidRPr="006476C7" w:rsidRDefault="006476C7" w:rsidP="0014068B">
      <w:pPr>
        <w:tabs>
          <w:tab w:val="left" w:pos="1843"/>
        </w:tabs>
        <w:ind w:left="1701" w:hanging="1701"/>
        <w:jc w:val="both"/>
        <w:rPr>
          <w:b/>
        </w:rPr>
      </w:pPr>
      <w:r w:rsidRPr="006476C7">
        <w:rPr>
          <w:b/>
        </w:rPr>
        <w:t>Observation 3:</w:t>
      </w:r>
      <w:r w:rsidRPr="006476C7">
        <w:rPr>
          <w:b/>
        </w:rPr>
        <w:tab/>
        <w:t>Adding too many new and different capabilities for the LP-WUR will impose additional complexity on the network.</w:t>
      </w:r>
    </w:p>
    <w:p w14:paraId="4089D3F5" w14:textId="77777777" w:rsidR="00DB1F9B" w:rsidRPr="006476C7" w:rsidRDefault="00DB1F9B" w:rsidP="0014068B">
      <w:pPr>
        <w:ind w:left="1701" w:hanging="1701"/>
        <w:rPr>
          <w:rFonts w:eastAsia="Batang"/>
        </w:rPr>
      </w:pPr>
    </w:p>
    <w:p w14:paraId="061DDE16" w14:textId="77777777" w:rsidR="00DB1F9B" w:rsidRPr="006476C7" w:rsidRDefault="00DB1F9B" w:rsidP="0014068B">
      <w:pPr>
        <w:tabs>
          <w:tab w:val="left" w:pos="1843"/>
        </w:tabs>
        <w:ind w:left="1701" w:hanging="1701"/>
        <w:jc w:val="both"/>
        <w:rPr>
          <w:b/>
        </w:rPr>
      </w:pPr>
      <w:r w:rsidRPr="006476C7">
        <w:rPr>
          <w:b/>
        </w:rPr>
        <w:t>Observation 4:</w:t>
      </w:r>
      <w:r w:rsidRPr="006476C7">
        <w:rPr>
          <w:b/>
        </w:rPr>
        <w:tab/>
        <w:t>With knowledge of the LP-WUR capabilities the structure of the LP-WUS/LP-SS can be optimised for the device/use-case.</w:t>
      </w:r>
    </w:p>
    <w:p w14:paraId="3F1AB485" w14:textId="77777777" w:rsidR="0014068B" w:rsidRDefault="0014068B" w:rsidP="0014068B">
      <w:pPr>
        <w:ind w:left="1701" w:hanging="1701"/>
        <w:rPr>
          <w:b/>
          <w:bCs/>
          <w:color w:val="000000" w:themeColor="text1"/>
        </w:rPr>
      </w:pPr>
    </w:p>
    <w:p w14:paraId="13675108" w14:textId="3CD47F0C" w:rsidR="00DB1F9B" w:rsidRPr="006476C7" w:rsidRDefault="00DB1F9B" w:rsidP="0014068B">
      <w:pPr>
        <w:ind w:left="1701" w:hanging="1701"/>
        <w:rPr>
          <w:b/>
          <w:bCs/>
          <w:color w:val="000000" w:themeColor="text1"/>
          <w:lang w:val="en-US"/>
        </w:rPr>
      </w:pPr>
      <w:r w:rsidRPr="006476C7">
        <w:rPr>
          <w:b/>
          <w:bCs/>
          <w:color w:val="000000" w:themeColor="text1"/>
        </w:rPr>
        <w:t>Observation 5:</w:t>
      </w:r>
      <w:r w:rsidRPr="006476C7">
        <w:rPr>
          <w:b/>
          <w:bCs/>
        </w:rPr>
        <w:tab/>
        <w:t xml:space="preserve">For the work item phase, </w:t>
      </w:r>
      <w:r w:rsidRPr="006476C7">
        <w:rPr>
          <w:b/>
          <w:bCs/>
          <w:color w:val="000000" w:themeColor="text1"/>
        </w:rPr>
        <w:t>RAN1 and RAN4 to evaluate the need to defining a set of LP-WUR radio types to facilitate better power consumption by relaxing the sensitivity requirement.</w:t>
      </w:r>
    </w:p>
    <w:p w14:paraId="155643CD" w14:textId="77777777" w:rsidR="0014068B" w:rsidRDefault="0014068B" w:rsidP="0014068B">
      <w:pPr>
        <w:tabs>
          <w:tab w:val="left" w:pos="1843"/>
        </w:tabs>
        <w:ind w:left="1701" w:hanging="1701"/>
        <w:jc w:val="both"/>
        <w:rPr>
          <w:b/>
        </w:rPr>
      </w:pPr>
    </w:p>
    <w:p w14:paraId="41DE8171" w14:textId="0899F4F0" w:rsidR="00DB1F9B" w:rsidRPr="006476C7" w:rsidRDefault="00DB1F9B" w:rsidP="0014068B">
      <w:pPr>
        <w:tabs>
          <w:tab w:val="left" w:pos="1843"/>
        </w:tabs>
        <w:ind w:left="1701" w:hanging="1701"/>
        <w:jc w:val="both"/>
        <w:rPr>
          <w:b/>
        </w:rPr>
      </w:pPr>
      <w:r w:rsidRPr="006476C7">
        <w:rPr>
          <w:b/>
        </w:rPr>
        <w:t>Observation 6:</w:t>
      </w:r>
      <w:r w:rsidRPr="006476C7">
        <w:rPr>
          <w:b/>
        </w:rPr>
        <w:tab/>
        <w:t>For the LP-WUR to perform RRM to the level of accuracy of the MR, the LP-WUR would need to know how it’s gain changes with temperature.</w:t>
      </w:r>
    </w:p>
    <w:p w14:paraId="4EA0C45D" w14:textId="77777777" w:rsidR="0014068B" w:rsidRDefault="0014068B" w:rsidP="0014068B">
      <w:pPr>
        <w:ind w:left="1701" w:hanging="1701"/>
        <w:rPr>
          <w:b/>
        </w:rPr>
      </w:pPr>
    </w:p>
    <w:p w14:paraId="25CD0A3E" w14:textId="29A589B6" w:rsidR="00DB1F9B" w:rsidRDefault="00DB1F9B" w:rsidP="0014068B">
      <w:pPr>
        <w:ind w:left="1701" w:hanging="1701"/>
        <w:rPr>
          <w:b/>
        </w:rPr>
      </w:pPr>
      <w:r w:rsidRPr="006476C7">
        <w:rPr>
          <w:b/>
        </w:rPr>
        <w:t xml:space="preserve">Observation 7: </w:t>
      </w:r>
      <w:r w:rsidRPr="006476C7">
        <w:rPr>
          <w:b/>
        </w:rPr>
        <w:tab/>
        <w:t>To handle timing drift, the LP-WUS must be able to synchronize/adjust the sleep duration and wake-up time. This will require a synchronisation sequence which could be a part of the WUS or already defined part of the NR (SSB or part of the SSB).</w:t>
      </w:r>
    </w:p>
    <w:p w14:paraId="4BB3AD89" w14:textId="77777777" w:rsidR="0014068B" w:rsidRPr="006476C7" w:rsidRDefault="0014068B" w:rsidP="0014068B">
      <w:pPr>
        <w:ind w:left="1701" w:hanging="1701"/>
        <w:rPr>
          <w:b/>
        </w:rPr>
      </w:pPr>
    </w:p>
    <w:p w14:paraId="79460D09" w14:textId="77777777" w:rsidR="00DB1F9B" w:rsidRDefault="00DB1F9B" w:rsidP="0014068B">
      <w:pPr>
        <w:ind w:left="1701" w:hanging="1701"/>
        <w:rPr>
          <w:b/>
        </w:rPr>
      </w:pPr>
      <w:r w:rsidRPr="006476C7">
        <w:rPr>
          <w:b/>
        </w:rPr>
        <w:t xml:space="preserve">Observation 8:   </w:t>
      </w:r>
      <w:r w:rsidRPr="006476C7">
        <w:rPr>
          <w:b/>
        </w:rPr>
        <w:tab/>
        <w:t>The LP-WUR frequency accuracy can be improved by having frequency correction algorithm implemented in the device or having a static max. frequency offset indicated to the network as a capability.</w:t>
      </w:r>
    </w:p>
    <w:p w14:paraId="12D57719" w14:textId="77777777" w:rsidR="0014068B" w:rsidRPr="006476C7" w:rsidRDefault="0014068B" w:rsidP="0014068B">
      <w:pPr>
        <w:ind w:left="1701" w:hanging="1701"/>
        <w:rPr>
          <w:b/>
        </w:rPr>
      </w:pPr>
    </w:p>
    <w:p w14:paraId="484CC1AF" w14:textId="1043AFBF" w:rsidR="006476C7" w:rsidRPr="003E40FB" w:rsidRDefault="006476C7" w:rsidP="00DB1F9B">
      <w:pPr>
        <w:spacing w:after="120"/>
        <w:ind w:left="1701" w:hanging="1701"/>
        <w:rPr>
          <w:rFonts w:eastAsia="Batang"/>
        </w:rPr>
      </w:pPr>
      <w:r w:rsidRPr="003E40FB">
        <w:rPr>
          <w:rFonts w:eastAsia="Batang"/>
        </w:rPr>
        <w:t>Th</w:t>
      </w:r>
      <w:r>
        <w:rPr>
          <w:rFonts w:eastAsia="Batang"/>
        </w:rPr>
        <w:t>e</w:t>
      </w:r>
      <w:r w:rsidRPr="003E40FB">
        <w:rPr>
          <w:rFonts w:eastAsia="Batang"/>
        </w:rPr>
        <w:t>s</w:t>
      </w:r>
      <w:r>
        <w:rPr>
          <w:rFonts w:eastAsia="Batang"/>
        </w:rPr>
        <w:t>e</w:t>
      </w:r>
      <w:r w:rsidRPr="003E40FB">
        <w:rPr>
          <w:rFonts w:eastAsia="Batang"/>
        </w:rPr>
        <w:t xml:space="preserve"> proposals can</w:t>
      </w:r>
      <w:r>
        <w:rPr>
          <w:rFonts w:eastAsia="Batang"/>
        </w:rPr>
        <w:t xml:space="preserve"> also</w:t>
      </w:r>
      <w:r w:rsidRPr="003E40FB">
        <w:rPr>
          <w:rFonts w:eastAsia="Batang"/>
        </w:rPr>
        <w:t xml:space="preserve"> be considered as recommendations for the TR.</w:t>
      </w:r>
    </w:p>
    <w:p w14:paraId="1738D531" w14:textId="6CAC3D15" w:rsidR="006476C7" w:rsidRPr="003E40FB" w:rsidRDefault="006476C7" w:rsidP="000C5E74">
      <w:pPr>
        <w:pStyle w:val="paragraph"/>
        <w:spacing w:before="0" w:beforeAutospacing="0" w:after="0" w:afterAutospacing="0"/>
        <w:ind w:left="1701" w:hanging="1701"/>
        <w:textAlignment w:val="baseline"/>
        <w:rPr>
          <w:b/>
          <w:bCs/>
          <w:sz w:val="20"/>
          <w:szCs w:val="20"/>
        </w:rPr>
      </w:pPr>
      <w:r w:rsidRPr="003E40FB">
        <w:rPr>
          <w:rStyle w:val="normaltextrun"/>
          <w:b/>
          <w:bCs/>
          <w:sz w:val="20"/>
          <w:szCs w:val="20"/>
        </w:rPr>
        <w:t xml:space="preserve">Proposal </w:t>
      </w:r>
      <w:r w:rsidR="003E40FB">
        <w:rPr>
          <w:rStyle w:val="normaltextrun"/>
          <w:b/>
          <w:bCs/>
          <w:sz w:val="20"/>
          <w:szCs w:val="20"/>
        </w:rPr>
        <w:t>1</w:t>
      </w:r>
      <w:r w:rsidRPr="003E40FB">
        <w:rPr>
          <w:rStyle w:val="normaltextrun"/>
          <w:b/>
          <w:bCs/>
          <w:sz w:val="20"/>
          <w:szCs w:val="20"/>
        </w:rPr>
        <w:t xml:space="preserve">: </w:t>
      </w:r>
      <w:r w:rsidRPr="003E40FB">
        <w:rPr>
          <w:rStyle w:val="tabchar"/>
          <w:sz w:val="20"/>
          <w:szCs w:val="20"/>
        </w:rPr>
        <w:tab/>
      </w:r>
      <w:r w:rsidRPr="003E40FB">
        <w:rPr>
          <w:rStyle w:val="normaltextrun"/>
          <w:b/>
          <w:bCs/>
          <w:sz w:val="20"/>
          <w:szCs w:val="20"/>
        </w:rPr>
        <w:t>LP-WUS design and LP-WUR architecture shall support flexible placement in frequency domain.</w:t>
      </w:r>
      <w:r w:rsidRPr="003E40FB">
        <w:rPr>
          <w:rStyle w:val="eop"/>
          <w:b/>
          <w:bCs/>
          <w:sz w:val="20"/>
          <w:szCs w:val="20"/>
        </w:rPr>
        <w:t> </w:t>
      </w:r>
    </w:p>
    <w:p w14:paraId="47187C03" w14:textId="77777777" w:rsidR="006476C7" w:rsidRPr="006476C7" w:rsidRDefault="006476C7" w:rsidP="000C5E74">
      <w:pPr>
        <w:ind w:left="1701" w:hanging="1701"/>
        <w:rPr>
          <w:b/>
        </w:rPr>
      </w:pPr>
    </w:p>
    <w:p w14:paraId="29A8AAD9" w14:textId="75B92F65" w:rsidR="000C5E74" w:rsidRPr="000C5E74" w:rsidRDefault="000C5E74" w:rsidP="000C5E74">
      <w:pPr>
        <w:ind w:left="1701" w:hanging="1701"/>
        <w:rPr>
          <w:b/>
        </w:rPr>
      </w:pPr>
      <w:r w:rsidRPr="000C5E74">
        <w:rPr>
          <w:b/>
        </w:rPr>
        <w:t>Proposal 2:</w:t>
      </w:r>
      <w:r w:rsidRPr="000C5E74">
        <w:rPr>
          <w:b/>
        </w:rPr>
        <w:tab/>
      </w:r>
      <w:r w:rsidRPr="000C5E74">
        <w:rPr>
          <w:b/>
          <w:bCs/>
        </w:rPr>
        <w:t>Consider enabling the support of different LP-WUR architectures that are optimised for different use-cases, if feasible from the LP-WUS design and system operation perspective</w:t>
      </w:r>
      <w:r w:rsidR="000C3321">
        <w:rPr>
          <w:b/>
          <w:bCs/>
        </w:rPr>
        <w:t>s</w:t>
      </w:r>
      <w:r w:rsidRPr="000C5E74">
        <w:rPr>
          <w:b/>
          <w:bCs/>
        </w:rPr>
        <w:t>.</w:t>
      </w:r>
      <w:r w:rsidRPr="000C5E74">
        <w:rPr>
          <w:b/>
        </w:rPr>
        <w:t> </w:t>
      </w:r>
    </w:p>
    <w:p w14:paraId="38228B41" w14:textId="77777777" w:rsidR="00DB1F9B" w:rsidRPr="006476C7" w:rsidRDefault="00DB1F9B" w:rsidP="000C5E74">
      <w:pPr>
        <w:rPr>
          <w:b/>
        </w:rPr>
      </w:pPr>
    </w:p>
    <w:p w14:paraId="739C67A7" w14:textId="45C7FD8A" w:rsidR="00DB1F9B" w:rsidRPr="006476C7" w:rsidRDefault="00DB1F9B" w:rsidP="000C5E74">
      <w:pPr>
        <w:ind w:left="1701" w:hanging="1701"/>
        <w:rPr>
          <w:b/>
        </w:rPr>
      </w:pPr>
      <w:r w:rsidRPr="006476C7">
        <w:rPr>
          <w:b/>
          <w:bCs/>
          <w:color w:val="000000" w:themeColor="text1"/>
        </w:rPr>
        <w:t>Proposal 3:</w:t>
      </w:r>
      <w:r w:rsidRPr="006476C7">
        <w:rPr>
          <w:b/>
          <w:bCs/>
        </w:rPr>
        <w:tab/>
        <w:t xml:space="preserve">RAN1 to send an </w:t>
      </w:r>
      <w:r w:rsidRPr="006476C7">
        <w:rPr>
          <w:b/>
          <w:bCs/>
          <w:color w:val="000000" w:themeColor="text1"/>
        </w:rPr>
        <w:t>LS to RAN4 asking RAN4 to evaluate the feasibility for the LP-WUR to perform RRM measurements with LP-WUS/LP-SS/SSB</w:t>
      </w:r>
      <w:r w:rsidR="0014068B">
        <w:rPr>
          <w:b/>
          <w:bCs/>
          <w:color w:val="000000" w:themeColor="text1"/>
        </w:rPr>
        <w:t>.</w:t>
      </w:r>
    </w:p>
    <w:p w14:paraId="5A0BF7C1" w14:textId="77777777" w:rsidR="00D33148" w:rsidRPr="00CC1F18" w:rsidRDefault="00D33148" w:rsidP="00D33148">
      <w:pPr>
        <w:spacing w:line="259" w:lineRule="auto"/>
      </w:pPr>
    </w:p>
    <w:p w14:paraId="543BE1AD" w14:textId="77777777" w:rsidR="00D33148" w:rsidRDefault="00D33148" w:rsidP="005D20F1">
      <w:pPr>
        <w:spacing w:after="120"/>
        <w:rPr>
          <w:rFonts w:ascii="Arial" w:hAnsi="Arial" w:cs="Arial"/>
          <w:b/>
        </w:rPr>
      </w:pPr>
    </w:p>
    <w:p w14:paraId="4FB48832" w14:textId="77777777" w:rsidR="005D20F1" w:rsidRPr="00576A51" w:rsidRDefault="005D20F1" w:rsidP="005D20F1">
      <w:pPr>
        <w:spacing w:after="120"/>
        <w:rPr>
          <w:rFonts w:ascii="Arial" w:hAnsi="Arial" w:cs="Arial"/>
          <w:b/>
          <w:sz w:val="28"/>
          <w:szCs w:val="28"/>
        </w:rPr>
      </w:pPr>
      <w:r w:rsidRPr="00576A51">
        <w:rPr>
          <w:rFonts w:ascii="Arial" w:hAnsi="Arial" w:cs="Arial"/>
          <w:b/>
          <w:sz w:val="28"/>
          <w:szCs w:val="28"/>
        </w:rPr>
        <w:t>4. References</w:t>
      </w:r>
    </w:p>
    <w:p w14:paraId="5BD9C818" w14:textId="50D7EB40" w:rsidR="005D20F1" w:rsidRPr="00C5744B" w:rsidRDefault="003D10D1" w:rsidP="005D20F1">
      <w:pPr>
        <w:rPr>
          <w:color w:val="000000" w:themeColor="text1"/>
        </w:rPr>
      </w:pPr>
      <w:r w:rsidRPr="00C5744B">
        <w:rPr>
          <w:color w:val="000000" w:themeColor="text1"/>
        </w:rPr>
        <w:t xml:space="preserve">[1]  </w:t>
      </w:r>
      <w:r w:rsidR="00C5744B" w:rsidRPr="00C5744B">
        <w:rPr>
          <w:rStyle w:val="normaltextrun"/>
          <w:color w:val="000000" w:themeColor="text1"/>
          <w:shd w:val="clear" w:color="auto" w:fill="FFFFFF"/>
        </w:rPr>
        <w:t>RP-222644    Revised SID: Study on low-power Wake-up Signal and Receiver for NR       Vivo</w:t>
      </w:r>
      <w:r w:rsidR="00C5744B" w:rsidRPr="00C5744B">
        <w:rPr>
          <w:rStyle w:val="eop"/>
          <w:color w:val="000000" w:themeColor="text1"/>
          <w:shd w:val="clear" w:color="auto" w:fill="FFFFFF"/>
        </w:rPr>
        <w:t> </w:t>
      </w:r>
    </w:p>
    <w:p w14:paraId="3FEE8569" w14:textId="6A7D4971" w:rsidR="000875C2" w:rsidRPr="00C5744B" w:rsidRDefault="000875C2" w:rsidP="005D20F1">
      <w:pPr>
        <w:rPr>
          <w:color w:val="000000" w:themeColor="text1"/>
          <w:lang w:eastAsia="zh-CN"/>
        </w:rPr>
      </w:pPr>
    </w:p>
    <w:p w14:paraId="63777347" w14:textId="3C2E7C3A" w:rsidR="000875C2" w:rsidRDefault="000875C2" w:rsidP="005D20F1">
      <w:pPr>
        <w:rPr>
          <w:b/>
          <w:bCs/>
          <w:lang w:eastAsia="zh-CN"/>
        </w:rPr>
      </w:pPr>
      <w:r w:rsidRPr="00C5744B">
        <w:rPr>
          <w:color w:val="000000" w:themeColor="text1"/>
          <w:lang w:eastAsia="zh-CN"/>
        </w:rPr>
        <w:t>[</w:t>
      </w:r>
      <w:r w:rsidR="00766D65">
        <w:rPr>
          <w:color w:val="000000" w:themeColor="text1"/>
          <w:lang w:eastAsia="zh-CN"/>
        </w:rPr>
        <w:t>2</w:t>
      </w:r>
      <w:r w:rsidRPr="00C5744B">
        <w:rPr>
          <w:color w:val="000000" w:themeColor="text1"/>
          <w:lang w:eastAsia="zh-CN"/>
        </w:rPr>
        <w:t xml:space="preserve">]  </w:t>
      </w:r>
      <w:r w:rsidR="00C5744B" w:rsidRPr="00C5744B">
        <w:rPr>
          <w:color w:val="000000" w:themeColor="text1"/>
          <w:lang w:eastAsia="zh-CN"/>
        </w:rPr>
        <w:t>R1-23</w:t>
      </w:r>
      <w:r w:rsidR="00766D65">
        <w:rPr>
          <w:color w:val="000000" w:themeColor="text1"/>
          <w:lang w:eastAsia="zh-CN"/>
        </w:rPr>
        <w:t>04417</w:t>
      </w:r>
      <w:r w:rsidR="00C5744B" w:rsidRPr="00C5744B">
        <w:rPr>
          <w:color w:val="000000" w:themeColor="text1"/>
          <w:lang w:eastAsia="zh-CN"/>
        </w:rPr>
        <w:t xml:space="preserve">  </w:t>
      </w:r>
      <w:r w:rsidR="00C5744B" w:rsidRPr="00C5744B">
        <w:rPr>
          <w:rStyle w:val="normaltextrun"/>
          <w:color w:val="000000" w:themeColor="text1"/>
          <w:bdr w:val="none" w:sz="0" w:space="0" w:color="auto" w:frame="1"/>
          <w:lang w:val="en-US"/>
        </w:rPr>
        <w:t xml:space="preserve">L1 signal design and procedures for low power WUS     </w:t>
      </w:r>
      <w:r w:rsidR="00C5744B" w:rsidRPr="00C5744B">
        <w:rPr>
          <w:rStyle w:val="normaltextrun"/>
          <w:color w:val="000000" w:themeColor="text1"/>
          <w:bdr w:val="none" w:sz="0" w:space="0" w:color="auto" w:frame="1"/>
        </w:rPr>
        <w:t>Nokia, Nokia Shanghai Bell</w:t>
      </w:r>
      <w:r>
        <w:rPr>
          <w:b/>
          <w:bCs/>
          <w:lang w:eastAsia="zh-CN"/>
        </w:rPr>
        <w:br/>
      </w:r>
    </w:p>
    <w:p w14:paraId="0200B6DB" w14:textId="77777777" w:rsidR="005D20F1" w:rsidRDefault="005D20F1" w:rsidP="005D20F1">
      <w:pPr>
        <w:spacing w:after="120"/>
        <w:rPr>
          <w:rFonts w:ascii="Arial" w:hAnsi="Arial" w:cs="Arial"/>
          <w:b/>
        </w:rPr>
      </w:pPr>
    </w:p>
    <w:sectPr w:rsidR="005D20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D712B" w14:textId="77777777" w:rsidR="004D7E76" w:rsidRDefault="004D7E76">
      <w:r>
        <w:separator/>
      </w:r>
    </w:p>
  </w:endnote>
  <w:endnote w:type="continuationSeparator" w:id="0">
    <w:p w14:paraId="55B13636" w14:textId="77777777" w:rsidR="004D7E76" w:rsidRDefault="004D7E76">
      <w:r>
        <w:continuationSeparator/>
      </w:r>
    </w:p>
  </w:endnote>
  <w:endnote w:type="continuationNotice" w:id="1">
    <w:p w14:paraId="74D1C98D" w14:textId="77777777" w:rsidR="004D7E76" w:rsidRDefault="004D7E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0D829" w14:textId="77777777" w:rsidR="004D7E76" w:rsidRDefault="004D7E76">
      <w:r>
        <w:separator/>
      </w:r>
    </w:p>
  </w:footnote>
  <w:footnote w:type="continuationSeparator" w:id="0">
    <w:p w14:paraId="42E661A9" w14:textId="77777777" w:rsidR="004D7E76" w:rsidRDefault="004D7E76">
      <w:r>
        <w:continuationSeparator/>
      </w:r>
    </w:p>
  </w:footnote>
  <w:footnote w:type="continuationNotice" w:id="1">
    <w:p w14:paraId="1C7DA45A" w14:textId="77777777" w:rsidR="004D7E76" w:rsidRDefault="004D7E7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D72"/>
    <w:multiLevelType w:val="hybridMultilevel"/>
    <w:tmpl w:val="3CDC3B58"/>
    <w:lvl w:ilvl="0" w:tplc="C7382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C6857"/>
    <w:multiLevelType w:val="hybridMultilevel"/>
    <w:tmpl w:val="FE2C810E"/>
    <w:lvl w:ilvl="0" w:tplc="D7BA861A">
      <w:start w:val="1"/>
      <w:numFmt w:val="lowerLetter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43CDD"/>
    <w:multiLevelType w:val="multilevel"/>
    <w:tmpl w:val="64EC46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82305E"/>
    <w:multiLevelType w:val="multilevel"/>
    <w:tmpl w:val="6576F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A516D"/>
    <w:multiLevelType w:val="hybridMultilevel"/>
    <w:tmpl w:val="A768D2E4"/>
    <w:lvl w:ilvl="0" w:tplc="F536CAF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379C9"/>
    <w:multiLevelType w:val="multilevel"/>
    <w:tmpl w:val="DBBAE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1C361F"/>
    <w:multiLevelType w:val="multilevel"/>
    <w:tmpl w:val="F5F09F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9120944"/>
    <w:multiLevelType w:val="multilevel"/>
    <w:tmpl w:val="6994D8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1913177B"/>
    <w:multiLevelType w:val="multilevel"/>
    <w:tmpl w:val="0CF8E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56B24FC"/>
    <w:multiLevelType w:val="hybridMultilevel"/>
    <w:tmpl w:val="250E17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76C86"/>
    <w:multiLevelType w:val="multilevel"/>
    <w:tmpl w:val="4EF45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F4D5932"/>
    <w:multiLevelType w:val="hybridMultilevel"/>
    <w:tmpl w:val="314CC0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14692"/>
    <w:multiLevelType w:val="multilevel"/>
    <w:tmpl w:val="25BAB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5A6F1E"/>
    <w:multiLevelType w:val="hybridMultilevel"/>
    <w:tmpl w:val="2888635C"/>
    <w:lvl w:ilvl="0" w:tplc="130054E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26F9"/>
    <w:multiLevelType w:val="hybridMultilevel"/>
    <w:tmpl w:val="D276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A7DB3"/>
    <w:multiLevelType w:val="hybridMultilevel"/>
    <w:tmpl w:val="41BAD76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FFD1B6B"/>
    <w:multiLevelType w:val="multilevel"/>
    <w:tmpl w:val="3FFD1B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1E81255"/>
    <w:multiLevelType w:val="hybridMultilevel"/>
    <w:tmpl w:val="148EE7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C3E5F"/>
    <w:multiLevelType w:val="multilevel"/>
    <w:tmpl w:val="F8F45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4AC3785"/>
    <w:multiLevelType w:val="hybridMultilevel"/>
    <w:tmpl w:val="69C29F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4523E"/>
    <w:multiLevelType w:val="multilevel"/>
    <w:tmpl w:val="A64EAFB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4A2E0FC0"/>
    <w:multiLevelType w:val="hybridMultilevel"/>
    <w:tmpl w:val="FE2C810E"/>
    <w:lvl w:ilvl="0" w:tplc="FFFFFFFF">
      <w:start w:val="1"/>
      <w:numFmt w:val="lowerLetter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37A81"/>
    <w:multiLevelType w:val="multilevel"/>
    <w:tmpl w:val="D81C52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5F0063"/>
    <w:multiLevelType w:val="hybridMultilevel"/>
    <w:tmpl w:val="1044523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A8A2633"/>
    <w:multiLevelType w:val="hybridMultilevel"/>
    <w:tmpl w:val="41D61B1A"/>
    <w:lvl w:ilvl="0" w:tplc="0809000F">
      <w:start w:val="1"/>
      <w:numFmt w:val="decimal"/>
      <w:lvlText w:val="%1."/>
      <w:lvlJc w:val="left"/>
      <w:pPr>
        <w:ind w:left="765" w:hanging="360"/>
      </w:pPr>
    </w:lvl>
    <w:lvl w:ilvl="1" w:tplc="08090019" w:tentative="1">
      <w:start w:val="1"/>
      <w:numFmt w:val="lowerLetter"/>
      <w:lvlText w:val="%2."/>
      <w:lvlJc w:val="left"/>
      <w:pPr>
        <w:ind w:left="1485" w:hanging="360"/>
      </w:pPr>
    </w:lvl>
    <w:lvl w:ilvl="2" w:tplc="0809001B" w:tentative="1">
      <w:start w:val="1"/>
      <w:numFmt w:val="lowerRoman"/>
      <w:lvlText w:val="%3."/>
      <w:lvlJc w:val="right"/>
      <w:pPr>
        <w:ind w:left="2205" w:hanging="180"/>
      </w:pPr>
    </w:lvl>
    <w:lvl w:ilvl="3" w:tplc="0809000F" w:tentative="1">
      <w:start w:val="1"/>
      <w:numFmt w:val="decimal"/>
      <w:lvlText w:val="%4."/>
      <w:lvlJc w:val="left"/>
      <w:pPr>
        <w:ind w:left="2925" w:hanging="360"/>
      </w:pPr>
    </w:lvl>
    <w:lvl w:ilvl="4" w:tplc="08090019" w:tentative="1">
      <w:start w:val="1"/>
      <w:numFmt w:val="lowerLetter"/>
      <w:lvlText w:val="%5."/>
      <w:lvlJc w:val="left"/>
      <w:pPr>
        <w:ind w:left="3645" w:hanging="360"/>
      </w:pPr>
    </w:lvl>
    <w:lvl w:ilvl="5" w:tplc="0809001B" w:tentative="1">
      <w:start w:val="1"/>
      <w:numFmt w:val="lowerRoman"/>
      <w:lvlText w:val="%6."/>
      <w:lvlJc w:val="right"/>
      <w:pPr>
        <w:ind w:left="4365" w:hanging="180"/>
      </w:pPr>
    </w:lvl>
    <w:lvl w:ilvl="6" w:tplc="0809000F" w:tentative="1">
      <w:start w:val="1"/>
      <w:numFmt w:val="decimal"/>
      <w:lvlText w:val="%7."/>
      <w:lvlJc w:val="left"/>
      <w:pPr>
        <w:ind w:left="5085" w:hanging="360"/>
      </w:pPr>
    </w:lvl>
    <w:lvl w:ilvl="7" w:tplc="08090019" w:tentative="1">
      <w:start w:val="1"/>
      <w:numFmt w:val="lowerLetter"/>
      <w:lvlText w:val="%8."/>
      <w:lvlJc w:val="left"/>
      <w:pPr>
        <w:ind w:left="5805" w:hanging="360"/>
      </w:pPr>
    </w:lvl>
    <w:lvl w:ilvl="8" w:tplc="08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9" w15:restartNumberingAfterBreak="0">
    <w:nsid w:val="5EC61D11"/>
    <w:multiLevelType w:val="hybridMultilevel"/>
    <w:tmpl w:val="3294E07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0F6C03"/>
    <w:multiLevelType w:val="hybridMultilevel"/>
    <w:tmpl w:val="F314C676"/>
    <w:lvl w:ilvl="0" w:tplc="F536CA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3840C45"/>
    <w:multiLevelType w:val="hybridMultilevel"/>
    <w:tmpl w:val="FFFFFFFF"/>
    <w:lvl w:ilvl="0" w:tplc="DB04E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1EFE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DCAC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4CCB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B4EE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C4C6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D0D9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F81E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8E2C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F04AE"/>
    <w:multiLevelType w:val="hybridMultilevel"/>
    <w:tmpl w:val="8A1028FC"/>
    <w:lvl w:ilvl="0" w:tplc="080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6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98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09" w:hanging="360"/>
      </w:pPr>
      <w:rPr>
        <w:rFonts w:ascii="Wingdings" w:hAnsi="Wingdings" w:hint="default"/>
      </w:rPr>
    </w:lvl>
  </w:abstractNum>
  <w:abstractNum w:abstractNumId="34" w15:restartNumberingAfterBreak="0">
    <w:nsid w:val="673F1DE4"/>
    <w:multiLevelType w:val="multilevel"/>
    <w:tmpl w:val="673F1DE4"/>
    <w:lvl w:ilvl="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 w15:restartNumberingAfterBreak="0">
    <w:nsid w:val="6A0E619E"/>
    <w:multiLevelType w:val="hybridMultilevel"/>
    <w:tmpl w:val="5552919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273D86"/>
    <w:multiLevelType w:val="multilevel"/>
    <w:tmpl w:val="EAC8B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3B00184"/>
    <w:multiLevelType w:val="hybridMultilevel"/>
    <w:tmpl w:val="8F7AC9E4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75226B28"/>
    <w:multiLevelType w:val="hybridMultilevel"/>
    <w:tmpl w:val="7982E15E"/>
    <w:lvl w:ilvl="0" w:tplc="08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9" w15:restartNumberingAfterBreak="0">
    <w:nsid w:val="79A46484"/>
    <w:multiLevelType w:val="hybridMultilevel"/>
    <w:tmpl w:val="E8EC602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211A5"/>
    <w:multiLevelType w:val="hybridMultilevel"/>
    <w:tmpl w:val="5B38C68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CA0698E"/>
    <w:multiLevelType w:val="hybridMultilevel"/>
    <w:tmpl w:val="989C16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18348C"/>
    <w:multiLevelType w:val="multilevel"/>
    <w:tmpl w:val="BE02D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eastAsia="Batang" w:hAnsi="Times" w:cs="Time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4443037">
    <w:abstractNumId w:val="31"/>
  </w:num>
  <w:num w:numId="2" w16cid:durableId="322397306">
    <w:abstractNumId w:val="26"/>
  </w:num>
  <w:num w:numId="3" w16cid:durableId="1739208103">
    <w:abstractNumId w:val="19"/>
  </w:num>
  <w:num w:numId="4" w16cid:durableId="46297883">
    <w:abstractNumId w:val="10"/>
  </w:num>
  <w:num w:numId="5" w16cid:durableId="566570497">
    <w:abstractNumId w:val="18"/>
  </w:num>
  <w:num w:numId="6" w16cid:durableId="395861615">
    <w:abstractNumId w:val="11"/>
  </w:num>
  <w:num w:numId="7" w16cid:durableId="321782780">
    <w:abstractNumId w:val="22"/>
  </w:num>
  <w:num w:numId="8" w16cid:durableId="20967093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86278458">
    <w:abstractNumId w:val="1"/>
  </w:num>
  <w:num w:numId="10" w16cid:durableId="1464882952">
    <w:abstractNumId w:val="24"/>
  </w:num>
  <w:num w:numId="11" w16cid:durableId="633945410">
    <w:abstractNumId w:val="5"/>
  </w:num>
  <w:num w:numId="12" w16cid:durableId="1215654408">
    <w:abstractNumId w:val="35"/>
  </w:num>
  <w:num w:numId="13" w16cid:durableId="2003311535">
    <w:abstractNumId w:val="2"/>
  </w:num>
  <w:num w:numId="14" w16cid:durableId="844322586">
    <w:abstractNumId w:val="42"/>
  </w:num>
  <w:num w:numId="15" w16cid:durableId="1534230437">
    <w:abstractNumId w:val="29"/>
  </w:num>
  <w:num w:numId="16" w16cid:durableId="963468522">
    <w:abstractNumId w:val="41"/>
  </w:num>
  <w:num w:numId="17" w16cid:durableId="1801026517">
    <w:abstractNumId w:val="39"/>
  </w:num>
  <w:num w:numId="18" w16cid:durableId="2054843108">
    <w:abstractNumId w:val="21"/>
  </w:num>
  <w:num w:numId="19" w16cid:durableId="2132936432">
    <w:abstractNumId w:val="8"/>
  </w:num>
  <w:num w:numId="20" w16cid:durableId="1544749385">
    <w:abstractNumId w:val="6"/>
  </w:num>
  <w:num w:numId="21" w16cid:durableId="1864129213">
    <w:abstractNumId w:val="23"/>
  </w:num>
  <w:num w:numId="22" w16cid:durableId="1120219021">
    <w:abstractNumId w:val="12"/>
  </w:num>
  <w:num w:numId="23" w16cid:durableId="1724480190">
    <w:abstractNumId w:val="7"/>
  </w:num>
  <w:num w:numId="24" w16cid:durableId="1706368999">
    <w:abstractNumId w:val="14"/>
  </w:num>
  <w:num w:numId="25" w16cid:durableId="1859737529">
    <w:abstractNumId w:val="9"/>
  </w:num>
  <w:num w:numId="26" w16cid:durableId="727873616">
    <w:abstractNumId w:val="3"/>
  </w:num>
  <w:num w:numId="27" w16cid:durableId="1456825753">
    <w:abstractNumId w:val="36"/>
  </w:num>
  <w:num w:numId="28" w16cid:durableId="1268387609">
    <w:abstractNumId w:val="27"/>
  </w:num>
  <w:num w:numId="29" w16cid:durableId="220873289">
    <w:abstractNumId w:val="17"/>
  </w:num>
  <w:num w:numId="30" w16cid:durableId="1775324901">
    <w:abstractNumId w:val="16"/>
  </w:num>
  <w:num w:numId="31" w16cid:durableId="1984777147">
    <w:abstractNumId w:val="34"/>
  </w:num>
  <w:num w:numId="32" w16cid:durableId="2121795938">
    <w:abstractNumId w:val="13"/>
  </w:num>
  <w:num w:numId="33" w16cid:durableId="584338105">
    <w:abstractNumId w:val="25"/>
  </w:num>
  <w:num w:numId="34" w16cid:durableId="1752699523">
    <w:abstractNumId w:val="4"/>
  </w:num>
  <w:num w:numId="35" w16cid:durableId="321472127">
    <w:abstractNumId w:val="37"/>
  </w:num>
  <w:num w:numId="36" w16cid:durableId="31419895">
    <w:abstractNumId w:val="0"/>
  </w:num>
  <w:num w:numId="37" w16cid:durableId="475338401">
    <w:abstractNumId w:val="32"/>
  </w:num>
  <w:num w:numId="38" w16cid:durableId="1340620422">
    <w:abstractNumId w:val="30"/>
  </w:num>
  <w:num w:numId="39" w16cid:durableId="1799301696">
    <w:abstractNumId w:val="15"/>
  </w:num>
  <w:num w:numId="40" w16cid:durableId="1058669756">
    <w:abstractNumId w:val="20"/>
  </w:num>
  <w:num w:numId="41" w16cid:durableId="1757482477">
    <w:abstractNumId w:val="33"/>
  </w:num>
  <w:num w:numId="42" w16cid:durableId="1226524525">
    <w:abstractNumId w:val="38"/>
  </w:num>
  <w:num w:numId="43" w16cid:durableId="19210148">
    <w:abstractNumId w:val="40"/>
  </w:num>
  <w:num w:numId="44" w16cid:durableId="1980378653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A02"/>
    <w:rsid w:val="000019ED"/>
    <w:rsid w:val="000027F6"/>
    <w:rsid w:val="0000299C"/>
    <w:rsid w:val="00010424"/>
    <w:rsid w:val="0001501F"/>
    <w:rsid w:val="000161A2"/>
    <w:rsid w:val="00022616"/>
    <w:rsid w:val="00022B0B"/>
    <w:rsid w:val="00026E91"/>
    <w:rsid w:val="00031293"/>
    <w:rsid w:val="000363D5"/>
    <w:rsid w:val="00041F68"/>
    <w:rsid w:val="00043785"/>
    <w:rsid w:val="0004464B"/>
    <w:rsid w:val="0004737F"/>
    <w:rsid w:val="0005152A"/>
    <w:rsid w:val="00055283"/>
    <w:rsid w:val="0006178F"/>
    <w:rsid w:val="00063DB5"/>
    <w:rsid w:val="00065FE9"/>
    <w:rsid w:val="00071469"/>
    <w:rsid w:val="000735BE"/>
    <w:rsid w:val="00073EFA"/>
    <w:rsid w:val="0007725A"/>
    <w:rsid w:val="00077D48"/>
    <w:rsid w:val="00082A8B"/>
    <w:rsid w:val="00086450"/>
    <w:rsid w:val="000875C2"/>
    <w:rsid w:val="0009098C"/>
    <w:rsid w:val="000952B1"/>
    <w:rsid w:val="00095ED6"/>
    <w:rsid w:val="00096FD7"/>
    <w:rsid w:val="000A0D1D"/>
    <w:rsid w:val="000A19EB"/>
    <w:rsid w:val="000A4C0C"/>
    <w:rsid w:val="000A5D9C"/>
    <w:rsid w:val="000A7030"/>
    <w:rsid w:val="000B1BE9"/>
    <w:rsid w:val="000B2505"/>
    <w:rsid w:val="000B32D4"/>
    <w:rsid w:val="000B592E"/>
    <w:rsid w:val="000B688A"/>
    <w:rsid w:val="000B6F2D"/>
    <w:rsid w:val="000C0A91"/>
    <w:rsid w:val="000C0B88"/>
    <w:rsid w:val="000C3321"/>
    <w:rsid w:val="000C3706"/>
    <w:rsid w:val="000C410B"/>
    <w:rsid w:val="000C4654"/>
    <w:rsid w:val="000C5E74"/>
    <w:rsid w:val="000C5E7F"/>
    <w:rsid w:val="000C6A31"/>
    <w:rsid w:val="000D34AE"/>
    <w:rsid w:val="000D72AE"/>
    <w:rsid w:val="000E07A2"/>
    <w:rsid w:val="000E0F54"/>
    <w:rsid w:val="000E3C40"/>
    <w:rsid w:val="000E5537"/>
    <w:rsid w:val="000F24BB"/>
    <w:rsid w:val="000F32EA"/>
    <w:rsid w:val="000F3F8C"/>
    <w:rsid w:val="000F7472"/>
    <w:rsid w:val="0010617A"/>
    <w:rsid w:val="001075EA"/>
    <w:rsid w:val="00117BFF"/>
    <w:rsid w:val="001214A2"/>
    <w:rsid w:val="00122701"/>
    <w:rsid w:val="00122713"/>
    <w:rsid w:val="0012716B"/>
    <w:rsid w:val="00132F0C"/>
    <w:rsid w:val="00137DCF"/>
    <w:rsid w:val="0014068B"/>
    <w:rsid w:val="00140E92"/>
    <w:rsid w:val="00141F06"/>
    <w:rsid w:val="0014284D"/>
    <w:rsid w:val="00143000"/>
    <w:rsid w:val="001455F8"/>
    <w:rsid w:val="001461BA"/>
    <w:rsid w:val="001518A4"/>
    <w:rsid w:val="00152B52"/>
    <w:rsid w:val="001534CE"/>
    <w:rsid w:val="00153977"/>
    <w:rsid w:val="00155729"/>
    <w:rsid w:val="00157862"/>
    <w:rsid w:val="001600A7"/>
    <w:rsid w:val="0016194C"/>
    <w:rsid w:val="00161CF7"/>
    <w:rsid w:val="001650C3"/>
    <w:rsid w:val="00170407"/>
    <w:rsid w:val="0017067D"/>
    <w:rsid w:val="0017181C"/>
    <w:rsid w:val="00172493"/>
    <w:rsid w:val="001771B5"/>
    <w:rsid w:val="001777D2"/>
    <w:rsid w:val="00180130"/>
    <w:rsid w:val="00180C37"/>
    <w:rsid w:val="00180CCC"/>
    <w:rsid w:val="001918C5"/>
    <w:rsid w:val="00197887"/>
    <w:rsid w:val="001A07AE"/>
    <w:rsid w:val="001A1693"/>
    <w:rsid w:val="001A170D"/>
    <w:rsid w:val="001A23DF"/>
    <w:rsid w:val="001B560A"/>
    <w:rsid w:val="001B58B9"/>
    <w:rsid w:val="001B64D2"/>
    <w:rsid w:val="001B6AC2"/>
    <w:rsid w:val="001C2497"/>
    <w:rsid w:val="001C4E1C"/>
    <w:rsid w:val="001C4F9D"/>
    <w:rsid w:val="001C5009"/>
    <w:rsid w:val="001D0449"/>
    <w:rsid w:val="001D30D0"/>
    <w:rsid w:val="001D5AA0"/>
    <w:rsid w:val="001D699F"/>
    <w:rsid w:val="001E5786"/>
    <w:rsid w:val="001F7172"/>
    <w:rsid w:val="001F7935"/>
    <w:rsid w:val="002004F4"/>
    <w:rsid w:val="00207D45"/>
    <w:rsid w:val="00210A5E"/>
    <w:rsid w:val="0021169E"/>
    <w:rsid w:val="00211F27"/>
    <w:rsid w:val="00212FD9"/>
    <w:rsid w:val="00214B9A"/>
    <w:rsid w:val="002160BA"/>
    <w:rsid w:val="002161AC"/>
    <w:rsid w:val="002169CC"/>
    <w:rsid w:val="00217162"/>
    <w:rsid w:val="00222380"/>
    <w:rsid w:val="00224B6E"/>
    <w:rsid w:val="00231BD2"/>
    <w:rsid w:val="002326FE"/>
    <w:rsid w:val="002378CE"/>
    <w:rsid w:val="00247677"/>
    <w:rsid w:val="0024784D"/>
    <w:rsid w:val="00252ADA"/>
    <w:rsid w:val="00252C9D"/>
    <w:rsid w:val="00257E4D"/>
    <w:rsid w:val="00263A34"/>
    <w:rsid w:val="00263D15"/>
    <w:rsid w:val="00267162"/>
    <w:rsid w:val="002702D9"/>
    <w:rsid w:val="0027195D"/>
    <w:rsid w:val="00271B3E"/>
    <w:rsid w:val="0027282C"/>
    <w:rsid w:val="00275B53"/>
    <w:rsid w:val="002801B1"/>
    <w:rsid w:val="00280A31"/>
    <w:rsid w:val="002812B9"/>
    <w:rsid w:val="002838A9"/>
    <w:rsid w:val="00283D01"/>
    <w:rsid w:val="0028694A"/>
    <w:rsid w:val="002903FB"/>
    <w:rsid w:val="002A05F1"/>
    <w:rsid w:val="002A19FD"/>
    <w:rsid w:val="002A310C"/>
    <w:rsid w:val="002A4BFE"/>
    <w:rsid w:val="002A5D54"/>
    <w:rsid w:val="002A5EE7"/>
    <w:rsid w:val="002A76D1"/>
    <w:rsid w:val="002B64E5"/>
    <w:rsid w:val="002C08C8"/>
    <w:rsid w:val="002C216B"/>
    <w:rsid w:val="002C2857"/>
    <w:rsid w:val="002CEFBE"/>
    <w:rsid w:val="002D46AF"/>
    <w:rsid w:val="002D50C2"/>
    <w:rsid w:val="002D522E"/>
    <w:rsid w:val="002D56DA"/>
    <w:rsid w:val="002D58D1"/>
    <w:rsid w:val="002D7D71"/>
    <w:rsid w:val="002E0D89"/>
    <w:rsid w:val="002E31EA"/>
    <w:rsid w:val="002E5FAA"/>
    <w:rsid w:val="002E684B"/>
    <w:rsid w:val="002F64DA"/>
    <w:rsid w:val="002F6C3C"/>
    <w:rsid w:val="002F7C9B"/>
    <w:rsid w:val="00303132"/>
    <w:rsid w:val="003127B2"/>
    <w:rsid w:val="003134CE"/>
    <w:rsid w:val="00314FDA"/>
    <w:rsid w:val="003166C8"/>
    <w:rsid w:val="00317B30"/>
    <w:rsid w:val="00321FDC"/>
    <w:rsid w:val="0032412B"/>
    <w:rsid w:val="0032460B"/>
    <w:rsid w:val="00325269"/>
    <w:rsid w:val="00331E3E"/>
    <w:rsid w:val="003341E4"/>
    <w:rsid w:val="00335585"/>
    <w:rsid w:val="0033755F"/>
    <w:rsid w:val="0033775E"/>
    <w:rsid w:val="0034227F"/>
    <w:rsid w:val="0034607C"/>
    <w:rsid w:val="00346D33"/>
    <w:rsid w:val="003479CF"/>
    <w:rsid w:val="003511E4"/>
    <w:rsid w:val="0036337F"/>
    <w:rsid w:val="00365D21"/>
    <w:rsid w:val="003715B5"/>
    <w:rsid w:val="003778BB"/>
    <w:rsid w:val="0038148B"/>
    <w:rsid w:val="0038663F"/>
    <w:rsid w:val="003873D1"/>
    <w:rsid w:val="003905F3"/>
    <w:rsid w:val="00390F86"/>
    <w:rsid w:val="0039151E"/>
    <w:rsid w:val="00393A5F"/>
    <w:rsid w:val="00395147"/>
    <w:rsid w:val="003A037D"/>
    <w:rsid w:val="003A0C24"/>
    <w:rsid w:val="003A14CF"/>
    <w:rsid w:val="003A1730"/>
    <w:rsid w:val="003A26F1"/>
    <w:rsid w:val="003B1192"/>
    <w:rsid w:val="003B2695"/>
    <w:rsid w:val="003B2C14"/>
    <w:rsid w:val="003B79E5"/>
    <w:rsid w:val="003C0045"/>
    <w:rsid w:val="003C2011"/>
    <w:rsid w:val="003C513E"/>
    <w:rsid w:val="003D02F9"/>
    <w:rsid w:val="003D04A1"/>
    <w:rsid w:val="003D10D1"/>
    <w:rsid w:val="003D1879"/>
    <w:rsid w:val="003D2594"/>
    <w:rsid w:val="003D2ADB"/>
    <w:rsid w:val="003D380D"/>
    <w:rsid w:val="003E103A"/>
    <w:rsid w:val="003E3969"/>
    <w:rsid w:val="003E40FB"/>
    <w:rsid w:val="003E765C"/>
    <w:rsid w:val="003F025A"/>
    <w:rsid w:val="003F3002"/>
    <w:rsid w:val="00404E71"/>
    <w:rsid w:val="004054AC"/>
    <w:rsid w:val="00406CC0"/>
    <w:rsid w:val="004070F1"/>
    <w:rsid w:val="004120D5"/>
    <w:rsid w:val="004125FF"/>
    <w:rsid w:val="00413245"/>
    <w:rsid w:val="004132B4"/>
    <w:rsid w:val="00413D4D"/>
    <w:rsid w:val="00417ED3"/>
    <w:rsid w:val="00426D18"/>
    <w:rsid w:val="00430D03"/>
    <w:rsid w:val="00430E32"/>
    <w:rsid w:val="00432434"/>
    <w:rsid w:val="00433422"/>
    <w:rsid w:val="00435078"/>
    <w:rsid w:val="00435F4B"/>
    <w:rsid w:val="00437836"/>
    <w:rsid w:val="00440B8E"/>
    <w:rsid w:val="00443C65"/>
    <w:rsid w:val="00446B40"/>
    <w:rsid w:val="00450497"/>
    <w:rsid w:val="00456835"/>
    <w:rsid w:val="00456BC8"/>
    <w:rsid w:val="004607C3"/>
    <w:rsid w:val="00467466"/>
    <w:rsid w:val="0047080A"/>
    <w:rsid w:val="004711E8"/>
    <w:rsid w:val="00471D45"/>
    <w:rsid w:val="00471DA0"/>
    <w:rsid w:val="00475A19"/>
    <w:rsid w:val="00477C83"/>
    <w:rsid w:val="00480DF2"/>
    <w:rsid w:val="004831CA"/>
    <w:rsid w:val="004A0AC7"/>
    <w:rsid w:val="004A61DF"/>
    <w:rsid w:val="004B1C6D"/>
    <w:rsid w:val="004B20E8"/>
    <w:rsid w:val="004B4819"/>
    <w:rsid w:val="004B51AD"/>
    <w:rsid w:val="004C08BE"/>
    <w:rsid w:val="004C3FC6"/>
    <w:rsid w:val="004C47BA"/>
    <w:rsid w:val="004D028A"/>
    <w:rsid w:val="004D15A5"/>
    <w:rsid w:val="004D16F2"/>
    <w:rsid w:val="004D1748"/>
    <w:rsid w:val="004D3068"/>
    <w:rsid w:val="004D674F"/>
    <w:rsid w:val="004D7E76"/>
    <w:rsid w:val="004E0B1D"/>
    <w:rsid w:val="004E125B"/>
    <w:rsid w:val="004E5A88"/>
    <w:rsid w:val="004E6711"/>
    <w:rsid w:val="004E6791"/>
    <w:rsid w:val="004F0ACE"/>
    <w:rsid w:val="004F24B0"/>
    <w:rsid w:val="004F36E2"/>
    <w:rsid w:val="004F3F26"/>
    <w:rsid w:val="00500643"/>
    <w:rsid w:val="005038F5"/>
    <w:rsid w:val="00506AE1"/>
    <w:rsid w:val="00506E08"/>
    <w:rsid w:val="00506EFC"/>
    <w:rsid w:val="005107AB"/>
    <w:rsid w:val="00510C68"/>
    <w:rsid w:val="00512DBD"/>
    <w:rsid w:val="00515F00"/>
    <w:rsid w:val="0051756B"/>
    <w:rsid w:val="00517746"/>
    <w:rsid w:val="0051775A"/>
    <w:rsid w:val="005253A1"/>
    <w:rsid w:val="00527710"/>
    <w:rsid w:val="00533969"/>
    <w:rsid w:val="005345D9"/>
    <w:rsid w:val="005415CE"/>
    <w:rsid w:val="00542956"/>
    <w:rsid w:val="00547919"/>
    <w:rsid w:val="00550946"/>
    <w:rsid w:val="0055268D"/>
    <w:rsid w:val="00553267"/>
    <w:rsid w:val="00554DDB"/>
    <w:rsid w:val="005560E3"/>
    <w:rsid w:val="0056476D"/>
    <w:rsid w:val="00564DF4"/>
    <w:rsid w:val="005656A8"/>
    <w:rsid w:val="0056593E"/>
    <w:rsid w:val="00567F83"/>
    <w:rsid w:val="00570C4F"/>
    <w:rsid w:val="00572DF6"/>
    <w:rsid w:val="0057472F"/>
    <w:rsid w:val="00574A8E"/>
    <w:rsid w:val="00574BA0"/>
    <w:rsid w:val="00576906"/>
    <w:rsid w:val="00576A51"/>
    <w:rsid w:val="00577459"/>
    <w:rsid w:val="00581BF4"/>
    <w:rsid w:val="00583D48"/>
    <w:rsid w:val="00590AF9"/>
    <w:rsid w:val="005972A8"/>
    <w:rsid w:val="00597E60"/>
    <w:rsid w:val="005A00DB"/>
    <w:rsid w:val="005B0A28"/>
    <w:rsid w:val="005B266F"/>
    <w:rsid w:val="005B3811"/>
    <w:rsid w:val="005C7079"/>
    <w:rsid w:val="005D0F7A"/>
    <w:rsid w:val="005D1F84"/>
    <w:rsid w:val="005D20F1"/>
    <w:rsid w:val="005D232D"/>
    <w:rsid w:val="005E15CA"/>
    <w:rsid w:val="005E47C4"/>
    <w:rsid w:val="005E4C5C"/>
    <w:rsid w:val="005E4D4B"/>
    <w:rsid w:val="005F1D86"/>
    <w:rsid w:val="005F291A"/>
    <w:rsid w:val="005F42F9"/>
    <w:rsid w:val="005F4AE3"/>
    <w:rsid w:val="005F593A"/>
    <w:rsid w:val="005F665A"/>
    <w:rsid w:val="005F77CA"/>
    <w:rsid w:val="00604F4F"/>
    <w:rsid w:val="00606609"/>
    <w:rsid w:val="00612A01"/>
    <w:rsid w:val="00613B96"/>
    <w:rsid w:val="00613CBB"/>
    <w:rsid w:val="00620B2E"/>
    <w:rsid w:val="00620C43"/>
    <w:rsid w:val="006343A1"/>
    <w:rsid w:val="00635EB4"/>
    <w:rsid w:val="00636C91"/>
    <w:rsid w:val="0063737F"/>
    <w:rsid w:val="00642DA3"/>
    <w:rsid w:val="006442BF"/>
    <w:rsid w:val="006443EC"/>
    <w:rsid w:val="0064594B"/>
    <w:rsid w:val="006476C7"/>
    <w:rsid w:val="006511EC"/>
    <w:rsid w:val="00652ADE"/>
    <w:rsid w:val="006609B2"/>
    <w:rsid w:val="0066131E"/>
    <w:rsid w:val="006614EA"/>
    <w:rsid w:val="00661609"/>
    <w:rsid w:val="00661D59"/>
    <w:rsid w:val="00663747"/>
    <w:rsid w:val="00663862"/>
    <w:rsid w:val="00664BDD"/>
    <w:rsid w:val="00664FC2"/>
    <w:rsid w:val="00665511"/>
    <w:rsid w:val="00670CA3"/>
    <w:rsid w:val="00674D00"/>
    <w:rsid w:val="0068201F"/>
    <w:rsid w:val="00682E18"/>
    <w:rsid w:val="00685329"/>
    <w:rsid w:val="00685A4F"/>
    <w:rsid w:val="00687327"/>
    <w:rsid w:val="00687D3D"/>
    <w:rsid w:val="006938BF"/>
    <w:rsid w:val="00693E03"/>
    <w:rsid w:val="00696AA0"/>
    <w:rsid w:val="00696FC2"/>
    <w:rsid w:val="006B0847"/>
    <w:rsid w:val="006B2B66"/>
    <w:rsid w:val="006B3738"/>
    <w:rsid w:val="006B3B75"/>
    <w:rsid w:val="006B5021"/>
    <w:rsid w:val="006C432F"/>
    <w:rsid w:val="006C46F0"/>
    <w:rsid w:val="006C5EAB"/>
    <w:rsid w:val="006C7412"/>
    <w:rsid w:val="006D6A53"/>
    <w:rsid w:val="006E0E5A"/>
    <w:rsid w:val="006E6468"/>
    <w:rsid w:val="006E64D9"/>
    <w:rsid w:val="006F11C8"/>
    <w:rsid w:val="006F419B"/>
    <w:rsid w:val="006F5260"/>
    <w:rsid w:val="006F5C8C"/>
    <w:rsid w:val="006F5E5D"/>
    <w:rsid w:val="007038C6"/>
    <w:rsid w:val="00714556"/>
    <w:rsid w:val="00714B19"/>
    <w:rsid w:val="007151B3"/>
    <w:rsid w:val="00723148"/>
    <w:rsid w:val="0072354D"/>
    <w:rsid w:val="00725516"/>
    <w:rsid w:val="007260F0"/>
    <w:rsid w:val="0072654D"/>
    <w:rsid w:val="00731639"/>
    <w:rsid w:val="00731CDA"/>
    <w:rsid w:val="00734C06"/>
    <w:rsid w:val="007350C1"/>
    <w:rsid w:val="007358FA"/>
    <w:rsid w:val="00736292"/>
    <w:rsid w:val="007408CD"/>
    <w:rsid w:val="00740D2B"/>
    <w:rsid w:val="0074186A"/>
    <w:rsid w:val="00741A09"/>
    <w:rsid w:val="00743702"/>
    <w:rsid w:val="0074598C"/>
    <w:rsid w:val="007472D1"/>
    <w:rsid w:val="00751379"/>
    <w:rsid w:val="007536AE"/>
    <w:rsid w:val="007543A3"/>
    <w:rsid w:val="00756AEE"/>
    <w:rsid w:val="00763002"/>
    <w:rsid w:val="0076309E"/>
    <w:rsid w:val="0076503C"/>
    <w:rsid w:val="0076604E"/>
    <w:rsid w:val="00766D65"/>
    <w:rsid w:val="00770285"/>
    <w:rsid w:val="00773DEF"/>
    <w:rsid w:val="007806DF"/>
    <w:rsid w:val="0078296A"/>
    <w:rsid w:val="007845B0"/>
    <w:rsid w:val="007845D9"/>
    <w:rsid w:val="00786884"/>
    <w:rsid w:val="00790D3F"/>
    <w:rsid w:val="00790D4B"/>
    <w:rsid w:val="00792790"/>
    <w:rsid w:val="00792DD2"/>
    <w:rsid w:val="00793127"/>
    <w:rsid w:val="00794574"/>
    <w:rsid w:val="007A1BF5"/>
    <w:rsid w:val="007B68D5"/>
    <w:rsid w:val="007C05C1"/>
    <w:rsid w:val="007C0C19"/>
    <w:rsid w:val="007C0EF1"/>
    <w:rsid w:val="007C411C"/>
    <w:rsid w:val="007C4784"/>
    <w:rsid w:val="007C4990"/>
    <w:rsid w:val="007C586A"/>
    <w:rsid w:val="007C77CD"/>
    <w:rsid w:val="007C79E7"/>
    <w:rsid w:val="007D59BF"/>
    <w:rsid w:val="007E190D"/>
    <w:rsid w:val="007E2186"/>
    <w:rsid w:val="007E4756"/>
    <w:rsid w:val="007E6119"/>
    <w:rsid w:val="007E6F93"/>
    <w:rsid w:val="007F0620"/>
    <w:rsid w:val="007F2585"/>
    <w:rsid w:val="007F5048"/>
    <w:rsid w:val="007F617C"/>
    <w:rsid w:val="007F7A86"/>
    <w:rsid w:val="008004B5"/>
    <w:rsid w:val="00800E0E"/>
    <w:rsid w:val="00804BBC"/>
    <w:rsid w:val="00807CD0"/>
    <w:rsid w:val="00810115"/>
    <w:rsid w:val="008157EF"/>
    <w:rsid w:val="008250C6"/>
    <w:rsid w:val="00827265"/>
    <w:rsid w:val="008320E1"/>
    <w:rsid w:val="0083601F"/>
    <w:rsid w:val="00842D74"/>
    <w:rsid w:val="00842E80"/>
    <w:rsid w:val="008503D8"/>
    <w:rsid w:val="008517B5"/>
    <w:rsid w:val="00851E9F"/>
    <w:rsid w:val="00853B5B"/>
    <w:rsid w:val="008554C3"/>
    <w:rsid w:val="00855E2E"/>
    <w:rsid w:val="0086130E"/>
    <w:rsid w:val="0086219C"/>
    <w:rsid w:val="0086738D"/>
    <w:rsid w:val="00871669"/>
    <w:rsid w:val="008728AC"/>
    <w:rsid w:val="0087322E"/>
    <w:rsid w:val="00874312"/>
    <w:rsid w:val="00875CD1"/>
    <w:rsid w:val="008924D5"/>
    <w:rsid w:val="00897D52"/>
    <w:rsid w:val="008A3893"/>
    <w:rsid w:val="008A6D69"/>
    <w:rsid w:val="008A841A"/>
    <w:rsid w:val="008B040E"/>
    <w:rsid w:val="008B076E"/>
    <w:rsid w:val="008B16DF"/>
    <w:rsid w:val="008B2441"/>
    <w:rsid w:val="008B5B03"/>
    <w:rsid w:val="008B66E5"/>
    <w:rsid w:val="008B67A5"/>
    <w:rsid w:val="008B6CBE"/>
    <w:rsid w:val="008C097F"/>
    <w:rsid w:val="008C54A7"/>
    <w:rsid w:val="008C70FA"/>
    <w:rsid w:val="008C7F9B"/>
    <w:rsid w:val="008D01CE"/>
    <w:rsid w:val="008D1417"/>
    <w:rsid w:val="008D15DE"/>
    <w:rsid w:val="008D5BDE"/>
    <w:rsid w:val="008D7681"/>
    <w:rsid w:val="008D790F"/>
    <w:rsid w:val="008E43D8"/>
    <w:rsid w:val="008E5489"/>
    <w:rsid w:val="008E7450"/>
    <w:rsid w:val="008F05DA"/>
    <w:rsid w:val="008F1588"/>
    <w:rsid w:val="008F24CD"/>
    <w:rsid w:val="008F3750"/>
    <w:rsid w:val="008F3FC8"/>
    <w:rsid w:val="008F4D57"/>
    <w:rsid w:val="009012CA"/>
    <w:rsid w:val="00901855"/>
    <w:rsid w:val="00903202"/>
    <w:rsid w:val="00903A89"/>
    <w:rsid w:val="0090588A"/>
    <w:rsid w:val="0090589C"/>
    <w:rsid w:val="009116B3"/>
    <w:rsid w:val="00913317"/>
    <w:rsid w:val="00914CAF"/>
    <w:rsid w:val="00914F20"/>
    <w:rsid w:val="0091772C"/>
    <w:rsid w:val="009206E1"/>
    <w:rsid w:val="00923A2F"/>
    <w:rsid w:val="009246AB"/>
    <w:rsid w:val="00926245"/>
    <w:rsid w:val="00934F44"/>
    <w:rsid w:val="00936A06"/>
    <w:rsid w:val="0093717A"/>
    <w:rsid w:val="00943994"/>
    <w:rsid w:val="0094555F"/>
    <w:rsid w:val="00945FB6"/>
    <w:rsid w:val="00946ACF"/>
    <w:rsid w:val="009470E7"/>
    <w:rsid w:val="0095228D"/>
    <w:rsid w:val="00961524"/>
    <w:rsid w:val="009627AA"/>
    <w:rsid w:val="009669FF"/>
    <w:rsid w:val="00966CB2"/>
    <w:rsid w:val="00966E41"/>
    <w:rsid w:val="00967973"/>
    <w:rsid w:val="00971D96"/>
    <w:rsid w:val="00974339"/>
    <w:rsid w:val="009753DD"/>
    <w:rsid w:val="00975446"/>
    <w:rsid w:val="00981069"/>
    <w:rsid w:val="0098254C"/>
    <w:rsid w:val="00984676"/>
    <w:rsid w:val="0099014E"/>
    <w:rsid w:val="00992C7D"/>
    <w:rsid w:val="0099368B"/>
    <w:rsid w:val="009969E6"/>
    <w:rsid w:val="009A1D47"/>
    <w:rsid w:val="009A599A"/>
    <w:rsid w:val="009B0826"/>
    <w:rsid w:val="009B749E"/>
    <w:rsid w:val="009C0EF1"/>
    <w:rsid w:val="009C5E7C"/>
    <w:rsid w:val="009C6FD6"/>
    <w:rsid w:val="009D15D8"/>
    <w:rsid w:val="009D23A0"/>
    <w:rsid w:val="009D2B05"/>
    <w:rsid w:val="009D39D6"/>
    <w:rsid w:val="009D3A43"/>
    <w:rsid w:val="009D4DD0"/>
    <w:rsid w:val="009D6A5D"/>
    <w:rsid w:val="009D742E"/>
    <w:rsid w:val="009E0BF0"/>
    <w:rsid w:val="009E68E7"/>
    <w:rsid w:val="009E78F1"/>
    <w:rsid w:val="009F1226"/>
    <w:rsid w:val="009F2661"/>
    <w:rsid w:val="009F6871"/>
    <w:rsid w:val="00A023C3"/>
    <w:rsid w:val="00A03AC4"/>
    <w:rsid w:val="00A05347"/>
    <w:rsid w:val="00A163D1"/>
    <w:rsid w:val="00A222BA"/>
    <w:rsid w:val="00A33D28"/>
    <w:rsid w:val="00A34C9A"/>
    <w:rsid w:val="00A359F9"/>
    <w:rsid w:val="00A35B12"/>
    <w:rsid w:val="00A361F7"/>
    <w:rsid w:val="00A444B0"/>
    <w:rsid w:val="00A52A6F"/>
    <w:rsid w:val="00A541A4"/>
    <w:rsid w:val="00A614AF"/>
    <w:rsid w:val="00A61908"/>
    <w:rsid w:val="00A64D7B"/>
    <w:rsid w:val="00A6516A"/>
    <w:rsid w:val="00A77294"/>
    <w:rsid w:val="00A80A42"/>
    <w:rsid w:val="00A813FA"/>
    <w:rsid w:val="00A84705"/>
    <w:rsid w:val="00A861A3"/>
    <w:rsid w:val="00A873D6"/>
    <w:rsid w:val="00A9342E"/>
    <w:rsid w:val="00A93858"/>
    <w:rsid w:val="00A94635"/>
    <w:rsid w:val="00AA62FD"/>
    <w:rsid w:val="00AA6310"/>
    <w:rsid w:val="00AB2B9D"/>
    <w:rsid w:val="00AB31F1"/>
    <w:rsid w:val="00AB6224"/>
    <w:rsid w:val="00AC2EBF"/>
    <w:rsid w:val="00AC471B"/>
    <w:rsid w:val="00AC4C1B"/>
    <w:rsid w:val="00AC6BB7"/>
    <w:rsid w:val="00AD2073"/>
    <w:rsid w:val="00AD5E76"/>
    <w:rsid w:val="00AE549E"/>
    <w:rsid w:val="00AE7982"/>
    <w:rsid w:val="00AE7DF0"/>
    <w:rsid w:val="00AF024E"/>
    <w:rsid w:val="00AF051E"/>
    <w:rsid w:val="00AF167B"/>
    <w:rsid w:val="00AF5926"/>
    <w:rsid w:val="00AF72C1"/>
    <w:rsid w:val="00AF7A7C"/>
    <w:rsid w:val="00B00F2E"/>
    <w:rsid w:val="00B022E9"/>
    <w:rsid w:val="00B03C32"/>
    <w:rsid w:val="00B04718"/>
    <w:rsid w:val="00B10CFA"/>
    <w:rsid w:val="00B14AED"/>
    <w:rsid w:val="00B15E1A"/>
    <w:rsid w:val="00B208D6"/>
    <w:rsid w:val="00B221E8"/>
    <w:rsid w:val="00B23A6F"/>
    <w:rsid w:val="00B24CB6"/>
    <w:rsid w:val="00B26597"/>
    <w:rsid w:val="00B26C74"/>
    <w:rsid w:val="00B27937"/>
    <w:rsid w:val="00B417A8"/>
    <w:rsid w:val="00B41CF3"/>
    <w:rsid w:val="00B45E17"/>
    <w:rsid w:val="00B5599F"/>
    <w:rsid w:val="00B55FDF"/>
    <w:rsid w:val="00B57D6D"/>
    <w:rsid w:val="00B57DD5"/>
    <w:rsid w:val="00B62EC2"/>
    <w:rsid w:val="00B63A29"/>
    <w:rsid w:val="00B63A53"/>
    <w:rsid w:val="00B675A5"/>
    <w:rsid w:val="00B67BF3"/>
    <w:rsid w:val="00B711C5"/>
    <w:rsid w:val="00B71253"/>
    <w:rsid w:val="00B7223B"/>
    <w:rsid w:val="00B75AAD"/>
    <w:rsid w:val="00B76DF9"/>
    <w:rsid w:val="00B77D80"/>
    <w:rsid w:val="00B807A8"/>
    <w:rsid w:val="00B80DE8"/>
    <w:rsid w:val="00B84B5A"/>
    <w:rsid w:val="00B86815"/>
    <w:rsid w:val="00B86DA8"/>
    <w:rsid w:val="00B91069"/>
    <w:rsid w:val="00B912C9"/>
    <w:rsid w:val="00B919F6"/>
    <w:rsid w:val="00B9354D"/>
    <w:rsid w:val="00B96101"/>
    <w:rsid w:val="00B96CBE"/>
    <w:rsid w:val="00B9727B"/>
    <w:rsid w:val="00BB63B7"/>
    <w:rsid w:val="00BC1282"/>
    <w:rsid w:val="00BC2B38"/>
    <w:rsid w:val="00BC3114"/>
    <w:rsid w:val="00BC5A8C"/>
    <w:rsid w:val="00BC6639"/>
    <w:rsid w:val="00BD1E79"/>
    <w:rsid w:val="00BD3999"/>
    <w:rsid w:val="00BD55C5"/>
    <w:rsid w:val="00BD66EF"/>
    <w:rsid w:val="00BD7624"/>
    <w:rsid w:val="00BD77FE"/>
    <w:rsid w:val="00BD7ABF"/>
    <w:rsid w:val="00BE0AF4"/>
    <w:rsid w:val="00BE3D35"/>
    <w:rsid w:val="00BE42F3"/>
    <w:rsid w:val="00BF1358"/>
    <w:rsid w:val="00BF247C"/>
    <w:rsid w:val="00BF3DB1"/>
    <w:rsid w:val="00BF5F28"/>
    <w:rsid w:val="00BF7693"/>
    <w:rsid w:val="00BF7D22"/>
    <w:rsid w:val="00C01F68"/>
    <w:rsid w:val="00C04355"/>
    <w:rsid w:val="00C049A3"/>
    <w:rsid w:val="00C054AF"/>
    <w:rsid w:val="00C10E24"/>
    <w:rsid w:val="00C1314D"/>
    <w:rsid w:val="00C13696"/>
    <w:rsid w:val="00C13B1D"/>
    <w:rsid w:val="00C16105"/>
    <w:rsid w:val="00C17B32"/>
    <w:rsid w:val="00C17DC8"/>
    <w:rsid w:val="00C2093D"/>
    <w:rsid w:val="00C2201D"/>
    <w:rsid w:val="00C2232E"/>
    <w:rsid w:val="00C226D6"/>
    <w:rsid w:val="00C24CFA"/>
    <w:rsid w:val="00C2537D"/>
    <w:rsid w:val="00C2667B"/>
    <w:rsid w:val="00C27871"/>
    <w:rsid w:val="00C310B6"/>
    <w:rsid w:val="00C34357"/>
    <w:rsid w:val="00C3496B"/>
    <w:rsid w:val="00C3639B"/>
    <w:rsid w:val="00C40ECA"/>
    <w:rsid w:val="00C4298F"/>
    <w:rsid w:val="00C45918"/>
    <w:rsid w:val="00C475D3"/>
    <w:rsid w:val="00C51060"/>
    <w:rsid w:val="00C53E45"/>
    <w:rsid w:val="00C54028"/>
    <w:rsid w:val="00C5484A"/>
    <w:rsid w:val="00C571DF"/>
    <w:rsid w:val="00C5744B"/>
    <w:rsid w:val="00C6184B"/>
    <w:rsid w:val="00C64639"/>
    <w:rsid w:val="00C66C41"/>
    <w:rsid w:val="00C6781D"/>
    <w:rsid w:val="00C67E47"/>
    <w:rsid w:val="00C72BC0"/>
    <w:rsid w:val="00C7521A"/>
    <w:rsid w:val="00C757DD"/>
    <w:rsid w:val="00C82ACC"/>
    <w:rsid w:val="00C85903"/>
    <w:rsid w:val="00C861C3"/>
    <w:rsid w:val="00C8654A"/>
    <w:rsid w:val="00C93D3D"/>
    <w:rsid w:val="00C966B0"/>
    <w:rsid w:val="00CA013A"/>
    <w:rsid w:val="00CA1F15"/>
    <w:rsid w:val="00CA39D8"/>
    <w:rsid w:val="00CA3CA8"/>
    <w:rsid w:val="00CA4391"/>
    <w:rsid w:val="00CA5A39"/>
    <w:rsid w:val="00CA6BBD"/>
    <w:rsid w:val="00CB2625"/>
    <w:rsid w:val="00CB4077"/>
    <w:rsid w:val="00CC12EC"/>
    <w:rsid w:val="00CC17CA"/>
    <w:rsid w:val="00CC1F18"/>
    <w:rsid w:val="00CC239B"/>
    <w:rsid w:val="00CC47C0"/>
    <w:rsid w:val="00CC4A06"/>
    <w:rsid w:val="00CD355E"/>
    <w:rsid w:val="00CD63FA"/>
    <w:rsid w:val="00CE203F"/>
    <w:rsid w:val="00CE26A3"/>
    <w:rsid w:val="00CE4763"/>
    <w:rsid w:val="00CE4F67"/>
    <w:rsid w:val="00CE650C"/>
    <w:rsid w:val="00CE7F0D"/>
    <w:rsid w:val="00CF06E7"/>
    <w:rsid w:val="00CF3BE8"/>
    <w:rsid w:val="00CF408B"/>
    <w:rsid w:val="00CF59C9"/>
    <w:rsid w:val="00D01C8C"/>
    <w:rsid w:val="00D06B36"/>
    <w:rsid w:val="00D06F14"/>
    <w:rsid w:val="00D1193E"/>
    <w:rsid w:val="00D12FA1"/>
    <w:rsid w:val="00D13ACA"/>
    <w:rsid w:val="00D15F96"/>
    <w:rsid w:val="00D1681C"/>
    <w:rsid w:val="00D16862"/>
    <w:rsid w:val="00D176CA"/>
    <w:rsid w:val="00D2159A"/>
    <w:rsid w:val="00D22B27"/>
    <w:rsid w:val="00D252B6"/>
    <w:rsid w:val="00D304F6"/>
    <w:rsid w:val="00D31EEE"/>
    <w:rsid w:val="00D321DF"/>
    <w:rsid w:val="00D33148"/>
    <w:rsid w:val="00D4240D"/>
    <w:rsid w:val="00D451EB"/>
    <w:rsid w:val="00D464EE"/>
    <w:rsid w:val="00D52DD3"/>
    <w:rsid w:val="00D54332"/>
    <w:rsid w:val="00D54E40"/>
    <w:rsid w:val="00D55596"/>
    <w:rsid w:val="00D61D85"/>
    <w:rsid w:val="00D63C20"/>
    <w:rsid w:val="00D654C3"/>
    <w:rsid w:val="00D65AF2"/>
    <w:rsid w:val="00D674B8"/>
    <w:rsid w:val="00D679E6"/>
    <w:rsid w:val="00D70F35"/>
    <w:rsid w:val="00D713DE"/>
    <w:rsid w:val="00D72BBA"/>
    <w:rsid w:val="00D72DC1"/>
    <w:rsid w:val="00D76750"/>
    <w:rsid w:val="00D76CAF"/>
    <w:rsid w:val="00D80A1B"/>
    <w:rsid w:val="00D826F0"/>
    <w:rsid w:val="00D85213"/>
    <w:rsid w:val="00D8692B"/>
    <w:rsid w:val="00D908CF"/>
    <w:rsid w:val="00D90A8C"/>
    <w:rsid w:val="00D913D0"/>
    <w:rsid w:val="00D93E91"/>
    <w:rsid w:val="00D96155"/>
    <w:rsid w:val="00D96EDF"/>
    <w:rsid w:val="00DA65A0"/>
    <w:rsid w:val="00DA70EB"/>
    <w:rsid w:val="00DA76DF"/>
    <w:rsid w:val="00DA781B"/>
    <w:rsid w:val="00DB1F9B"/>
    <w:rsid w:val="00DB30AD"/>
    <w:rsid w:val="00DC3415"/>
    <w:rsid w:val="00DC6421"/>
    <w:rsid w:val="00DC75F3"/>
    <w:rsid w:val="00DD0C91"/>
    <w:rsid w:val="00DD4EEF"/>
    <w:rsid w:val="00DD6845"/>
    <w:rsid w:val="00DD7106"/>
    <w:rsid w:val="00DE13DE"/>
    <w:rsid w:val="00DE2ADE"/>
    <w:rsid w:val="00DE3BDD"/>
    <w:rsid w:val="00DE3E01"/>
    <w:rsid w:val="00DF0147"/>
    <w:rsid w:val="00DF04EC"/>
    <w:rsid w:val="00DF0E8E"/>
    <w:rsid w:val="00DF0EAF"/>
    <w:rsid w:val="00DF188E"/>
    <w:rsid w:val="00DF719C"/>
    <w:rsid w:val="00E02CF9"/>
    <w:rsid w:val="00E04948"/>
    <w:rsid w:val="00E07257"/>
    <w:rsid w:val="00E10126"/>
    <w:rsid w:val="00E108E7"/>
    <w:rsid w:val="00E14C08"/>
    <w:rsid w:val="00E16F75"/>
    <w:rsid w:val="00E17AD8"/>
    <w:rsid w:val="00E17F00"/>
    <w:rsid w:val="00E20F2E"/>
    <w:rsid w:val="00E21F4C"/>
    <w:rsid w:val="00E22A1B"/>
    <w:rsid w:val="00E234A8"/>
    <w:rsid w:val="00E245B0"/>
    <w:rsid w:val="00E32E0F"/>
    <w:rsid w:val="00E33EDF"/>
    <w:rsid w:val="00E40917"/>
    <w:rsid w:val="00E40997"/>
    <w:rsid w:val="00E433AA"/>
    <w:rsid w:val="00E44AB6"/>
    <w:rsid w:val="00E45430"/>
    <w:rsid w:val="00E45F47"/>
    <w:rsid w:val="00E46D3A"/>
    <w:rsid w:val="00E5151C"/>
    <w:rsid w:val="00E52102"/>
    <w:rsid w:val="00E52CF3"/>
    <w:rsid w:val="00E56FFE"/>
    <w:rsid w:val="00E60660"/>
    <w:rsid w:val="00E67352"/>
    <w:rsid w:val="00E67B9B"/>
    <w:rsid w:val="00E705D0"/>
    <w:rsid w:val="00E7558D"/>
    <w:rsid w:val="00E75E7F"/>
    <w:rsid w:val="00E77446"/>
    <w:rsid w:val="00E82B78"/>
    <w:rsid w:val="00E85689"/>
    <w:rsid w:val="00E866EB"/>
    <w:rsid w:val="00E943F9"/>
    <w:rsid w:val="00E9702F"/>
    <w:rsid w:val="00E970DA"/>
    <w:rsid w:val="00EA0151"/>
    <w:rsid w:val="00EA0804"/>
    <w:rsid w:val="00EA1EAE"/>
    <w:rsid w:val="00EA37A2"/>
    <w:rsid w:val="00EA4F14"/>
    <w:rsid w:val="00EA5E5E"/>
    <w:rsid w:val="00EA6857"/>
    <w:rsid w:val="00EA6ACA"/>
    <w:rsid w:val="00EB0F3B"/>
    <w:rsid w:val="00EB4DEE"/>
    <w:rsid w:val="00EC402A"/>
    <w:rsid w:val="00EC4772"/>
    <w:rsid w:val="00EC60E7"/>
    <w:rsid w:val="00EC6707"/>
    <w:rsid w:val="00ED6431"/>
    <w:rsid w:val="00ED70A8"/>
    <w:rsid w:val="00EE2EA7"/>
    <w:rsid w:val="00EE317A"/>
    <w:rsid w:val="00EE7909"/>
    <w:rsid w:val="00EF48C6"/>
    <w:rsid w:val="00EF4A8C"/>
    <w:rsid w:val="00EF4E85"/>
    <w:rsid w:val="00EF4F51"/>
    <w:rsid w:val="00F032F2"/>
    <w:rsid w:val="00F03AC5"/>
    <w:rsid w:val="00F049E5"/>
    <w:rsid w:val="00F05038"/>
    <w:rsid w:val="00F0650B"/>
    <w:rsid w:val="00F07087"/>
    <w:rsid w:val="00F11DBD"/>
    <w:rsid w:val="00F146E4"/>
    <w:rsid w:val="00F14EA4"/>
    <w:rsid w:val="00F155BC"/>
    <w:rsid w:val="00F16A08"/>
    <w:rsid w:val="00F234C5"/>
    <w:rsid w:val="00F24752"/>
    <w:rsid w:val="00F25F70"/>
    <w:rsid w:val="00F26E2A"/>
    <w:rsid w:val="00F27B53"/>
    <w:rsid w:val="00F30EC2"/>
    <w:rsid w:val="00F30EEE"/>
    <w:rsid w:val="00F30F7A"/>
    <w:rsid w:val="00F3101C"/>
    <w:rsid w:val="00F3129A"/>
    <w:rsid w:val="00F32067"/>
    <w:rsid w:val="00F36D16"/>
    <w:rsid w:val="00F41B79"/>
    <w:rsid w:val="00F441E8"/>
    <w:rsid w:val="00F47EA8"/>
    <w:rsid w:val="00F50138"/>
    <w:rsid w:val="00F523FA"/>
    <w:rsid w:val="00F546F3"/>
    <w:rsid w:val="00F559BF"/>
    <w:rsid w:val="00F6003B"/>
    <w:rsid w:val="00F60A72"/>
    <w:rsid w:val="00F61E7A"/>
    <w:rsid w:val="00F62363"/>
    <w:rsid w:val="00F646EC"/>
    <w:rsid w:val="00F656B2"/>
    <w:rsid w:val="00F6694C"/>
    <w:rsid w:val="00F7084F"/>
    <w:rsid w:val="00F70BFC"/>
    <w:rsid w:val="00F717CD"/>
    <w:rsid w:val="00F71A86"/>
    <w:rsid w:val="00F763DD"/>
    <w:rsid w:val="00F76637"/>
    <w:rsid w:val="00F76DE2"/>
    <w:rsid w:val="00F76F29"/>
    <w:rsid w:val="00F81941"/>
    <w:rsid w:val="00F83954"/>
    <w:rsid w:val="00F85482"/>
    <w:rsid w:val="00F85544"/>
    <w:rsid w:val="00F85D0B"/>
    <w:rsid w:val="00F86CF5"/>
    <w:rsid w:val="00F87E13"/>
    <w:rsid w:val="00FA003B"/>
    <w:rsid w:val="00FA143B"/>
    <w:rsid w:val="00FA1DD4"/>
    <w:rsid w:val="00FA1F31"/>
    <w:rsid w:val="00FA30B1"/>
    <w:rsid w:val="00FA616E"/>
    <w:rsid w:val="00FB33A8"/>
    <w:rsid w:val="00FB4826"/>
    <w:rsid w:val="00FB6898"/>
    <w:rsid w:val="00FB6E47"/>
    <w:rsid w:val="00FC4A17"/>
    <w:rsid w:val="00FD01E7"/>
    <w:rsid w:val="00FD187A"/>
    <w:rsid w:val="00FD2CC7"/>
    <w:rsid w:val="00FD2F20"/>
    <w:rsid w:val="00FD3FBC"/>
    <w:rsid w:val="00FD4AF9"/>
    <w:rsid w:val="00FD58C8"/>
    <w:rsid w:val="00FE3560"/>
    <w:rsid w:val="00FE68C7"/>
    <w:rsid w:val="00FE6974"/>
    <w:rsid w:val="00FF1805"/>
    <w:rsid w:val="00FF37C8"/>
    <w:rsid w:val="00FF3907"/>
    <w:rsid w:val="00FF4655"/>
    <w:rsid w:val="00FF4C08"/>
    <w:rsid w:val="00FF5C67"/>
    <w:rsid w:val="0148C217"/>
    <w:rsid w:val="0196929C"/>
    <w:rsid w:val="02C21B5A"/>
    <w:rsid w:val="04445D90"/>
    <w:rsid w:val="0464B918"/>
    <w:rsid w:val="04F12C34"/>
    <w:rsid w:val="055808B6"/>
    <w:rsid w:val="057243FA"/>
    <w:rsid w:val="0583CD0C"/>
    <w:rsid w:val="062F16E4"/>
    <w:rsid w:val="0650DC5D"/>
    <w:rsid w:val="067CF0AE"/>
    <w:rsid w:val="06F89C88"/>
    <w:rsid w:val="0712A1BE"/>
    <w:rsid w:val="0768C61B"/>
    <w:rsid w:val="07716E19"/>
    <w:rsid w:val="08305100"/>
    <w:rsid w:val="083CBAA8"/>
    <w:rsid w:val="087E03FB"/>
    <w:rsid w:val="087F900F"/>
    <w:rsid w:val="088107C9"/>
    <w:rsid w:val="092D128C"/>
    <w:rsid w:val="0ADEA946"/>
    <w:rsid w:val="0B122579"/>
    <w:rsid w:val="0B497526"/>
    <w:rsid w:val="0BAE33A5"/>
    <w:rsid w:val="0BC73C62"/>
    <w:rsid w:val="0BF186A9"/>
    <w:rsid w:val="0C58934D"/>
    <w:rsid w:val="0C7FFF3D"/>
    <w:rsid w:val="0CEE5967"/>
    <w:rsid w:val="0DCB1F0C"/>
    <w:rsid w:val="0E7A272A"/>
    <w:rsid w:val="0F1F8EC7"/>
    <w:rsid w:val="0FF9B3CB"/>
    <w:rsid w:val="113879BD"/>
    <w:rsid w:val="1140FA76"/>
    <w:rsid w:val="12BFD795"/>
    <w:rsid w:val="12EC4C64"/>
    <w:rsid w:val="137CC22D"/>
    <w:rsid w:val="14733658"/>
    <w:rsid w:val="147803F9"/>
    <w:rsid w:val="14881CC5"/>
    <w:rsid w:val="150F9E51"/>
    <w:rsid w:val="1542549E"/>
    <w:rsid w:val="156BB550"/>
    <w:rsid w:val="15797DFE"/>
    <w:rsid w:val="15C34CDE"/>
    <w:rsid w:val="1764C721"/>
    <w:rsid w:val="193E9C4D"/>
    <w:rsid w:val="19B98AC9"/>
    <w:rsid w:val="19F38696"/>
    <w:rsid w:val="1A5503E5"/>
    <w:rsid w:val="1B3D0100"/>
    <w:rsid w:val="1B40D83C"/>
    <w:rsid w:val="1B4396E1"/>
    <w:rsid w:val="1B9811F0"/>
    <w:rsid w:val="1B9A88A8"/>
    <w:rsid w:val="1C29F871"/>
    <w:rsid w:val="1C70A98F"/>
    <w:rsid w:val="1CBA58A2"/>
    <w:rsid w:val="1D5EBEE7"/>
    <w:rsid w:val="1D6A0DCC"/>
    <w:rsid w:val="1D86F19D"/>
    <w:rsid w:val="1DCB5D85"/>
    <w:rsid w:val="1E084441"/>
    <w:rsid w:val="1FC333FD"/>
    <w:rsid w:val="2011961F"/>
    <w:rsid w:val="20BB0FBD"/>
    <w:rsid w:val="20D4DAED"/>
    <w:rsid w:val="20FF612C"/>
    <w:rsid w:val="218C5C8C"/>
    <w:rsid w:val="21A22AEA"/>
    <w:rsid w:val="21C04CF6"/>
    <w:rsid w:val="220B3E2D"/>
    <w:rsid w:val="22E2C663"/>
    <w:rsid w:val="2302138B"/>
    <w:rsid w:val="234AEF18"/>
    <w:rsid w:val="248E0932"/>
    <w:rsid w:val="24D89FCD"/>
    <w:rsid w:val="2539D4A9"/>
    <w:rsid w:val="255048E0"/>
    <w:rsid w:val="2598D56D"/>
    <w:rsid w:val="25AFE050"/>
    <w:rsid w:val="26B9640C"/>
    <w:rsid w:val="26D53F14"/>
    <w:rsid w:val="28EF1DEE"/>
    <w:rsid w:val="2A8C7573"/>
    <w:rsid w:val="2AC94BEB"/>
    <w:rsid w:val="2AF1758E"/>
    <w:rsid w:val="2B09C3D6"/>
    <w:rsid w:val="2B8747E7"/>
    <w:rsid w:val="2B9E9813"/>
    <w:rsid w:val="2BE463CE"/>
    <w:rsid w:val="2C49E56A"/>
    <w:rsid w:val="2CCBF719"/>
    <w:rsid w:val="2CCF32E8"/>
    <w:rsid w:val="2D1507B2"/>
    <w:rsid w:val="2D5CA412"/>
    <w:rsid w:val="2DDE2E15"/>
    <w:rsid w:val="2E28CF70"/>
    <w:rsid w:val="2E53CC0A"/>
    <w:rsid w:val="2F4E58DB"/>
    <w:rsid w:val="30AB3889"/>
    <w:rsid w:val="30B19841"/>
    <w:rsid w:val="31BC8BAD"/>
    <w:rsid w:val="34368374"/>
    <w:rsid w:val="345BC641"/>
    <w:rsid w:val="34DD618C"/>
    <w:rsid w:val="36781C88"/>
    <w:rsid w:val="36B6FD0F"/>
    <w:rsid w:val="370F4B38"/>
    <w:rsid w:val="3734B5A3"/>
    <w:rsid w:val="3798DE25"/>
    <w:rsid w:val="37A1E428"/>
    <w:rsid w:val="37B77A19"/>
    <w:rsid w:val="38125488"/>
    <w:rsid w:val="388DB995"/>
    <w:rsid w:val="38E8A620"/>
    <w:rsid w:val="3A2E467A"/>
    <w:rsid w:val="3A422AE2"/>
    <w:rsid w:val="3B2BF335"/>
    <w:rsid w:val="3BE32F00"/>
    <w:rsid w:val="3DF7FD4F"/>
    <w:rsid w:val="3E4F8AA8"/>
    <w:rsid w:val="3F3FDCA9"/>
    <w:rsid w:val="3F8A77AC"/>
    <w:rsid w:val="402608E6"/>
    <w:rsid w:val="40A46254"/>
    <w:rsid w:val="41ECCF46"/>
    <w:rsid w:val="4207F17D"/>
    <w:rsid w:val="42089A78"/>
    <w:rsid w:val="42455B5A"/>
    <w:rsid w:val="42766009"/>
    <w:rsid w:val="42A98C4A"/>
    <w:rsid w:val="431BB2E0"/>
    <w:rsid w:val="43611219"/>
    <w:rsid w:val="43C524F5"/>
    <w:rsid w:val="43E6B391"/>
    <w:rsid w:val="445EEE95"/>
    <w:rsid w:val="4480C87A"/>
    <w:rsid w:val="44A50EAB"/>
    <w:rsid w:val="44F22F8E"/>
    <w:rsid w:val="459A7D03"/>
    <w:rsid w:val="45CE2052"/>
    <w:rsid w:val="45D98701"/>
    <w:rsid w:val="45E43A01"/>
    <w:rsid w:val="4735A8B6"/>
    <w:rsid w:val="474CA548"/>
    <w:rsid w:val="47CD3145"/>
    <w:rsid w:val="47DD7AC6"/>
    <w:rsid w:val="48FF263B"/>
    <w:rsid w:val="495C7500"/>
    <w:rsid w:val="49B0413E"/>
    <w:rsid w:val="49FFBC85"/>
    <w:rsid w:val="4AF08448"/>
    <w:rsid w:val="4AF69FDE"/>
    <w:rsid w:val="4B38EE4B"/>
    <w:rsid w:val="4CCA8E2F"/>
    <w:rsid w:val="4D25643B"/>
    <w:rsid w:val="4D296A14"/>
    <w:rsid w:val="4D7817AA"/>
    <w:rsid w:val="4E0E2119"/>
    <w:rsid w:val="4E3192E6"/>
    <w:rsid w:val="4E5A40C8"/>
    <w:rsid w:val="4F1DD88D"/>
    <w:rsid w:val="4FCD6347"/>
    <w:rsid w:val="5067CD67"/>
    <w:rsid w:val="50B9A8EE"/>
    <w:rsid w:val="511A6288"/>
    <w:rsid w:val="5158CCDB"/>
    <w:rsid w:val="516933A8"/>
    <w:rsid w:val="51E8EEE8"/>
    <w:rsid w:val="521D7535"/>
    <w:rsid w:val="526DD0E8"/>
    <w:rsid w:val="52726AEA"/>
    <w:rsid w:val="53304C97"/>
    <w:rsid w:val="53A1DAFD"/>
    <w:rsid w:val="53F7E9C5"/>
    <w:rsid w:val="547D2BF2"/>
    <w:rsid w:val="549A5E0D"/>
    <w:rsid w:val="54B72077"/>
    <w:rsid w:val="54DA465A"/>
    <w:rsid w:val="55255285"/>
    <w:rsid w:val="552C028E"/>
    <w:rsid w:val="56826DCA"/>
    <w:rsid w:val="569C372E"/>
    <w:rsid w:val="56DE6003"/>
    <w:rsid w:val="56E0309B"/>
    <w:rsid w:val="570CF5F1"/>
    <w:rsid w:val="573ED57D"/>
    <w:rsid w:val="57C3091C"/>
    <w:rsid w:val="581CE426"/>
    <w:rsid w:val="58BFE1EF"/>
    <w:rsid w:val="5A2B6E56"/>
    <w:rsid w:val="5A2CCB42"/>
    <w:rsid w:val="5AF5C412"/>
    <w:rsid w:val="5AF5D195"/>
    <w:rsid w:val="5B5F43FE"/>
    <w:rsid w:val="5C1A14BB"/>
    <w:rsid w:val="5C33C649"/>
    <w:rsid w:val="5CDA3CB4"/>
    <w:rsid w:val="5CE656F4"/>
    <w:rsid w:val="5D0D1023"/>
    <w:rsid w:val="5E395CE3"/>
    <w:rsid w:val="5EAE1FD3"/>
    <w:rsid w:val="5FE6EB45"/>
    <w:rsid w:val="603A62A0"/>
    <w:rsid w:val="6047942F"/>
    <w:rsid w:val="6077443A"/>
    <w:rsid w:val="612FD2FD"/>
    <w:rsid w:val="63740CB9"/>
    <w:rsid w:val="63901BAE"/>
    <w:rsid w:val="6482B6F5"/>
    <w:rsid w:val="6553AC1B"/>
    <w:rsid w:val="664D81A9"/>
    <w:rsid w:val="666C67EA"/>
    <w:rsid w:val="67768520"/>
    <w:rsid w:val="67AA8B38"/>
    <w:rsid w:val="67BA57B7"/>
    <w:rsid w:val="67CB00B2"/>
    <w:rsid w:val="67F41E0C"/>
    <w:rsid w:val="68801C3E"/>
    <w:rsid w:val="68A5C1BF"/>
    <w:rsid w:val="69D26ACE"/>
    <w:rsid w:val="69FC9757"/>
    <w:rsid w:val="6A0B8D73"/>
    <w:rsid w:val="6A904AD0"/>
    <w:rsid w:val="6ACAFCD6"/>
    <w:rsid w:val="6C7AF3AE"/>
    <w:rsid w:val="6D7F5F6F"/>
    <w:rsid w:val="6DFDCE83"/>
    <w:rsid w:val="6E12C133"/>
    <w:rsid w:val="6E16C40F"/>
    <w:rsid w:val="6FB29470"/>
    <w:rsid w:val="719C5125"/>
    <w:rsid w:val="7254918B"/>
    <w:rsid w:val="72649FFA"/>
    <w:rsid w:val="74AF4095"/>
    <w:rsid w:val="74C6A28A"/>
    <w:rsid w:val="7835BECF"/>
    <w:rsid w:val="786A9B0B"/>
    <w:rsid w:val="787037BD"/>
    <w:rsid w:val="78DF7739"/>
    <w:rsid w:val="7A5FA370"/>
    <w:rsid w:val="7A7874BB"/>
    <w:rsid w:val="7ACECA65"/>
    <w:rsid w:val="7B1C7F7E"/>
    <w:rsid w:val="7B940009"/>
    <w:rsid w:val="7B94B387"/>
    <w:rsid w:val="7CE153B0"/>
    <w:rsid w:val="7D791C1A"/>
    <w:rsid w:val="7EAD06C7"/>
    <w:rsid w:val="7EF5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5707E4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14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ind w:left="0" w:firstLine="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D12FA1"/>
    <w:pPr>
      <w:spacing w:line="259" w:lineRule="auto"/>
      <w:ind w:left="720"/>
      <w:contextualSpacing/>
    </w:pPr>
    <w:rPr>
      <w:rFonts w:ascii="Calibri" w:eastAsia="Calibri" w:hAnsi="Calibri" w:cs="Arial"/>
      <w:sz w:val="24"/>
      <w:szCs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D12FA1"/>
    <w:rPr>
      <w:rFonts w:ascii="Calibri" w:eastAsia="Calibri" w:hAnsi="Calibri" w:cs="Arial"/>
      <w:sz w:val="24"/>
      <w:szCs w:val="24"/>
      <w:lang w:val="fi-FI" w:eastAsia="zh-CN"/>
    </w:rPr>
  </w:style>
  <w:style w:type="paragraph" w:styleId="NormalWeb">
    <w:name w:val="Normal (Web)"/>
    <w:basedOn w:val="Normal"/>
    <w:uiPriority w:val="99"/>
    <w:semiHidden/>
    <w:unhideWhenUsed/>
    <w:rsid w:val="004E125B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nhideWhenUsed/>
    <w:qFormat/>
    <w:rsid w:val="006938BF"/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8F05DA"/>
    <w:rPr>
      <w:b/>
      <w:bCs/>
      <w:lang w:eastAsia="en-US"/>
    </w:rPr>
  </w:style>
  <w:style w:type="paragraph" w:styleId="Revision">
    <w:name w:val="Revision"/>
    <w:hidden/>
    <w:uiPriority w:val="99"/>
    <w:semiHidden/>
    <w:rsid w:val="0007146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146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71469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71469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39"/>
    <w:rsid w:val="000C5E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3A0C2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A0C24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D65AF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65AF2"/>
  </w:style>
  <w:style w:type="character" w:customStyle="1" w:styleId="eop">
    <w:name w:val="eop"/>
    <w:basedOn w:val="DefaultParagraphFont"/>
    <w:rsid w:val="00D65AF2"/>
  </w:style>
  <w:style w:type="character" w:customStyle="1" w:styleId="findhit">
    <w:name w:val="findhit"/>
    <w:basedOn w:val="DefaultParagraphFont"/>
    <w:rsid w:val="00480DF2"/>
  </w:style>
  <w:style w:type="character" w:customStyle="1" w:styleId="tabchar">
    <w:name w:val="tabchar"/>
    <w:basedOn w:val="DefaultParagraphFont"/>
    <w:rsid w:val="00E433AA"/>
  </w:style>
  <w:style w:type="character" w:customStyle="1" w:styleId="ui-provider">
    <w:name w:val="ui-provider"/>
    <w:basedOn w:val="DefaultParagraphFont"/>
    <w:rsid w:val="000C5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2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0900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03210453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561814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86805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4083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9367903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38911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63640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37239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2132287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92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08189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21393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679879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8643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517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5657853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0111755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7547541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7731455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3141903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168763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138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21785974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318461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901935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822357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81866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1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6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6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1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6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1.vsdx"/><Relationship Id="rId17" Type="http://schemas.openxmlformats.org/officeDocument/2006/relationships/package" Target="embeddings/Microsoft_Visio_Drawing3.vsdx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package" Target="embeddings/Microsoft_Visio_Drawing4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3.png"/><Relationship Id="rId19" Type="http://schemas.openxmlformats.org/officeDocument/2006/relationships/image" Target="media/image9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2241</Words>
  <Characters>12514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2023-08-11T10:44:00Z</dcterms:created>
  <dcterms:modified xsi:type="dcterms:W3CDTF">2023-08-11T11:39:00Z</dcterms:modified>
</cp:coreProperties>
</file>