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73EA58E6" w:rsidR="005E6C41" w:rsidRPr="00AF7075" w:rsidRDefault="005E6C41" w:rsidP="005E6C41">
      <w:pPr>
        <w:pStyle w:val="3GPPHeader"/>
      </w:pPr>
      <w:r w:rsidRPr="00AF7075">
        <w:t>3GPP TSG-RAN WG1 #</w:t>
      </w:r>
      <w:r w:rsidR="000F34BC">
        <w:t>113</w:t>
      </w:r>
      <w:r w:rsidRPr="00AF7075">
        <w:tab/>
      </w:r>
      <w:r w:rsidR="00605230" w:rsidRPr="00605230">
        <w:t>R1-2305830</w:t>
      </w:r>
    </w:p>
    <w:p w14:paraId="343A0C09" w14:textId="2631C5C2" w:rsidR="005E6C41" w:rsidRPr="00A06206" w:rsidRDefault="00252B4E" w:rsidP="005E6C41">
      <w:pPr>
        <w:pStyle w:val="3GPPHeader"/>
      </w:pPr>
      <w:r w:rsidRPr="00252B4E">
        <w:t>Incheon, Korea</w:t>
      </w:r>
      <w:r w:rsidR="005E6C41">
        <w:t xml:space="preserve">, </w:t>
      </w:r>
      <w:r w:rsidR="000F34BC">
        <w:t>May</w:t>
      </w:r>
      <w:r w:rsidR="00522023" w:rsidRPr="007B748B">
        <w:t xml:space="preserve"> </w:t>
      </w:r>
      <w:r w:rsidR="007A2238">
        <w:t>22</w:t>
      </w:r>
      <w:r w:rsidR="007A2238" w:rsidRPr="007A2238">
        <w:rPr>
          <w:vertAlign w:val="superscript"/>
        </w:rPr>
        <w:t>nd</w:t>
      </w:r>
      <w:r w:rsidR="007B748B" w:rsidRPr="007B748B">
        <w:t xml:space="preserve"> –</w:t>
      </w:r>
      <w:r w:rsidR="00B74D5B">
        <w:t xml:space="preserve"> 26</w:t>
      </w:r>
      <w:r w:rsidR="007A2238">
        <w:rPr>
          <w:vertAlign w:val="superscript"/>
        </w:rPr>
        <w:t>th</w:t>
      </w:r>
      <w:r w:rsidR="005E6C41" w:rsidRPr="00251C70">
        <w:t>, 202</w:t>
      </w:r>
      <w:r w:rsidR="00B74D5B">
        <w:t>3</w:t>
      </w:r>
    </w:p>
    <w:p w14:paraId="7064A0B2" w14:textId="3B170F7E" w:rsidR="009335B2" w:rsidRPr="00634233"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634233">
        <w:t>2</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58CE9BFF" w:rsidR="00E90E49" w:rsidRPr="007B748B" w:rsidRDefault="003D3C45" w:rsidP="00311702">
      <w:pPr>
        <w:pStyle w:val="3GPPHeader"/>
      </w:pPr>
      <w:r w:rsidRPr="0037429B">
        <w:t>Title:</w:t>
      </w:r>
      <w:r w:rsidR="00E90E49" w:rsidRPr="0037429B">
        <w:tab/>
      </w:r>
      <w:r w:rsidR="001837A1" w:rsidRPr="001837A1">
        <w:t>Measurements and reporting for SL positioning</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E729DFD" w14:textId="7F5414E0" w:rsidR="00C50BCE" w:rsidRDefault="009F52BB" w:rsidP="00397996">
      <w:r w:rsidRPr="00632E1C">
        <w:t xml:space="preserve"> </w:t>
      </w:r>
      <w:bookmarkStart w:id="0" w:name="_Ref111129351"/>
      <w:r w:rsidR="00564910">
        <w:t xml:space="preserve">In the Rel-18 positioning WID </w:t>
      </w:r>
      <w:r w:rsidR="00564910" w:rsidRPr="00BF4A6E">
        <w:t>[</w:t>
      </w:r>
      <w:r w:rsidR="00BF4A6E" w:rsidRPr="00BF4A6E">
        <w:t>1</w:t>
      </w:r>
      <w:r w:rsidR="00564910" w:rsidRPr="00BF4A6E">
        <w:t>],</w:t>
      </w:r>
      <w:r w:rsidR="00564910">
        <w:t xml:space="preserve"> the following objectives related to SL measurements and reporting are </w:t>
      </w:r>
      <w:r w:rsidR="00262AA0">
        <w:t>included:</w:t>
      </w:r>
    </w:p>
    <w:p w14:paraId="37140F41" w14:textId="179A0150" w:rsidR="003A5D3F" w:rsidRDefault="003A5D3F" w:rsidP="00397996"/>
    <w:p w14:paraId="1A7BEF4B" w14:textId="77777777" w:rsidR="003A5D3F" w:rsidRPr="00077148" w:rsidRDefault="003A5D3F" w:rsidP="003A5D3F">
      <w:pPr>
        <w:numPr>
          <w:ilvl w:val="1"/>
          <w:numId w:val="26"/>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A312598" w14:textId="41222546" w:rsidR="003A5D3F" w:rsidRDefault="0062634F" w:rsidP="00397996">
      <w:r>
        <w:t>…</w:t>
      </w:r>
    </w:p>
    <w:p w14:paraId="35F876C4" w14:textId="77777777" w:rsidR="00586DB3" w:rsidRPr="00077148" w:rsidRDefault="00586DB3" w:rsidP="00586DB3">
      <w:pPr>
        <w:numPr>
          <w:ilvl w:val="1"/>
          <w:numId w:val="26"/>
        </w:numPr>
        <w:spacing w:line="276" w:lineRule="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17F1189E" w14:textId="77777777" w:rsidR="00586DB3" w:rsidRPr="00077148" w:rsidRDefault="00586DB3" w:rsidP="00586DB3">
      <w:pPr>
        <w:numPr>
          <w:ilvl w:val="2"/>
          <w:numId w:val="26"/>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174A2FF4" w14:textId="77777777" w:rsidR="00586DB3" w:rsidRPr="007A761F" w:rsidRDefault="00586DB3" w:rsidP="00586DB3">
      <w:pPr>
        <w:numPr>
          <w:ilvl w:val="2"/>
          <w:numId w:val="26"/>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9C87A13" w14:textId="77777777" w:rsidR="00C87901" w:rsidRDefault="00C87901" w:rsidP="000A52ED"/>
    <w:p w14:paraId="20428CEB" w14:textId="6A666CF4" w:rsidR="000A52ED" w:rsidRPr="00B74D5B" w:rsidRDefault="00C87901" w:rsidP="000A52ED">
      <w:r>
        <w:t xml:space="preserve">In this paper, we provide Ericsson’s views on SL measurement and reporting.  </w:t>
      </w:r>
      <w:r w:rsidR="000A52ED">
        <w:t xml:space="preserve">Additional issues are discussed in our </w:t>
      </w:r>
      <w:r w:rsidR="00D24C01">
        <w:t>companion</w:t>
      </w:r>
      <w:r w:rsidR="000A52ED">
        <w:t xml:space="preserve"> contributions on reference signal design</w:t>
      </w:r>
      <w:r w:rsidR="00F86BF3">
        <w:t xml:space="preserve"> in </w:t>
      </w:r>
      <w:r w:rsidR="00F86BF3" w:rsidRPr="005D55DB">
        <w:fldChar w:fldCharType="begin"/>
      </w:r>
      <w:r w:rsidR="00F86BF3" w:rsidRPr="005D55DB">
        <w:instrText xml:space="preserve"> REF _Ref131722856 \r \h </w:instrText>
      </w:r>
      <w:r w:rsidR="00DE3086" w:rsidRPr="005D55DB">
        <w:instrText xml:space="preserve"> \* MERGEFORMAT </w:instrText>
      </w:r>
      <w:r w:rsidR="00F86BF3" w:rsidRPr="005D55DB">
        <w:fldChar w:fldCharType="separate"/>
      </w:r>
      <w:r w:rsidR="00C021C0">
        <w:t>[2]</w:t>
      </w:r>
      <w:r w:rsidR="00F86BF3" w:rsidRPr="005D55DB">
        <w:fldChar w:fldCharType="end"/>
      </w:r>
      <w:r w:rsidR="000A52ED">
        <w:t xml:space="preserve"> and </w:t>
      </w:r>
      <w:r w:rsidR="00397996">
        <w:t>resource allocation</w:t>
      </w:r>
      <w:r w:rsidR="00F86BF3">
        <w:t xml:space="preserve"> in </w:t>
      </w:r>
      <w:r w:rsidR="00F86BF3" w:rsidRPr="005D55DB">
        <w:fldChar w:fldCharType="begin"/>
      </w:r>
      <w:r w:rsidR="00F86BF3" w:rsidRPr="005D55DB">
        <w:instrText xml:space="preserve"> REF _Ref131722878 \r \h </w:instrText>
      </w:r>
      <w:r w:rsidR="00DE3086" w:rsidRPr="005D55DB">
        <w:instrText xml:space="preserve"> \* MERGEFORMAT </w:instrText>
      </w:r>
      <w:r w:rsidR="00F86BF3" w:rsidRPr="005D55DB">
        <w:fldChar w:fldCharType="separate"/>
      </w:r>
      <w:r w:rsidR="00C021C0">
        <w:t>[3]</w:t>
      </w:r>
      <w:r w:rsidR="00F86BF3" w:rsidRPr="005D55DB">
        <w:fldChar w:fldCharType="end"/>
      </w:r>
      <w:r w:rsidR="00EC05EE">
        <w:t>.</w:t>
      </w:r>
    </w:p>
    <w:p w14:paraId="0FBDA5BD" w14:textId="62EC2796" w:rsidR="00313FEA" w:rsidRDefault="0071654C" w:rsidP="00096C68">
      <w:pPr>
        <w:pStyle w:val="Heading1"/>
      </w:pPr>
      <w:r>
        <w:t xml:space="preserve">SL </w:t>
      </w:r>
      <w:r w:rsidR="00474504">
        <w:t xml:space="preserve">PRS based </w:t>
      </w:r>
      <w:r>
        <w:t>Measurements</w:t>
      </w:r>
    </w:p>
    <w:p w14:paraId="181C7850" w14:textId="0F262B5F" w:rsidR="00840711" w:rsidRDefault="003874BD" w:rsidP="003D61DB">
      <w:pPr>
        <w:pStyle w:val="Heading2"/>
        <w:ind w:left="578" w:hanging="578"/>
      </w:pPr>
      <w:r>
        <w:t>SL PRS based RSRP measurement</w:t>
      </w:r>
    </w:p>
    <w:p w14:paraId="110013FE" w14:textId="3C20F03C" w:rsidR="00DF3A3D" w:rsidRDefault="00DF3A3D" w:rsidP="00DF3A3D">
      <w:pPr>
        <w:rPr>
          <w:lang w:val="en-GB"/>
        </w:rPr>
      </w:pPr>
      <w:r>
        <w:rPr>
          <w:lang w:val="en-GB"/>
        </w:rPr>
        <w:t>In RAN1#112, the following agreement was made:</w:t>
      </w:r>
    </w:p>
    <w:p w14:paraId="4761C0D4" w14:textId="251E14DE" w:rsidR="004A01BF" w:rsidRPr="00CC59E7" w:rsidRDefault="009A2094" w:rsidP="00DF3A3D">
      <w:pPr>
        <w:rPr>
          <w:lang w:val="x-none"/>
        </w:rPr>
      </w:pPr>
      <w:r w:rsidRPr="009A2094">
        <w:rPr>
          <w:noProof/>
          <w:lang w:val="x-none"/>
        </w:rPr>
        <w:lastRenderedPageBreak/>
        <mc:AlternateContent>
          <mc:Choice Requires="wps">
            <w:drawing>
              <wp:anchor distT="45720" distB="45720" distL="114300" distR="114300" simplePos="0" relativeHeight="251658241" behindDoc="0" locked="0" layoutInCell="1" allowOverlap="1" wp14:anchorId="020BEB1C" wp14:editId="497F889B">
                <wp:simplePos x="0" y="0"/>
                <wp:positionH relativeFrom="column">
                  <wp:posOffset>51435</wp:posOffset>
                </wp:positionH>
                <wp:positionV relativeFrom="paragraph">
                  <wp:posOffset>183515</wp:posOffset>
                </wp:positionV>
                <wp:extent cx="5951220" cy="1404620"/>
                <wp:effectExtent l="0" t="0" r="11430" b="2476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3802394B" w14:textId="77777777" w:rsidR="009A2094" w:rsidRPr="00304AA4" w:rsidRDefault="009A2094" w:rsidP="009A2094">
                            <w:pPr>
                              <w:rPr>
                                <w:b/>
                                <w:lang w:eastAsia="x-none"/>
                              </w:rPr>
                            </w:pPr>
                            <w:r w:rsidRPr="00304AA4">
                              <w:rPr>
                                <w:b/>
                                <w:highlight w:val="green"/>
                                <w:lang w:eastAsia="x-none"/>
                              </w:rPr>
                              <w:t>Agreement</w:t>
                            </w:r>
                          </w:p>
                          <w:p w14:paraId="485CC4E4" w14:textId="77777777" w:rsidR="009A2094" w:rsidRPr="008429B0" w:rsidRDefault="009A2094" w:rsidP="009A2094">
                            <w:pPr>
                              <w:rPr>
                                <w:lang w:eastAsia="x-none"/>
                              </w:rPr>
                            </w:pPr>
                            <w:r w:rsidRPr="008429B0">
                              <w:rPr>
                                <w:lang w:eastAsia="x-none"/>
                              </w:rPr>
                              <w:t>SL PRS reference signal received power (SL PRS-RSRP)</w:t>
                            </w:r>
                          </w:p>
                          <w:p w14:paraId="29FA4615" w14:textId="77777777" w:rsidR="009A2094" w:rsidRPr="008429B0" w:rsidRDefault="009A2094" w:rsidP="009A2094">
                            <w:pPr>
                              <w:numPr>
                                <w:ilvl w:val="0"/>
                                <w:numId w:val="45"/>
                              </w:numPr>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015F52A6" w14:textId="77777777" w:rsidR="009A2094" w:rsidRPr="008429B0" w:rsidRDefault="009A2094" w:rsidP="009A2094">
                            <w:pPr>
                              <w:rPr>
                                <w:lang w:eastAsia="x-none"/>
                              </w:rPr>
                            </w:pPr>
                            <w:r w:rsidRPr="008429B0">
                              <w:rPr>
                                <w:lang w:eastAsia="x-none"/>
                              </w:rPr>
                              <w:t>With regard to the reference point</w:t>
                            </w:r>
                          </w:p>
                          <w:p w14:paraId="40F25491" w14:textId="77777777" w:rsidR="009A2094" w:rsidRPr="008429B0" w:rsidRDefault="009A2094" w:rsidP="009A2094">
                            <w:pPr>
                              <w:numPr>
                                <w:ilvl w:val="0"/>
                                <w:numId w:val="45"/>
                              </w:numPr>
                              <w:rPr>
                                <w:lang w:eastAsia="x-none"/>
                              </w:rPr>
                            </w:pPr>
                            <w:r w:rsidRPr="008429B0">
                              <w:rPr>
                                <w:lang w:eastAsia="x-none"/>
                              </w:rPr>
                              <w:t>For frequency range 1, the reference point for the SL PRS-RSRP shall be the antenna connector of the UE.</w:t>
                            </w:r>
                          </w:p>
                          <w:p w14:paraId="1311B86E" w14:textId="288A805D" w:rsidR="009A2094" w:rsidRDefault="009A2094" w:rsidP="009A2094">
                            <w:pPr>
                              <w:numPr>
                                <w:ilvl w:val="0"/>
                                <w:numId w:val="45"/>
                              </w:numPr>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0BEB1C" id="_x0000_t202" coordsize="21600,21600" o:spt="202" path="m,l,21600r21600,l21600,xe">
                <v:stroke joinstyle="miter"/>
                <v:path gradientshapeok="t" o:connecttype="rect"/>
              </v:shapetype>
              <v:shape id="Text Box 217" o:spid="_x0000_s1026" type="#_x0000_t202" style="position:absolute;margin-left:4.05pt;margin-top:14.45pt;width:468.6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">
                <v:textbox style="mso-fit-shape-to-text:t">
                  <w:txbxContent>
                    <w:p w14:paraId="3802394B" w14:textId="77777777" w:rsidR="009A2094" w:rsidRPr="00304AA4" w:rsidRDefault="009A2094" w:rsidP="009A2094">
                      <w:pPr>
                        <w:rPr>
                          <w:b/>
                          <w:lang w:eastAsia="x-none"/>
                        </w:rPr>
                      </w:pPr>
                      <w:r w:rsidRPr="00304AA4">
                        <w:rPr>
                          <w:b/>
                          <w:highlight w:val="green"/>
                          <w:lang w:eastAsia="x-none"/>
                        </w:rPr>
                        <w:t>Agreement</w:t>
                      </w:r>
                    </w:p>
                    <w:p w14:paraId="485CC4E4" w14:textId="77777777" w:rsidR="009A2094" w:rsidRPr="008429B0" w:rsidRDefault="009A2094" w:rsidP="009A2094">
                      <w:pPr>
                        <w:rPr>
                          <w:lang w:eastAsia="x-none"/>
                        </w:rPr>
                      </w:pPr>
                      <w:r w:rsidRPr="008429B0">
                        <w:rPr>
                          <w:lang w:eastAsia="x-none"/>
                        </w:rPr>
                        <w:t>SL PRS reference signal received power (SL PRS-RSRP)</w:t>
                      </w:r>
                    </w:p>
                    <w:p w14:paraId="29FA4615" w14:textId="77777777" w:rsidR="009A2094" w:rsidRPr="008429B0" w:rsidRDefault="009A2094" w:rsidP="009A2094">
                      <w:pPr>
                        <w:numPr>
                          <w:ilvl w:val="0"/>
                          <w:numId w:val="45"/>
                        </w:numPr>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015F52A6" w14:textId="77777777" w:rsidR="009A2094" w:rsidRPr="008429B0" w:rsidRDefault="009A2094" w:rsidP="009A2094">
                      <w:pPr>
                        <w:rPr>
                          <w:lang w:eastAsia="x-none"/>
                        </w:rPr>
                      </w:pPr>
                      <w:r w:rsidRPr="008429B0">
                        <w:rPr>
                          <w:lang w:eastAsia="x-none"/>
                        </w:rPr>
                        <w:t>With regard to the reference point</w:t>
                      </w:r>
                    </w:p>
                    <w:p w14:paraId="40F25491" w14:textId="77777777" w:rsidR="009A2094" w:rsidRPr="008429B0" w:rsidRDefault="009A2094" w:rsidP="009A2094">
                      <w:pPr>
                        <w:numPr>
                          <w:ilvl w:val="0"/>
                          <w:numId w:val="45"/>
                        </w:numPr>
                        <w:rPr>
                          <w:lang w:eastAsia="x-none"/>
                        </w:rPr>
                      </w:pPr>
                      <w:r w:rsidRPr="008429B0">
                        <w:rPr>
                          <w:lang w:eastAsia="x-none"/>
                        </w:rPr>
                        <w:t>For frequency range 1, the reference point for the SL PRS-RSRP shall be the antenna connector of the UE.</w:t>
                      </w:r>
                    </w:p>
                    <w:p w14:paraId="1311B86E" w14:textId="288A805D" w:rsidR="009A2094" w:rsidRDefault="009A2094" w:rsidP="009A2094">
                      <w:pPr>
                        <w:numPr>
                          <w:ilvl w:val="0"/>
                          <w:numId w:val="45"/>
                        </w:numPr>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txbxContent>
                </v:textbox>
                <w10:wrap type="topAndBottom"/>
              </v:shape>
            </w:pict>
          </mc:Fallback>
        </mc:AlternateContent>
      </w:r>
    </w:p>
    <w:p w14:paraId="1DBF0AB9" w14:textId="262E579A" w:rsidR="004A01BF" w:rsidRDefault="004A01BF" w:rsidP="00DF3A3D">
      <w:pPr>
        <w:rPr>
          <w:lang w:val="en-GB"/>
        </w:rPr>
      </w:pPr>
      <w:r>
        <w:rPr>
          <w:lang w:val="en-GB"/>
        </w:rPr>
        <w:t xml:space="preserve">One issue that has not been discussed yet is </w:t>
      </w:r>
      <w:r w:rsidR="006B0721">
        <w:rPr>
          <w:lang w:val="en-GB"/>
        </w:rPr>
        <w:t>how to measure SL PRS-RSRP</w:t>
      </w:r>
      <w:r w:rsidR="008D24D8">
        <w:rPr>
          <w:lang w:val="en-GB"/>
        </w:rPr>
        <w:t xml:space="preserve"> in</w:t>
      </w:r>
      <w:r>
        <w:rPr>
          <w:lang w:val="en-GB"/>
        </w:rPr>
        <w:t xml:space="preserve"> frequency range 2</w:t>
      </w:r>
      <w:r w:rsidR="00251C2D">
        <w:rPr>
          <w:lang w:val="en-GB"/>
        </w:rPr>
        <w:t xml:space="preserve">.  </w:t>
      </w:r>
      <w:r w:rsidR="00354AD2">
        <w:rPr>
          <w:lang w:val="en-GB"/>
        </w:rPr>
        <w:t>Following the d</w:t>
      </w:r>
      <w:r w:rsidR="00C72158">
        <w:rPr>
          <w:lang w:val="en-GB"/>
        </w:rPr>
        <w:t xml:space="preserve">efinition of DL PRS based RSRP, </w:t>
      </w:r>
      <w:r w:rsidR="00D408B6">
        <w:rPr>
          <w:lang w:val="en-GB"/>
        </w:rPr>
        <w:t xml:space="preserve">the measurement of SL PRS-RSRP in frequency range 2 can be </w:t>
      </w:r>
      <w:r w:rsidR="00447FA3">
        <w:rPr>
          <w:lang w:val="en-GB"/>
        </w:rPr>
        <w:t xml:space="preserve">based on the </w:t>
      </w:r>
      <w:r w:rsidR="00623CF5">
        <w:rPr>
          <w:lang w:val="en-GB"/>
        </w:rPr>
        <w:t>following:</w:t>
      </w:r>
    </w:p>
    <w:p w14:paraId="50F83C52" w14:textId="64918EFD" w:rsidR="00623CF5" w:rsidRDefault="00E05D72" w:rsidP="00623CF5">
      <w:pPr>
        <w:pStyle w:val="ListParagraph"/>
        <w:numPr>
          <w:ilvl w:val="0"/>
          <w:numId w:val="46"/>
        </w:numPr>
        <w:rPr>
          <w:lang w:val="en-GB"/>
        </w:rPr>
      </w:pPr>
      <w:r>
        <w:rPr>
          <w:lang w:val="en-GB"/>
        </w:rPr>
        <w:t xml:space="preserve">For frequency range 2, </w:t>
      </w:r>
      <w:r w:rsidR="00A851DF">
        <w:rPr>
          <w:lang w:val="en-GB"/>
        </w:rPr>
        <w:t>SL PRS-RSPR shall be measured based on the combined signal from the antenna elements corresponding to a given receiver branch</w:t>
      </w:r>
      <w:r w:rsidR="009A10E5">
        <w:rPr>
          <w:lang w:val="en-GB"/>
        </w:rPr>
        <w:t>.</w:t>
      </w:r>
    </w:p>
    <w:p w14:paraId="6C13E8A5" w14:textId="33329966" w:rsidR="00BB0470" w:rsidRPr="008429B0" w:rsidRDefault="00BB0470" w:rsidP="00BB0470">
      <w:pPr>
        <w:numPr>
          <w:ilvl w:val="0"/>
          <w:numId w:val="46"/>
        </w:numPr>
        <w:rPr>
          <w:lang w:eastAsia="x-none"/>
        </w:rPr>
      </w:pPr>
      <w:r w:rsidRPr="008429B0">
        <w:rPr>
          <w:lang w:eastAsia="x-none"/>
        </w:rPr>
        <w:t xml:space="preserve">For frequency range </w:t>
      </w:r>
      <w:r>
        <w:rPr>
          <w:lang w:eastAsia="x-none"/>
        </w:rPr>
        <w:t>2</w:t>
      </w:r>
      <w:r w:rsidRPr="008429B0">
        <w:rPr>
          <w:lang w:eastAsia="x-none"/>
        </w:rPr>
        <w:t>, if receiver diversity is in use by the UE, the reported SL PRS-RSRP value shall not be lower than the corresponding SL PRS-RSRP of any of the individual receiver branches.</w:t>
      </w:r>
    </w:p>
    <w:p w14:paraId="29BA8DDF" w14:textId="77777777" w:rsidR="00A851DF" w:rsidRDefault="00A851DF" w:rsidP="00BB0470">
      <w:pPr>
        <w:rPr>
          <w:lang w:val="en-GB"/>
        </w:rPr>
      </w:pPr>
    </w:p>
    <w:p w14:paraId="445E88DA" w14:textId="28D8C949" w:rsidR="00BB0470" w:rsidRDefault="00BB0470" w:rsidP="00BB0470">
      <w:pPr>
        <w:rPr>
          <w:lang w:val="en-GB"/>
        </w:rPr>
      </w:pPr>
      <w:r>
        <w:rPr>
          <w:lang w:val="en-GB"/>
        </w:rPr>
        <w:t>Hence, we make the following proposal</w:t>
      </w:r>
      <w:r w:rsidR="005B3C40">
        <w:rPr>
          <w:lang w:val="en-GB"/>
        </w:rPr>
        <w:t>s</w:t>
      </w:r>
      <w:r>
        <w:rPr>
          <w:lang w:val="en-GB"/>
        </w:rPr>
        <w:t>:</w:t>
      </w:r>
    </w:p>
    <w:p w14:paraId="386C6027" w14:textId="77777777" w:rsidR="0015752F" w:rsidRDefault="0015752F" w:rsidP="0015752F"/>
    <w:p w14:paraId="30B178E8" w14:textId="4F7BFFD3" w:rsidR="0015752F" w:rsidRDefault="0015752F" w:rsidP="0015752F">
      <w:pPr>
        <w:pStyle w:val="Proposal"/>
        <w:ind w:left="1304"/>
      </w:pPr>
      <w:bookmarkStart w:id="1" w:name="_Toc135021314"/>
      <w:r>
        <w:t xml:space="preserve">For SL-PRS based </w:t>
      </w:r>
      <w:r w:rsidR="002F7D54">
        <w:t>RSRP</w:t>
      </w:r>
      <w:r>
        <w:t xml:space="preserve"> definition</w:t>
      </w:r>
      <w:r w:rsidR="002F7D54">
        <w:t xml:space="preserve"> in FR2</w:t>
      </w:r>
      <w:r>
        <w:t xml:space="preserve">, </w:t>
      </w:r>
      <w:r w:rsidR="002F7D54" w:rsidRPr="002F7D54">
        <w:t>SL PRS-RSPR shall be measured based on the combined signal from the antenna elements corresponding to a given receiver branch</w:t>
      </w:r>
      <w:r>
        <w:t>.</w:t>
      </w:r>
      <w:bookmarkEnd w:id="1"/>
    </w:p>
    <w:p w14:paraId="24D86752" w14:textId="2883AF3B" w:rsidR="002F7D54" w:rsidRPr="00374562" w:rsidRDefault="002F7D54" w:rsidP="0015752F">
      <w:pPr>
        <w:pStyle w:val="Proposal"/>
        <w:ind w:left="1304"/>
      </w:pPr>
      <w:bookmarkStart w:id="2" w:name="_Toc135021315"/>
      <w:r>
        <w:t xml:space="preserve">For SL-PRS based RSRP definition in FR2, </w:t>
      </w:r>
      <w:r w:rsidRPr="008429B0">
        <w:rPr>
          <w:lang w:eastAsia="x-none"/>
        </w:rPr>
        <w:t>if receiver diversity is in use by the UE, the reported SL PRS-RSRP value shall not be lower than the corresponding SL PRS-RSRP of any of the individual receiver branches</w:t>
      </w:r>
      <w:r>
        <w:t>.</w:t>
      </w:r>
      <w:bookmarkEnd w:id="2"/>
    </w:p>
    <w:p w14:paraId="237833BA" w14:textId="77777777" w:rsidR="0015752F" w:rsidRDefault="0015752F" w:rsidP="0015752F"/>
    <w:p w14:paraId="513AC294" w14:textId="2E837DC3" w:rsidR="002F7D54" w:rsidRDefault="002F7D54" w:rsidP="002F7D54">
      <w:pPr>
        <w:pStyle w:val="Heading2"/>
        <w:ind w:left="578" w:hanging="578"/>
      </w:pPr>
      <w:r>
        <w:t>SL PRS based RSRP</w:t>
      </w:r>
      <w:r w:rsidR="00C1555E">
        <w:t>P</w:t>
      </w:r>
      <w:r>
        <w:t xml:space="preserve"> measurement</w:t>
      </w:r>
    </w:p>
    <w:p w14:paraId="56479011" w14:textId="77777777" w:rsidR="002F7D54" w:rsidRDefault="002F7D54" w:rsidP="002F7D54">
      <w:pPr>
        <w:rPr>
          <w:lang w:val="en-GB"/>
        </w:rPr>
      </w:pPr>
      <w:r>
        <w:rPr>
          <w:lang w:val="en-GB"/>
        </w:rPr>
        <w:t>In RAN1#112, the following agreement was made:</w:t>
      </w:r>
    </w:p>
    <w:p w14:paraId="4BC36EB2" w14:textId="61295814" w:rsidR="00850898" w:rsidRDefault="00850898" w:rsidP="003B12F7">
      <w:pPr>
        <w:rPr>
          <w:b/>
          <w:highlight w:val="green"/>
          <w:lang w:eastAsia="x-none"/>
        </w:rPr>
      </w:pPr>
      <w:r w:rsidRPr="009A2094">
        <w:rPr>
          <w:noProof/>
          <w:lang w:val="x-none"/>
        </w:rPr>
        <w:lastRenderedPageBreak/>
        <mc:AlternateContent>
          <mc:Choice Requires="wps">
            <w:drawing>
              <wp:inline distT="0" distB="0" distL="0" distR="0" wp14:anchorId="0A24E065" wp14:editId="7E566225">
                <wp:extent cx="5951220" cy="1404620"/>
                <wp:effectExtent l="0" t="0" r="11430"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4F6A542B" w14:textId="77777777" w:rsidR="00850898" w:rsidRPr="00304AA4" w:rsidRDefault="00850898" w:rsidP="00850898">
                            <w:pPr>
                              <w:rPr>
                                <w:b/>
                                <w:lang w:eastAsia="x-none"/>
                              </w:rPr>
                            </w:pPr>
                            <w:r w:rsidRPr="00304AA4">
                              <w:rPr>
                                <w:b/>
                                <w:highlight w:val="green"/>
                                <w:lang w:eastAsia="x-none"/>
                              </w:rPr>
                              <w:t>Agreement</w:t>
                            </w:r>
                          </w:p>
                          <w:p w14:paraId="44A9FD21" w14:textId="77777777" w:rsidR="00797F3A" w:rsidRPr="008429B0" w:rsidRDefault="00797F3A" w:rsidP="00797F3A">
                            <w:pPr>
                              <w:rPr>
                                <w:lang w:eastAsia="x-none"/>
                              </w:rPr>
                            </w:pPr>
                            <w:r w:rsidRPr="008429B0">
                              <w:rPr>
                                <w:lang w:eastAsia="x-none"/>
                              </w:rPr>
                              <w:t>SL PRS reference signal received path power (SL PRS-RSRPP),</w:t>
                            </w:r>
                          </w:p>
                          <w:p w14:paraId="4860B9EC" w14:textId="77777777" w:rsidR="00797F3A" w:rsidRPr="008429B0" w:rsidRDefault="00797F3A" w:rsidP="00797F3A">
                            <w:pPr>
                              <w:numPr>
                                <w:ilvl w:val="0"/>
                                <w:numId w:val="45"/>
                              </w:numPr>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41C971E5" w14:textId="77777777" w:rsidR="00797F3A" w:rsidRPr="008429B0" w:rsidRDefault="00797F3A" w:rsidP="00797F3A">
                            <w:pPr>
                              <w:rPr>
                                <w:lang w:eastAsia="x-none"/>
                              </w:rPr>
                            </w:pPr>
                            <w:r w:rsidRPr="008429B0">
                              <w:rPr>
                                <w:lang w:eastAsia="x-none"/>
                              </w:rPr>
                              <w:t>With regard to the reference point</w:t>
                            </w:r>
                          </w:p>
                          <w:p w14:paraId="68232BE4" w14:textId="77777777" w:rsidR="00797F3A" w:rsidRPr="008429B0" w:rsidRDefault="00797F3A" w:rsidP="00797F3A">
                            <w:pPr>
                              <w:numPr>
                                <w:ilvl w:val="0"/>
                                <w:numId w:val="45"/>
                              </w:numPr>
                              <w:rPr>
                                <w:lang w:eastAsia="x-none"/>
                              </w:rPr>
                            </w:pPr>
                            <w:r w:rsidRPr="008429B0">
                              <w:rPr>
                                <w:lang w:eastAsia="x-none"/>
                              </w:rPr>
                              <w:t>For frequency range 1, the reference point for the SL PRS-RSRPP shall be the antenna connector of the UE.</w:t>
                            </w:r>
                          </w:p>
                          <w:p w14:paraId="2857B188" w14:textId="77777777" w:rsidR="00797F3A" w:rsidRPr="008429B0" w:rsidRDefault="00797F3A" w:rsidP="00797F3A">
                            <w:pPr>
                              <w:numPr>
                                <w:ilvl w:val="0"/>
                                <w:numId w:val="45"/>
                              </w:numPr>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494B5C63" w14:textId="6E9745CA" w:rsidR="00850898" w:rsidRDefault="00850898" w:rsidP="00797F3A">
                            <w:pPr>
                              <w:rPr>
                                <w:lang w:eastAsia="x-none"/>
                              </w:rPr>
                            </w:pPr>
                          </w:p>
                        </w:txbxContent>
                      </wps:txbx>
                      <wps:bodyPr rot="0" vert="horz" wrap="square" lIns="91440" tIns="45720" rIns="91440" bIns="45720" anchor="t" anchorCtr="0">
                        <a:spAutoFit/>
                      </wps:bodyPr>
                    </wps:wsp>
                  </a:graphicData>
                </a:graphic>
              </wp:inline>
            </w:drawing>
          </mc:Choice>
          <mc:Fallback>
            <w:pict>
              <v:shape w14:anchorId="0A24E065" id="Text Box 1" o:spid="_x0000_s1027"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">
                <v:textbox style="mso-fit-shape-to-text:t">
                  <w:txbxContent>
                    <w:p w14:paraId="4F6A542B" w14:textId="77777777" w:rsidR="00850898" w:rsidRPr="00304AA4" w:rsidRDefault="00850898" w:rsidP="00850898">
                      <w:pPr>
                        <w:rPr>
                          <w:b/>
                          <w:lang w:eastAsia="x-none"/>
                        </w:rPr>
                      </w:pPr>
                      <w:r w:rsidRPr="00304AA4">
                        <w:rPr>
                          <w:b/>
                          <w:highlight w:val="green"/>
                          <w:lang w:eastAsia="x-none"/>
                        </w:rPr>
                        <w:t>Agreement</w:t>
                      </w:r>
                    </w:p>
                    <w:p w14:paraId="44A9FD21" w14:textId="77777777" w:rsidR="00797F3A" w:rsidRPr="008429B0" w:rsidRDefault="00797F3A" w:rsidP="00797F3A">
                      <w:pPr>
                        <w:rPr>
                          <w:lang w:eastAsia="x-none"/>
                        </w:rPr>
                      </w:pPr>
                      <w:r w:rsidRPr="008429B0">
                        <w:rPr>
                          <w:lang w:eastAsia="x-none"/>
                        </w:rPr>
                        <w:t>SL PRS reference signal received path power (SL PRS-RSRPP),</w:t>
                      </w:r>
                    </w:p>
                    <w:p w14:paraId="4860B9EC" w14:textId="77777777" w:rsidR="00797F3A" w:rsidRPr="008429B0" w:rsidRDefault="00797F3A" w:rsidP="00797F3A">
                      <w:pPr>
                        <w:numPr>
                          <w:ilvl w:val="0"/>
                          <w:numId w:val="45"/>
                        </w:numPr>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41C971E5" w14:textId="77777777" w:rsidR="00797F3A" w:rsidRPr="008429B0" w:rsidRDefault="00797F3A" w:rsidP="00797F3A">
                      <w:pPr>
                        <w:rPr>
                          <w:lang w:eastAsia="x-none"/>
                        </w:rPr>
                      </w:pPr>
                      <w:r w:rsidRPr="008429B0">
                        <w:rPr>
                          <w:lang w:eastAsia="x-none"/>
                        </w:rPr>
                        <w:t>With regard to the reference point</w:t>
                      </w:r>
                    </w:p>
                    <w:p w14:paraId="68232BE4" w14:textId="77777777" w:rsidR="00797F3A" w:rsidRPr="008429B0" w:rsidRDefault="00797F3A" w:rsidP="00797F3A">
                      <w:pPr>
                        <w:numPr>
                          <w:ilvl w:val="0"/>
                          <w:numId w:val="45"/>
                        </w:numPr>
                        <w:rPr>
                          <w:lang w:eastAsia="x-none"/>
                        </w:rPr>
                      </w:pPr>
                      <w:r w:rsidRPr="008429B0">
                        <w:rPr>
                          <w:lang w:eastAsia="x-none"/>
                        </w:rPr>
                        <w:t>For frequency range 1, the reference point for the SL PRS-RSRPP shall be the antenna connector of the UE.</w:t>
                      </w:r>
                    </w:p>
                    <w:p w14:paraId="2857B188" w14:textId="77777777" w:rsidR="00797F3A" w:rsidRPr="008429B0" w:rsidRDefault="00797F3A" w:rsidP="00797F3A">
                      <w:pPr>
                        <w:numPr>
                          <w:ilvl w:val="0"/>
                          <w:numId w:val="45"/>
                        </w:numPr>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494B5C63" w14:textId="6E9745CA" w:rsidR="00850898" w:rsidRDefault="00850898" w:rsidP="00797F3A">
                      <w:pPr>
                        <w:rPr>
                          <w:lang w:eastAsia="x-none"/>
                        </w:rPr>
                      </w:pPr>
                    </w:p>
                  </w:txbxContent>
                </v:textbox>
                <w10:anchorlock/>
              </v:shape>
            </w:pict>
          </mc:Fallback>
        </mc:AlternateContent>
      </w:r>
    </w:p>
    <w:p w14:paraId="2ADF4B5E" w14:textId="77777777" w:rsidR="00850898" w:rsidRDefault="00850898" w:rsidP="003B12F7">
      <w:pPr>
        <w:rPr>
          <w:b/>
          <w:highlight w:val="green"/>
          <w:lang w:eastAsia="x-none"/>
        </w:rPr>
      </w:pPr>
    </w:p>
    <w:p w14:paraId="61121BAD" w14:textId="17621AD1" w:rsidR="00337D8F" w:rsidRDefault="00337D8F" w:rsidP="006B0078">
      <w:pPr>
        <w:rPr>
          <w:lang w:val="en-GB"/>
        </w:rPr>
      </w:pPr>
      <w:r>
        <w:rPr>
          <w:lang w:val="en-GB"/>
        </w:rPr>
        <w:t>Regarding how to handle</w:t>
      </w:r>
      <w:r w:rsidR="00B87707">
        <w:rPr>
          <w:lang w:val="en-GB"/>
        </w:rPr>
        <w:t xml:space="preserve"> the case with receiver diversity, we notice that the agreed definition abo</w:t>
      </w:r>
      <w:r w:rsidR="00B04A1D">
        <w:rPr>
          <w:lang w:val="en-GB"/>
        </w:rPr>
        <w:t xml:space="preserve">ve differs from the </w:t>
      </w:r>
      <w:r w:rsidR="009B1D37">
        <w:rPr>
          <w:lang w:val="en-GB"/>
        </w:rPr>
        <w:t>definition captured for DL PRS-RSRPP copied below:</w:t>
      </w:r>
    </w:p>
    <w:p w14:paraId="0D21F69A" w14:textId="2321B949" w:rsidR="009B1D37" w:rsidRPr="0095133A" w:rsidRDefault="0095133A" w:rsidP="006B0078">
      <w:pPr>
        <w:rPr>
          <w:i/>
          <w:lang w:val="en-GB"/>
        </w:rPr>
      </w:pPr>
      <w:r w:rsidRPr="0095133A">
        <w:rPr>
          <w:i/>
          <w:iCs/>
          <w:szCs w:val="18"/>
        </w:rPr>
        <w:t xml:space="preserve">“For frequency range 1 and 2, </w:t>
      </w:r>
      <w:r w:rsidRPr="0095133A">
        <w:rPr>
          <w:i/>
          <w:iCs/>
          <w:szCs w:val="18"/>
          <w:highlight w:val="yellow"/>
        </w:rPr>
        <w:t xml:space="preserve">if receiver diversity is in use by the UE for DL PRS-RSRPP measurements, </w:t>
      </w:r>
      <w:r w:rsidRPr="0095133A">
        <w:rPr>
          <w:rFonts w:eastAsia="SimSun" w:cs="Arial"/>
          <w:i/>
          <w:iCs/>
          <w:szCs w:val="18"/>
          <w:highlight w:val="yellow"/>
          <w:lang w:eastAsia="zh-CN"/>
        </w:rPr>
        <w:t>the reported DL PRS-RSRPP value</w:t>
      </w:r>
      <w:r w:rsidRPr="0095133A">
        <w:rPr>
          <w:rFonts w:eastAsia="SimSun" w:cs="Arial"/>
          <w:i/>
          <w:iCs/>
          <w:szCs w:val="18"/>
          <w:lang w:eastAsia="zh-CN"/>
        </w:rPr>
        <w:t xml:space="preserve"> included in the higher layer parameter </w:t>
      </w:r>
      <w:r w:rsidRPr="0095133A">
        <w:rPr>
          <w:i/>
          <w:iCs/>
          <w:snapToGrid w:val="0"/>
        </w:rPr>
        <w:t>NR-DL-AoD-MeasElement</w:t>
      </w:r>
      <w:r w:rsidRPr="0095133A">
        <w:rPr>
          <w:rFonts w:eastAsia="SimSun" w:cs="Arial"/>
          <w:i/>
          <w:iCs/>
          <w:szCs w:val="18"/>
          <w:lang w:eastAsia="zh-CN"/>
        </w:rPr>
        <w:t xml:space="preserve"> </w:t>
      </w:r>
      <w:r w:rsidRPr="0095133A">
        <w:rPr>
          <w:rFonts w:eastAsia="SimSun" w:cs="Arial"/>
          <w:i/>
          <w:iCs/>
          <w:szCs w:val="18"/>
          <w:highlight w:val="yellow"/>
          <w:lang w:eastAsia="zh-CN"/>
        </w:rPr>
        <w:t>for the first and additional measurements shall be provided for the same receiver branch(es) as applied for DL PRS-RSRP measurements</w:t>
      </w:r>
      <w:r w:rsidRPr="0095133A">
        <w:rPr>
          <w:i/>
          <w:iCs/>
          <w:szCs w:val="18"/>
          <w:highlight w:val="yellow"/>
        </w:rPr>
        <w:t>.</w:t>
      </w:r>
      <w:r w:rsidRPr="0095133A">
        <w:rPr>
          <w:i/>
          <w:iCs/>
          <w:szCs w:val="18"/>
        </w:rPr>
        <w:t>”</w:t>
      </w:r>
    </w:p>
    <w:p w14:paraId="4F6E36D0" w14:textId="228759D4" w:rsidR="00337D8F" w:rsidRDefault="0095133A" w:rsidP="006B0078">
      <w:pPr>
        <w:rPr>
          <w:lang w:val="en-GB"/>
        </w:rPr>
      </w:pPr>
      <w:r>
        <w:rPr>
          <w:lang w:val="en-GB"/>
        </w:rPr>
        <w:t xml:space="preserve">We propose to align the </w:t>
      </w:r>
      <w:r w:rsidR="00E86382">
        <w:rPr>
          <w:lang w:val="en-GB"/>
        </w:rPr>
        <w:t xml:space="preserve">receive diversity handling mechanism for SL PRS-RSPPP to that used for DL PRS-RSPPP.  </w:t>
      </w:r>
      <w:r w:rsidR="00662B45">
        <w:rPr>
          <w:lang w:val="en-GB"/>
        </w:rPr>
        <w:t xml:space="preserve">Note that similar definition can be used for both FR1 and FR2.  </w:t>
      </w:r>
      <w:r w:rsidR="00E86382">
        <w:rPr>
          <w:lang w:val="en-GB"/>
        </w:rPr>
        <w:t>Hence, we make the following proposal:</w:t>
      </w:r>
    </w:p>
    <w:p w14:paraId="47E77ED8" w14:textId="77777777" w:rsidR="00E86382" w:rsidRDefault="00E86382" w:rsidP="006B0078">
      <w:pPr>
        <w:rPr>
          <w:lang w:val="en-GB"/>
        </w:rPr>
      </w:pPr>
    </w:p>
    <w:p w14:paraId="24711CBC" w14:textId="1E57F26D" w:rsidR="00662B45" w:rsidRPr="000F58EB" w:rsidRDefault="00662B45" w:rsidP="00662B45">
      <w:pPr>
        <w:pStyle w:val="Proposal"/>
        <w:ind w:left="1304"/>
      </w:pPr>
      <w:bookmarkStart w:id="3" w:name="_Toc135021316"/>
      <w:r w:rsidRPr="00662B45">
        <w:t xml:space="preserve">For frequency range 1 and 2, if receiver diversity is in use by the UE for </w:t>
      </w:r>
      <w:r>
        <w:t>S</w:t>
      </w:r>
      <w:r w:rsidRPr="00662B45">
        <w:t xml:space="preserve">L PRS-RSRPP measurements, the reported </w:t>
      </w:r>
      <w:r>
        <w:t>S</w:t>
      </w:r>
      <w:r w:rsidRPr="00662B45">
        <w:t xml:space="preserve">L PRS-RSRPP value for the first and additional measurements shall be provided for the same receiver branch(es) as applied for </w:t>
      </w:r>
      <w:r w:rsidR="00B17D6E">
        <w:t>S</w:t>
      </w:r>
      <w:r w:rsidRPr="00662B45">
        <w:t>L PRS-RSRP measurements.</w:t>
      </w:r>
      <w:bookmarkEnd w:id="3"/>
    </w:p>
    <w:p w14:paraId="61E7ED51" w14:textId="7C9C483C" w:rsidR="00662B45" w:rsidRDefault="00662B45" w:rsidP="006B0078">
      <w:pPr>
        <w:rPr>
          <w:lang w:val="en-GB"/>
        </w:rPr>
      </w:pPr>
    </w:p>
    <w:p w14:paraId="5A82409E" w14:textId="77777777" w:rsidR="00E86382" w:rsidRDefault="00E86382" w:rsidP="006B0078">
      <w:pPr>
        <w:rPr>
          <w:lang w:val="en-GB"/>
        </w:rPr>
      </w:pPr>
    </w:p>
    <w:p w14:paraId="50FA07CE" w14:textId="4C726032" w:rsidR="006B0078" w:rsidRDefault="00EB2ABD" w:rsidP="006B0078">
      <w:pPr>
        <w:rPr>
          <w:lang w:val="en-GB"/>
        </w:rPr>
      </w:pPr>
      <w:r>
        <w:rPr>
          <w:lang w:val="en-GB"/>
        </w:rPr>
        <w:t>Furthermore, h</w:t>
      </w:r>
      <w:r w:rsidR="006B0078">
        <w:rPr>
          <w:lang w:val="en-GB"/>
        </w:rPr>
        <w:t>ow to measure SL PRS-RSRPP in frequency range 2 has not been discussed yet.  Following the definition of DL PRS based RSRP</w:t>
      </w:r>
      <w:r w:rsidR="00380D4C">
        <w:rPr>
          <w:lang w:val="en-GB"/>
        </w:rPr>
        <w:t>P</w:t>
      </w:r>
      <w:r>
        <w:rPr>
          <w:lang w:val="en-GB"/>
        </w:rPr>
        <w:t>P</w:t>
      </w:r>
      <w:r w:rsidR="006B0078">
        <w:rPr>
          <w:lang w:val="en-GB"/>
        </w:rPr>
        <w:t>, the measurement of SL PRS-RSRP</w:t>
      </w:r>
      <w:r w:rsidR="00380D4C">
        <w:rPr>
          <w:lang w:val="en-GB"/>
        </w:rPr>
        <w:t>P</w:t>
      </w:r>
      <w:r w:rsidR="006B0078">
        <w:rPr>
          <w:lang w:val="en-GB"/>
        </w:rPr>
        <w:t xml:space="preserve"> in frequency range 2 can be based on the following:</w:t>
      </w:r>
    </w:p>
    <w:p w14:paraId="230A404E" w14:textId="655CF8E4" w:rsidR="006B0078" w:rsidRDefault="006B0078" w:rsidP="006B0078">
      <w:pPr>
        <w:pStyle w:val="ListParagraph"/>
        <w:numPr>
          <w:ilvl w:val="0"/>
          <w:numId w:val="46"/>
        </w:numPr>
        <w:rPr>
          <w:lang w:val="en-GB"/>
        </w:rPr>
      </w:pPr>
      <w:r>
        <w:rPr>
          <w:lang w:val="en-GB"/>
        </w:rPr>
        <w:t xml:space="preserve">For frequency range 2, SL </w:t>
      </w:r>
      <w:r w:rsidR="000E6D67" w:rsidRPr="000E6D67">
        <w:rPr>
          <w:lang w:val="en-GB"/>
        </w:rPr>
        <w:t xml:space="preserve">PRS-RSRPP shall be measured based on the combined signal from antenna elements corresponding to a given receiver </w:t>
      </w:r>
      <w:r w:rsidR="00535191" w:rsidRPr="000E6D67">
        <w:rPr>
          <w:lang w:val="en-GB"/>
        </w:rPr>
        <w:t>branch</w:t>
      </w:r>
      <w:r w:rsidR="00535191">
        <w:rPr>
          <w:lang w:val="en-GB"/>
        </w:rPr>
        <w:t>.</w:t>
      </w:r>
    </w:p>
    <w:p w14:paraId="017AA98D" w14:textId="6CC59C19" w:rsidR="00BB0470" w:rsidRPr="00BB0470" w:rsidRDefault="00EB2ABD" w:rsidP="00BB0470">
      <w:pPr>
        <w:rPr>
          <w:lang w:val="en-GB"/>
        </w:rPr>
      </w:pPr>
      <w:r>
        <w:rPr>
          <w:lang w:val="en-GB"/>
        </w:rPr>
        <w:t>Hence, we make the following proposal:</w:t>
      </w:r>
    </w:p>
    <w:p w14:paraId="544BE8EF" w14:textId="2B4536F3" w:rsidR="00662B45" w:rsidRPr="000F58EB" w:rsidRDefault="00EB2ABD" w:rsidP="00662B45">
      <w:pPr>
        <w:pStyle w:val="Proposal"/>
        <w:ind w:left="1304"/>
      </w:pPr>
      <w:bookmarkStart w:id="4" w:name="_Toc135021317"/>
      <w:r w:rsidRPr="00EB2ABD">
        <w:rPr>
          <w:lang w:val="en-US" w:eastAsia="x-none"/>
        </w:rPr>
        <w:t>For frequency range 2, SL PRS-RSRPP shall be measured based on the combined signal from antenna elements corresponding to a given receiver branch</w:t>
      </w:r>
      <w:r w:rsidR="005B764D">
        <w:rPr>
          <w:lang w:val="en-US" w:eastAsia="x-none"/>
        </w:rPr>
        <w:t>.</w:t>
      </w:r>
      <w:bookmarkEnd w:id="4"/>
      <w:r w:rsidR="00662B45">
        <w:rPr>
          <w:lang w:val="en-US" w:eastAsia="x-none"/>
        </w:rPr>
        <w:br/>
      </w:r>
    </w:p>
    <w:p w14:paraId="51B3B61B" w14:textId="48DDEC7C" w:rsidR="00EB220B" w:rsidRPr="000F58EB" w:rsidRDefault="00EB220B" w:rsidP="00A9494F">
      <w:pPr>
        <w:pStyle w:val="Proposal"/>
        <w:numPr>
          <w:ilvl w:val="0"/>
          <w:numId w:val="0"/>
        </w:numPr>
        <w:ind w:left="4139" w:hanging="1304"/>
      </w:pPr>
    </w:p>
    <w:p w14:paraId="75CFFCE4" w14:textId="321BE0B4" w:rsidR="00C510C9" w:rsidRDefault="00C510C9" w:rsidP="00C510C9">
      <w:pPr>
        <w:pStyle w:val="Heading2"/>
        <w:ind w:left="578" w:hanging="578"/>
      </w:pPr>
      <w:r>
        <w:t xml:space="preserve">SL PRS based </w:t>
      </w:r>
      <w:r w:rsidR="00350BFE" w:rsidRPr="00350BFE">
        <w:t>Rx-Tx measurement</w:t>
      </w:r>
    </w:p>
    <w:p w14:paraId="3BBFDB4F" w14:textId="77777777" w:rsidR="0003142B" w:rsidRDefault="0003142B" w:rsidP="008A0FBD"/>
    <w:p w14:paraId="1F86653C" w14:textId="6B230C99" w:rsidR="009649C4" w:rsidRDefault="009649C4" w:rsidP="009649C4">
      <w:r>
        <w:t>In RAN1#112</w:t>
      </w:r>
      <w:r w:rsidR="00424F92">
        <w:t>bis-e</w:t>
      </w:r>
      <w:r>
        <w:t>, the following agreement was made:</w:t>
      </w:r>
    </w:p>
    <w:p w14:paraId="6551FBCF" w14:textId="77777777" w:rsidR="0017251E" w:rsidRDefault="0017251E" w:rsidP="00611B2C">
      <w:pPr>
        <w:rPr>
          <w:b/>
          <w:highlight w:val="green"/>
          <w:lang w:eastAsia="x-none"/>
        </w:rPr>
      </w:pPr>
    </w:p>
    <w:p w14:paraId="582F6B80" w14:textId="262AB0CF" w:rsidR="0017251E" w:rsidRDefault="0017251E" w:rsidP="00611B2C">
      <w:pPr>
        <w:rPr>
          <w:b/>
          <w:highlight w:val="green"/>
          <w:lang w:eastAsia="x-none"/>
        </w:rPr>
      </w:pPr>
      <w:r w:rsidRPr="009A2094">
        <w:rPr>
          <w:noProof/>
          <w:lang w:val="x-none"/>
        </w:rPr>
        <w:lastRenderedPageBreak/>
        <mc:AlternateContent>
          <mc:Choice Requires="wps">
            <w:drawing>
              <wp:inline distT="0" distB="0" distL="0" distR="0" wp14:anchorId="4ECDB38A" wp14:editId="446D93C4">
                <wp:extent cx="5951220" cy="1404620"/>
                <wp:effectExtent l="0" t="0" r="11430" b="2476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2E3BE338" w14:textId="77777777" w:rsidR="0017251E" w:rsidRPr="006F7FC5" w:rsidRDefault="0017251E" w:rsidP="0017251E">
                            <w:pPr>
                              <w:rPr>
                                <w:b/>
                                <w:lang w:eastAsia="x-none"/>
                              </w:rPr>
                            </w:pPr>
                            <w:r w:rsidRPr="006F7FC5">
                              <w:rPr>
                                <w:b/>
                                <w:highlight w:val="green"/>
                                <w:lang w:eastAsia="x-none"/>
                              </w:rPr>
                              <w:t>Agreement</w:t>
                            </w:r>
                          </w:p>
                          <w:p w14:paraId="5A49A9B1" w14:textId="77777777" w:rsidR="00BD3B42" w:rsidRPr="006F7FC5" w:rsidRDefault="00BD3B42" w:rsidP="00BD3B42">
                            <w:pPr>
                              <w:rPr>
                                <w:rFonts w:eastAsia="DengXian"/>
                                <w:bCs/>
                                <w:szCs w:val="20"/>
                              </w:rPr>
                            </w:pPr>
                            <w:r w:rsidRPr="006F7FC5">
                              <w:rPr>
                                <w:bCs/>
                                <w:szCs w:val="20"/>
                              </w:rPr>
                              <w:t xml:space="preserve">For definition of SL-PRS based Rx-Tx measurement, </w:t>
                            </w:r>
                            <w:r w:rsidRPr="006F7FC5">
                              <w:rPr>
                                <w:rFonts w:cs="Calibri"/>
                                <w:bCs/>
                                <w:szCs w:val="21"/>
                              </w:rPr>
                              <w:t>further consider Alt1 and Alt3 until RAN1#113:</w:t>
                            </w:r>
                          </w:p>
                          <w:p w14:paraId="56FFE0CA" w14:textId="77777777" w:rsidR="00BD3B42" w:rsidRPr="006F7FC5" w:rsidRDefault="00BD3B42" w:rsidP="00BD3B42">
                            <w:pPr>
                              <w:pStyle w:val="ListParagraph"/>
                              <w:numPr>
                                <w:ilvl w:val="0"/>
                                <w:numId w:val="47"/>
                              </w:numPr>
                              <w:overflowPunct w:val="0"/>
                              <w:autoSpaceDE w:val="0"/>
                              <w:autoSpaceDN w:val="0"/>
                              <w:ind w:left="714" w:hanging="357"/>
                              <w:contextualSpacing/>
                              <w:jc w:val="both"/>
                              <w:textAlignment w:val="baseline"/>
                              <w:rPr>
                                <w:rFonts w:ascii="Times New Roman" w:hAnsi="Times New Roman"/>
                                <w:bCs/>
                                <w:szCs w:val="20"/>
                              </w:rPr>
                            </w:pPr>
                            <w:r w:rsidRPr="006F7FC5">
                              <w:rPr>
                                <w:rFonts w:ascii="Times New Roman" w:hAnsi="Times New Roman"/>
                                <w:bCs/>
                                <w:szCs w:val="20"/>
                              </w:rPr>
                              <w:t>Alt1: actual SL-PRS transmission time is used for the definition of SL-PRS based Rx-Tx time difference measurement</w:t>
                            </w:r>
                          </w:p>
                          <w:p w14:paraId="315F7808" w14:textId="77777777" w:rsidR="00BD3B42" w:rsidRPr="006F7FC5" w:rsidRDefault="00BD3B42" w:rsidP="00BD3B42">
                            <w:pPr>
                              <w:pStyle w:val="ListParagraph"/>
                              <w:numPr>
                                <w:ilvl w:val="0"/>
                                <w:numId w:val="47"/>
                              </w:numPr>
                              <w:overflowPunct w:val="0"/>
                              <w:autoSpaceDE w:val="0"/>
                              <w:autoSpaceDN w:val="0"/>
                              <w:ind w:left="714" w:hanging="357"/>
                              <w:contextualSpacing/>
                              <w:jc w:val="both"/>
                              <w:textAlignment w:val="baseline"/>
                              <w:rPr>
                                <w:rFonts w:ascii="Times New Roman" w:hAnsi="Times New Roman"/>
                                <w:bCs/>
                                <w:szCs w:val="20"/>
                              </w:rPr>
                            </w:pPr>
                            <w:r w:rsidRPr="006F7FC5">
                              <w:rPr>
                                <w:rFonts w:ascii="Times New Roman" w:hAnsi="Times New Roman"/>
                                <w:bCs/>
                                <w:szCs w:val="20"/>
                              </w:rPr>
                              <w:t>Alt3: based on the Rel-16/17 definition for gNB Rx-Tx time difference/UE Rx-Tx time difference in Uu</w:t>
                            </w:r>
                          </w:p>
                          <w:p w14:paraId="1EAC2A0D" w14:textId="77777777" w:rsidR="0017251E" w:rsidRDefault="0017251E" w:rsidP="0017251E">
                            <w:pPr>
                              <w:rPr>
                                <w:lang w:eastAsia="x-none"/>
                              </w:rPr>
                            </w:pPr>
                          </w:p>
                        </w:txbxContent>
                      </wps:txbx>
                      <wps:bodyPr rot="0" vert="horz" wrap="square" lIns="91440" tIns="45720" rIns="91440" bIns="45720" anchor="t" anchorCtr="0">
                        <a:spAutoFit/>
                      </wps:bodyPr>
                    </wps:wsp>
                  </a:graphicData>
                </a:graphic>
              </wp:inline>
            </w:drawing>
          </mc:Choice>
          <mc:Fallback>
            <w:pict>
              <v:shape w14:anchorId="4ECDB38A" id="Text Box 6" o:spid="_x0000_s1028"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">
                <v:textbox style="mso-fit-shape-to-text:t">
                  <w:txbxContent>
                    <w:p w14:paraId="2E3BE338" w14:textId="77777777" w:rsidR="0017251E" w:rsidRPr="006F7FC5" w:rsidRDefault="0017251E" w:rsidP="0017251E">
                      <w:pPr>
                        <w:rPr>
                          <w:b/>
                          <w:lang w:eastAsia="x-none"/>
                        </w:rPr>
                      </w:pPr>
                      <w:r w:rsidRPr="006F7FC5">
                        <w:rPr>
                          <w:b/>
                          <w:highlight w:val="green"/>
                          <w:lang w:eastAsia="x-none"/>
                        </w:rPr>
                        <w:t>Agreement</w:t>
                      </w:r>
                    </w:p>
                    <w:p w14:paraId="5A49A9B1" w14:textId="77777777" w:rsidR="00BD3B42" w:rsidRPr="006F7FC5" w:rsidRDefault="00BD3B42" w:rsidP="00BD3B42">
                      <w:pPr>
                        <w:rPr>
                          <w:rFonts w:eastAsia="DengXian"/>
                          <w:bCs/>
                          <w:szCs w:val="20"/>
                        </w:rPr>
                      </w:pPr>
                      <w:r w:rsidRPr="006F7FC5">
                        <w:rPr>
                          <w:bCs/>
                          <w:szCs w:val="20"/>
                        </w:rPr>
                        <w:t xml:space="preserve">For definition of SL-PRS based Rx-Tx measurement, </w:t>
                      </w:r>
                      <w:r w:rsidRPr="006F7FC5">
                        <w:rPr>
                          <w:rFonts w:cs="Calibri"/>
                          <w:bCs/>
                          <w:szCs w:val="21"/>
                        </w:rPr>
                        <w:t>further consider Alt1 and Alt3 until RAN1#113:</w:t>
                      </w:r>
                    </w:p>
                    <w:p w14:paraId="56FFE0CA" w14:textId="77777777" w:rsidR="00BD3B42" w:rsidRPr="006F7FC5" w:rsidRDefault="00BD3B42" w:rsidP="00BD3B42">
                      <w:pPr>
                        <w:pStyle w:val="ListParagraph"/>
                        <w:numPr>
                          <w:ilvl w:val="0"/>
                          <w:numId w:val="47"/>
                        </w:numPr>
                        <w:overflowPunct w:val="0"/>
                        <w:autoSpaceDE w:val="0"/>
                        <w:autoSpaceDN w:val="0"/>
                        <w:ind w:left="714" w:hanging="357"/>
                        <w:contextualSpacing/>
                        <w:jc w:val="both"/>
                        <w:textAlignment w:val="baseline"/>
                        <w:rPr>
                          <w:rFonts w:ascii="Times New Roman" w:hAnsi="Times New Roman"/>
                          <w:bCs/>
                          <w:szCs w:val="20"/>
                        </w:rPr>
                      </w:pPr>
                      <w:r w:rsidRPr="006F7FC5">
                        <w:rPr>
                          <w:rFonts w:ascii="Times New Roman" w:hAnsi="Times New Roman"/>
                          <w:bCs/>
                          <w:szCs w:val="20"/>
                        </w:rPr>
                        <w:t>Alt1: actual SL-PRS transmission time is used for the definition of SL-PRS based Rx-Tx time difference measurement</w:t>
                      </w:r>
                    </w:p>
                    <w:p w14:paraId="315F7808" w14:textId="77777777" w:rsidR="00BD3B42" w:rsidRPr="006F7FC5" w:rsidRDefault="00BD3B42" w:rsidP="00BD3B42">
                      <w:pPr>
                        <w:pStyle w:val="ListParagraph"/>
                        <w:numPr>
                          <w:ilvl w:val="0"/>
                          <w:numId w:val="47"/>
                        </w:numPr>
                        <w:overflowPunct w:val="0"/>
                        <w:autoSpaceDE w:val="0"/>
                        <w:autoSpaceDN w:val="0"/>
                        <w:ind w:left="714" w:hanging="357"/>
                        <w:contextualSpacing/>
                        <w:jc w:val="both"/>
                        <w:textAlignment w:val="baseline"/>
                        <w:rPr>
                          <w:rFonts w:ascii="Times New Roman" w:hAnsi="Times New Roman"/>
                          <w:bCs/>
                          <w:szCs w:val="20"/>
                        </w:rPr>
                      </w:pPr>
                      <w:r w:rsidRPr="006F7FC5">
                        <w:rPr>
                          <w:rFonts w:ascii="Times New Roman" w:hAnsi="Times New Roman"/>
                          <w:bCs/>
                          <w:szCs w:val="20"/>
                        </w:rPr>
                        <w:t>Alt3: based on the Rel-16/17 definition for gNB Rx-Tx time difference/UE Rx-Tx time difference in Uu</w:t>
                      </w:r>
                    </w:p>
                    <w:p w14:paraId="1EAC2A0D" w14:textId="77777777" w:rsidR="0017251E" w:rsidRDefault="0017251E" w:rsidP="0017251E">
                      <w:pPr>
                        <w:rPr>
                          <w:lang w:eastAsia="x-none"/>
                        </w:rPr>
                      </w:pPr>
                    </w:p>
                  </w:txbxContent>
                </v:textbox>
                <w10:anchorlock/>
              </v:shape>
            </w:pict>
          </mc:Fallback>
        </mc:AlternateContent>
      </w:r>
    </w:p>
    <w:p w14:paraId="3AF485A8" w14:textId="77777777" w:rsidR="009649C4" w:rsidRDefault="009649C4" w:rsidP="008A0FBD"/>
    <w:p w14:paraId="2AC23BE7" w14:textId="7384C336" w:rsidR="000B50F9" w:rsidRDefault="000B50F9" w:rsidP="000B50F9">
      <w:pPr>
        <w:jc w:val="both"/>
      </w:pPr>
      <w:r w:rsidRPr="00CF14D7">
        <w:t xml:space="preserve">As per Clause 8 of TS 38.214, SL symbols (as configured via </w:t>
      </w:r>
      <w:r w:rsidRPr="00CF14D7">
        <w:rPr>
          <w:i/>
        </w:rPr>
        <w:t>sl-StartSymbol</w:t>
      </w:r>
      <w:r w:rsidRPr="00CF14D7">
        <w:t xml:space="preserve"> and </w:t>
      </w:r>
      <w:r w:rsidRPr="00CF14D7">
        <w:rPr>
          <w:i/>
        </w:rPr>
        <w:t>sl-LengthSymbols</w:t>
      </w:r>
      <w:r w:rsidRPr="00CF14D7">
        <w:t xml:space="preserve">) in slots that are not semi-statically configured as UL cannot be included in the set of resources that may belong to a sidelink resource pool.  Hence, </w:t>
      </w:r>
      <w:r w:rsidR="007D3E5B">
        <w:t>Alt 3 does not work</w:t>
      </w:r>
      <w:r w:rsidR="00810654">
        <w:t xml:space="preserve"> since </w:t>
      </w:r>
      <w:r w:rsidRPr="00CF14D7">
        <w:t>the existing definition of using downlink subframe #i and uplink subframe #j to define Rx-Tx time difference is not suitable for defining SL PRS based Rx-Tx measurement.  This is because SL PRS transmission(s) and reception(s) have to take place during symbols that are semi-statically configured as UL and meeting other conditions described in Clause 8 of TS 38.214.</w:t>
      </w:r>
    </w:p>
    <w:p w14:paraId="603C0FF8" w14:textId="0441AD14" w:rsidR="00350BFE" w:rsidRDefault="000E5CD0" w:rsidP="000E5CD0">
      <w:pPr>
        <w:jc w:val="both"/>
      </w:pPr>
      <w:r>
        <w:t xml:space="preserve">With Alt 1, the </w:t>
      </w:r>
      <w:r w:rsidR="00412A59">
        <w:t>transmit time corresponds to the actual SL-PRS transmission time</w:t>
      </w:r>
      <w:r w:rsidR="007E57FB">
        <w:t xml:space="preserve"> and such offsets can be avoided</w:t>
      </w:r>
      <w:r w:rsidR="00412A59">
        <w:t>.  Hence, we propose the following:</w:t>
      </w:r>
    </w:p>
    <w:p w14:paraId="1AC3E2D2" w14:textId="77777777" w:rsidR="00611B2C" w:rsidRDefault="00611B2C" w:rsidP="00611B2C"/>
    <w:p w14:paraId="67E13F78" w14:textId="3506E00F" w:rsidR="00611B2C" w:rsidRPr="00374562" w:rsidRDefault="00611B2C" w:rsidP="00611B2C">
      <w:pPr>
        <w:pStyle w:val="Proposal"/>
        <w:ind w:left="1304"/>
      </w:pPr>
      <w:bookmarkStart w:id="5" w:name="_Toc135021318"/>
      <w:r>
        <w:t xml:space="preserve">For SL-PRS based </w:t>
      </w:r>
      <w:r w:rsidR="00E677FD">
        <w:t>Rx-Tx</w:t>
      </w:r>
      <w:r>
        <w:t xml:space="preserve"> definition, </w:t>
      </w:r>
      <w:r w:rsidR="00E677FD">
        <w:t>support Alt 1:</w:t>
      </w:r>
      <w:r w:rsidR="006431F5">
        <w:t xml:space="preserve"> </w:t>
      </w:r>
      <w:r w:rsidR="006431F5" w:rsidRPr="006431F5">
        <w:t>actual SL-PRS transmission time is used for the definition of SL-PRS based Rx-Tx time difference measurement</w:t>
      </w:r>
      <w:r>
        <w:t>.</w:t>
      </w:r>
      <w:bookmarkEnd w:id="5"/>
    </w:p>
    <w:p w14:paraId="113BEE81" w14:textId="77777777" w:rsidR="00611B2C" w:rsidRDefault="00611B2C" w:rsidP="008A0FBD"/>
    <w:p w14:paraId="25B00BCA" w14:textId="77777777" w:rsidR="00897950" w:rsidRPr="00313FEA" w:rsidRDefault="00897950" w:rsidP="00313FEA"/>
    <w:p w14:paraId="7BCEAB17" w14:textId="5291DA5F" w:rsidR="00586D69" w:rsidRDefault="00087D1D" w:rsidP="00096C68">
      <w:pPr>
        <w:pStyle w:val="Heading1"/>
      </w:pPr>
      <w:r>
        <w:t xml:space="preserve">Procedures for </w:t>
      </w:r>
      <w:r w:rsidR="00884012">
        <w:t>SL mul</w:t>
      </w:r>
      <w:r w:rsidR="005924E8">
        <w:t>ti-RTT</w:t>
      </w:r>
    </w:p>
    <w:p w14:paraId="0A4C697B" w14:textId="6666C842" w:rsidR="007D7FD2" w:rsidRDefault="007D7FD2" w:rsidP="003662E4">
      <w:pPr>
        <w:jc w:val="both"/>
        <w:rPr>
          <w:lang w:val="en-GB"/>
        </w:rPr>
      </w:pPr>
      <w:r>
        <w:rPr>
          <w:lang w:val="en-GB"/>
        </w:rPr>
        <w:t>In RAN1#112bis-e, the following proposal was discussed although no agreement was made:</w:t>
      </w:r>
    </w:p>
    <w:p w14:paraId="7F61ACA3" w14:textId="77777777" w:rsidR="007D7FD2" w:rsidRPr="00A4462A" w:rsidRDefault="007D7FD2" w:rsidP="00A4462A">
      <w:pPr>
        <w:rPr>
          <w:b/>
          <w:bCs/>
          <w:highlight w:val="yellow"/>
        </w:rPr>
      </w:pPr>
      <w:r w:rsidRPr="00A4462A">
        <w:rPr>
          <w:b/>
          <w:bCs/>
          <w:highlight w:val="yellow"/>
        </w:rPr>
        <w:t xml:space="preserve">[ROUND1][Medium] </w:t>
      </w:r>
      <w:r w:rsidRPr="00A4462A">
        <w:rPr>
          <w:rFonts w:hint="eastAsia"/>
          <w:b/>
          <w:bCs/>
          <w:highlight w:val="yellow"/>
        </w:rPr>
        <w:t>FL</w:t>
      </w:r>
      <w:r w:rsidRPr="00A4462A">
        <w:rPr>
          <w:b/>
          <w:bCs/>
          <w:highlight w:val="yellow"/>
        </w:rPr>
        <w:t xml:space="preserve"> proposal 3.1.4-v1: </w:t>
      </w:r>
    </w:p>
    <w:p w14:paraId="565E6BFD" w14:textId="6128E059" w:rsidR="007D7FD2" w:rsidRPr="007D7FD2" w:rsidRDefault="007D7FD2" w:rsidP="007D7FD2">
      <w:pPr>
        <w:jc w:val="both"/>
        <w:rPr>
          <w:lang w:val="en-GB"/>
        </w:rPr>
      </w:pPr>
      <w:r w:rsidRPr="007D7FD2">
        <w:rPr>
          <w:b/>
          <w:szCs w:val="20"/>
          <w:lang w:eastAsia="zh-CN"/>
        </w:rPr>
        <w:t>Support group-based SL multi-RTT where each UE in the group only transmits one single SL PRS and computes the SL UE Rx-Tx measurement corresponding to each other UE in the group</w:t>
      </w:r>
      <w:r w:rsidRPr="007D7FD2">
        <w:rPr>
          <w:rFonts w:hint="eastAsia"/>
          <w:b/>
          <w:szCs w:val="20"/>
          <w:lang w:eastAsia="zh-CN"/>
        </w:rPr>
        <w:t>.</w:t>
      </w:r>
    </w:p>
    <w:p w14:paraId="6CB7ED21" w14:textId="77777777" w:rsidR="007D7FD2" w:rsidRDefault="007D7FD2" w:rsidP="003662E4">
      <w:pPr>
        <w:jc w:val="both"/>
        <w:rPr>
          <w:lang w:val="en-GB"/>
        </w:rPr>
      </w:pPr>
    </w:p>
    <w:p w14:paraId="13FE2784" w14:textId="77777777" w:rsidR="007D7FD2" w:rsidRDefault="007D7FD2" w:rsidP="003662E4">
      <w:pPr>
        <w:jc w:val="both"/>
        <w:rPr>
          <w:lang w:val="en-GB"/>
        </w:rPr>
      </w:pPr>
    </w:p>
    <w:p w14:paraId="204146AA" w14:textId="4741DA84" w:rsidR="005924E8" w:rsidRDefault="00663456" w:rsidP="003662E4">
      <w:pPr>
        <w:jc w:val="both"/>
      </w:pPr>
      <w:r>
        <w:rPr>
          <w:lang w:val="en-GB"/>
        </w:rPr>
        <w:t>With regards to supporting</w:t>
      </w:r>
      <w:r w:rsidR="00E007E7">
        <w:rPr>
          <w:lang w:val="en-GB"/>
        </w:rPr>
        <w:t xml:space="preserve"> SL based multi-RTT in Rel-18</w:t>
      </w:r>
      <w:r w:rsidR="003F7A01">
        <w:rPr>
          <w:lang w:val="en-GB"/>
        </w:rPr>
        <w:t>,</w:t>
      </w:r>
      <w:r w:rsidR="00E007E7">
        <w:rPr>
          <w:lang w:val="en-GB"/>
        </w:rPr>
        <w:t xml:space="preserve"> </w:t>
      </w:r>
      <w:r w:rsidR="003F7A01">
        <w:rPr>
          <w:lang w:val="en-GB"/>
        </w:rPr>
        <w:t>o</w:t>
      </w:r>
      <w:r w:rsidR="00FF59C6">
        <w:rPr>
          <w:lang w:val="en-GB"/>
        </w:rPr>
        <w:t>ne approach is to perform pair</w:t>
      </w:r>
      <w:r w:rsidR="00FB5776">
        <w:rPr>
          <w:lang w:val="en-GB"/>
        </w:rPr>
        <w:t>-</w:t>
      </w:r>
      <w:r w:rsidR="00FF59C6">
        <w:rPr>
          <w:lang w:val="en-GB"/>
        </w:rPr>
        <w:t xml:space="preserve">wise </w:t>
      </w:r>
      <w:r w:rsidR="00FB5776">
        <w:rPr>
          <w:lang w:val="en-GB"/>
        </w:rPr>
        <w:t>SL multi</w:t>
      </w:r>
      <w:r w:rsidR="00AB3081">
        <w:rPr>
          <w:lang w:val="en-GB"/>
        </w:rPr>
        <w:t>-RTT</w:t>
      </w:r>
      <w:r w:rsidR="00D970DD">
        <w:rPr>
          <w:lang w:val="en-GB"/>
        </w:rPr>
        <w:t xml:space="preserve"> between pairs of UEs</w:t>
      </w:r>
      <w:r w:rsidR="005B4A49">
        <w:rPr>
          <w:lang w:val="en-GB"/>
        </w:rPr>
        <w:t xml:space="preserve">.  Let us consider an example with </w:t>
      </w:r>
      <w:r w:rsidR="006E3EDE">
        <w:rPr>
          <w:lang w:val="en-GB"/>
        </w:rPr>
        <w:t xml:space="preserve">three UEs illustrated in </w:t>
      </w:r>
      <w:r w:rsidR="0007485F">
        <w:fldChar w:fldCharType="begin"/>
      </w:r>
      <w:r w:rsidR="0007485F">
        <w:rPr>
          <w:lang w:val="en-GB"/>
        </w:rPr>
        <w:instrText xml:space="preserve"> REF _Ref127383210 \h </w:instrText>
      </w:r>
      <w:r w:rsidR="0007485F">
        <w:fldChar w:fldCharType="separate"/>
      </w:r>
      <w:r w:rsidR="00C021C0">
        <w:t xml:space="preserve">Figure </w:t>
      </w:r>
      <w:r w:rsidR="00C021C0">
        <w:rPr>
          <w:noProof/>
        </w:rPr>
        <w:t>1</w:t>
      </w:r>
      <w:r w:rsidR="0007485F">
        <w:fldChar w:fldCharType="end"/>
      </w:r>
      <w:r w:rsidR="006E3EDE">
        <w:rPr>
          <w:lang w:val="en-GB"/>
        </w:rPr>
        <w:t>.</w:t>
      </w:r>
      <w:r w:rsidR="00FB5776">
        <w:rPr>
          <w:lang w:val="en-GB"/>
        </w:rPr>
        <w:t xml:space="preserve">  In the pair-wise SL multi-RTT </w:t>
      </w:r>
      <w:r w:rsidR="0007485F">
        <w:rPr>
          <w:lang w:val="en-GB"/>
        </w:rPr>
        <w:t xml:space="preserve">example of </w:t>
      </w:r>
      <w:r w:rsidR="0007485F">
        <w:fldChar w:fldCharType="begin"/>
      </w:r>
      <w:r w:rsidR="0007485F">
        <w:rPr>
          <w:lang w:val="en-GB"/>
        </w:rPr>
        <w:instrText xml:space="preserve"> REF _Ref127383210 \h </w:instrText>
      </w:r>
      <w:r w:rsidR="0007485F">
        <w:fldChar w:fldCharType="separate"/>
      </w:r>
      <w:r w:rsidR="00C021C0">
        <w:t xml:space="preserve">Figure </w:t>
      </w:r>
      <w:r w:rsidR="00C021C0">
        <w:rPr>
          <w:noProof/>
        </w:rPr>
        <w:t>1</w:t>
      </w:r>
      <w:r w:rsidR="0007485F">
        <w:fldChar w:fldCharType="end"/>
      </w:r>
      <w:r w:rsidR="00FB5776">
        <w:rPr>
          <w:lang w:val="en-GB"/>
        </w:rPr>
        <w:t xml:space="preserve">, for each </w:t>
      </w:r>
      <w:r w:rsidR="00F0026E">
        <w:rPr>
          <w:lang w:val="en-GB"/>
        </w:rPr>
        <w:t xml:space="preserve">pair of UEs </w:t>
      </w:r>
      <m:oMath>
        <m:r>
          <w:rPr>
            <w:rFonts w:ascii="Cambria Math" w:hAnsi="Cambria Math"/>
            <w:lang w:val="en-GB"/>
          </w:rPr>
          <m:t>i, j ∈{1,2,3}</m:t>
        </m:r>
      </m:oMath>
      <w:r w:rsidR="00F26C7C">
        <w:rPr>
          <w:lang w:val="en-GB"/>
        </w:rPr>
        <w:t>, the following UE procedures are involved:</w:t>
      </w:r>
    </w:p>
    <w:p w14:paraId="62B7DCE8" w14:textId="77777777" w:rsidR="00A9018F" w:rsidRDefault="00F26C7C" w:rsidP="00F26C7C">
      <w:pPr>
        <w:pStyle w:val="ListParagraph"/>
        <w:numPr>
          <w:ilvl w:val="0"/>
          <w:numId w:val="36"/>
        </w:numPr>
        <w:rPr>
          <w:lang w:val="en-GB"/>
        </w:rPr>
      </w:pPr>
      <w:r>
        <w:rPr>
          <w:lang w:val="en-GB"/>
        </w:rPr>
        <w:t xml:space="preserve">UE </w:t>
      </w:r>
      <m:oMath>
        <m:r>
          <w:rPr>
            <w:rFonts w:ascii="Cambria Math" w:hAnsi="Cambria Math"/>
            <w:lang w:val="en-GB"/>
          </w:rPr>
          <m:t>i</m:t>
        </m:r>
      </m:oMath>
      <w:r>
        <w:rPr>
          <w:lang w:val="en-GB"/>
        </w:rPr>
        <w:t xml:space="preserve"> transmits </w:t>
      </w:r>
      <w:r w:rsidR="00A9018F">
        <w:rPr>
          <w:lang w:val="en-GB"/>
        </w:rPr>
        <w:t xml:space="preserve">SL PRS to UE </w:t>
      </w:r>
      <m:oMath>
        <m:r>
          <w:rPr>
            <w:rFonts w:ascii="Cambria Math" w:hAnsi="Cambria Math"/>
            <w:lang w:val="en-GB"/>
          </w:rPr>
          <m:t>j</m:t>
        </m:r>
      </m:oMath>
    </w:p>
    <w:p w14:paraId="001210AB" w14:textId="5D90126A" w:rsidR="00A9018F" w:rsidRDefault="00A9018F" w:rsidP="00A9018F">
      <w:pPr>
        <w:pStyle w:val="ListParagraph"/>
        <w:numPr>
          <w:ilvl w:val="0"/>
          <w:numId w:val="36"/>
        </w:numPr>
        <w:rPr>
          <w:lang w:val="en-GB"/>
        </w:rPr>
      </w:pPr>
      <w:r>
        <w:rPr>
          <w:lang w:val="en-GB"/>
        </w:rPr>
        <w:t xml:space="preserve">UE </w:t>
      </w:r>
      <m:oMath>
        <m:r>
          <w:rPr>
            <w:rFonts w:ascii="Cambria Math" w:hAnsi="Cambria Math"/>
            <w:lang w:val="en-GB"/>
          </w:rPr>
          <m:t>j</m:t>
        </m:r>
      </m:oMath>
      <w:r>
        <w:rPr>
          <w:lang w:val="en-GB"/>
        </w:rPr>
        <w:t xml:space="preserve"> transmits SL PRS to UE </w:t>
      </w:r>
      <m:oMath>
        <m:r>
          <w:rPr>
            <w:rFonts w:ascii="Cambria Math" w:hAnsi="Cambria Math"/>
            <w:lang w:val="en-GB"/>
          </w:rPr>
          <m:t>i</m:t>
        </m:r>
      </m:oMath>
    </w:p>
    <w:p w14:paraId="59E5C563" w14:textId="418F9409" w:rsidR="00F26C7C" w:rsidRDefault="0085736B" w:rsidP="00F26C7C">
      <w:pPr>
        <w:pStyle w:val="ListParagraph"/>
        <w:numPr>
          <w:ilvl w:val="0"/>
          <w:numId w:val="36"/>
        </w:numPr>
        <w:rPr>
          <w:lang w:val="en-GB"/>
        </w:rPr>
      </w:pPr>
      <w:r>
        <w:rPr>
          <w:lang w:val="en-GB"/>
        </w:rPr>
        <w:t xml:space="preserve">UE </w:t>
      </w:r>
      <m:oMath>
        <m:r>
          <w:rPr>
            <w:rFonts w:ascii="Cambria Math" w:hAnsi="Cambria Math"/>
            <w:lang w:val="en-GB"/>
          </w:rPr>
          <m:t>i</m:t>
        </m:r>
      </m:oMath>
      <w:r>
        <w:rPr>
          <w:lang w:val="en-GB"/>
        </w:rPr>
        <w:t xml:space="preserve"> </w:t>
      </w:r>
      <w:r w:rsidR="00EF534B">
        <w:rPr>
          <w:lang w:val="en-GB"/>
        </w:rPr>
        <w:t>perform</w:t>
      </w:r>
      <w:r w:rsidR="00047D1E">
        <w:rPr>
          <w:lang w:val="en-GB"/>
        </w:rPr>
        <w:t xml:space="preserve">s </w:t>
      </w:r>
      <w:r w:rsidR="00EF534B">
        <w:rPr>
          <w:lang w:val="en-GB"/>
        </w:rPr>
        <w:t xml:space="preserve">SL PRS based Rx-Tx measurement </w:t>
      </w:r>
      <w:r w:rsidR="00E80F42">
        <w:rPr>
          <w:lang w:val="en-GB"/>
        </w:rPr>
        <w:t>corresponding to</w:t>
      </w:r>
      <w:r w:rsidR="00E0203D">
        <w:rPr>
          <w:lang w:val="en-GB"/>
        </w:rPr>
        <w:t xml:space="preserve"> UE </w:t>
      </w:r>
      <m:oMath>
        <m:r>
          <w:rPr>
            <w:rFonts w:ascii="Cambria Math" w:hAnsi="Cambria Math"/>
            <w:lang w:val="en-GB"/>
          </w:rPr>
          <m:t>j</m:t>
        </m:r>
      </m:oMath>
      <w:r w:rsidR="00B02179">
        <w:rPr>
          <w:lang w:val="en-GB"/>
        </w:rPr>
        <w:t xml:space="preserve"> (denoted by</w:t>
      </w:r>
      <w:r w:rsidR="002513F5">
        <w:rPr>
          <w:lang w:val="en-GB"/>
        </w:rPr>
        <w:t xml:space="preserve">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001A75A4">
        <w:rPr>
          <w:lang w:val="en-GB"/>
        </w:rPr>
        <w:t>)</w:t>
      </w:r>
    </w:p>
    <w:p w14:paraId="768FE59C" w14:textId="6E9D4C29" w:rsidR="00E80F42" w:rsidRDefault="00E80F42" w:rsidP="00E80F42">
      <w:pPr>
        <w:pStyle w:val="ListParagraph"/>
        <w:numPr>
          <w:ilvl w:val="0"/>
          <w:numId w:val="36"/>
        </w:numPr>
        <w:rPr>
          <w:lang w:val="en-GB"/>
        </w:rPr>
      </w:pPr>
      <w:r>
        <w:rPr>
          <w:lang w:val="en-GB"/>
        </w:rPr>
        <w:t xml:space="preserve">UE </w:t>
      </w:r>
      <m:oMath>
        <m:r>
          <w:rPr>
            <w:rFonts w:ascii="Cambria Math" w:hAnsi="Cambria Math"/>
            <w:lang w:val="en-GB"/>
          </w:rPr>
          <m:t>j</m:t>
        </m:r>
      </m:oMath>
      <w:r>
        <w:rPr>
          <w:lang w:val="en-GB"/>
        </w:rPr>
        <w:t xml:space="preserve"> performs SL PRS based Rx-Tx measurement corresponding to UE </w:t>
      </w:r>
      <m:oMath>
        <m:r>
          <w:rPr>
            <w:rFonts w:ascii="Cambria Math" w:hAnsi="Cambria Math"/>
            <w:lang w:val="en-GB"/>
          </w:rPr>
          <m:t>i</m:t>
        </m:r>
      </m:oMath>
      <w:r>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Pr>
          <w:lang w:val="en-GB"/>
        </w:rPr>
        <w:t>)</w:t>
      </w:r>
    </w:p>
    <w:p w14:paraId="027922CE" w14:textId="62C1BE2A" w:rsidR="007E4503" w:rsidRDefault="007E4503" w:rsidP="00E80F42">
      <w:pPr>
        <w:pStyle w:val="ListParagraph"/>
        <w:numPr>
          <w:ilvl w:val="0"/>
          <w:numId w:val="36"/>
        </w:numPr>
        <w:rPr>
          <w:lang w:val="en-GB"/>
        </w:rPr>
      </w:pPr>
      <w:r>
        <w:rPr>
          <w:lang w:val="en-GB"/>
        </w:rPr>
        <w:t>RTT between</w:t>
      </w:r>
      <w:r w:rsidR="00E33EF7">
        <w:rPr>
          <w:lang w:val="en-GB"/>
        </w:rPr>
        <w:t xml:space="preserve"> each pair of</w:t>
      </w:r>
      <w:r>
        <w:rPr>
          <w:lang w:val="en-GB"/>
        </w:rPr>
        <w:t xml:space="preserve">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432C0199" w14:textId="2E78AB31" w:rsidR="00D6599D" w:rsidRPr="00D6599D" w:rsidRDefault="00D6599D" w:rsidP="003662E4">
      <w:pPr>
        <w:ind w:left="360"/>
        <w:jc w:val="both"/>
      </w:pPr>
      <w:r>
        <w:rPr>
          <w:lang w:val="en-GB"/>
        </w:rPr>
        <w:t>To compute SL multi-RTT using the pairwise approach</w:t>
      </w:r>
      <w:r w:rsidR="00F95739">
        <w:rPr>
          <w:lang w:val="en-GB"/>
        </w:rPr>
        <w:t xml:space="preserve">, there will be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F95739">
        <w:rPr>
          <w:lang w:val="en-GB"/>
        </w:rPr>
        <w:t xml:space="preserve"> number of SL PRS transmissions needed </w:t>
      </w:r>
      <w:r w:rsidR="006C19C5">
        <w:rPr>
          <w:lang w:val="en-GB"/>
        </w:rPr>
        <w:t>from the UE’s participating in SL multi-RTT</w:t>
      </w:r>
      <w:r w:rsidR="007F5F55">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7F5F55">
        <w:rPr>
          <w:lang w:val="en-GB"/>
        </w:rPr>
        <w:t xml:space="preserve"> is the number of UE pairs</w:t>
      </w:r>
      <w:r w:rsidR="006C19C5">
        <w:rPr>
          <w:lang w:val="en-GB"/>
        </w:rPr>
        <w:t>.  In the example of</w:t>
      </w:r>
      <w:r w:rsidR="007F5F55">
        <w:rPr>
          <w:lang w:val="en-GB"/>
        </w:rPr>
        <w:t xml:space="preserve"> </w:t>
      </w:r>
      <w:r w:rsidR="007F5F55">
        <w:fldChar w:fldCharType="begin"/>
      </w:r>
      <w:r w:rsidR="007F5F55">
        <w:rPr>
          <w:lang w:val="en-GB"/>
        </w:rPr>
        <w:instrText xml:space="preserve"> REF _Ref127383210 \h </w:instrText>
      </w:r>
      <w:r w:rsidR="007F5F55">
        <w:fldChar w:fldCharType="separate"/>
      </w:r>
      <w:r w:rsidR="00C021C0">
        <w:t xml:space="preserve">Figure </w:t>
      </w:r>
      <w:r w:rsidR="00C021C0">
        <w:rPr>
          <w:noProof/>
        </w:rPr>
        <w:t>1</w:t>
      </w:r>
      <w:r w:rsidR="007F5F55">
        <w:fldChar w:fldCharType="end"/>
      </w:r>
      <w:r w:rsidR="006C19C5">
        <w:rPr>
          <w:lang w:val="en-GB"/>
        </w:rPr>
        <w:t xml:space="preserve">, </w:t>
      </w:r>
      <w:r w:rsidR="007F5F55">
        <w:rPr>
          <w:lang w:val="en-GB"/>
        </w:rPr>
        <w:t xml:space="preserve">the number of UE pairs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r>
          <w:rPr>
            <w:rFonts w:ascii="Cambria Math" w:hAnsi="Cambria Math"/>
            <w:lang w:val="en-GB"/>
          </w:rPr>
          <m:t>=3</m:t>
        </m:r>
      </m:oMath>
      <w:r w:rsidR="007F5F55">
        <w:rPr>
          <w:lang w:val="en-GB"/>
        </w:rPr>
        <w:t xml:space="preserve">, </w:t>
      </w:r>
      <w:r w:rsidR="00626F14">
        <w:rPr>
          <w:lang w:val="en-GB"/>
        </w:rPr>
        <w:t xml:space="preserve">and hence, there will </w:t>
      </w:r>
      <w:r w:rsidR="00626F14">
        <w:rPr>
          <w:lang w:val="en-GB"/>
        </w:rPr>
        <w:lastRenderedPageBreak/>
        <w:t xml:space="preserve">be 6 different SL PRS transmissions needed.  If the number of UE’s involved in </w:t>
      </w:r>
      <w:r w:rsidR="00F93BC2">
        <w:rPr>
          <w:lang w:val="en-GB"/>
        </w:rPr>
        <w:t xml:space="preserve">SL multi-RTT is large, then the number of SL PRS transmissions </w:t>
      </w:r>
      <w:r w:rsidR="00086241">
        <w:rPr>
          <w:lang w:val="en-GB"/>
        </w:rPr>
        <w:t xml:space="preserve">needed </w:t>
      </w:r>
      <w:r w:rsidR="00F93BC2">
        <w:rPr>
          <w:lang w:val="en-GB"/>
        </w:rPr>
        <w:t xml:space="preserve">will be much larger </w:t>
      </w:r>
      <w:r w:rsidR="00086241">
        <w:rPr>
          <w:lang w:val="en-GB"/>
        </w:rPr>
        <w:t>and will result in large SL PRS overhead and potentially higher interference to other SL UEs.</w:t>
      </w:r>
    </w:p>
    <w:p w14:paraId="5B5C149E" w14:textId="77777777" w:rsidR="00E80F42" w:rsidRPr="00F26C7C" w:rsidRDefault="00E80F42" w:rsidP="00E80F42">
      <w:pPr>
        <w:pStyle w:val="ListParagraph"/>
        <w:rPr>
          <w:lang w:val="en-GB"/>
        </w:rPr>
      </w:pPr>
    </w:p>
    <w:p w14:paraId="36AF915A" w14:textId="54D2E64E" w:rsidR="001271CB" w:rsidRDefault="00E80F42" w:rsidP="00801D96">
      <w:pPr>
        <w:jc w:val="center"/>
      </w:pPr>
      <w:r>
        <w:rPr>
          <w:noProof/>
        </w:rPr>
        <w:drawing>
          <wp:inline distT="0" distB="0" distL="0" distR="0" wp14:anchorId="39DA0E96" wp14:editId="6A113112">
            <wp:extent cx="2160000" cy="279911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0000" cy="2799114"/>
                    </a:xfrm>
                    <a:prstGeom prst="rect">
                      <a:avLst/>
                    </a:prstGeom>
                  </pic:spPr>
                </pic:pic>
              </a:graphicData>
            </a:graphic>
          </wp:inline>
        </w:drawing>
      </w:r>
    </w:p>
    <w:p w14:paraId="3ABCD705" w14:textId="0E752328" w:rsidR="00DC5652" w:rsidRPr="00FB5776" w:rsidRDefault="00FB5776" w:rsidP="00FB5776">
      <w:pPr>
        <w:pStyle w:val="Caption"/>
        <w:jc w:val="center"/>
        <w:rPr>
          <w:lang w:eastAsia="ja-JP"/>
        </w:rPr>
      </w:pPr>
      <w:bookmarkStart w:id="6" w:name="_Ref127383210"/>
      <w:r>
        <w:t xml:space="preserve">Figure </w:t>
      </w:r>
      <w:fldSimple w:instr=" SEQ Figure \* ARABIC ">
        <w:r w:rsidR="00C021C0">
          <w:rPr>
            <w:noProof/>
          </w:rPr>
          <w:t>1</w:t>
        </w:r>
      </w:fldSimple>
      <w:bookmarkEnd w:id="6"/>
      <w:r>
        <w:t>.  An example showing pair-wise SL multi-RTT involving 3 UEs</w:t>
      </w:r>
    </w:p>
    <w:p w14:paraId="625FAA25" w14:textId="1A429CC3" w:rsidR="00DC5652" w:rsidRDefault="00DC5652" w:rsidP="005924E8"/>
    <w:p w14:paraId="27DE8A1F" w14:textId="26F4210F" w:rsidR="00C61635" w:rsidRDefault="00B71D43" w:rsidP="00C61635">
      <w:pPr>
        <w:jc w:val="both"/>
      </w:pPr>
      <w:r>
        <w:t xml:space="preserve">A more efficient way to perform SL multi-RTT is to follow a groupwise approach where each UE participating in the </w:t>
      </w:r>
      <w:r w:rsidR="006E7701">
        <w:t>multi-RTT only transmits SL PRS once.</w:t>
      </w:r>
      <w:r w:rsidR="00C61635">
        <w:t xml:space="preserve">  </w:t>
      </w:r>
      <w:r w:rsidR="00C61635">
        <w:rPr>
          <w:lang w:val="en-GB"/>
        </w:rPr>
        <w:t xml:space="preserve">An example of group-based SL multi-RTT with three UEs is illustrated in </w:t>
      </w:r>
      <w:r w:rsidR="00C61635">
        <w:fldChar w:fldCharType="begin"/>
      </w:r>
      <w:r w:rsidR="00C61635">
        <w:rPr>
          <w:lang w:val="en-GB"/>
        </w:rPr>
        <w:instrText xml:space="preserve"> REF _Ref127395823 \h </w:instrText>
      </w:r>
      <w:r w:rsidR="00C61635">
        <w:fldChar w:fldCharType="separate"/>
      </w:r>
      <w:r w:rsidR="00C021C0">
        <w:t xml:space="preserve">Figure </w:t>
      </w:r>
      <w:r w:rsidR="00C021C0">
        <w:rPr>
          <w:noProof/>
        </w:rPr>
        <w:t>2</w:t>
      </w:r>
      <w:r w:rsidR="00C61635">
        <w:fldChar w:fldCharType="end"/>
      </w:r>
      <w:r w:rsidR="00C61635">
        <w:rPr>
          <w:lang w:val="en-GB"/>
        </w:rPr>
        <w:t xml:space="preserve">.  In the </w:t>
      </w:r>
      <w:r w:rsidR="009C4AE3">
        <w:rPr>
          <w:lang w:val="en-GB"/>
        </w:rPr>
        <w:t>group-based</w:t>
      </w:r>
      <w:r w:rsidR="00C61635">
        <w:rPr>
          <w:lang w:val="en-GB"/>
        </w:rPr>
        <w:t xml:space="preserve"> SL multi-RTT example of </w:t>
      </w:r>
      <w:r w:rsidR="0037482E">
        <w:fldChar w:fldCharType="begin"/>
      </w:r>
      <w:r w:rsidR="0037482E">
        <w:rPr>
          <w:lang w:val="en-GB"/>
        </w:rPr>
        <w:instrText xml:space="preserve"> REF _Ref127395823 \h </w:instrText>
      </w:r>
      <w:r w:rsidR="0037482E">
        <w:fldChar w:fldCharType="separate"/>
      </w:r>
      <w:r w:rsidR="00C021C0">
        <w:t xml:space="preserve">Figure </w:t>
      </w:r>
      <w:r w:rsidR="00C021C0">
        <w:rPr>
          <w:noProof/>
        </w:rPr>
        <w:t>2</w:t>
      </w:r>
      <w:r w:rsidR="0037482E">
        <w:fldChar w:fldCharType="end"/>
      </w:r>
      <w:r w:rsidR="00C61635">
        <w:rPr>
          <w:lang w:val="en-GB"/>
        </w:rPr>
        <w:t>, the following UE procedures are involved:</w:t>
      </w:r>
    </w:p>
    <w:p w14:paraId="14978BE1" w14:textId="50F5049D" w:rsidR="00CD20FB" w:rsidRDefault="00CD20FB" w:rsidP="00CD20FB">
      <w:pPr>
        <w:pStyle w:val="ListParagraph"/>
        <w:numPr>
          <w:ilvl w:val="0"/>
          <w:numId w:val="36"/>
        </w:numPr>
        <w:rPr>
          <w:lang w:val="en-GB"/>
        </w:rPr>
      </w:pPr>
      <w:r>
        <w:rPr>
          <w:rFonts w:eastAsiaTheme="minorEastAsia"/>
          <w:lang w:val="en-GB"/>
        </w:rPr>
        <w:t xml:space="preserve">UE </w:t>
      </w:r>
      <m:oMath>
        <m:r>
          <w:rPr>
            <w:rFonts w:ascii="Cambria Math" w:hAnsi="Cambria Math"/>
            <w:lang w:val="en-GB"/>
          </w:rPr>
          <m:t>i∈{1,2,3}</m:t>
        </m:r>
      </m:oMath>
      <w:r>
        <w:rPr>
          <w:lang w:val="en-GB"/>
        </w:rPr>
        <w:t xml:space="preserve"> transmits one SL PRS to all other UEs</w:t>
      </w:r>
    </w:p>
    <w:p w14:paraId="553198CD" w14:textId="40074C3D" w:rsidR="007A56D0" w:rsidRPr="00BF139C" w:rsidRDefault="00346CB2" w:rsidP="007A56D0">
      <w:pPr>
        <w:pStyle w:val="ListParagraph"/>
        <w:numPr>
          <w:ilvl w:val="0"/>
          <w:numId w:val="37"/>
        </w:numPr>
        <w:jc w:val="both"/>
        <w:rPr>
          <w:rFonts w:eastAsiaTheme="minorEastAsia"/>
          <w:lang w:val="en-GB"/>
        </w:rPr>
      </w:pPr>
      <w:r>
        <w:rPr>
          <w:rFonts w:eastAsiaTheme="minorEastAsia"/>
          <w:lang w:val="en-GB"/>
        </w:rPr>
        <w:t xml:space="preserve">Each of the other UEs </w:t>
      </w:r>
      <m:oMath>
        <m:r>
          <w:rPr>
            <w:rFonts w:ascii="Cambria Math" w:eastAsiaTheme="minorEastAsia" w:hAnsi="Cambria Math"/>
            <w:lang w:val="en-GB"/>
          </w:rPr>
          <m:t>j≠i</m:t>
        </m:r>
      </m:oMath>
      <w:r>
        <w:rPr>
          <w:rFonts w:eastAsiaTheme="minorEastAsia"/>
          <w:lang w:val="en-GB"/>
        </w:rPr>
        <w:t xml:space="preserve"> </w:t>
      </w:r>
      <w:r w:rsidR="00F83BFF">
        <w:rPr>
          <w:lang w:val="en-GB"/>
        </w:rPr>
        <w:t xml:space="preserve">performs SL PRS based Rx-Tx measurement corresponding to UE </w:t>
      </w:r>
      <m:oMath>
        <m:r>
          <w:rPr>
            <w:rFonts w:ascii="Cambria Math" w:hAnsi="Cambria Math"/>
            <w:lang w:val="en-GB"/>
          </w:rPr>
          <m:t>i</m:t>
        </m:r>
      </m:oMath>
      <w:r w:rsidR="00BF139C">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sidR="00BF139C">
        <w:rPr>
          <w:lang w:val="en-GB"/>
        </w:rPr>
        <w:t>)</w:t>
      </w:r>
    </w:p>
    <w:p w14:paraId="5A4F8BD6" w14:textId="77777777" w:rsidR="00E33EF7" w:rsidRDefault="00E33EF7" w:rsidP="00E33EF7">
      <w:pPr>
        <w:pStyle w:val="ListParagraph"/>
        <w:numPr>
          <w:ilvl w:val="0"/>
          <w:numId w:val="37"/>
        </w:numPr>
        <w:rPr>
          <w:lang w:val="en-GB"/>
        </w:rPr>
      </w:pPr>
      <w:r>
        <w:rPr>
          <w:lang w:val="en-GB"/>
        </w:rPr>
        <w:t xml:space="preserve">RTT between each pair of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6509761D" w14:textId="2F5A18E4" w:rsidR="006574E5" w:rsidRDefault="00D06931" w:rsidP="00D06931">
      <w:pPr>
        <w:jc w:val="both"/>
      </w:pPr>
      <w:r w:rsidRPr="00D06931">
        <w:rPr>
          <w:lang w:val="en-GB"/>
        </w:rPr>
        <w:t xml:space="preserve">To compute SL multi-RTT using the </w:t>
      </w:r>
      <w:r>
        <w:rPr>
          <w:lang w:val="en-GB"/>
        </w:rPr>
        <w:t>group-based SL multi-RTT</w:t>
      </w:r>
      <w:r w:rsidRPr="00D06931">
        <w:rPr>
          <w:lang w:val="en-GB"/>
        </w:rPr>
        <w:t xml:space="preserve"> approach, there will be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number of SL PRS transmissions needed from the UE’s participating in SL multi-RTT,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is the number of UE </w:t>
      </w:r>
      <w:r w:rsidR="0066460F">
        <w:rPr>
          <w:lang w:val="en-GB"/>
        </w:rPr>
        <w:t>in the group</w:t>
      </w:r>
      <w:r w:rsidRPr="00D06931">
        <w:rPr>
          <w:lang w:val="en-GB"/>
        </w:rPr>
        <w:t xml:space="preserve">.  In the example of </w:t>
      </w:r>
      <w:r w:rsidR="00572103">
        <w:fldChar w:fldCharType="begin"/>
      </w:r>
      <w:r w:rsidR="00572103">
        <w:rPr>
          <w:lang w:val="en-GB"/>
        </w:rPr>
        <w:instrText xml:space="preserve"> REF _Ref127395823 \h </w:instrText>
      </w:r>
      <w:r w:rsidR="00572103">
        <w:fldChar w:fldCharType="separate"/>
      </w:r>
      <w:r w:rsidR="00C021C0">
        <w:t xml:space="preserve">Figure </w:t>
      </w:r>
      <w:r w:rsidR="00C021C0">
        <w:rPr>
          <w:noProof/>
        </w:rPr>
        <w:t>2</w:t>
      </w:r>
      <w:r w:rsidR="00572103">
        <w:fldChar w:fldCharType="end"/>
      </w:r>
      <w:r w:rsidRPr="00D06931">
        <w:rPr>
          <w:lang w:val="en-GB"/>
        </w:rPr>
        <w:t>, the number of UE</w:t>
      </w:r>
      <w:r w:rsidR="00572103">
        <w:rPr>
          <w:lang w:val="en-GB"/>
        </w:rPr>
        <w:t>s</w:t>
      </w:r>
      <w:r w:rsidRPr="00D06931">
        <w:rPr>
          <w:lang w:val="en-GB"/>
        </w:rPr>
        <w:t xml:space="preserve"> </w:t>
      </w:r>
      <w:r w:rsidR="00572103">
        <w:rPr>
          <w:lang w:val="en-GB"/>
        </w:rPr>
        <w:t>is</w:t>
      </w:r>
      <w:r w:rsidRPr="00D06931">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=3</m:t>
        </m:r>
      </m:oMath>
      <w:r w:rsidRPr="00D06931">
        <w:rPr>
          <w:lang w:val="en-GB"/>
        </w:rPr>
        <w:t>, and hence, there will be</w:t>
      </w:r>
      <w:r w:rsidR="00572103">
        <w:rPr>
          <w:lang w:val="en-GB"/>
        </w:rPr>
        <w:t xml:space="preserve"> only</w:t>
      </w:r>
      <w:r w:rsidRPr="00D06931">
        <w:rPr>
          <w:lang w:val="en-GB"/>
        </w:rPr>
        <w:t xml:space="preserve"> </w:t>
      </w:r>
      <w:r w:rsidR="00572103">
        <w:rPr>
          <w:lang w:val="en-GB"/>
        </w:rPr>
        <w:t>3</w:t>
      </w:r>
      <w:r w:rsidRPr="00D06931">
        <w:rPr>
          <w:lang w:val="en-GB"/>
        </w:rPr>
        <w:t xml:space="preserve"> different SL PRS transmissions needed.  </w:t>
      </w:r>
      <w:r w:rsidR="00572103">
        <w:rPr>
          <w:lang w:val="en-GB"/>
        </w:rPr>
        <w:t xml:space="preserve">Hence, compared to the pair-wise SL multi-RTT approach of </w:t>
      </w:r>
      <w:r w:rsidR="00572103">
        <w:fldChar w:fldCharType="begin"/>
      </w:r>
      <w:r w:rsidR="00572103">
        <w:rPr>
          <w:lang w:val="en-GB"/>
        </w:rPr>
        <w:instrText xml:space="preserve"> REF _Ref127383210 \h </w:instrText>
      </w:r>
      <w:r w:rsidR="00572103">
        <w:fldChar w:fldCharType="separate"/>
      </w:r>
      <w:r w:rsidR="00C021C0">
        <w:t xml:space="preserve">Figure </w:t>
      </w:r>
      <w:r w:rsidR="00C021C0">
        <w:rPr>
          <w:noProof/>
        </w:rPr>
        <w:t>1</w:t>
      </w:r>
      <w:r w:rsidR="00572103">
        <w:fldChar w:fldCharType="end"/>
      </w:r>
      <w:r w:rsidR="00572103">
        <w:rPr>
          <w:lang w:val="en-GB"/>
        </w:rPr>
        <w:t xml:space="preserve">, the number of different SL PRS transmissions needed is reduced by half which leads to </w:t>
      </w:r>
      <w:r w:rsidR="00B03C0F">
        <w:rPr>
          <w:lang w:val="en-GB"/>
        </w:rPr>
        <w:t>much lower SL PRS overhead and lower interference to other SL UEs.</w:t>
      </w:r>
      <w:r w:rsidR="00F951BC">
        <w:rPr>
          <w:lang w:val="en-GB"/>
        </w:rPr>
        <w:t xml:space="preserve">  </w:t>
      </w:r>
      <w:r w:rsidRPr="00D06931">
        <w:rPr>
          <w:lang w:val="en-GB"/>
        </w:rPr>
        <w:t xml:space="preserve">If the number of UE’s involved in </w:t>
      </w:r>
      <w:r w:rsidR="00572103">
        <w:rPr>
          <w:lang w:val="en-GB"/>
        </w:rPr>
        <w:t>the group-based</w:t>
      </w:r>
      <w:r w:rsidR="00B03C0F">
        <w:rPr>
          <w:lang w:val="en-GB"/>
        </w:rPr>
        <w:t xml:space="preserve"> </w:t>
      </w:r>
      <w:r w:rsidRPr="00D06931">
        <w:rPr>
          <w:lang w:val="en-GB"/>
        </w:rPr>
        <w:t>SL multi-RTT is large</w:t>
      </w:r>
      <w:r w:rsidR="00F951BC">
        <w:rPr>
          <w:lang w:val="en-GB"/>
        </w:rPr>
        <w:t>r</w:t>
      </w:r>
      <w:r w:rsidRPr="00D06931">
        <w:rPr>
          <w:lang w:val="en-GB"/>
        </w:rPr>
        <w:t xml:space="preserve">, then the </w:t>
      </w:r>
      <w:r w:rsidR="00F951BC">
        <w:rPr>
          <w:lang w:val="en-GB"/>
        </w:rPr>
        <w:t>overhead savings and interference reduction achieved by the group-based SL multi-RTT approach is much larger</w:t>
      </w:r>
      <w:r w:rsidRPr="00D06931">
        <w:rPr>
          <w:lang w:val="en-GB"/>
        </w:rPr>
        <w:t>.</w:t>
      </w:r>
      <w:r w:rsidR="00F951BC">
        <w:rPr>
          <w:lang w:val="en-GB"/>
        </w:rPr>
        <w:t xml:space="preserve">  Hence, we propose to support group-based SL multi-RTT </w:t>
      </w:r>
      <w:r w:rsidR="00BA5304">
        <w:rPr>
          <w:lang w:val="en-GB"/>
        </w:rPr>
        <w:t>in NR Rel-18.</w:t>
      </w:r>
    </w:p>
    <w:p w14:paraId="5C8B358B" w14:textId="352CE8FC" w:rsidR="006574E5" w:rsidRDefault="006574E5" w:rsidP="006574E5">
      <w:pPr>
        <w:pStyle w:val="Observation"/>
      </w:pPr>
      <w:bookmarkStart w:id="7" w:name="_Toc134925990"/>
      <w:r>
        <w:t xml:space="preserve">Compared to pair-wise </w:t>
      </w:r>
      <w:r w:rsidR="004E1E78">
        <w:t xml:space="preserve">SL multi-RTT approach, group-based SL multi-RTT approach significantly reduces the SL PRS overhead </w:t>
      </w:r>
      <w:r w:rsidR="00A550DB">
        <w:t>and the interference to other SL UEs.</w:t>
      </w:r>
      <w:bookmarkEnd w:id="7"/>
    </w:p>
    <w:p w14:paraId="09A6BC1C" w14:textId="77777777" w:rsidR="006574E5" w:rsidRDefault="006574E5" w:rsidP="00D06931">
      <w:pPr>
        <w:jc w:val="both"/>
      </w:pPr>
    </w:p>
    <w:p w14:paraId="2AB9DC3F" w14:textId="26D01DBA" w:rsidR="00D44287" w:rsidRPr="00A550DB" w:rsidRDefault="00BA5304" w:rsidP="009913B0">
      <w:pPr>
        <w:pStyle w:val="Proposal"/>
        <w:ind w:left="1304"/>
      </w:pPr>
      <w:bookmarkStart w:id="8" w:name="_Toc135021319"/>
      <w:r>
        <w:t xml:space="preserve">For </w:t>
      </w:r>
      <w:r w:rsidRPr="00FA71C8">
        <w:t xml:space="preserve">SL </w:t>
      </w:r>
      <w:r>
        <w:t xml:space="preserve">multi-RTT in NR Rel-18, support group-based SL multi-RTT </w:t>
      </w:r>
      <w:r w:rsidR="00D44287">
        <w:t xml:space="preserve">where each UE in the group only transmits one single SL PRS and computes </w:t>
      </w:r>
      <w:r w:rsidR="00CD62E4">
        <w:t>the SL UE Rx-Tx measurement corresponding to each other UE in the group</w:t>
      </w:r>
      <w:r w:rsidR="00050E7E">
        <w:t>.</w:t>
      </w:r>
      <w:bookmarkEnd w:id="8"/>
    </w:p>
    <w:p w14:paraId="0F18290A" w14:textId="77777777" w:rsidR="00A550DB" w:rsidRPr="00D44287" w:rsidRDefault="00A550DB" w:rsidP="00A550DB">
      <w:pPr>
        <w:pStyle w:val="Proposal"/>
        <w:numPr>
          <w:ilvl w:val="0"/>
          <w:numId w:val="0"/>
        </w:numPr>
        <w:ind w:left="1304"/>
      </w:pPr>
    </w:p>
    <w:p w14:paraId="0A35D547" w14:textId="0FCBE925" w:rsidR="00DD45B7" w:rsidRDefault="00DD45B7" w:rsidP="00BF33A9">
      <w:pPr>
        <w:jc w:val="center"/>
      </w:pPr>
      <w:r>
        <w:rPr>
          <w:noProof/>
        </w:rPr>
        <w:lastRenderedPageBreak/>
        <w:drawing>
          <wp:inline distT="0" distB="0" distL="0" distR="0" wp14:anchorId="1CBBFA06" wp14:editId="2405E222">
            <wp:extent cx="4320000" cy="3911252"/>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0000" cy="3911252"/>
                    </a:xfrm>
                    <a:prstGeom prst="rect">
                      <a:avLst/>
                    </a:prstGeom>
                  </pic:spPr>
                </pic:pic>
              </a:graphicData>
            </a:graphic>
          </wp:inline>
        </w:drawing>
      </w:r>
    </w:p>
    <w:p w14:paraId="55BBEAFA" w14:textId="72AECDC0" w:rsidR="00BF33A9" w:rsidRDefault="00BF33A9" w:rsidP="00BF33A9">
      <w:pPr>
        <w:pStyle w:val="Caption"/>
        <w:jc w:val="center"/>
      </w:pPr>
      <w:bookmarkStart w:id="9" w:name="_Ref127395823"/>
      <w:r>
        <w:t xml:space="preserve">Figure </w:t>
      </w:r>
      <w:fldSimple w:instr=" SEQ Figure \* ARABIC ">
        <w:r w:rsidR="00C021C0">
          <w:rPr>
            <w:noProof/>
          </w:rPr>
          <w:t>2</w:t>
        </w:r>
      </w:fldSimple>
      <w:bookmarkEnd w:id="9"/>
      <w:r>
        <w:t>.  An example showing group-based multi-RTT</w:t>
      </w:r>
    </w:p>
    <w:p w14:paraId="1E34393A" w14:textId="77777777" w:rsidR="00BF33A9" w:rsidRDefault="00BF33A9" w:rsidP="00BF33A9">
      <w:pPr>
        <w:rPr>
          <w:lang w:eastAsia="en-GB"/>
        </w:rPr>
      </w:pPr>
    </w:p>
    <w:p w14:paraId="1E25AA35" w14:textId="1BEA2E88" w:rsidR="00FE7E20" w:rsidRDefault="00FE7E20" w:rsidP="00871DCB">
      <w:pPr>
        <w:jc w:val="both"/>
        <w:rPr>
          <w:lang w:eastAsia="en-GB"/>
        </w:rPr>
      </w:pPr>
      <w:r>
        <w:rPr>
          <w:lang w:eastAsia="en-GB"/>
        </w:rPr>
        <w:t xml:space="preserve">With regards to </w:t>
      </w:r>
      <w:r w:rsidR="00AF28E9">
        <w:rPr>
          <w:lang w:eastAsia="en-GB"/>
        </w:rPr>
        <w:t xml:space="preserve">allocating SL PRS resources for group-based multi-RTT approach, </w:t>
      </w:r>
      <w:r w:rsidR="00712207">
        <w:rPr>
          <w:lang w:eastAsia="en-GB"/>
        </w:rPr>
        <w:t xml:space="preserve">each UE in the group needs to know when to transmit its SL PRS and also when to receive </w:t>
      </w:r>
      <w:r w:rsidR="00290738">
        <w:rPr>
          <w:lang w:eastAsia="en-GB"/>
        </w:rPr>
        <w:t>the SL PRS corresponding to each other UE in the group.  SL PRS resource allocation for group-based multi-RTT</w:t>
      </w:r>
      <w:r w:rsidR="00B44793">
        <w:rPr>
          <w:lang w:eastAsia="en-GB"/>
        </w:rPr>
        <w:t xml:space="preserve"> can be performed either </w:t>
      </w:r>
      <w:r w:rsidR="00324FA4">
        <w:rPr>
          <w:lang w:eastAsia="en-GB"/>
        </w:rPr>
        <w:t xml:space="preserve">using a network-centric approach (i.e., resource allocation Scheme 1) </w:t>
      </w:r>
      <w:r w:rsidR="000A25B4">
        <w:rPr>
          <w:lang w:eastAsia="en-GB"/>
        </w:rPr>
        <w:t>or a via UE autonomous SL PRS resource allocation (i.e., resource allocation Scheme 2).</w:t>
      </w:r>
      <w:r w:rsidR="00B810EF">
        <w:rPr>
          <w:lang w:eastAsia="en-GB"/>
        </w:rPr>
        <w:t xml:space="preserve">  In the network-centric approach, the network can </w:t>
      </w:r>
      <w:r w:rsidR="00BE12E4">
        <w:rPr>
          <w:lang w:eastAsia="en-GB"/>
        </w:rPr>
        <w:t xml:space="preserve">allocate the resources to the </w:t>
      </w:r>
      <w:r w:rsidR="00F066A9">
        <w:rPr>
          <w:lang w:eastAsia="en-GB"/>
        </w:rPr>
        <w:t xml:space="preserve">group of </w:t>
      </w:r>
      <w:r w:rsidR="00BE12E4">
        <w:rPr>
          <w:lang w:eastAsia="en-GB"/>
        </w:rPr>
        <w:t>UE</w:t>
      </w:r>
      <w:r w:rsidR="00F066A9">
        <w:rPr>
          <w:lang w:eastAsia="en-GB"/>
        </w:rPr>
        <w:t>s</w:t>
      </w:r>
      <w:r w:rsidR="007A49D8">
        <w:rPr>
          <w:lang w:eastAsia="en-GB"/>
        </w:rPr>
        <w:t xml:space="preserve">.  In the UE centric approach, one of the UEs in the group or another UE outside the group may allocate the resources to the </w:t>
      </w:r>
      <w:r w:rsidR="00F066A9">
        <w:rPr>
          <w:lang w:eastAsia="en-GB"/>
        </w:rPr>
        <w:t xml:space="preserve">group of </w:t>
      </w:r>
      <w:r w:rsidR="007A49D8">
        <w:rPr>
          <w:lang w:eastAsia="en-GB"/>
        </w:rPr>
        <w:t>UE</w:t>
      </w:r>
      <w:r w:rsidR="00F066A9">
        <w:rPr>
          <w:lang w:eastAsia="en-GB"/>
        </w:rPr>
        <w:t xml:space="preserve">s.  </w:t>
      </w:r>
      <w:r w:rsidR="00871DCB">
        <w:rPr>
          <w:lang w:eastAsia="en-GB"/>
        </w:rPr>
        <w:t xml:space="preserve">In addition, resource allocation for the two approaches should be considered for both shared resource pool and dedicated resource pool.  </w:t>
      </w:r>
      <w:r w:rsidR="00C365A7">
        <w:rPr>
          <w:lang w:eastAsia="en-GB"/>
        </w:rPr>
        <w:t xml:space="preserve">The specification impact </w:t>
      </w:r>
      <w:r w:rsidR="00894168">
        <w:rPr>
          <w:lang w:eastAsia="en-GB"/>
        </w:rPr>
        <w:t>here is mainly on how SL PRS resources are allocated to the UEs in the group</w:t>
      </w:r>
      <w:r w:rsidR="00B773B3">
        <w:rPr>
          <w:lang w:eastAsia="en-GB"/>
        </w:rPr>
        <w:t xml:space="preserve"> (i.e., each UE knows when it has to transmit SL PRS and knows when </w:t>
      </w:r>
      <w:r w:rsidR="009E6201">
        <w:rPr>
          <w:lang w:eastAsia="en-GB"/>
        </w:rPr>
        <w:t xml:space="preserve">to receive SL-PRS from </w:t>
      </w:r>
      <w:r w:rsidR="00B773B3">
        <w:rPr>
          <w:lang w:eastAsia="en-GB"/>
        </w:rPr>
        <w:t>each of the other UEs in the group</w:t>
      </w:r>
      <w:r w:rsidR="009E6201">
        <w:rPr>
          <w:lang w:eastAsia="en-GB"/>
        </w:rPr>
        <w:t>)</w:t>
      </w:r>
      <w:r w:rsidR="00B773B3">
        <w:rPr>
          <w:lang w:eastAsia="en-GB"/>
        </w:rPr>
        <w:t xml:space="preserve">.  </w:t>
      </w:r>
      <w:r w:rsidR="00F066A9">
        <w:rPr>
          <w:lang w:eastAsia="en-GB"/>
        </w:rPr>
        <w:t>Details of how to allocate SL PRS resources for group-based multi-RTT can be discussed further.</w:t>
      </w:r>
    </w:p>
    <w:p w14:paraId="79D871E0" w14:textId="1684951A" w:rsidR="00312BF1" w:rsidRDefault="00312BF1" w:rsidP="00871DCB">
      <w:pPr>
        <w:jc w:val="both"/>
        <w:rPr>
          <w:lang w:eastAsia="en-GB"/>
        </w:rPr>
      </w:pPr>
      <w:r>
        <w:rPr>
          <w:lang w:eastAsia="en-GB"/>
        </w:rPr>
        <w:t xml:space="preserve">It should be noted that </w:t>
      </w:r>
      <w:r w:rsidR="006B5EB1">
        <w:rPr>
          <w:lang w:eastAsia="en-GB"/>
        </w:rPr>
        <w:t xml:space="preserve">the benefit of the group-based SL multi-RTT scheme over pairwise SL multi-RTT scheme is the higher resource utilization for SL PRS when the group size is large. </w:t>
      </w:r>
    </w:p>
    <w:p w14:paraId="6E3BDA58" w14:textId="77777777" w:rsidR="00BF33A9" w:rsidRDefault="00BF33A9" w:rsidP="00BF33A9">
      <w:pPr>
        <w:rPr>
          <w:lang w:eastAsia="en-GB"/>
        </w:rPr>
      </w:pPr>
    </w:p>
    <w:p w14:paraId="3DE0C283" w14:textId="27F6467C" w:rsidR="00EB7DC8" w:rsidRPr="006F04F1" w:rsidRDefault="00A34928" w:rsidP="007121D5">
      <w:pPr>
        <w:pStyle w:val="Proposal"/>
        <w:ind w:left="1304"/>
      </w:pPr>
      <w:bookmarkStart w:id="10" w:name="_Toc135021320"/>
      <w:r>
        <w:rPr>
          <w:lang w:val="en-US"/>
        </w:rPr>
        <w:t>S</w:t>
      </w:r>
      <w:r w:rsidR="000553DC">
        <w:rPr>
          <w:lang w:val="en-US"/>
        </w:rPr>
        <w:t>upport</w:t>
      </w:r>
      <w:r w:rsidR="005C0E64">
        <w:t xml:space="preserve"> group-based SL multi-RTT where </w:t>
      </w:r>
      <w:r w:rsidR="001F6CF8">
        <w:t>each UE in the group only transmits one SL PRS</w:t>
      </w:r>
      <w:r w:rsidR="006213AE">
        <w:t xml:space="preserve">, and one or more UEs in the group compute SL UE Rx-Tx measurement </w:t>
      </w:r>
      <w:r w:rsidR="006B3ECD">
        <w:t>corresponding to other UEs in the group</w:t>
      </w:r>
      <w:r w:rsidR="00671DC2">
        <w:rPr>
          <w:lang w:val="en-US"/>
        </w:rPr>
        <w:t>.</w:t>
      </w:r>
      <w:bookmarkEnd w:id="10"/>
    </w:p>
    <w:p w14:paraId="7E9CB24A" w14:textId="77777777" w:rsidR="001D18D2" w:rsidRDefault="001D18D2" w:rsidP="001D18D2">
      <w:pPr>
        <w:rPr>
          <w:rFonts w:eastAsia="DengXian"/>
          <w:szCs w:val="20"/>
          <w:lang w:val="en-US" w:eastAsia="zh-CN"/>
        </w:rPr>
      </w:pPr>
    </w:p>
    <w:p w14:paraId="14B7B4E4" w14:textId="66EF21EB" w:rsidR="007D2A02" w:rsidRDefault="007D2A02" w:rsidP="007D2A02">
      <w:pPr>
        <w:pStyle w:val="Heading1"/>
      </w:pPr>
      <w:r>
        <w:lastRenderedPageBreak/>
        <w:t>SL RTOA based one-way ranging</w:t>
      </w:r>
    </w:p>
    <w:p w14:paraId="7D108C6E" w14:textId="77777777" w:rsidR="00022BEC" w:rsidRDefault="00022BEC" w:rsidP="00022BEC">
      <w:pPr>
        <w:jc w:val="both"/>
      </w:pPr>
      <w:r>
        <w:rPr>
          <w:lang w:val="en-GB"/>
        </w:rPr>
        <w:t xml:space="preserve">Ranging between devices over PC5 can have a large commercial value, enabling new services. Additionally, ranging measurements between devices can be used for device positioning, potentially with additional </w:t>
      </w:r>
      <w:proofErr w:type="spellStart"/>
      <w:r>
        <w:rPr>
          <w:lang w:val="en-GB"/>
        </w:rPr>
        <w:t>Uu</w:t>
      </w:r>
      <w:proofErr w:type="spellEnd"/>
      <w:r>
        <w:rPr>
          <w:lang w:val="en-GB"/>
        </w:rPr>
        <w:t xml:space="preserve"> measurements in the form of hybrid positioning. </w:t>
      </w:r>
    </w:p>
    <w:p w14:paraId="7EE85829" w14:textId="77777777" w:rsidR="00022BEC" w:rsidRDefault="00022BEC" w:rsidP="00022BEC">
      <w:pPr>
        <w:jc w:val="both"/>
      </w:pPr>
      <w:r>
        <w:rPr>
          <w:lang w:val="en-GB"/>
        </w:rPr>
        <w:t xml:space="preserve">The ranging solutions presented by most companies so far are restricted to signals and measurements performed over the PC5 interface, providing similar solutions as to what is currently available in other standards. To fully leverage on the strengths of the 3GPP standards and ecosystem, solutions with network involvement should be carefully studied. </w:t>
      </w:r>
    </w:p>
    <w:p w14:paraId="328B1501" w14:textId="35E46746" w:rsidR="00022BEC" w:rsidRPr="00D4384C" w:rsidRDefault="00022BEC" w:rsidP="0027665F">
      <w:pPr>
        <w:jc w:val="both"/>
      </w:pPr>
      <w:r>
        <w:t xml:space="preserve">In </w:t>
      </w:r>
      <w:r w:rsidR="00EB74CB">
        <w:fldChar w:fldCharType="begin"/>
      </w:r>
      <w:r w:rsidR="00EB74CB">
        <w:instrText xml:space="preserve"> REF _Ref127400913 \h </w:instrText>
      </w:r>
      <w:r w:rsidR="00EB74CB">
        <w:fldChar w:fldCharType="separate"/>
      </w:r>
      <w:r w:rsidR="00C021C0">
        <w:t xml:space="preserve">Figure </w:t>
      </w:r>
      <w:r w:rsidR="00C021C0">
        <w:rPr>
          <w:noProof/>
        </w:rPr>
        <w:t>3</w:t>
      </w:r>
      <w:r w:rsidR="00EB74CB">
        <w:fldChar w:fldCharType="end"/>
      </w:r>
      <w:r w:rsidR="00EB74CB">
        <w:t>,</w:t>
      </w:r>
      <w:r>
        <w:t xml:space="preserve"> the necessity of involving gNB in the sidelink ranging is illustrated.</w:t>
      </w:r>
      <w:r w:rsidR="00D4384C">
        <w:t xml:space="preserve">  </w:t>
      </w:r>
      <w:r w:rsidR="00D4384C" w:rsidRPr="00D4384C">
        <w:t xml:space="preserve">In </w:t>
      </w:r>
      <w:r w:rsidR="00D4384C">
        <w:t>the figure</w:t>
      </w:r>
      <w:r w:rsidR="00D4384C" w:rsidRPr="00D4384C">
        <w:t>, the synthetic range computed by the network using the position estimates of UEs would be more correct than the range estimates between UEs. In such a case UEs can improve their range estimates by using synthetic range from the network.</w:t>
      </w:r>
    </w:p>
    <w:p w14:paraId="1CB1A7CC" w14:textId="76CBA939" w:rsidR="00022BEC" w:rsidRDefault="00022BEC" w:rsidP="00EB74CB">
      <w:r>
        <w:rPr>
          <w:noProof/>
        </w:rPr>
        <w:drawing>
          <wp:anchor distT="0" distB="0" distL="114300" distR="114300" simplePos="0" relativeHeight="251658240" behindDoc="0" locked="0" layoutInCell="1" allowOverlap="1" wp14:anchorId="1C69DEE3" wp14:editId="3308E1D0">
            <wp:simplePos x="0" y="0"/>
            <wp:positionH relativeFrom="column">
              <wp:posOffset>1656742</wp:posOffset>
            </wp:positionH>
            <wp:positionV relativeFrom="paragraph">
              <wp:posOffset>221091</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2D0723A7" w14:textId="2FFF5846" w:rsidR="00C102B2" w:rsidRDefault="00EB74CB" w:rsidP="00D4384C">
      <w:pPr>
        <w:pStyle w:val="Caption"/>
        <w:jc w:val="center"/>
      </w:pPr>
      <w:bookmarkStart w:id="11" w:name="_Ref127400913"/>
      <w:r>
        <w:t xml:space="preserve">Figure </w:t>
      </w:r>
      <w:r w:rsidR="00CD0A81">
        <w:fldChar w:fldCharType="begin"/>
      </w:r>
      <w:r w:rsidR="00CD0A81">
        <w:instrText xml:space="preserve"> SEQ Figure \* ARABIC </w:instrText>
      </w:r>
      <w:r w:rsidR="00CD0A81">
        <w:fldChar w:fldCharType="separate"/>
      </w:r>
      <w:r w:rsidR="00C021C0">
        <w:rPr>
          <w:noProof/>
        </w:rPr>
        <w:t>3</w:t>
      </w:r>
      <w:r w:rsidR="00CD0A81">
        <w:rPr>
          <w:noProof/>
        </w:rPr>
        <w:fldChar w:fldCharType="end"/>
      </w:r>
      <w:bookmarkEnd w:id="11"/>
      <w:r w:rsidRPr="00EB74CB">
        <w:t xml:space="preserve"> An example of network constructing synthetic range when UEs are in NLOS.</w:t>
      </w:r>
    </w:p>
    <w:p w14:paraId="2AF02E83" w14:textId="77777777" w:rsidR="00C102B2" w:rsidRDefault="00C102B2" w:rsidP="0027665F"/>
    <w:p w14:paraId="12C9FB4D" w14:textId="77777777" w:rsidR="00C102B2" w:rsidRDefault="00C102B2" w:rsidP="0027665F"/>
    <w:p w14:paraId="6CFEDE9F" w14:textId="4ECB1C17" w:rsidR="00022BEC" w:rsidRDefault="00022BEC" w:rsidP="00022BEC">
      <w:pPr>
        <w:jc w:val="both"/>
      </w:pPr>
      <w:r>
        <w:t xml:space="preserve">For in-coverage scenarios, where the UE is connected to the network, resource efficient one-way-ranging can be performed over PC5, assuming additional measurements are made over Uu. One such measurement to use would be timing advance (TA), which can be used to calculate the timing offset between the transmitting and receiving </w:t>
      </w:r>
      <w:r w:rsidR="008707F6">
        <w:t>UEs</w:t>
      </w:r>
      <w:r>
        <w:t xml:space="preserve"> when preforming one-way-ranging over PC5. How this could be performed is described below.</w:t>
      </w:r>
    </w:p>
    <w:p w14:paraId="08AF61EA" w14:textId="600E5481" w:rsidR="00022BEC" w:rsidRPr="00437B3C" w:rsidRDefault="00022BEC" w:rsidP="00022BEC">
      <w:pPr>
        <w:jc w:val="both"/>
      </w:pPr>
      <w:r w:rsidRPr="00437B3C">
        <w:rPr>
          <w:lang w:val="en-GB"/>
        </w:rPr>
        <w:t>Assum</w:t>
      </w:r>
      <w:r w:rsidR="00864241" w:rsidRPr="00437B3C">
        <w:rPr>
          <w:lang w:val="en-GB"/>
        </w:rPr>
        <w:t>e</w:t>
      </w:r>
      <w:r w:rsidRPr="00437B3C">
        <w:rPr>
          <w:lang w:val="en-GB"/>
        </w:rPr>
        <w:t xml:space="preserve"> a set of UEs connected to the same gNB, with up-to-date TA for UL timing</w:t>
      </w:r>
      <w:r w:rsidR="003512D6" w:rsidRPr="00437B3C">
        <w:rPr>
          <w:lang w:val="en-GB"/>
        </w:rPr>
        <w:t xml:space="preserve">, and </w:t>
      </w:r>
      <w:r w:rsidR="00C934AC" w:rsidRPr="00437B3C">
        <w:rPr>
          <w:lang w:val="en-GB"/>
        </w:rPr>
        <w:t>that</w:t>
      </w:r>
      <w:r w:rsidR="003D0C3D" w:rsidRPr="00437B3C">
        <w:t xml:space="preserve"> </w:t>
      </w:r>
      <w:r w:rsidR="003D0C3D" w:rsidRPr="00437B3C">
        <w:rPr>
          <w:lang w:val="en-GB"/>
        </w:rPr>
        <w:t xml:space="preserve">NR Cell </w:t>
      </w:r>
      <w:r w:rsidR="006E29AF" w:rsidRPr="00437B3C">
        <w:rPr>
          <w:lang w:val="en-GB"/>
        </w:rPr>
        <w:t>is</w:t>
      </w:r>
      <w:r w:rsidR="003D0C3D" w:rsidRPr="00437B3C">
        <w:rPr>
          <w:lang w:val="en-GB"/>
        </w:rPr>
        <w:t xml:space="preserve"> </w:t>
      </w:r>
      <w:r w:rsidR="00EA72F7" w:rsidRPr="00437B3C">
        <w:rPr>
          <w:lang w:val="en-GB"/>
        </w:rPr>
        <w:t>used as the</w:t>
      </w:r>
      <w:r w:rsidR="003D0C3D" w:rsidRPr="00437B3C">
        <w:rPr>
          <w:lang w:val="en-GB"/>
        </w:rPr>
        <w:t xml:space="preserve"> synchronization reference source</w:t>
      </w:r>
      <w:r w:rsidR="00283CB2" w:rsidRPr="00437B3C">
        <w:rPr>
          <w:lang w:val="en-GB"/>
        </w:rPr>
        <w:t xml:space="preserve"> for the SL</w:t>
      </w:r>
      <w:r w:rsidR="00A7571D" w:rsidRPr="00437B3C">
        <w:rPr>
          <w:lang w:val="en-GB"/>
        </w:rPr>
        <w:t xml:space="preserve"> transmissions</w:t>
      </w:r>
      <w:r w:rsidRPr="00437B3C">
        <w:rPr>
          <w:lang w:val="en-GB"/>
        </w:rPr>
        <w:t xml:space="preserve">. </w:t>
      </w:r>
      <w:r w:rsidR="00EF0CEB">
        <w:rPr>
          <w:lang w:val="en-GB"/>
        </w:rPr>
        <w:t>If</w:t>
      </w:r>
      <w:r w:rsidRPr="00437B3C">
        <w:rPr>
          <w:lang w:val="en-GB"/>
        </w:rPr>
        <w:t xml:space="preserve"> one UE</w:t>
      </w:r>
      <w:r w:rsidR="00D4494A" w:rsidRPr="00437B3C">
        <w:rPr>
          <w:lang w:val="en-GB"/>
        </w:rPr>
        <w:t xml:space="preserve"> (</w:t>
      </w:r>
      <w:r w:rsidR="00C934AC" w:rsidRPr="00437B3C">
        <w:rPr>
          <w:lang w:val="en-GB"/>
        </w:rPr>
        <w:t xml:space="preserve">or </w:t>
      </w:r>
      <w:r w:rsidR="00D4494A" w:rsidRPr="00437B3C">
        <w:rPr>
          <w:lang w:val="en-GB"/>
        </w:rPr>
        <w:t>an</w:t>
      </w:r>
      <w:r w:rsidR="00C934AC" w:rsidRPr="00437B3C">
        <w:rPr>
          <w:lang w:val="en-GB"/>
        </w:rPr>
        <w:t xml:space="preserve"> </w:t>
      </w:r>
      <w:r w:rsidR="007F062A" w:rsidRPr="00437B3C">
        <w:rPr>
          <w:lang w:val="en-GB"/>
        </w:rPr>
        <w:t>LMF</w:t>
      </w:r>
      <w:r w:rsidR="00D4494A" w:rsidRPr="00437B3C">
        <w:rPr>
          <w:lang w:val="en-GB"/>
        </w:rPr>
        <w:t>)</w:t>
      </w:r>
      <w:r w:rsidRPr="00437B3C">
        <w:rPr>
          <w:lang w:val="en-GB"/>
        </w:rPr>
        <w:t xml:space="preserve"> is interested in estimating its range to one or several of the other UEs, </w:t>
      </w:r>
      <w:r w:rsidR="00EF0CEB">
        <w:rPr>
          <w:lang w:val="en-GB"/>
        </w:rPr>
        <w:t>this UE</w:t>
      </w:r>
      <w:r w:rsidRPr="00437B3C">
        <w:rPr>
          <w:lang w:val="en-GB"/>
        </w:rPr>
        <w:t xml:space="preserve"> transmits a SL-PRS intended to be measured on by the other UEs. The other UEs measure the</w:t>
      </w:r>
      <w:r w:rsidR="00CC5F95" w:rsidRPr="00437B3C">
        <w:rPr>
          <w:lang w:val="en-GB"/>
        </w:rPr>
        <w:t xml:space="preserve"> SL RTOA</w:t>
      </w:r>
      <w:r w:rsidR="00F12550" w:rsidRPr="00437B3C">
        <w:rPr>
          <w:lang w:val="en-GB"/>
        </w:rPr>
        <w:t xml:space="preserve">, </w:t>
      </w:r>
      <w:r w:rsidR="00E159C4" w:rsidRPr="00437B3C">
        <w:rPr>
          <w:lang w:val="en-GB"/>
        </w:rPr>
        <w:t>a</w:t>
      </w:r>
      <w:r w:rsidR="00F12550" w:rsidRPr="00437B3C">
        <w:rPr>
          <w:lang w:val="en-GB"/>
        </w:rPr>
        <w:t xml:space="preserve">long with their </w:t>
      </w:r>
      <w:proofErr w:type="spellStart"/>
      <w:r w:rsidR="00CF272C" w:rsidRPr="00437B3C">
        <w:rPr>
          <w:lang w:val="en-GB"/>
        </w:rPr>
        <w:t>Uu</w:t>
      </w:r>
      <w:proofErr w:type="spellEnd"/>
      <w:r w:rsidR="00CF272C" w:rsidRPr="00437B3C">
        <w:rPr>
          <w:lang w:val="en-GB"/>
        </w:rPr>
        <w:t xml:space="preserve"> </w:t>
      </w:r>
      <w:r w:rsidR="00E159C4" w:rsidRPr="00437B3C">
        <w:t>UE Rx-Tx</w:t>
      </w:r>
      <w:r w:rsidR="00DA0AAA" w:rsidRPr="00437B3C">
        <w:t xml:space="preserve"> time difference</w:t>
      </w:r>
      <w:r w:rsidR="00996E97" w:rsidRPr="00437B3C">
        <w:t xml:space="preserve"> (RxTx)</w:t>
      </w:r>
      <w:r w:rsidR="007278F8" w:rsidRPr="00437B3C">
        <w:t xml:space="preserve"> in a parallel procedure</w:t>
      </w:r>
      <w:r w:rsidR="00F12550" w:rsidRPr="00437B3C">
        <w:rPr>
          <w:lang w:val="en-GB"/>
        </w:rPr>
        <w:t>.</w:t>
      </w:r>
      <w:r w:rsidR="00B518DD" w:rsidRPr="00437B3C">
        <w:rPr>
          <w:lang w:val="en-GB"/>
        </w:rPr>
        <w:t xml:space="preserve"> For </w:t>
      </w:r>
      <w:r w:rsidR="0067302A" w:rsidRPr="00437B3C">
        <w:t xml:space="preserve">SL RTOA Reference Time, we assume here the </w:t>
      </w:r>
      <w:r w:rsidR="00A56E45" w:rsidRPr="00437B3C">
        <w:t>SL transmission timing.</w:t>
      </w:r>
      <w:r w:rsidRPr="00437B3C">
        <w:rPr>
          <w:lang w:val="en-GB"/>
        </w:rPr>
        <w:t xml:space="preserve"> Restricting the description to the case of two UEs</w:t>
      </w:r>
      <w:r w:rsidR="00E24F49" w:rsidRPr="00437B3C">
        <w:rPr>
          <w:lang w:val="en-GB"/>
        </w:rPr>
        <w:t>, UE1 and UE2</w:t>
      </w:r>
      <w:r w:rsidRPr="00437B3C">
        <w:rPr>
          <w:lang w:val="en-GB"/>
        </w:rPr>
        <w:t>, the principle is as follows.</w:t>
      </w:r>
    </w:p>
    <w:p w14:paraId="4B4C1411" w14:textId="1A365224" w:rsidR="00022BEC" w:rsidRPr="00437B3C" w:rsidRDefault="00F90C37" w:rsidP="00022BEC">
      <w:pPr>
        <w:pStyle w:val="BodyText"/>
        <w:rPr>
          <w:rFonts w:asciiTheme="minorHAnsi" w:hAnsiTheme="minorHAnsi" w:cstheme="minorHAnsi"/>
        </w:rPr>
      </w:pPr>
      <w:r w:rsidRPr="00437B3C">
        <w:rPr>
          <w:rFonts w:asciiTheme="minorHAnsi" w:hAnsiTheme="minorHAnsi" w:cstheme="minorHAnsi"/>
        </w:rPr>
        <w:t>L</w:t>
      </w:r>
      <w:r w:rsidR="00544FA5" w:rsidRPr="00437B3C">
        <w:rPr>
          <w:rFonts w:asciiTheme="minorHAnsi" w:hAnsiTheme="minorHAnsi" w:cstheme="minorHAnsi"/>
        </w:rPr>
        <w:t>ooking</w:t>
      </w:r>
      <w:r w:rsidR="00022BEC" w:rsidRPr="00437B3C">
        <w:rPr>
          <w:rFonts w:asciiTheme="minorHAnsi" w:hAnsiTheme="minorHAnsi" w:cstheme="minorHAnsi"/>
        </w:rPr>
        <w:t xml:space="preserve"> at </w:t>
      </w:r>
      <w:r w:rsidR="00022BEC" w:rsidRPr="00437B3C">
        <w:rPr>
          <w:rFonts w:asciiTheme="minorHAnsi" w:hAnsiTheme="minorHAnsi" w:cstheme="minorHAnsi"/>
        </w:rPr>
        <w:fldChar w:fldCharType="begin"/>
      </w:r>
      <w:r w:rsidR="00022BEC" w:rsidRPr="00437B3C">
        <w:rPr>
          <w:rFonts w:asciiTheme="minorHAnsi" w:hAnsiTheme="minorHAnsi" w:cstheme="minorHAnsi"/>
        </w:rPr>
        <w:instrText xml:space="preserve"> REF _Ref111055127 \h  \* MERGEFORMAT </w:instrText>
      </w:r>
      <w:r w:rsidR="00022BEC" w:rsidRPr="00437B3C">
        <w:rPr>
          <w:rFonts w:asciiTheme="minorHAnsi" w:hAnsiTheme="minorHAnsi" w:cstheme="minorHAnsi"/>
        </w:rPr>
      </w:r>
      <w:r w:rsidR="00022BEC" w:rsidRPr="00437B3C">
        <w:rPr>
          <w:rFonts w:asciiTheme="minorHAnsi" w:hAnsiTheme="minorHAnsi" w:cstheme="minorHAnsi"/>
        </w:rPr>
        <w:fldChar w:fldCharType="separate"/>
      </w:r>
      <w:r w:rsidR="00C021C0" w:rsidRPr="00C021C0">
        <w:rPr>
          <w:rFonts w:asciiTheme="minorHAnsi" w:hAnsiTheme="minorHAnsi" w:cstheme="minorHAnsi"/>
        </w:rPr>
        <w:t>Figure 4</w:t>
      </w:r>
      <w:r w:rsidR="00022BEC" w:rsidRPr="00437B3C">
        <w:rPr>
          <w:rFonts w:asciiTheme="minorHAnsi" w:hAnsiTheme="minorHAnsi" w:cstheme="minorHAnsi"/>
        </w:rPr>
        <w:fldChar w:fldCharType="end"/>
      </w:r>
      <w:r w:rsidR="00022BEC" w:rsidRPr="00437B3C">
        <w:rPr>
          <w:rFonts w:asciiTheme="minorHAnsi" w:hAnsiTheme="minorHAnsi" w:cstheme="minorHAnsi"/>
        </w:rPr>
        <w:t>, the first UE transmits a SL</w:t>
      </w:r>
      <w:r w:rsidR="009A1CF5" w:rsidRPr="00437B3C">
        <w:rPr>
          <w:rFonts w:asciiTheme="minorHAnsi" w:hAnsiTheme="minorHAnsi" w:cstheme="minorHAnsi"/>
        </w:rPr>
        <w:t xml:space="preserve"> </w:t>
      </w:r>
      <w:r w:rsidR="00022BEC" w:rsidRPr="00437B3C">
        <w:rPr>
          <w:rFonts w:asciiTheme="minorHAnsi" w:hAnsiTheme="minorHAnsi" w:cstheme="minorHAnsi"/>
        </w:rPr>
        <w:t>PRS at time instance t1. The other UE measure</w:t>
      </w:r>
      <w:r w:rsidR="0053037E" w:rsidRPr="00437B3C">
        <w:rPr>
          <w:rFonts w:asciiTheme="minorHAnsi" w:hAnsiTheme="minorHAnsi" w:cstheme="minorHAnsi"/>
        </w:rPr>
        <w:t>s</w:t>
      </w:r>
      <w:r w:rsidR="00022BEC" w:rsidRPr="00437B3C">
        <w:rPr>
          <w:rFonts w:asciiTheme="minorHAnsi" w:hAnsiTheme="minorHAnsi" w:cstheme="minorHAnsi"/>
        </w:rPr>
        <w:t xml:space="preserve"> the </w:t>
      </w:r>
      <w:r w:rsidR="00691263" w:rsidRPr="00437B3C">
        <w:rPr>
          <w:rFonts w:asciiTheme="minorHAnsi" w:hAnsiTheme="minorHAnsi" w:cstheme="minorHAnsi"/>
        </w:rPr>
        <w:t>S</w:t>
      </w:r>
      <w:r w:rsidR="00F017A5" w:rsidRPr="00437B3C">
        <w:rPr>
          <w:rFonts w:asciiTheme="minorHAnsi" w:hAnsiTheme="minorHAnsi" w:cstheme="minorHAnsi"/>
        </w:rPr>
        <w:t>L</w:t>
      </w:r>
      <w:r w:rsidR="00691263" w:rsidRPr="00437B3C">
        <w:rPr>
          <w:rFonts w:asciiTheme="minorHAnsi" w:hAnsiTheme="minorHAnsi" w:cstheme="minorHAnsi"/>
        </w:rPr>
        <w:t xml:space="preserve"> RTOA</w:t>
      </w:r>
      <w:r w:rsidR="00022BEC" w:rsidRPr="00437B3C">
        <w:rPr>
          <w:rFonts w:asciiTheme="minorHAnsi" w:hAnsiTheme="minorHAnsi" w:cstheme="minorHAnsi"/>
        </w:rPr>
        <w:t xml:space="preserve"> at t3. The relationship between the</w:t>
      </w:r>
      <w:r w:rsidR="00DA7A7B" w:rsidRPr="00437B3C">
        <w:rPr>
          <w:rFonts w:asciiTheme="minorHAnsi" w:hAnsiTheme="minorHAnsi" w:cstheme="minorHAnsi"/>
        </w:rPr>
        <w:t xml:space="preserve"> SL</w:t>
      </w:r>
      <w:r w:rsidR="004622A2" w:rsidRPr="00437B3C">
        <w:rPr>
          <w:rFonts w:asciiTheme="minorHAnsi" w:hAnsiTheme="minorHAnsi" w:cstheme="minorHAnsi"/>
        </w:rPr>
        <w:t xml:space="preserve"> </w:t>
      </w:r>
      <w:r w:rsidR="00DA7A7B" w:rsidRPr="00437B3C">
        <w:rPr>
          <w:rFonts w:asciiTheme="minorHAnsi" w:hAnsiTheme="minorHAnsi" w:cstheme="minorHAnsi"/>
        </w:rPr>
        <w:t>RTOA</w:t>
      </w:r>
      <w:r w:rsidR="00022BEC" w:rsidRPr="00437B3C">
        <w:rPr>
          <w:rFonts w:asciiTheme="minorHAnsi" w:hAnsiTheme="minorHAnsi" w:cstheme="minorHAnsi"/>
        </w:rPr>
        <w:t xml:space="preserve">, </w:t>
      </w:r>
      <w:r w:rsidR="00DA7A7B" w:rsidRPr="00437B3C">
        <w:rPr>
          <w:rFonts w:asciiTheme="minorHAnsi" w:hAnsiTheme="minorHAnsi" w:cstheme="minorHAnsi"/>
        </w:rPr>
        <w:t>time</w:t>
      </w:r>
      <w:r w:rsidR="004622A2" w:rsidRPr="00437B3C">
        <w:rPr>
          <w:rFonts w:asciiTheme="minorHAnsi" w:hAnsiTheme="minorHAnsi" w:cstheme="minorHAnsi"/>
        </w:rPr>
        <w:t>-</w:t>
      </w:r>
      <w:r w:rsidR="00DA7A7B" w:rsidRPr="00437B3C">
        <w:rPr>
          <w:rFonts w:asciiTheme="minorHAnsi" w:hAnsiTheme="minorHAnsi" w:cstheme="minorHAnsi"/>
        </w:rPr>
        <w:t>of</w:t>
      </w:r>
      <w:r w:rsidR="004622A2" w:rsidRPr="00437B3C">
        <w:rPr>
          <w:rFonts w:asciiTheme="minorHAnsi" w:hAnsiTheme="minorHAnsi" w:cstheme="minorHAnsi"/>
        </w:rPr>
        <w:t>-</w:t>
      </w:r>
      <w:r w:rsidR="00DA7A7B" w:rsidRPr="00437B3C">
        <w:rPr>
          <w:rFonts w:asciiTheme="minorHAnsi" w:hAnsiTheme="minorHAnsi" w:cstheme="minorHAnsi"/>
        </w:rPr>
        <w:t>flight</w:t>
      </w:r>
      <w:r w:rsidR="004622A2" w:rsidRPr="00437B3C">
        <w:rPr>
          <w:rFonts w:asciiTheme="minorHAnsi" w:hAnsiTheme="minorHAnsi" w:cstheme="minorHAnsi"/>
        </w:rPr>
        <w:t xml:space="preserve"> (</w:t>
      </w:r>
      <w:r w:rsidR="00022BEC" w:rsidRPr="00437B3C">
        <w:rPr>
          <w:rFonts w:asciiTheme="minorHAnsi" w:hAnsiTheme="minorHAnsi" w:cstheme="minorHAnsi"/>
        </w:rPr>
        <w:t>ToF</w:t>
      </w:r>
      <w:r w:rsidR="004622A2" w:rsidRPr="00437B3C">
        <w:rPr>
          <w:rFonts w:asciiTheme="minorHAnsi" w:hAnsiTheme="minorHAnsi" w:cstheme="minorHAnsi"/>
        </w:rPr>
        <w:t>)</w:t>
      </w:r>
      <w:r w:rsidR="00022BEC" w:rsidRPr="00437B3C">
        <w:rPr>
          <w:rFonts w:asciiTheme="minorHAnsi" w:hAnsiTheme="minorHAnsi" w:cstheme="minorHAnsi"/>
        </w:rPr>
        <w:t>, t1, t2, and t3 is then given by</w:t>
      </w:r>
    </w:p>
    <w:p w14:paraId="40AAA3A5" w14:textId="045693A5" w:rsidR="00022BEC" w:rsidRPr="00437B3C" w:rsidRDefault="00000000" w:rsidP="00022BEC">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t3=t2+SL RTOA</m:t>
                  </m:r>
                </m:e>
              </m:eqArr>
            </m:e>
          </m:d>
        </m:oMath>
      </m:oMathPara>
    </w:p>
    <w:p w14:paraId="1258D29C" w14:textId="24FEC648" w:rsidR="00F90C37" w:rsidRPr="00437B3C" w:rsidRDefault="00F90C37" w:rsidP="00022BEC">
      <w:pPr>
        <w:pStyle w:val="BodyText"/>
        <w:rPr>
          <w:rFonts w:asciiTheme="minorHAnsi" w:hAnsiTheme="minorHAnsi" w:cstheme="minorHAnsi"/>
        </w:rPr>
      </w:pPr>
      <w:r w:rsidRPr="00437B3C">
        <w:rPr>
          <w:rFonts w:asciiTheme="minorHAnsi" w:hAnsiTheme="minorHAnsi" w:cstheme="minorHAnsi"/>
        </w:rPr>
        <w:t xml:space="preserve">To simplify the description, we assume that the </w:t>
      </w:r>
      <w:r w:rsidR="005C1BA5" w:rsidRPr="00437B3C">
        <w:rPr>
          <w:rFonts w:asciiTheme="minorHAnsi" w:hAnsiTheme="minorHAnsi" w:cstheme="minorHAnsi"/>
        </w:rPr>
        <w:t xml:space="preserve">Uu </w:t>
      </w:r>
      <w:r w:rsidRPr="00437B3C">
        <w:rPr>
          <w:rFonts w:asciiTheme="minorHAnsi" w:hAnsiTheme="minorHAnsi" w:cstheme="minorHAnsi"/>
        </w:rPr>
        <w:t xml:space="preserve">RxTx </w:t>
      </w:r>
      <w:r w:rsidR="00790465" w:rsidRPr="00437B3C">
        <w:rPr>
          <w:rFonts w:asciiTheme="minorHAnsi" w:hAnsiTheme="minorHAnsi" w:cstheme="minorHAnsi"/>
        </w:rPr>
        <w:t>measurement</w:t>
      </w:r>
      <w:r w:rsidRPr="00437B3C">
        <w:rPr>
          <w:rFonts w:asciiTheme="minorHAnsi" w:hAnsiTheme="minorHAnsi" w:cstheme="minorHAnsi"/>
        </w:rPr>
        <w:t xml:space="preserve"> of the involved UEs corresponds to their </w:t>
      </w:r>
      <w:r w:rsidR="00790465" w:rsidRPr="00437B3C">
        <w:rPr>
          <w:rFonts w:asciiTheme="minorHAnsi" w:hAnsiTheme="minorHAnsi" w:cstheme="minorHAnsi"/>
        </w:rPr>
        <w:t>indicated</w:t>
      </w:r>
      <w:r w:rsidRPr="00437B3C">
        <w:rPr>
          <w:rFonts w:asciiTheme="minorHAnsi" w:hAnsiTheme="minorHAnsi" w:cstheme="minorHAnsi"/>
        </w:rPr>
        <w:t xml:space="preserve"> timing advance, and that their UL transmissions are perfectly aligned </w:t>
      </w:r>
      <w:r w:rsidRPr="00437B3C">
        <w:rPr>
          <w:rFonts w:asciiTheme="minorHAnsi" w:hAnsiTheme="minorHAnsi" w:cstheme="minorHAnsi"/>
        </w:rPr>
        <w:lastRenderedPageBreak/>
        <w:t>at the gNB. Under those assumption</w:t>
      </w:r>
      <w:r w:rsidR="0087278B" w:rsidRPr="00437B3C">
        <w:rPr>
          <w:rFonts w:asciiTheme="minorHAnsi" w:hAnsiTheme="minorHAnsi" w:cstheme="minorHAnsi"/>
        </w:rPr>
        <w:t>s,</w:t>
      </w:r>
      <w:r w:rsidRPr="00437B3C">
        <w:rPr>
          <w:rFonts w:asciiTheme="minorHAnsi" w:hAnsiTheme="minorHAnsi" w:cstheme="minorHAnsi"/>
        </w:rPr>
        <w:t xml:space="preserve"> we have that t1+RxTx1 = t2+RxTx2, where t1 and t2 are the SL transmit timing of UE1 and UE2 respectively, and similarly the RxTx1 and RxTx1 are the </w:t>
      </w:r>
      <w:r w:rsidR="007C217A" w:rsidRPr="00437B3C">
        <w:rPr>
          <w:rFonts w:asciiTheme="minorHAnsi" w:hAnsiTheme="minorHAnsi" w:cstheme="minorHAnsi"/>
        </w:rPr>
        <w:t xml:space="preserve">Uu </w:t>
      </w:r>
      <w:r w:rsidRPr="00437B3C">
        <w:rPr>
          <w:rFonts w:asciiTheme="minorHAnsi" w:hAnsiTheme="minorHAnsi" w:cstheme="minorHAnsi"/>
        </w:rPr>
        <w:t>RxTx</w:t>
      </w:r>
      <w:r w:rsidR="007C217A" w:rsidRPr="00437B3C">
        <w:rPr>
          <w:rFonts w:asciiTheme="minorHAnsi" w:hAnsiTheme="minorHAnsi" w:cstheme="minorHAnsi"/>
        </w:rPr>
        <w:t xml:space="preserve"> measurements</w:t>
      </w:r>
      <w:r w:rsidRPr="00437B3C">
        <w:rPr>
          <w:rFonts w:asciiTheme="minorHAnsi" w:hAnsiTheme="minorHAnsi" w:cstheme="minorHAnsi"/>
        </w:rPr>
        <w:t xml:space="preserve"> for the two UEs.</w:t>
      </w:r>
    </w:p>
    <w:p w14:paraId="6D54D81D" w14:textId="534C67A0" w:rsidR="00022BEC" w:rsidRPr="00437B3C" w:rsidRDefault="00022BEC" w:rsidP="00022BEC">
      <w:pPr>
        <w:pStyle w:val="BodyText"/>
        <w:rPr>
          <w:rFonts w:asciiTheme="minorHAnsi" w:hAnsiTheme="minorHAnsi" w:cstheme="minorHAnsi"/>
        </w:rPr>
      </w:pPr>
      <w:r w:rsidRPr="00437B3C">
        <w:rPr>
          <w:rFonts w:asciiTheme="minorHAnsi" w:hAnsiTheme="minorHAnsi" w:cstheme="minorHAnsi"/>
        </w:rPr>
        <w:t xml:space="preserve">The time of flight (ToF) can </w:t>
      </w:r>
      <w:r w:rsidR="002E2CC8" w:rsidRPr="00437B3C">
        <w:rPr>
          <w:rFonts w:asciiTheme="minorHAnsi" w:hAnsiTheme="minorHAnsi" w:cstheme="minorHAnsi"/>
        </w:rPr>
        <w:t>then</w:t>
      </w:r>
      <w:r w:rsidRPr="00437B3C">
        <w:rPr>
          <w:rFonts w:asciiTheme="minorHAnsi" w:hAnsiTheme="minorHAnsi" w:cstheme="minorHAnsi"/>
        </w:rPr>
        <w:t xml:space="preserve"> be solved for, yielding</w:t>
      </w:r>
    </w:p>
    <w:p w14:paraId="6AF3D54E" w14:textId="34F9107D" w:rsidR="00022BEC" w:rsidRPr="00437B3C" w:rsidRDefault="000073AD" w:rsidP="00022BEC">
      <w:pPr>
        <w:pStyle w:val="BodyText"/>
        <w:jc w:val="left"/>
        <w:rPr>
          <w:rFonts w:asciiTheme="minorHAnsi" w:hAnsiTheme="minorHAnsi" w:cstheme="minorHAnsi"/>
        </w:rPr>
      </w:pPr>
      <m:oMathPara>
        <m:oMath>
          <m:r>
            <w:rPr>
              <w:rFonts w:ascii="Cambria Math" w:hAnsi="Cambria Math" w:cstheme="minorHAnsi"/>
            </w:rPr>
            <m:t>ToF=SL R</m:t>
          </m:r>
          <m:r>
            <m:rPr>
              <m:sty m:val="p"/>
            </m:rPr>
            <w:rPr>
              <w:rFonts w:ascii="Cambria Math" w:hAnsi="Cambria Math" w:cstheme="minorHAnsi"/>
            </w:rPr>
            <m:t>TOA+t2-t1=S</m:t>
          </m:r>
          <m:r>
            <w:rPr>
              <w:rFonts w:ascii="Cambria Math" w:hAnsi="Cambria Math" w:cstheme="minorHAnsi"/>
            </w:rPr>
            <m:t>L RTOA</m:t>
          </m:r>
          <m:r>
            <m:rPr>
              <m:sty m:val="p"/>
            </m:rPr>
            <w:rPr>
              <w:rFonts w:ascii="Cambria Math" w:hAnsi="Cambria Math" w:cstheme="minorHAnsi"/>
            </w:rPr>
            <m:t>-</m:t>
          </m:r>
          <m:d>
            <m:dPr>
              <m:ctrlPr>
                <w:rPr>
                  <w:rFonts w:ascii="Cambria Math" w:hAnsi="Cambria Math" w:cstheme="minorHAnsi"/>
                </w:rPr>
              </m:ctrlPr>
            </m:dPr>
            <m:e>
              <m:r>
                <m:rPr>
                  <m:sty m:val="p"/>
                </m:rPr>
                <w:rPr>
                  <w:rFonts w:ascii="Cambria Math" w:hAnsi="Cambria Math" w:cstheme="minorHAnsi"/>
                </w:rPr>
                <m:t>RxTx2-RxTx1</m:t>
              </m:r>
            </m:e>
          </m:d>
          <m:r>
            <m:rPr>
              <m:sty m:val="p"/>
            </m:rPr>
            <w:rPr>
              <w:rFonts w:ascii="Cambria Math" w:hAnsi="Cambria Math" w:cstheme="minorHAnsi"/>
            </w:rPr>
            <m:t>.</m:t>
          </m:r>
        </m:oMath>
      </m:oMathPara>
    </w:p>
    <w:p w14:paraId="274B0C72" w14:textId="2897F54C" w:rsidR="00022BEC" w:rsidRPr="00516FB8" w:rsidRDefault="002E2CC8" w:rsidP="00022BEC">
      <w:pPr>
        <w:pStyle w:val="BodyText"/>
        <w:rPr>
          <w:rFonts w:asciiTheme="minorHAnsi" w:hAnsiTheme="minorHAnsi" w:cstheme="minorHAnsi"/>
        </w:rPr>
      </w:pPr>
      <w:r w:rsidRPr="00437B3C">
        <w:rPr>
          <w:rFonts w:asciiTheme="minorHAnsi" w:hAnsiTheme="minorHAnsi" w:cstheme="minorHAnsi"/>
        </w:rPr>
        <w:t xml:space="preserve">Where we have used that </w:t>
      </w:r>
      <w:r w:rsidR="00FC510A" w:rsidRPr="00437B3C">
        <w:rPr>
          <w:rFonts w:asciiTheme="minorHAnsi" w:hAnsiTheme="minorHAnsi" w:cstheme="minorHAnsi"/>
        </w:rPr>
        <w:t>t2=t1+</w:t>
      </w:r>
      <w:r w:rsidR="00B652C4" w:rsidRPr="00437B3C">
        <w:rPr>
          <w:rFonts w:asciiTheme="minorHAnsi" w:hAnsiTheme="minorHAnsi" w:cstheme="minorHAnsi"/>
        </w:rPr>
        <w:t xml:space="preserve">RxTx1-RxTx2. </w:t>
      </w:r>
      <w:r w:rsidR="00022BEC" w:rsidRPr="00437B3C">
        <w:rPr>
          <w:rFonts w:asciiTheme="minorHAnsi" w:hAnsiTheme="minorHAnsi" w:cstheme="minorHAnsi"/>
        </w:rPr>
        <w:t>The range then comes directly from the ToF by multiplying by the speed of light.</w:t>
      </w:r>
      <w:r w:rsidR="00AC4F4D" w:rsidRPr="00437B3C">
        <w:rPr>
          <w:rFonts w:asciiTheme="minorHAnsi" w:hAnsiTheme="minorHAnsi" w:cstheme="minorHAnsi"/>
        </w:rPr>
        <w:t xml:space="preserve"> Note that RxTx </w:t>
      </w:r>
      <w:r w:rsidR="00561A65" w:rsidRPr="00437B3C">
        <w:rPr>
          <w:rFonts w:asciiTheme="minorHAnsi" w:hAnsiTheme="minorHAnsi" w:cstheme="minorHAnsi"/>
        </w:rPr>
        <w:t>measurements</w:t>
      </w:r>
      <w:r w:rsidR="00AC4F4D" w:rsidRPr="00437B3C">
        <w:rPr>
          <w:rFonts w:asciiTheme="minorHAnsi" w:hAnsiTheme="minorHAnsi" w:cstheme="minorHAnsi"/>
        </w:rPr>
        <w:t xml:space="preserve"> </w:t>
      </w:r>
      <w:r w:rsidR="00561A65" w:rsidRPr="00437B3C">
        <w:rPr>
          <w:rFonts w:asciiTheme="minorHAnsi" w:hAnsiTheme="minorHAnsi" w:cstheme="minorHAnsi"/>
        </w:rPr>
        <w:t>may also</w:t>
      </w:r>
      <w:r w:rsidR="00AC4F4D" w:rsidRPr="00437B3C">
        <w:rPr>
          <w:rFonts w:asciiTheme="minorHAnsi" w:hAnsiTheme="minorHAnsi" w:cstheme="minorHAnsi"/>
        </w:rPr>
        <w:t xml:space="preserve"> be replaced by </w:t>
      </w:r>
      <w:r w:rsidR="003E30FD" w:rsidRPr="00437B3C">
        <w:rPr>
          <w:rFonts w:asciiTheme="minorHAnsi" w:hAnsiTheme="minorHAnsi" w:cstheme="minorHAnsi"/>
        </w:rPr>
        <w:t xml:space="preserve">recordings </w:t>
      </w:r>
      <w:r w:rsidR="00301518" w:rsidRPr="00437B3C">
        <w:rPr>
          <w:rFonts w:asciiTheme="minorHAnsi" w:hAnsiTheme="minorHAnsi" w:cstheme="minorHAnsi"/>
        </w:rPr>
        <w:t>of the timing advance at the gNB side, along with additional measurements of the time alignment of received UL trans</w:t>
      </w:r>
      <w:r w:rsidR="006F1814" w:rsidRPr="00437B3C">
        <w:rPr>
          <w:rFonts w:asciiTheme="minorHAnsi" w:hAnsiTheme="minorHAnsi" w:cstheme="minorHAnsi"/>
        </w:rPr>
        <w:t>missions of the involved UEs.</w:t>
      </w:r>
    </w:p>
    <w:p w14:paraId="052935AD" w14:textId="724097C1" w:rsidR="00022BEC" w:rsidRDefault="00AD4280" w:rsidP="00004E31">
      <w:pPr>
        <w:pStyle w:val="Proposal"/>
        <w:ind w:left="1304"/>
      </w:pPr>
      <w:bookmarkStart w:id="12" w:name="_Toc111211322"/>
      <w:bookmarkStart w:id="13" w:name="_Toc135021321"/>
      <w:r>
        <w:t>Support h</w:t>
      </w:r>
      <w:r w:rsidR="00022BEC" w:rsidRPr="00437B3C">
        <w:t xml:space="preserve">ybrid ranging </w:t>
      </w:r>
      <w:r w:rsidR="00EA232B">
        <w:t>involving the reporting of</w:t>
      </w:r>
      <w:r w:rsidR="00022BEC" w:rsidRPr="00437B3C">
        <w:t xml:space="preserve"> </w:t>
      </w:r>
      <w:bookmarkEnd w:id="12"/>
      <w:r w:rsidR="008B7D6F" w:rsidRPr="00437B3C">
        <w:t>SL RToA measurements and Uu UE Rx-Tx measurements</w:t>
      </w:r>
      <w:r w:rsidR="00EA232B">
        <w:t xml:space="preserve"> by the UE to the LMF</w:t>
      </w:r>
      <w:r w:rsidR="00022BEC" w:rsidRPr="00437B3C">
        <w:t>.</w:t>
      </w:r>
      <w:bookmarkEnd w:id="13"/>
    </w:p>
    <w:p w14:paraId="7885409B" w14:textId="77777777" w:rsidR="00004E31" w:rsidRPr="00437B3C" w:rsidRDefault="00004E31" w:rsidP="00004E31">
      <w:pPr>
        <w:pStyle w:val="Proposal"/>
        <w:numPr>
          <w:ilvl w:val="0"/>
          <w:numId w:val="0"/>
        </w:numPr>
        <w:ind w:left="1304"/>
      </w:pPr>
    </w:p>
    <w:p w14:paraId="18FCF389" w14:textId="77777777" w:rsidR="00022BEC" w:rsidRPr="00437B3C" w:rsidRDefault="00022BEC" w:rsidP="00022BEC">
      <w:pPr>
        <w:pStyle w:val="Proposal"/>
        <w:numPr>
          <w:ilvl w:val="0"/>
          <w:numId w:val="0"/>
        </w:numPr>
        <w:ind w:left="1304"/>
      </w:pPr>
    </w:p>
    <w:p w14:paraId="0F7F417A" w14:textId="671D0BBF" w:rsidR="00022BEC" w:rsidRPr="00437B3C" w:rsidRDefault="00544FA5" w:rsidP="00D5459B">
      <w:pPr>
        <w:jc w:val="center"/>
      </w:pPr>
      <w:r w:rsidRPr="00B60EEE">
        <w:rPr>
          <w:noProof/>
        </w:rPr>
        <w:drawing>
          <wp:inline distT="0" distB="0" distL="0" distR="0" wp14:anchorId="447ECBAA" wp14:editId="7CC01E0C">
            <wp:extent cx="3816927" cy="34483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8752" cy="3449968"/>
                    </a:xfrm>
                    <a:prstGeom prst="rect">
                      <a:avLst/>
                    </a:prstGeom>
                    <a:noFill/>
                  </pic:spPr>
                </pic:pic>
              </a:graphicData>
            </a:graphic>
          </wp:inline>
        </w:drawing>
      </w:r>
    </w:p>
    <w:p w14:paraId="1FFF9B7F" w14:textId="38F0917E" w:rsidR="00022BEC" w:rsidRDefault="00022BEC" w:rsidP="00022BEC">
      <w:pPr>
        <w:pStyle w:val="Caption"/>
        <w:jc w:val="center"/>
      </w:pPr>
      <w:bookmarkStart w:id="14" w:name="_Ref111055127"/>
      <w:r w:rsidRPr="00437B3C">
        <w:t xml:space="preserve">Figure </w:t>
      </w:r>
      <w:r w:rsidRPr="00E12218">
        <w:fldChar w:fldCharType="begin"/>
      </w:r>
      <w:r w:rsidRPr="00437B3C">
        <w:instrText xml:space="preserve"> SEQ Figure \* ARABIC </w:instrText>
      </w:r>
      <w:r w:rsidRPr="00E12218">
        <w:fldChar w:fldCharType="separate"/>
      </w:r>
      <w:r w:rsidR="00C021C0">
        <w:rPr>
          <w:noProof/>
        </w:rPr>
        <w:t>4</w:t>
      </w:r>
      <w:r w:rsidRPr="00E12218">
        <w:fldChar w:fldCharType="end"/>
      </w:r>
      <w:bookmarkEnd w:id="14"/>
      <w:r w:rsidRPr="00437B3C">
        <w:t>: Network assisted one-way ranging</w:t>
      </w:r>
    </w:p>
    <w:p w14:paraId="36A577D0" w14:textId="4624D910" w:rsidR="00334B65" w:rsidRDefault="00334B65" w:rsidP="00586D69"/>
    <w:p w14:paraId="0765A311" w14:textId="5E5DA3A7" w:rsidR="005F2A48" w:rsidRDefault="00D962F5" w:rsidP="005F2A48">
      <w:pPr>
        <w:pStyle w:val="Heading1"/>
      </w:pPr>
      <w:r>
        <w:t>Reporting of ARP related information</w:t>
      </w:r>
    </w:p>
    <w:p w14:paraId="34F98D1E" w14:textId="26DCB3F7" w:rsidR="007F1139" w:rsidRDefault="00A3088C" w:rsidP="0052429E">
      <w:r>
        <w:t>In RAN1#112bis-e, the following agreement is reached:</w:t>
      </w:r>
    </w:p>
    <w:p w14:paraId="0C05AF9D" w14:textId="4E754DE6" w:rsidR="00492F3F" w:rsidRDefault="00492F3F" w:rsidP="0052429E">
      <w:r w:rsidRPr="009A2094">
        <w:rPr>
          <w:noProof/>
          <w:lang w:val="x-none"/>
        </w:rPr>
        <mc:AlternateContent>
          <mc:Choice Requires="wps">
            <w:drawing>
              <wp:inline distT="0" distB="0" distL="0" distR="0" wp14:anchorId="053A593C" wp14:editId="2A7DFCC2">
                <wp:extent cx="5951220" cy="1404620"/>
                <wp:effectExtent l="0" t="0" r="11430" b="247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512ECF62" w14:textId="77777777" w:rsidR="00492F3F" w:rsidRPr="00E831B7" w:rsidRDefault="00492F3F" w:rsidP="00492F3F">
                            <w:pPr>
                              <w:rPr>
                                <w:b/>
                                <w:lang w:eastAsia="x-none"/>
                              </w:rPr>
                            </w:pPr>
                            <w:r w:rsidRPr="00E831B7">
                              <w:rPr>
                                <w:b/>
                                <w:highlight w:val="green"/>
                                <w:lang w:eastAsia="x-none"/>
                              </w:rPr>
                              <w:t>Agreement</w:t>
                            </w:r>
                          </w:p>
                          <w:p w14:paraId="685C8091" w14:textId="77777777" w:rsidR="00F77ED4" w:rsidRPr="00E831B7" w:rsidRDefault="00F77ED4" w:rsidP="00F77ED4">
                            <w:pPr>
                              <w:rPr>
                                <w:bCs/>
                                <w:lang w:eastAsia="x-none"/>
                              </w:rPr>
                            </w:pPr>
                            <w:r w:rsidRPr="00E831B7">
                              <w:rPr>
                                <w:rFonts w:hint="eastAsia"/>
                                <w:bCs/>
                                <w:lang w:eastAsia="x-none"/>
                              </w:rPr>
                              <w:t>Support per ARP based measurement in sidelink positioning. The ARP related information can be reported along with the SL measurement.</w:t>
                            </w:r>
                          </w:p>
                          <w:p w14:paraId="1BCED3E0" w14:textId="6F36DAE7" w:rsidR="00492F3F" w:rsidRPr="00E831B7" w:rsidRDefault="00F77ED4" w:rsidP="00492F3F">
                            <w:pPr>
                              <w:rPr>
                                <w:bCs/>
                                <w:lang w:eastAsia="x-none"/>
                              </w:rPr>
                            </w:pPr>
                            <w:r w:rsidRPr="00E831B7">
                              <w:rPr>
                                <w:rFonts w:hint="eastAsia"/>
                                <w:bCs/>
                                <w:lang w:eastAsia="x-none"/>
                              </w:rPr>
                              <w:t xml:space="preserve">FFS on details of ARP related information, including whether TEG ID can be reused for such purpose. </w:t>
                            </w:r>
                          </w:p>
                        </w:txbxContent>
                      </wps:txbx>
                      <wps:bodyPr rot="0" vert="horz" wrap="square" lIns="91440" tIns="45720" rIns="91440" bIns="45720" anchor="t" anchorCtr="0">
                        <a:spAutoFit/>
                      </wps:bodyPr>
                    </wps:wsp>
                  </a:graphicData>
                </a:graphic>
              </wp:inline>
            </w:drawing>
          </mc:Choice>
          <mc:Fallback>
            <w:pict>
              <v:shape w14:anchorId="053A593C" id="Text Box 4" o:spid="_x0000_s1029"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">
                <v:textbox style="mso-fit-shape-to-text:t">
                  <w:txbxContent>
                    <w:p w14:paraId="512ECF62" w14:textId="77777777" w:rsidR="00492F3F" w:rsidRPr="00E831B7" w:rsidRDefault="00492F3F" w:rsidP="00492F3F">
                      <w:pPr>
                        <w:rPr>
                          <w:b/>
                          <w:lang w:eastAsia="x-none"/>
                        </w:rPr>
                      </w:pPr>
                      <w:r w:rsidRPr="00E831B7">
                        <w:rPr>
                          <w:b/>
                          <w:highlight w:val="green"/>
                          <w:lang w:eastAsia="x-none"/>
                        </w:rPr>
                        <w:t>Agreement</w:t>
                      </w:r>
                    </w:p>
                    <w:p w14:paraId="685C8091" w14:textId="77777777" w:rsidR="00F77ED4" w:rsidRPr="00E831B7" w:rsidRDefault="00F77ED4" w:rsidP="00F77ED4">
                      <w:pPr>
                        <w:rPr>
                          <w:bCs/>
                          <w:lang w:eastAsia="x-none"/>
                        </w:rPr>
                      </w:pPr>
                      <w:r w:rsidRPr="00E831B7">
                        <w:rPr>
                          <w:rFonts w:hint="eastAsia"/>
                          <w:bCs/>
                          <w:lang w:eastAsia="x-none"/>
                        </w:rPr>
                        <w:t>Support per ARP based measurement in sidelink positioning. The ARP related information can be reported along with the SL measurement.</w:t>
                      </w:r>
                    </w:p>
                    <w:p w14:paraId="1BCED3E0" w14:textId="6F36DAE7" w:rsidR="00492F3F" w:rsidRPr="00E831B7" w:rsidRDefault="00F77ED4" w:rsidP="00492F3F">
                      <w:pPr>
                        <w:rPr>
                          <w:bCs/>
                          <w:lang w:eastAsia="x-none"/>
                        </w:rPr>
                      </w:pPr>
                      <w:r w:rsidRPr="00E831B7">
                        <w:rPr>
                          <w:rFonts w:hint="eastAsia"/>
                          <w:bCs/>
                          <w:lang w:eastAsia="x-none"/>
                        </w:rPr>
                        <w:t xml:space="preserve">FFS on details of ARP related information, including whether TEG ID can be reused for such purpose. </w:t>
                      </w:r>
                    </w:p>
                  </w:txbxContent>
                </v:textbox>
                <w10:anchorlock/>
              </v:shape>
            </w:pict>
          </mc:Fallback>
        </mc:AlternateContent>
      </w:r>
    </w:p>
    <w:p w14:paraId="3A5631FF" w14:textId="2DFAC74F" w:rsidR="00492F3F" w:rsidRDefault="00A3088C" w:rsidP="0052429E">
      <w:r>
        <w:lastRenderedPageBreak/>
        <w:t xml:space="preserve">As next step what exact ARP related information that is reported along with the SL measurement needs to be discussed first. </w:t>
      </w:r>
      <w:r w:rsidR="007A12E3">
        <w:t xml:space="preserve">In the last meeting, some companies </w:t>
      </w:r>
      <w:r w:rsidR="00AE1D90">
        <w:t xml:space="preserve">proposed that the ARP related information </w:t>
      </w:r>
      <w:r w:rsidR="00F36A58">
        <w:t>indicates whether</w:t>
      </w:r>
    </w:p>
    <w:p w14:paraId="58A65296" w14:textId="322DCB84" w:rsidR="00F36A58" w:rsidRPr="00F36A58" w:rsidRDefault="00F36A58" w:rsidP="00F36A58">
      <w:pPr>
        <w:pStyle w:val="ListParagraph"/>
        <w:numPr>
          <w:ilvl w:val="0"/>
          <w:numId w:val="48"/>
        </w:numPr>
      </w:pPr>
      <w:r>
        <w:rPr>
          <w:lang w:val="en-CA"/>
        </w:rPr>
        <w:t>two measurements are from the same ARP</w:t>
      </w:r>
    </w:p>
    <w:p w14:paraId="33A96665" w14:textId="10ECEC67" w:rsidR="005A2AC8" w:rsidRPr="005A2AC8" w:rsidRDefault="005A2AC8" w:rsidP="005A2AC8">
      <w:pPr>
        <w:pStyle w:val="ListParagraph"/>
        <w:numPr>
          <w:ilvl w:val="0"/>
          <w:numId w:val="48"/>
        </w:numPr>
      </w:pPr>
      <w:r>
        <w:rPr>
          <w:lang w:val="en-CA"/>
        </w:rPr>
        <w:t>two transmissions are from the same ARP, etc.</w:t>
      </w:r>
    </w:p>
    <w:p w14:paraId="51426526" w14:textId="471C36A0" w:rsidR="005A2AC8" w:rsidRDefault="005A2AC8" w:rsidP="005A2AC8">
      <w:r>
        <w:t>Note that the above can easi</w:t>
      </w:r>
      <w:r w:rsidR="00037479">
        <w:t xml:space="preserve">ly achieved by reusing the TEG ID can be reused </w:t>
      </w:r>
      <w:r w:rsidR="006837A5">
        <w:t>by setting the margin value appropriately.</w:t>
      </w:r>
    </w:p>
    <w:p w14:paraId="64168950" w14:textId="77777777" w:rsidR="006837A5" w:rsidRDefault="006837A5" w:rsidP="005A2AC8"/>
    <w:p w14:paraId="03B6EFF0" w14:textId="3D1FCAC5" w:rsidR="006837A5" w:rsidRDefault="00EA1B0A" w:rsidP="006837A5">
      <w:pPr>
        <w:pStyle w:val="Proposal"/>
        <w:ind w:left="1304"/>
      </w:pPr>
      <w:bookmarkStart w:id="15" w:name="_Toc135021322"/>
      <w:r>
        <w:t xml:space="preserve">First discuss what </w:t>
      </w:r>
      <w:r w:rsidR="00735CB5">
        <w:t>ARP related information</w:t>
      </w:r>
      <w:r>
        <w:t xml:space="preserve"> </w:t>
      </w:r>
      <w:r w:rsidR="00DA3E25">
        <w:t xml:space="preserve">should be </w:t>
      </w:r>
      <w:r>
        <w:t xml:space="preserve">reported along with SL measurement before discussing what signaling </w:t>
      </w:r>
      <w:r w:rsidR="00971EF4">
        <w:t>detail to pursue</w:t>
      </w:r>
      <w:r w:rsidR="006837A5" w:rsidRPr="00437B3C">
        <w:t>.</w:t>
      </w:r>
      <w:bookmarkEnd w:id="15"/>
    </w:p>
    <w:p w14:paraId="275F85D7" w14:textId="77777777" w:rsidR="007F1139" w:rsidRDefault="007F1139" w:rsidP="0052429E"/>
    <w:p w14:paraId="6BFD6847" w14:textId="77777777" w:rsidR="007F1139" w:rsidRPr="001D0EB4" w:rsidRDefault="007F1139"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2C47799D" w14:textId="50352714" w:rsidR="00971EF4" w:rsidRDefault="008E2D62">
      <w:pPr>
        <w:pStyle w:val="TableofFigures"/>
        <w:tabs>
          <w:tab w:val="right" w:leader="dot" w:pos="9629"/>
        </w:tabs>
        <w:rPr>
          <w:rFonts w:asciiTheme="minorHAnsi" w:hAnsiTheme="minorHAnsi"/>
          <w:b w:val="0"/>
          <w:noProof/>
          <w:lang w:eastAsia="en-CA"/>
        </w:rPr>
      </w:pPr>
      <w:r>
        <w:rPr>
          <w:b w:val="0"/>
          <w:bCs/>
        </w:rPr>
        <w:fldChar w:fldCharType="begin"/>
      </w:r>
      <w:r>
        <w:rPr>
          <w:bCs/>
        </w:rPr>
        <w:instrText xml:space="preserve"> TOC \f O \n \h \z \t "Observation" \c </w:instrText>
      </w:r>
      <w:r>
        <w:rPr>
          <w:b w:val="0"/>
          <w:bCs/>
        </w:rPr>
        <w:fldChar w:fldCharType="separate"/>
      </w:r>
      <w:hyperlink w:anchor="_Toc134925990" w:history="1">
        <w:r w:rsidR="00971EF4" w:rsidRPr="00873174">
          <w:rPr>
            <w:rStyle w:val="Hyperlink"/>
            <w:noProof/>
            <w:lang w:val="en-US"/>
          </w:rPr>
          <w:t>Observation 1</w:t>
        </w:r>
        <w:r w:rsidR="00971EF4">
          <w:rPr>
            <w:rFonts w:asciiTheme="minorHAnsi" w:hAnsiTheme="minorHAnsi"/>
            <w:b w:val="0"/>
            <w:noProof/>
            <w:lang w:eastAsia="en-CA"/>
          </w:rPr>
          <w:tab/>
        </w:r>
        <w:r w:rsidR="00971EF4" w:rsidRPr="00873174">
          <w:rPr>
            <w:rStyle w:val="Hyperlink"/>
            <w:noProof/>
          </w:rPr>
          <w:t>Compared to pair-wise SL multi-RTT approach, group-based SL multi-RTT approach significantly reduces the SL PRS overhead and the interference to other SL UEs.</w:t>
        </w:r>
      </w:hyperlink>
    </w:p>
    <w:p w14:paraId="2F24C587" w14:textId="4D113E7F" w:rsidR="00A663AE" w:rsidRPr="00BE223E" w:rsidRDefault="008E2D62" w:rsidP="00A663AE">
      <w:pPr>
        <w:pStyle w:val="BodyText"/>
        <w:rPr>
          <w:rFonts w:cs="Arial"/>
        </w:rPr>
      </w:pPr>
      <w:r>
        <w:rPr>
          <w:b/>
          <w:bCs/>
        </w:rPr>
        <w:fldChar w:fldCharType="end"/>
      </w:r>
      <w:r w:rsidR="00A663AE" w:rsidRPr="00A663AE">
        <w:rPr>
          <w:rFonts w:ascii="Times New Roman" w:hAnsi="Times New Roman"/>
        </w:rPr>
        <w:t xml:space="preserve"> </w:t>
      </w:r>
      <w:r w:rsidR="00A663AE" w:rsidRPr="00BE223E">
        <w:rPr>
          <w:rFonts w:cs="Arial"/>
        </w:rPr>
        <w:t>Based on the discussion in the previous sections we propose the following:</w:t>
      </w:r>
    </w:p>
    <w:p w14:paraId="30BAA429" w14:textId="77777777" w:rsidR="00A663AE" w:rsidRPr="00415FDF" w:rsidRDefault="00A663AE" w:rsidP="00A663AE">
      <w:pPr>
        <w:pStyle w:val="BodyText"/>
        <w:rPr>
          <w:rFonts w:ascii="Times New Roman" w:hAnsi="Times New Roman"/>
        </w:rPr>
      </w:pPr>
    </w:p>
    <w:p w14:paraId="1CD20EA0" w14:textId="05CF0DE8" w:rsidR="00C61EC4" w:rsidRDefault="00A663AE">
      <w:pPr>
        <w:pStyle w:val="TableofFigures"/>
        <w:tabs>
          <w:tab w:val="right" w:leader="dot" w:pos="9629"/>
        </w:tabs>
        <w:rPr>
          <w:rFonts w:asciiTheme="minorHAnsi" w:hAnsiTheme="minorHAnsi"/>
          <w:b w:val="0"/>
          <w:noProof/>
          <w:lang w:eastAsia="en-CA"/>
        </w:rPr>
      </w:pPr>
      <w:r>
        <w:rPr>
          <w:b w:val="0"/>
          <w:bCs/>
        </w:rPr>
        <w:fldChar w:fldCharType="begin"/>
      </w:r>
      <w:r>
        <w:rPr>
          <w:bCs/>
          <w:lang w:val="en-US"/>
        </w:rPr>
        <w:instrText xml:space="preserve"> TOC \n \h \z \t "Proposal" \c </w:instrText>
      </w:r>
      <w:r>
        <w:rPr>
          <w:b w:val="0"/>
          <w:bCs/>
        </w:rPr>
        <w:fldChar w:fldCharType="separate"/>
      </w:r>
      <w:hyperlink w:anchor="_Toc135021314" w:history="1">
        <w:r w:rsidR="00C61EC4" w:rsidRPr="00E51D12">
          <w:rPr>
            <w:rStyle w:val="Hyperlink"/>
            <w:noProof/>
          </w:rPr>
          <w:t>Proposal 1</w:t>
        </w:r>
        <w:r w:rsidR="00C61EC4">
          <w:rPr>
            <w:rFonts w:asciiTheme="minorHAnsi" w:hAnsiTheme="minorHAnsi"/>
            <w:b w:val="0"/>
            <w:noProof/>
            <w:lang w:eastAsia="en-CA"/>
          </w:rPr>
          <w:tab/>
        </w:r>
        <w:r w:rsidR="00C61EC4" w:rsidRPr="00E51D12">
          <w:rPr>
            <w:rStyle w:val="Hyperlink"/>
            <w:noProof/>
          </w:rPr>
          <w:t>For SL-PRS based RSRP definition in FR2, SL PRS-RSPR shall be measured based on the combined signal from the antenna elements corresponding to a given receiver branch.</w:t>
        </w:r>
      </w:hyperlink>
    </w:p>
    <w:p w14:paraId="4187C6F9" w14:textId="28CE9689" w:rsidR="00C61EC4" w:rsidRDefault="00000000">
      <w:pPr>
        <w:pStyle w:val="TableofFigures"/>
        <w:tabs>
          <w:tab w:val="right" w:leader="dot" w:pos="9629"/>
        </w:tabs>
        <w:rPr>
          <w:rFonts w:asciiTheme="minorHAnsi" w:hAnsiTheme="minorHAnsi"/>
          <w:b w:val="0"/>
          <w:noProof/>
          <w:lang w:eastAsia="en-CA"/>
        </w:rPr>
      </w:pPr>
      <w:hyperlink w:anchor="_Toc135021315" w:history="1">
        <w:r w:rsidR="00C61EC4" w:rsidRPr="00E51D12">
          <w:rPr>
            <w:rStyle w:val="Hyperlink"/>
            <w:noProof/>
          </w:rPr>
          <w:t>Proposal 2</w:t>
        </w:r>
        <w:r w:rsidR="00C61EC4">
          <w:rPr>
            <w:rFonts w:asciiTheme="minorHAnsi" w:hAnsiTheme="minorHAnsi"/>
            <w:b w:val="0"/>
            <w:noProof/>
            <w:lang w:eastAsia="en-CA"/>
          </w:rPr>
          <w:tab/>
        </w:r>
        <w:r w:rsidR="00C61EC4" w:rsidRPr="00E51D12">
          <w:rPr>
            <w:rStyle w:val="Hyperlink"/>
            <w:noProof/>
          </w:rPr>
          <w:t xml:space="preserve">For SL-PRS based RSRP definition in FR2, </w:t>
        </w:r>
        <w:r w:rsidR="00C61EC4" w:rsidRPr="00E51D12">
          <w:rPr>
            <w:rStyle w:val="Hyperlink"/>
            <w:noProof/>
            <w:lang w:eastAsia="x-none"/>
          </w:rPr>
          <w:t>if receiver diversity is in use by the UE, the reported SL PRS-RSRP value shall not be lower than the corresponding SL PRS-RSRP of any of the individual receiver branches</w:t>
        </w:r>
        <w:r w:rsidR="00C61EC4" w:rsidRPr="00E51D12">
          <w:rPr>
            <w:rStyle w:val="Hyperlink"/>
            <w:noProof/>
          </w:rPr>
          <w:t>.</w:t>
        </w:r>
      </w:hyperlink>
    </w:p>
    <w:p w14:paraId="10E916CD" w14:textId="601B5DB1" w:rsidR="00C61EC4" w:rsidRDefault="00000000">
      <w:pPr>
        <w:pStyle w:val="TableofFigures"/>
        <w:tabs>
          <w:tab w:val="right" w:leader="dot" w:pos="9629"/>
        </w:tabs>
        <w:rPr>
          <w:rFonts w:asciiTheme="minorHAnsi" w:hAnsiTheme="minorHAnsi"/>
          <w:b w:val="0"/>
          <w:noProof/>
          <w:lang w:eastAsia="en-CA"/>
        </w:rPr>
      </w:pPr>
      <w:hyperlink w:anchor="_Toc135021316" w:history="1">
        <w:r w:rsidR="00C61EC4" w:rsidRPr="00E51D12">
          <w:rPr>
            <w:rStyle w:val="Hyperlink"/>
            <w:noProof/>
          </w:rPr>
          <w:t>Proposal 3</w:t>
        </w:r>
        <w:r w:rsidR="00C61EC4">
          <w:rPr>
            <w:rFonts w:asciiTheme="minorHAnsi" w:hAnsiTheme="minorHAnsi"/>
            <w:b w:val="0"/>
            <w:noProof/>
            <w:lang w:eastAsia="en-CA"/>
          </w:rPr>
          <w:tab/>
        </w:r>
        <w:r w:rsidR="00C61EC4" w:rsidRPr="00E51D12">
          <w:rPr>
            <w:rStyle w:val="Hyperlink"/>
            <w:noProof/>
          </w:rPr>
          <w:t>For frequency range 1 and 2, if receiver diversity is in use by the UE for SL PRS-RSRPP measurements, the reported SL PRS-RSRPP value for the first and additional measurements shall be provided for the same receiver branch(es) as applied for SL PRS-RSRP measurements.</w:t>
        </w:r>
      </w:hyperlink>
    </w:p>
    <w:p w14:paraId="591C6FDE" w14:textId="5FAABA62" w:rsidR="00C61EC4" w:rsidRDefault="00000000">
      <w:pPr>
        <w:pStyle w:val="TableofFigures"/>
        <w:tabs>
          <w:tab w:val="right" w:leader="dot" w:pos="9629"/>
        </w:tabs>
        <w:rPr>
          <w:rFonts w:asciiTheme="minorHAnsi" w:hAnsiTheme="minorHAnsi"/>
          <w:b w:val="0"/>
          <w:noProof/>
          <w:lang w:eastAsia="en-CA"/>
        </w:rPr>
      </w:pPr>
      <w:hyperlink w:anchor="_Toc135021317" w:history="1">
        <w:r w:rsidR="00C61EC4" w:rsidRPr="00E51D12">
          <w:rPr>
            <w:rStyle w:val="Hyperlink"/>
            <w:noProof/>
          </w:rPr>
          <w:t>Proposal 4</w:t>
        </w:r>
        <w:r w:rsidR="00C61EC4">
          <w:rPr>
            <w:rFonts w:asciiTheme="minorHAnsi" w:hAnsiTheme="minorHAnsi"/>
            <w:b w:val="0"/>
            <w:noProof/>
            <w:lang w:eastAsia="en-CA"/>
          </w:rPr>
          <w:tab/>
        </w:r>
        <w:r w:rsidR="00C61EC4" w:rsidRPr="00E51D12">
          <w:rPr>
            <w:rStyle w:val="Hyperlink"/>
            <w:noProof/>
            <w:lang w:val="en-US" w:eastAsia="x-none"/>
          </w:rPr>
          <w:t>For frequency range 2, SL PRS-RSRPP shall be measured based on the combined signal from antenna elements corresponding to a given receiver branch.</w:t>
        </w:r>
      </w:hyperlink>
    </w:p>
    <w:p w14:paraId="32FC76BC" w14:textId="7A64FD9D" w:rsidR="00C61EC4" w:rsidRDefault="00000000">
      <w:pPr>
        <w:pStyle w:val="TableofFigures"/>
        <w:tabs>
          <w:tab w:val="right" w:leader="dot" w:pos="9629"/>
        </w:tabs>
        <w:rPr>
          <w:rFonts w:asciiTheme="minorHAnsi" w:hAnsiTheme="minorHAnsi"/>
          <w:b w:val="0"/>
          <w:noProof/>
          <w:lang w:eastAsia="en-CA"/>
        </w:rPr>
      </w:pPr>
      <w:hyperlink w:anchor="_Toc135021318" w:history="1">
        <w:r w:rsidR="00C61EC4" w:rsidRPr="00E51D12">
          <w:rPr>
            <w:rStyle w:val="Hyperlink"/>
            <w:noProof/>
          </w:rPr>
          <w:t>Proposal 5</w:t>
        </w:r>
        <w:r w:rsidR="00C61EC4">
          <w:rPr>
            <w:rFonts w:asciiTheme="minorHAnsi" w:hAnsiTheme="minorHAnsi"/>
            <w:b w:val="0"/>
            <w:noProof/>
            <w:lang w:eastAsia="en-CA"/>
          </w:rPr>
          <w:tab/>
        </w:r>
        <w:r w:rsidR="00C61EC4" w:rsidRPr="00E51D12">
          <w:rPr>
            <w:rStyle w:val="Hyperlink"/>
            <w:noProof/>
          </w:rPr>
          <w:t>For SL-PRS based Rx-Tx definition, support Alt 1: actual SL-PRS transmission time is used for the definition of SL-PRS based Rx-Tx time difference measurement.</w:t>
        </w:r>
      </w:hyperlink>
    </w:p>
    <w:p w14:paraId="1A63D108" w14:textId="4E2DE945" w:rsidR="00C61EC4" w:rsidRDefault="00000000">
      <w:pPr>
        <w:pStyle w:val="TableofFigures"/>
        <w:tabs>
          <w:tab w:val="right" w:leader="dot" w:pos="9629"/>
        </w:tabs>
        <w:rPr>
          <w:rFonts w:asciiTheme="minorHAnsi" w:hAnsiTheme="minorHAnsi"/>
          <w:b w:val="0"/>
          <w:noProof/>
          <w:lang w:eastAsia="en-CA"/>
        </w:rPr>
      </w:pPr>
      <w:hyperlink w:anchor="_Toc135021319" w:history="1">
        <w:r w:rsidR="00C61EC4" w:rsidRPr="00E51D12">
          <w:rPr>
            <w:rStyle w:val="Hyperlink"/>
            <w:noProof/>
          </w:rPr>
          <w:t>Proposal 6</w:t>
        </w:r>
        <w:r w:rsidR="00C61EC4">
          <w:rPr>
            <w:rFonts w:asciiTheme="minorHAnsi" w:hAnsiTheme="minorHAnsi"/>
            <w:b w:val="0"/>
            <w:noProof/>
            <w:lang w:eastAsia="en-CA"/>
          </w:rPr>
          <w:tab/>
        </w:r>
        <w:r w:rsidR="00C61EC4" w:rsidRPr="00E51D12">
          <w:rPr>
            <w:rStyle w:val="Hyperlink"/>
            <w:noProof/>
          </w:rPr>
          <w:t>For SL multi-RTT in NR Rel-18, support group-based SL multi-RTT where each UE in the group only transmits one single SL PRS and computes the SL UE Rx-Tx measurement corresponding to each other UE in the group.</w:t>
        </w:r>
      </w:hyperlink>
    </w:p>
    <w:p w14:paraId="0256E55E" w14:textId="0196596A" w:rsidR="00C61EC4" w:rsidRDefault="00000000">
      <w:pPr>
        <w:pStyle w:val="TableofFigures"/>
        <w:tabs>
          <w:tab w:val="right" w:leader="dot" w:pos="9629"/>
        </w:tabs>
        <w:rPr>
          <w:rFonts w:asciiTheme="minorHAnsi" w:hAnsiTheme="minorHAnsi"/>
          <w:b w:val="0"/>
          <w:noProof/>
          <w:lang w:eastAsia="en-CA"/>
        </w:rPr>
      </w:pPr>
      <w:hyperlink w:anchor="_Toc135021320" w:history="1">
        <w:r w:rsidR="00C61EC4" w:rsidRPr="00E51D12">
          <w:rPr>
            <w:rStyle w:val="Hyperlink"/>
            <w:noProof/>
          </w:rPr>
          <w:t>Proposal 7</w:t>
        </w:r>
        <w:r w:rsidR="00C61EC4">
          <w:rPr>
            <w:rFonts w:asciiTheme="minorHAnsi" w:hAnsiTheme="minorHAnsi"/>
            <w:b w:val="0"/>
            <w:noProof/>
            <w:lang w:eastAsia="en-CA"/>
          </w:rPr>
          <w:tab/>
        </w:r>
        <w:r w:rsidR="00C61EC4" w:rsidRPr="00E51D12">
          <w:rPr>
            <w:rStyle w:val="Hyperlink"/>
            <w:noProof/>
            <w:lang w:val="en-US"/>
          </w:rPr>
          <w:t>Support</w:t>
        </w:r>
        <w:r w:rsidR="00C61EC4" w:rsidRPr="00E51D12">
          <w:rPr>
            <w:rStyle w:val="Hyperlink"/>
            <w:noProof/>
          </w:rPr>
          <w:t xml:space="preserve"> group-based SL multi-RTT where each UE in the group only transmits one SL PRS, and one or more UEs in the group compute SL UE Rx-Tx measurement corresponding to other UEs in the group</w:t>
        </w:r>
        <w:r w:rsidR="00C61EC4" w:rsidRPr="00E51D12">
          <w:rPr>
            <w:rStyle w:val="Hyperlink"/>
            <w:noProof/>
            <w:lang w:val="en-US"/>
          </w:rPr>
          <w:t>.</w:t>
        </w:r>
      </w:hyperlink>
    </w:p>
    <w:p w14:paraId="5AAA093C" w14:textId="589EB547" w:rsidR="00C61EC4" w:rsidRDefault="00000000">
      <w:pPr>
        <w:pStyle w:val="TableofFigures"/>
        <w:tabs>
          <w:tab w:val="right" w:leader="dot" w:pos="9629"/>
        </w:tabs>
        <w:rPr>
          <w:rFonts w:asciiTheme="minorHAnsi" w:hAnsiTheme="minorHAnsi"/>
          <w:b w:val="0"/>
          <w:noProof/>
          <w:lang w:eastAsia="en-CA"/>
        </w:rPr>
      </w:pPr>
      <w:hyperlink w:anchor="_Toc135021321" w:history="1">
        <w:r w:rsidR="00C61EC4" w:rsidRPr="00E51D12">
          <w:rPr>
            <w:rStyle w:val="Hyperlink"/>
            <w:noProof/>
          </w:rPr>
          <w:t>Proposal 8</w:t>
        </w:r>
        <w:r w:rsidR="00C61EC4">
          <w:rPr>
            <w:rFonts w:asciiTheme="minorHAnsi" w:hAnsiTheme="minorHAnsi"/>
            <w:b w:val="0"/>
            <w:noProof/>
            <w:lang w:eastAsia="en-CA"/>
          </w:rPr>
          <w:tab/>
        </w:r>
        <w:r w:rsidR="00C61EC4" w:rsidRPr="00E51D12">
          <w:rPr>
            <w:rStyle w:val="Hyperlink"/>
            <w:noProof/>
          </w:rPr>
          <w:t>Support hybrid ranging involving the reporting of SL RToA measurements and Uu UE Rx-Tx measurements by the UE to the LMF.</w:t>
        </w:r>
      </w:hyperlink>
    </w:p>
    <w:p w14:paraId="48312495" w14:textId="3E60F185" w:rsidR="00C61EC4" w:rsidRDefault="00000000">
      <w:pPr>
        <w:pStyle w:val="TableofFigures"/>
        <w:tabs>
          <w:tab w:val="right" w:leader="dot" w:pos="9629"/>
        </w:tabs>
        <w:rPr>
          <w:rFonts w:asciiTheme="minorHAnsi" w:hAnsiTheme="minorHAnsi"/>
          <w:b w:val="0"/>
          <w:noProof/>
          <w:lang w:eastAsia="en-CA"/>
        </w:rPr>
      </w:pPr>
      <w:hyperlink w:anchor="_Toc135021322" w:history="1">
        <w:r w:rsidR="00C61EC4" w:rsidRPr="00E51D12">
          <w:rPr>
            <w:rStyle w:val="Hyperlink"/>
            <w:noProof/>
          </w:rPr>
          <w:t>Proposal 9</w:t>
        </w:r>
        <w:r w:rsidR="00C61EC4">
          <w:rPr>
            <w:rFonts w:asciiTheme="minorHAnsi" w:hAnsiTheme="minorHAnsi"/>
            <w:b w:val="0"/>
            <w:noProof/>
            <w:lang w:eastAsia="en-CA"/>
          </w:rPr>
          <w:tab/>
        </w:r>
        <w:r w:rsidR="00C61EC4" w:rsidRPr="00E51D12">
          <w:rPr>
            <w:rStyle w:val="Hyperlink"/>
            <w:noProof/>
          </w:rPr>
          <w:t>First discuss what ARP related information should be reported along with SL measurement before discussing what signaling detail to pursue.</w:t>
        </w:r>
      </w:hyperlink>
    </w:p>
    <w:p w14:paraId="0D835B66" w14:textId="2055342F" w:rsidR="00C629D3" w:rsidRPr="00A437C0" w:rsidRDefault="00A663AE" w:rsidP="00A663AE">
      <w:pPr>
        <w:pStyle w:val="BodyText"/>
        <w:rPr>
          <w:b/>
        </w:rPr>
      </w:pPr>
      <w:r>
        <w:rPr>
          <w:b/>
          <w:bCs/>
        </w:rPr>
        <w:fldChar w:fldCharType="end"/>
      </w:r>
    </w:p>
    <w:p w14:paraId="7744C2B7" w14:textId="716F5DFC" w:rsidR="005B0B95" w:rsidRPr="0037429B" w:rsidRDefault="005B0B95" w:rsidP="00C629D3">
      <w:pPr>
        <w:pStyle w:val="BodyText"/>
      </w:pPr>
    </w:p>
    <w:p w14:paraId="0C145A2F" w14:textId="77777777" w:rsidR="005B0B95" w:rsidRPr="00A852B0" w:rsidRDefault="005B0B95" w:rsidP="00063837">
      <w:pPr>
        <w:pStyle w:val="Heading1"/>
      </w:pPr>
      <w:bookmarkStart w:id="16" w:name="_In-sequence_SDU_delivery"/>
      <w:bookmarkEnd w:id="16"/>
      <w:r w:rsidRPr="00A852B0">
        <w:t>References</w:t>
      </w:r>
    </w:p>
    <w:p w14:paraId="4F212C4D" w14:textId="079B6C66" w:rsidR="00653A62" w:rsidRPr="00D62E87" w:rsidRDefault="00BF4A6E" w:rsidP="00D62E87">
      <w:pPr>
        <w:pStyle w:val="Reference"/>
        <w:rPr>
          <w:rFonts w:asciiTheme="minorHAnsi" w:hAnsiTheme="minorHAnsi" w:cstheme="minorHAnsi"/>
        </w:rPr>
      </w:pPr>
      <w:r w:rsidRPr="009017CE">
        <w:rPr>
          <w:rStyle w:val="IvDtabletextChar"/>
          <w:rFonts w:asciiTheme="minorHAnsi" w:hAnsiTheme="minorHAnsi" w:cstheme="minorHAnsi"/>
        </w:rPr>
        <w:t>RP 223549, New WID on Expanded and Improved NR Positioning</w:t>
      </w:r>
      <w:r w:rsidR="009017CE" w:rsidRPr="00D62E87">
        <w:rPr>
          <w:rFonts w:asciiTheme="minorHAnsi" w:hAnsiTheme="minorHAnsi" w:cstheme="minorHAnsi"/>
        </w:rPr>
        <w:t xml:space="preserve"> </w:t>
      </w:r>
    </w:p>
    <w:p w14:paraId="465EB0FE" w14:textId="0BB83C7A" w:rsidR="009017CE" w:rsidRPr="00D62E87" w:rsidRDefault="000463DE" w:rsidP="00D62E87">
      <w:pPr>
        <w:pStyle w:val="Reference"/>
        <w:rPr>
          <w:rStyle w:val="IvDtabletextChar"/>
          <w:rFonts w:asciiTheme="minorHAnsi" w:hAnsiTheme="minorHAnsi"/>
        </w:rPr>
      </w:pPr>
      <w:bookmarkStart w:id="17" w:name="_Ref131722856"/>
      <w:r w:rsidRPr="000463DE">
        <w:rPr>
          <w:rStyle w:val="IvDtabletextChar"/>
          <w:rFonts w:asciiTheme="minorHAnsi" w:hAnsiTheme="minorHAnsi"/>
        </w:rPr>
        <w:t>R1-2305829</w:t>
      </w:r>
      <w:r w:rsidR="009017CE">
        <w:rPr>
          <w:rStyle w:val="IvDtabletextChar"/>
          <w:rFonts w:asciiTheme="minorHAnsi" w:hAnsiTheme="minorHAnsi"/>
        </w:rPr>
        <w:t xml:space="preserve">, </w:t>
      </w:r>
      <w:r w:rsidR="009017CE" w:rsidRPr="00D62E87">
        <w:rPr>
          <w:rStyle w:val="IvDtabletextChar"/>
          <w:rFonts w:asciiTheme="minorHAnsi" w:hAnsiTheme="minorHAnsi"/>
        </w:rPr>
        <w:t>SL positioning reference signal design</w:t>
      </w:r>
      <w:r w:rsidR="009017CE">
        <w:rPr>
          <w:rStyle w:val="IvDtabletextChar"/>
          <w:rFonts w:asciiTheme="minorHAnsi" w:hAnsiTheme="minorHAnsi"/>
        </w:rPr>
        <w:t>, Ericsson, RAN1#</w:t>
      </w:r>
      <w:bookmarkEnd w:id="17"/>
      <w:r w:rsidR="007A3F94">
        <w:rPr>
          <w:rStyle w:val="IvDtabletextChar"/>
          <w:rFonts w:asciiTheme="minorHAnsi" w:hAnsiTheme="minorHAnsi"/>
        </w:rPr>
        <w:t>113</w:t>
      </w:r>
      <w:r w:rsidR="009017CE" w:rsidRPr="00D62E87">
        <w:rPr>
          <w:rStyle w:val="IvDtabletextChar"/>
          <w:rFonts w:asciiTheme="minorHAnsi" w:hAnsiTheme="minorHAnsi"/>
        </w:rPr>
        <w:t xml:space="preserve"> </w:t>
      </w:r>
    </w:p>
    <w:p w14:paraId="4AE0FF83" w14:textId="5C855808" w:rsidR="009017CE" w:rsidRPr="00D62E87" w:rsidRDefault="009C6B9C" w:rsidP="00D62E87">
      <w:pPr>
        <w:pStyle w:val="Reference"/>
        <w:rPr>
          <w:rStyle w:val="IvDtabletextChar"/>
          <w:rFonts w:asciiTheme="minorHAnsi" w:hAnsiTheme="minorHAnsi"/>
        </w:rPr>
      </w:pPr>
      <w:bookmarkStart w:id="18" w:name="_Ref131722878"/>
      <w:r w:rsidRPr="009C6B9C">
        <w:rPr>
          <w:rStyle w:val="IvDtabletextChar"/>
          <w:rFonts w:asciiTheme="minorHAnsi" w:hAnsiTheme="minorHAnsi"/>
        </w:rPr>
        <w:t>R1-2305831</w:t>
      </w:r>
      <w:r w:rsidR="009017CE">
        <w:rPr>
          <w:rStyle w:val="IvDtabletextChar"/>
          <w:rFonts w:asciiTheme="minorHAnsi" w:hAnsiTheme="minorHAnsi"/>
        </w:rPr>
        <w:t xml:space="preserve">, </w:t>
      </w:r>
      <w:r w:rsidR="009017CE" w:rsidRPr="00D62E87">
        <w:rPr>
          <w:rStyle w:val="IvDtabletextChar"/>
          <w:rFonts w:asciiTheme="minorHAnsi" w:hAnsiTheme="minorHAnsi"/>
        </w:rPr>
        <w:t>Resource allocation for SL positioning reference signal</w:t>
      </w:r>
      <w:r w:rsidR="009017CE">
        <w:rPr>
          <w:rStyle w:val="IvDtabletextChar"/>
          <w:rFonts w:asciiTheme="minorHAnsi" w:hAnsiTheme="minorHAnsi"/>
        </w:rPr>
        <w:t>, Ericsson, RAN1#</w:t>
      </w:r>
      <w:bookmarkEnd w:id="18"/>
      <w:r w:rsidR="007A3F94">
        <w:rPr>
          <w:rStyle w:val="IvDtabletextChar"/>
          <w:rFonts w:asciiTheme="minorHAnsi" w:hAnsiTheme="minorHAnsi"/>
        </w:rPr>
        <w:t>113</w:t>
      </w:r>
    </w:p>
    <w:p w14:paraId="00DECF10" w14:textId="58AE4F23" w:rsidR="00653A62" w:rsidRPr="00D62E87" w:rsidRDefault="00653A62">
      <w:pPr>
        <w:rPr>
          <w:rFonts w:ascii="Arial" w:hAnsi="Arial"/>
          <w:lang w:eastAsia="zh-CN"/>
        </w:rPr>
      </w:pPr>
    </w:p>
    <w:sectPr w:rsidR="00653A62" w:rsidRPr="00D62E8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5361" w14:textId="77777777" w:rsidR="00C25478" w:rsidRDefault="00C25478">
      <w:r>
        <w:separator/>
      </w:r>
    </w:p>
  </w:endnote>
  <w:endnote w:type="continuationSeparator" w:id="0">
    <w:p w14:paraId="1EBD60B9" w14:textId="77777777" w:rsidR="00C25478" w:rsidRDefault="00C25478">
      <w:r>
        <w:continuationSeparator/>
      </w:r>
    </w:p>
  </w:endnote>
  <w:endnote w:type="continuationNotice" w:id="1">
    <w:p w14:paraId="0B85A637" w14:textId="77777777" w:rsidR="00C25478" w:rsidRDefault="00C25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B9D0" w14:textId="77777777" w:rsidR="00C25478" w:rsidRDefault="00C25478">
      <w:r>
        <w:separator/>
      </w:r>
    </w:p>
  </w:footnote>
  <w:footnote w:type="continuationSeparator" w:id="0">
    <w:p w14:paraId="7F7BE869" w14:textId="77777777" w:rsidR="00C25478" w:rsidRDefault="00C25478">
      <w:r>
        <w:continuationSeparator/>
      </w:r>
    </w:p>
  </w:footnote>
  <w:footnote w:type="continuationNotice" w:id="1">
    <w:p w14:paraId="605D3A99" w14:textId="77777777" w:rsidR="00C25478" w:rsidRDefault="00C254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B1150"/>
    <w:multiLevelType w:val="hybridMultilevel"/>
    <w:tmpl w:val="BF0A53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A525F"/>
    <w:multiLevelType w:val="hybridMultilevel"/>
    <w:tmpl w:val="8474D9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8E6A13A"/>
    <w:lvl w:ilvl="0" w:tplc="B3C05D7E">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0" w15:restartNumberingAfterBreak="0">
    <w:nsid w:val="3D837C27"/>
    <w:multiLevelType w:val="hybridMultilevel"/>
    <w:tmpl w:val="7430D810"/>
    <w:lvl w:ilvl="0" w:tplc="34E0DD12">
      <w:start w:val="2"/>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5B33782B"/>
    <w:multiLevelType w:val="hybridMultilevel"/>
    <w:tmpl w:val="82E88286"/>
    <w:lvl w:ilvl="0" w:tplc="336AC38C">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3806563"/>
    <w:multiLevelType w:val="hybridMultilevel"/>
    <w:tmpl w:val="7CCC0B58"/>
    <w:lvl w:ilvl="0" w:tplc="95BE3076">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30"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9F80254"/>
    <w:multiLevelType w:val="hybridMultilevel"/>
    <w:tmpl w:val="FF8A0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9"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016609828">
    <w:abstractNumId w:val="22"/>
  </w:num>
  <w:num w:numId="2" w16cid:durableId="249853397">
    <w:abstractNumId w:val="19"/>
  </w:num>
  <w:num w:numId="3" w16cid:durableId="543056050">
    <w:abstractNumId w:val="0"/>
  </w:num>
  <w:num w:numId="4" w16cid:durableId="2086415521">
    <w:abstractNumId w:val="24"/>
  </w:num>
  <w:num w:numId="5" w16cid:durableId="740446742">
    <w:abstractNumId w:val="27"/>
  </w:num>
  <w:num w:numId="6" w16cid:durableId="1724476068">
    <w:abstractNumId w:val="12"/>
  </w:num>
  <w:num w:numId="7" w16cid:durableId="365378068">
    <w:abstractNumId w:val="16"/>
  </w:num>
  <w:num w:numId="8" w16cid:durableId="1038698675">
    <w:abstractNumId w:val="8"/>
  </w:num>
  <w:num w:numId="9" w16cid:durableId="1122963765">
    <w:abstractNumId w:val="35"/>
  </w:num>
  <w:num w:numId="10" w16cid:durableId="2138529049">
    <w:abstractNumId w:val="17"/>
  </w:num>
  <w:num w:numId="11" w16cid:durableId="449666215">
    <w:abstractNumId w:val="31"/>
  </w:num>
  <w:num w:numId="12" w16cid:durableId="504830484">
    <w:abstractNumId w:val="23"/>
    <w:lvlOverride w:ilvl="0">
      <w:startOverride w:val="1"/>
    </w:lvlOverride>
  </w:num>
  <w:num w:numId="13" w16cid:durableId="156574361">
    <w:abstractNumId w:val="21"/>
  </w:num>
  <w:num w:numId="14" w16cid:durableId="821501916">
    <w:abstractNumId w:val="4"/>
  </w:num>
  <w:num w:numId="15" w16cid:durableId="829759853">
    <w:abstractNumId w:val="9"/>
  </w:num>
  <w:num w:numId="16" w16cid:durableId="1686252401">
    <w:abstractNumId w:val="10"/>
  </w:num>
  <w:num w:numId="17" w16cid:durableId="1303582821">
    <w:abstractNumId w:val="25"/>
  </w:num>
  <w:num w:numId="18" w16cid:durableId="433208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2742">
    <w:abstractNumId w:val="2"/>
  </w:num>
  <w:num w:numId="20" w16cid:durableId="1535658031">
    <w:abstractNumId w:val="1"/>
  </w:num>
  <w:num w:numId="21" w16cid:durableId="299196013">
    <w:abstractNumId w:val="39"/>
  </w:num>
  <w:num w:numId="22" w16cid:durableId="91705160">
    <w:abstractNumId w:val="13"/>
  </w:num>
  <w:num w:numId="23" w16cid:durableId="1841694348">
    <w:abstractNumId w:val="5"/>
  </w:num>
  <w:num w:numId="24" w16cid:durableId="177158259">
    <w:abstractNumId w:val="34"/>
  </w:num>
  <w:num w:numId="25" w16cid:durableId="422998930">
    <w:abstractNumId w:val="6"/>
  </w:num>
  <w:num w:numId="26" w16cid:durableId="1681926630">
    <w:abstractNumId w:val="36"/>
  </w:num>
  <w:num w:numId="27" w16cid:durableId="737286732">
    <w:abstractNumId w:val="33"/>
  </w:num>
  <w:num w:numId="28" w16cid:durableId="452479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73827686">
    <w:abstractNumId w:val="4"/>
  </w:num>
  <w:num w:numId="30" w16cid:durableId="1742101066">
    <w:abstractNumId w:val="4"/>
  </w:num>
  <w:num w:numId="31" w16cid:durableId="563031512">
    <w:abstractNumId w:val="4"/>
  </w:num>
  <w:num w:numId="32" w16cid:durableId="1194880847">
    <w:abstractNumId w:val="4"/>
  </w:num>
  <w:num w:numId="33" w16cid:durableId="433139342">
    <w:abstractNumId w:val="4"/>
  </w:num>
  <w:num w:numId="34" w16cid:durableId="12978817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807285343">
    <w:abstractNumId w:val="7"/>
  </w:num>
  <w:num w:numId="36" w16cid:durableId="2070037079">
    <w:abstractNumId w:val="28"/>
  </w:num>
  <w:num w:numId="37" w16cid:durableId="1316489739">
    <w:abstractNumId w:val="30"/>
  </w:num>
  <w:num w:numId="38" w16cid:durableId="2052613104">
    <w:abstractNumId w:val="29"/>
  </w:num>
  <w:num w:numId="39" w16cid:durableId="693071299">
    <w:abstractNumId w:val="26"/>
  </w:num>
  <w:num w:numId="40" w16cid:durableId="1049498753">
    <w:abstractNumId w:val="37"/>
  </w:num>
  <w:num w:numId="41" w16cid:durableId="1378357658">
    <w:abstractNumId w:val="38"/>
  </w:num>
  <w:num w:numId="42" w16cid:durableId="588513810">
    <w:abstractNumId w:val="19"/>
    <w:lvlOverride w:ilvl="0">
      <w:startOverride w:val="1"/>
    </w:lvlOverride>
  </w:num>
  <w:num w:numId="43" w16cid:durableId="65500545">
    <w:abstractNumId w:val="32"/>
  </w:num>
  <w:num w:numId="44" w16cid:durableId="715541941">
    <w:abstractNumId w:val="14"/>
  </w:num>
  <w:num w:numId="45" w16cid:durableId="554703299">
    <w:abstractNumId w:val="18"/>
  </w:num>
  <w:num w:numId="46" w16cid:durableId="2055036905">
    <w:abstractNumId w:val="15"/>
  </w:num>
  <w:num w:numId="47" w16cid:durableId="681902174">
    <w:abstractNumId w:val="11"/>
  </w:num>
  <w:num w:numId="48" w16cid:durableId="126591515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AC8"/>
    <w:rsid w:val="00001845"/>
    <w:rsid w:val="00001CF6"/>
    <w:rsid w:val="00001F83"/>
    <w:rsid w:val="00002A37"/>
    <w:rsid w:val="00003E1B"/>
    <w:rsid w:val="00003F32"/>
    <w:rsid w:val="00004007"/>
    <w:rsid w:val="00004E31"/>
    <w:rsid w:val="0000564C"/>
    <w:rsid w:val="00005E95"/>
    <w:rsid w:val="00006446"/>
    <w:rsid w:val="00006896"/>
    <w:rsid w:val="000073AD"/>
    <w:rsid w:val="00007CDC"/>
    <w:rsid w:val="00007CE0"/>
    <w:rsid w:val="00007CE6"/>
    <w:rsid w:val="00011B28"/>
    <w:rsid w:val="00011EBF"/>
    <w:rsid w:val="00011EDC"/>
    <w:rsid w:val="000125E6"/>
    <w:rsid w:val="00013AC3"/>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44EF"/>
    <w:rsid w:val="00044E2D"/>
    <w:rsid w:val="00045003"/>
    <w:rsid w:val="000458EE"/>
    <w:rsid w:val="00045E82"/>
    <w:rsid w:val="000463DE"/>
    <w:rsid w:val="00046AB3"/>
    <w:rsid w:val="0004793B"/>
    <w:rsid w:val="00047BD7"/>
    <w:rsid w:val="00047D1E"/>
    <w:rsid w:val="00050950"/>
    <w:rsid w:val="00050E7E"/>
    <w:rsid w:val="00051097"/>
    <w:rsid w:val="00051B0B"/>
    <w:rsid w:val="00051BCB"/>
    <w:rsid w:val="00051DA8"/>
    <w:rsid w:val="00051DAF"/>
    <w:rsid w:val="00052469"/>
    <w:rsid w:val="00052A07"/>
    <w:rsid w:val="000534E3"/>
    <w:rsid w:val="00053CD9"/>
    <w:rsid w:val="000553DC"/>
    <w:rsid w:val="000555B1"/>
    <w:rsid w:val="0005606A"/>
    <w:rsid w:val="000568DC"/>
    <w:rsid w:val="000568FA"/>
    <w:rsid w:val="00056DBF"/>
    <w:rsid w:val="00057117"/>
    <w:rsid w:val="000574BB"/>
    <w:rsid w:val="000574DF"/>
    <w:rsid w:val="00057ACD"/>
    <w:rsid w:val="00057CAD"/>
    <w:rsid w:val="00060BE9"/>
    <w:rsid w:val="000610CE"/>
    <w:rsid w:val="0006123A"/>
    <w:rsid w:val="000616E7"/>
    <w:rsid w:val="00062530"/>
    <w:rsid w:val="00062764"/>
    <w:rsid w:val="00063696"/>
    <w:rsid w:val="00063837"/>
    <w:rsid w:val="000641FE"/>
    <w:rsid w:val="0006487E"/>
    <w:rsid w:val="00064AE7"/>
    <w:rsid w:val="00065E1A"/>
    <w:rsid w:val="00066186"/>
    <w:rsid w:val="000667F3"/>
    <w:rsid w:val="0006714E"/>
    <w:rsid w:val="00067562"/>
    <w:rsid w:val="00070146"/>
    <w:rsid w:val="00070831"/>
    <w:rsid w:val="00070CA1"/>
    <w:rsid w:val="00071D25"/>
    <w:rsid w:val="00071FBF"/>
    <w:rsid w:val="00072540"/>
    <w:rsid w:val="000728EA"/>
    <w:rsid w:val="00072908"/>
    <w:rsid w:val="0007485F"/>
    <w:rsid w:val="00075061"/>
    <w:rsid w:val="000757D3"/>
    <w:rsid w:val="0007585D"/>
    <w:rsid w:val="000761EA"/>
    <w:rsid w:val="0007630E"/>
    <w:rsid w:val="00077188"/>
    <w:rsid w:val="00077716"/>
    <w:rsid w:val="00077849"/>
    <w:rsid w:val="00077E5F"/>
    <w:rsid w:val="0008036A"/>
    <w:rsid w:val="00081AE6"/>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311"/>
    <w:rsid w:val="00093474"/>
    <w:rsid w:val="00094227"/>
    <w:rsid w:val="00095014"/>
    <w:rsid w:val="0009510F"/>
    <w:rsid w:val="000955A2"/>
    <w:rsid w:val="0009675A"/>
    <w:rsid w:val="00096C68"/>
    <w:rsid w:val="00096D11"/>
    <w:rsid w:val="00096F3A"/>
    <w:rsid w:val="0009740E"/>
    <w:rsid w:val="00097E00"/>
    <w:rsid w:val="000A1B7B"/>
    <w:rsid w:val="000A25B4"/>
    <w:rsid w:val="000A42A7"/>
    <w:rsid w:val="000A52ED"/>
    <w:rsid w:val="000A56F2"/>
    <w:rsid w:val="000A6521"/>
    <w:rsid w:val="000A69BE"/>
    <w:rsid w:val="000A6E24"/>
    <w:rsid w:val="000A77ED"/>
    <w:rsid w:val="000B0297"/>
    <w:rsid w:val="000B04C7"/>
    <w:rsid w:val="000B0B69"/>
    <w:rsid w:val="000B2719"/>
    <w:rsid w:val="000B3A8F"/>
    <w:rsid w:val="000B3D54"/>
    <w:rsid w:val="000B43DA"/>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79A"/>
    <w:rsid w:val="000C3FA6"/>
    <w:rsid w:val="000C451A"/>
    <w:rsid w:val="000C4ACC"/>
    <w:rsid w:val="000C4EC1"/>
    <w:rsid w:val="000C536B"/>
    <w:rsid w:val="000C7626"/>
    <w:rsid w:val="000D0D07"/>
    <w:rsid w:val="000D0E95"/>
    <w:rsid w:val="000D10C8"/>
    <w:rsid w:val="000D10CB"/>
    <w:rsid w:val="000D19D9"/>
    <w:rsid w:val="000D1AE4"/>
    <w:rsid w:val="000D2CE5"/>
    <w:rsid w:val="000D3321"/>
    <w:rsid w:val="000D3EAE"/>
    <w:rsid w:val="000D43E7"/>
    <w:rsid w:val="000D4797"/>
    <w:rsid w:val="000D489A"/>
    <w:rsid w:val="000D548B"/>
    <w:rsid w:val="000D6A2D"/>
    <w:rsid w:val="000D6E75"/>
    <w:rsid w:val="000D6F2C"/>
    <w:rsid w:val="000D7065"/>
    <w:rsid w:val="000D742B"/>
    <w:rsid w:val="000D7606"/>
    <w:rsid w:val="000E0527"/>
    <w:rsid w:val="000E0BF1"/>
    <w:rsid w:val="000E1088"/>
    <w:rsid w:val="000E1506"/>
    <w:rsid w:val="000E1E92"/>
    <w:rsid w:val="000E282E"/>
    <w:rsid w:val="000E3819"/>
    <w:rsid w:val="000E393A"/>
    <w:rsid w:val="000E5CD0"/>
    <w:rsid w:val="000E6D67"/>
    <w:rsid w:val="000E7727"/>
    <w:rsid w:val="000F06D6"/>
    <w:rsid w:val="000F0EB1"/>
    <w:rsid w:val="000F1106"/>
    <w:rsid w:val="000F161B"/>
    <w:rsid w:val="000F26E0"/>
    <w:rsid w:val="000F2ABF"/>
    <w:rsid w:val="000F34BC"/>
    <w:rsid w:val="000F3BE9"/>
    <w:rsid w:val="000F3F6C"/>
    <w:rsid w:val="000F461D"/>
    <w:rsid w:val="000F58EB"/>
    <w:rsid w:val="000F675A"/>
    <w:rsid w:val="000F6C5F"/>
    <w:rsid w:val="000F6DF3"/>
    <w:rsid w:val="000F6E09"/>
    <w:rsid w:val="000F73C9"/>
    <w:rsid w:val="001005FF"/>
    <w:rsid w:val="00100648"/>
    <w:rsid w:val="0010069D"/>
    <w:rsid w:val="00100975"/>
    <w:rsid w:val="00100C51"/>
    <w:rsid w:val="00100CFF"/>
    <w:rsid w:val="00101D18"/>
    <w:rsid w:val="00102C7D"/>
    <w:rsid w:val="0010406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7D3"/>
    <w:rsid w:val="00151E23"/>
    <w:rsid w:val="001523A8"/>
    <w:rsid w:val="001526BC"/>
    <w:rsid w:val="001526E0"/>
    <w:rsid w:val="00153C8C"/>
    <w:rsid w:val="0015462D"/>
    <w:rsid w:val="001551B5"/>
    <w:rsid w:val="00155AE2"/>
    <w:rsid w:val="00156049"/>
    <w:rsid w:val="00156240"/>
    <w:rsid w:val="0015752F"/>
    <w:rsid w:val="0016087A"/>
    <w:rsid w:val="00161988"/>
    <w:rsid w:val="00161FC4"/>
    <w:rsid w:val="00165034"/>
    <w:rsid w:val="001659C1"/>
    <w:rsid w:val="00166EC4"/>
    <w:rsid w:val="00166FB0"/>
    <w:rsid w:val="001673F3"/>
    <w:rsid w:val="0016791E"/>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6DED"/>
    <w:rsid w:val="00180A3D"/>
    <w:rsid w:val="00181073"/>
    <w:rsid w:val="0018143F"/>
    <w:rsid w:val="001815AE"/>
    <w:rsid w:val="00181FF8"/>
    <w:rsid w:val="0018281F"/>
    <w:rsid w:val="00182AB4"/>
    <w:rsid w:val="00182D2E"/>
    <w:rsid w:val="001837A1"/>
    <w:rsid w:val="001839C2"/>
    <w:rsid w:val="001853EC"/>
    <w:rsid w:val="0018573B"/>
    <w:rsid w:val="00185F33"/>
    <w:rsid w:val="00186277"/>
    <w:rsid w:val="00186C37"/>
    <w:rsid w:val="00187AC9"/>
    <w:rsid w:val="00187C14"/>
    <w:rsid w:val="00190AC1"/>
    <w:rsid w:val="00191A70"/>
    <w:rsid w:val="00191C49"/>
    <w:rsid w:val="00191FD3"/>
    <w:rsid w:val="0019298C"/>
    <w:rsid w:val="001929D4"/>
    <w:rsid w:val="00192F99"/>
    <w:rsid w:val="0019341A"/>
    <w:rsid w:val="0019498A"/>
    <w:rsid w:val="00194E89"/>
    <w:rsid w:val="001959F7"/>
    <w:rsid w:val="00195F42"/>
    <w:rsid w:val="0019688B"/>
    <w:rsid w:val="00197DF9"/>
    <w:rsid w:val="001A0779"/>
    <w:rsid w:val="001A1931"/>
    <w:rsid w:val="001A1987"/>
    <w:rsid w:val="001A1ADE"/>
    <w:rsid w:val="001A1C86"/>
    <w:rsid w:val="001A2564"/>
    <w:rsid w:val="001A28D6"/>
    <w:rsid w:val="001A2B55"/>
    <w:rsid w:val="001A3472"/>
    <w:rsid w:val="001A37CD"/>
    <w:rsid w:val="001A416B"/>
    <w:rsid w:val="001A4483"/>
    <w:rsid w:val="001A459D"/>
    <w:rsid w:val="001A49C5"/>
    <w:rsid w:val="001A5A6F"/>
    <w:rsid w:val="001A5DCA"/>
    <w:rsid w:val="001A6169"/>
    <w:rsid w:val="001A6173"/>
    <w:rsid w:val="001A6CBA"/>
    <w:rsid w:val="001A75A4"/>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B81"/>
    <w:rsid w:val="001E2118"/>
    <w:rsid w:val="001E241D"/>
    <w:rsid w:val="001E4778"/>
    <w:rsid w:val="001E494A"/>
    <w:rsid w:val="001E58E2"/>
    <w:rsid w:val="001E66A6"/>
    <w:rsid w:val="001E7AED"/>
    <w:rsid w:val="001F1D53"/>
    <w:rsid w:val="001F21A7"/>
    <w:rsid w:val="001F2905"/>
    <w:rsid w:val="001F2B28"/>
    <w:rsid w:val="001F31A2"/>
    <w:rsid w:val="001F3916"/>
    <w:rsid w:val="001F3CA5"/>
    <w:rsid w:val="001F3D73"/>
    <w:rsid w:val="001F54C5"/>
    <w:rsid w:val="001F661E"/>
    <w:rsid w:val="001F662C"/>
    <w:rsid w:val="001F6CC3"/>
    <w:rsid w:val="001F6CF8"/>
    <w:rsid w:val="001F7074"/>
    <w:rsid w:val="001F7CB5"/>
    <w:rsid w:val="001F7EEF"/>
    <w:rsid w:val="00200490"/>
    <w:rsid w:val="00201001"/>
    <w:rsid w:val="00201E08"/>
    <w:rsid w:val="00201F3A"/>
    <w:rsid w:val="00201FDB"/>
    <w:rsid w:val="00202631"/>
    <w:rsid w:val="00203A93"/>
    <w:rsid w:val="00203F96"/>
    <w:rsid w:val="0020424A"/>
    <w:rsid w:val="00204B52"/>
    <w:rsid w:val="00205130"/>
    <w:rsid w:val="002069B2"/>
    <w:rsid w:val="00207FA3"/>
    <w:rsid w:val="00210D7E"/>
    <w:rsid w:val="002114C7"/>
    <w:rsid w:val="00211CEA"/>
    <w:rsid w:val="00212EAF"/>
    <w:rsid w:val="0021331B"/>
    <w:rsid w:val="00214221"/>
    <w:rsid w:val="00214DA8"/>
    <w:rsid w:val="00215423"/>
    <w:rsid w:val="002158FA"/>
    <w:rsid w:val="00215961"/>
    <w:rsid w:val="00215E5A"/>
    <w:rsid w:val="00216CE5"/>
    <w:rsid w:val="00217529"/>
    <w:rsid w:val="00217570"/>
    <w:rsid w:val="00220600"/>
    <w:rsid w:val="00220FD8"/>
    <w:rsid w:val="0022164B"/>
    <w:rsid w:val="00221B85"/>
    <w:rsid w:val="00221D6C"/>
    <w:rsid w:val="002224DB"/>
    <w:rsid w:val="00222557"/>
    <w:rsid w:val="002226BE"/>
    <w:rsid w:val="00222E34"/>
    <w:rsid w:val="00223FCB"/>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4150"/>
    <w:rsid w:val="00235480"/>
    <w:rsid w:val="00235632"/>
    <w:rsid w:val="00235872"/>
    <w:rsid w:val="00236549"/>
    <w:rsid w:val="00236BE7"/>
    <w:rsid w:val="00237083"/>
    <w:rsid w:val="002372B6"/>
    <w:rsid w:val="00240101"/>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D6"/>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5F5"/>
    <w:rsid w:val="00280751"/>
    <w:rsid w:val="00280EE3"/>
    <w:rsid w:val="00281676"/>
    <w:rsid w:val="00281B19"/>
    <w:rsid w:val="0028280A"/>
    <w:rsid w:val="00283CB2"/>
    <w:rsid w:val="00286ACD"/>
    <w:rsid w:val="002876B6"/>
    <w:rsid w:val="00287838"/>
    <w:rsid w:val="00290738"/>
    <w:rsid w:val="002907B5"/>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2869"/>
    <w:rsid w:val="002A3F66"/>
    <w:rsid w:val="002A4EE0"/>
    <w:rsid w:val="002A573B"/>
    <w:rsid w:val="002A59F0"/>
    <w:rsid w:val="002A6C77"/>
    <w:rsid w:val="002A75FF"/>
    <w:rsid w:val="002B09F5"/>
    <w:rsid w:val="002B0D5B"/>
    <w:rsid w:val="002B1797"/>
    <w:rsid w:val="002B17C1"/>
    <w:rsid w:val="002B24D6"/>
    <w:rsid w:val="002B2518"/>
    <w:rsid w:val="002B28B0"/>
    <w:rsid w:val="002B55A4"/>
    <w:rsid w:val="002B6422"/>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4B2"/>
    <w:rsid w:val="002D3C58"/>
    <w:rsid w:val="002D48B0"/>
    <w:rsid w:val="002D5B37"/>
    <w:rsid w:val="002D6E93"/>
    <w:rsid w:val="002D7637"/>
    <w:rsid w:val="002D7691"/>
    <w:rsid w:val="002E0550"/>
    <w:rsid w:val="002E17F2"/>
    <w:rsid w:val="002E1DE2"/>
    <w:rsid w:val="002E2CC8"/>
    <w:rsid w:val="002E3E3F"/>
    <w:rsid w:val="002E43B3"/>
    <w:rsid w:val="002E622E"/>
    <w:rsid w:val="002E739B"/>
    <w:rsid w:val="002E7CAE"/>
    <w:rsid w:val="002F0F47"/>
    <w:rsid w:val="002F127A"/>
    <w:rsid w:val="002F13C5"/>
    <w:rsid w:val="002F1997"/>
    <w:rsid w:val="002F2771"/>
    <w:rsid w:val="002F37A9"/>
    <w:rsid w:val="002F4094"/>
    <w:rsid w:val="002F450C"/>
    <w:rsid w:val="002F4655"/>
    <w:rsid w:val="002F60A2"/>
    <w:rsid w:val="002F7D54"/>
    <w:rsid w:val="002F7E4D"/>
    <w:rsid w:val="00300727"/>
    <w:rsid w:val="00301518"/>
    <w:rsid w:val="00301CE6"/>
    <w:rsid w:val="0030256B"/>
    <w:rsid w:val="0030352D"/>
    <w:rsid w:val="00303D1A"/>
    <w:rsid w:val="00304607"/>
    <w:rsid w:val="00304667"/>
    <w:rsid w:val="003047A4"/>
    <w:rsid w:val="00304AE7"/>
    <w:rsid w:val="0030501F"/>
    <w:rsid w:val="0030532A"/>
    <w:rsid w:val="00306605"/>
    <w:rsid w:val="00307BA1"/>
    <w:rsid w:val="00310657"/>
    <w:rsid w:val="00311503"/>
    <w:rsid w:val="00311702"/>
    <w:rsid w:val="00311E82"/>
    <w:rsid w:val="00312BF1"/>
    <w:rsid w:val="0031397E"/>
    <w:rsid w:val="00313D3C"/>
    <w:rsid w:val="00313E97"/>
    <w:rsid w:val="00313FD6"/>
    <w:rsid w:val="00313FEA"/>
    <w:rsid w:val="003143BD"/>
    <w:rsid w:val="00315205"/>
    <w:rsid w:val="00315363"/>
    <w:rsid w:val="003159C2"/>
    <w:rsid w:val="00315D11"/>
    <w:rsid w:val="003161C4"/>
    <w:rsid w:val="00316282"/>
    <w:rsid w:val="0031673E"/>
    <w:rsid w:val="0031704F"/>
    <w:rsid w:val="00317DF7"/>
    <w:rsid w:val="003203ED"/>
    <w:rsid w:val="0032073B"/>
    <w:rsid w:val="00321190"/>
    <w:rsid w:val="00321812"/>
    <w:rsid w:val="00321881"/>
    <w:rsid w:val="00322C9F"/>
    <w:rsid w:val="00323A42"/>
    <w:rsid w:val="00323CAB"/>
    <w:rsid w:val="0032439B"/>
    <w:rsid w:val="00324597"/>
    <w:rsid w:val="00324D23"/>
    <w:rsid w:val="00324FA4"/>
    <w:rsid w:val="00325093"/>
    <w:rsid w:val="00325E4C"/>
    <w:rsid w:val="003303A3"/>
    <w:rsid w:val="00330EFD"/>
    <w:rsid w:val="00331751"/>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CE7"/>
    <w:rsid w:val="003616EC"/>
    <w:rsid w:val="003620FF"/>
    <w:rsid w:val="00362460"/>
    <w:rsid w:val="00362A94"/>
    <w:rsid w:val="0036363F"/>
    <w:rsid w:val="003639F6"/>
    <w:rsid w:val="003642F0"/>
    <w:rsid w:val="003643C0"/>
    <w:rsid w:val="00364BB3"/>
    <w:rsid w:val="00364C03"/>
    <w:rsid w:val="003659A9"/>
    <w:rsid w:val="00365B5D"/>
    <w:rsid w:val="00365E11"/>
    <w:rsid w:val="00365E4B"/>
    <w:rsid w:val="003662E4"/>
    <w:rsid w:val="0036654E"/>
    <w:rsid w:val="003679CC"/>
    <w:rsid w:val="0037007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743"/>
    <w:rsid w:val="00377A84"/>
    <w:rsid w:val="00377CE1"/>
    <w:rsid w:val="00380174"/>
    <w:rsid w:val="00380D4C"/>
    <w:rsid w:val="00380EE3"/>
    <w:rsid w:val="00381403"/>
    <w:rsid w:val="003821AD"/>
    <w:rsid w:val="00382491"/>
    <w:rsid w:val="00383772"/>
    <w:rsid w:val="00385A4D"/>
    <w:rsid w:val="00385BF0"/>
    <w:rsid w:val="00385E83"/>
    <w:rsid w:val="00385EF2"/>
    <w:rsid w:val="00386BCB"/>
    <w:rsid w:val="0038728C"/>
    <w:rsid w:val="003874BD"/>
    <w:rsid w:val="003876E2"/>
    <w:rsid w:val="00387A1E"/>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32AB"/>
    <w:rsid w:val="003B369F"/>
    <w:rsid w:val="003B36A3"/>
    <w:rsid w:val="003B4F9C"/>
    <w:rsid w:val="003B5046"/>
    <w:rsid w:val="003B6171"/>
    <w:rsid w:val="003B635B"/>
    <w:rsid w:val="003B64BB"/>
    <w:rsid w:val="003B6637"/>
    <w:rsid w:val="003B729B"/>
    <w:rsid w:val="003B7731"/>
    <w:rsid w:val="003B7FE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80"/>
    <w:rsid w:val="003F241C"/>
    <w:rsid w:val="003F2CD4"/>
    <w:rsid w:val="003F3C48"/>
    <w:rsid w:val="003F4C79"/>
    <w:rsid w:val="003F681C"/>
    <w:rsid w:val="003F6BBE"/>
    <w:rsid w:val="003F73AA"/>
    <w:rsid w:val="003F766F"/>
    <w:rsid w:val="003F78C3"/>
    <w:rsid w:val="003F7A01"/>
    <w:rsid w:val="0040001A"/>
    <w:rsid w:val="004000E8"/>
    <w:rsid w:val="00400748"/>
    <w:rsid w:val="00402E2B"/>
    <w:rsid w:val="0040400E"/>
    <w:rsid w:val="0040512B"/>
    <w:rsid w:val="00405C64"/>
    <w:rsid w:val="00405CA5"/>
    <w:rsid w:val="0040605B"/>
    <w:rsid w:val="004067F8"/>
    <w:rsid w:val="00406B89"/>
    <w:rsid w:val="00407CD3"/>
    <w:rsid w:val="00410134"/>
    <w:rsid w:val="00410B44"/>
    <w:rsid w:val="00410B72"/>
    <w:rsid w:val="00410F18"/>
    <w:rsid w:val="00411231"/>
    <w:rsid w:val="0041263E"/>
    <w:rsid w:val="00412A59"/>
    <w:rsid w:val="00413AAC"/>
    <w:rsid w:val="00413E92"/>
    <w:rsid w:val="00417750"/>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EF8"/>
    <w:rsid w:val="00442BD6"/>
    <w:rsid w:val="00442C22"/>
    <w:rsid w:val="00442EB7"/>
    <w:rsid w:val="004431DC"/>
    <w:rsid w:val="00443D79"/>
    <w:rsid w:val="00444F56"/>
    <w:rsid w:val="00445B3A"/>
    <w:rsid w:val="00446488"/>
    <w:rsid w:val="004470C9"/>
    <w:rsid w:val="00447B44"/>
    <w:rsid w:val="00447FA3"/>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489E"/>
    <w:rsid w:val="004A67E5"/>
    <w:rsid w:val="004A6829"/>
    <w:rsid w:val="004A70D3"/>
    <w:rsid w:val="004A7170"/>
    <w:rsid w:val="004A7EF2"/>
    <w:rsid w:val="004A7F5B"/>
    <w:rsid w:val="004A7FE5"/>
    <w:rsid w:val="004B0224"/>
    <w:rsid w:val="004B0D53"/>
    <w:rsid w:val="004B0E83"/>
    <w:rsid w:val="004B1B0D"/>
    <w:rsid w:val="004B1F57"/>
    <w:rsid w:val="004B2D2C"/>
    <w:rsid w:val="004B2F1E"/>
    <w:rsid w:val="004B3C57"/>
    <w:rsid w:val="004B4662"/>
    <w:rsid w:val="004B5604"/>
    <w:rsid w:val="004B592E"/>
    <w:rsid w:val="004B64F3"/>
    <w:rsid w:val="004B6B2F"/>
    <w:rsid w:val="004B6F6A"/>
    <w:rsid w:val="004B7794"/>
    <w:rsid w:val="004B7B51"/>
    <w:rsid w:val="004B7C0C"/>
    <w:rsid w:val="004C03A4"/>
    <w:rsid w:val="004C19C7"/>
    <w:rsid w:val="004C1B3E"/>
    <w:rsid w:val="004C2141"/>
    <w:rsid w:val="004C2832"/>
    <w:rsid w:val="004C287C"/>
    <w:rsid w:val="004C3898"/>
    <w:rsid w:val="004C42AD"/>
    <w:rsid w:val="004C47DE"/>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0C07"/>
    <w:rsid w:val="004E1575"/>
    <w:rsid w:val="004E1E78"/>
    <w:rsid w:val="004E2680"/>
    <w:rsid w:val="004E28F9"/>
    <w:rsid w:val="004E36A6"/>
    <w:rsid w:val="004E37B4"/>
    <w:rsid w:val="004E3A96"/>
    <w:rsid w:val="004E4277"/>
    <w:rsid w:val="004E462E"/>
    <w:rsid w:val="004E56DC"/>
    <w:rsid w:val="004E685C"/>
    <w:rsid w:val="004E6D6F"/>
    <w:rsid w:val="004E76F4"/>
    <w:rsid w:val="004F0B4E"/>
    <w:rsid w:val="004F0B6C"/>
    <w:rsid w:val="004F1088"/>
    <w:rsid w:val="004F142C"/>
    <w:rsid w:val="004F182B"/>
    <w:rsid w:val="004F2027"/>
    <w:rsid w:val="004F2078"/>
    <w:rsid w:val="004F44A8"/>
    <w:rsid w:val="004F49D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6AB"/>
    <w:rsid w:val="0050187C"/>
    <w:rsid w:val="005027A0"/>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16FB8"/>
    <w:rsid w:val="00520042"/>
    <w:rsid w:val="00520048"/>
    <w:rsid w:val="00520428"/>
    <w:rsid w:val="00520994"/>
    <w:rsid w:val="005209D9"/>
    <w:rsid w:val="00520C7C"/>
    <w:rsid w:val="005219CF"/>
    <w:rsid w:val="00521AAD"/>
    <w:rsid w:val="00522023"/>
    <w:rsid w:val="005225E3"/>
    <w:rsid w:val="00522811"/>
    <w:rsid w:val="00522DE1"/>
    <w:rsid w:val="0052429E"/>
    <w:rsid w:val="0052440C"/>
    <w:rsid w:val="005251FB"/>
    <w:rsid w:val="00525B44"/>
    <w:rsid w:val="00525F91"/>
    <w:rsid w:val="00527842"/>
    <w:rsid w:val="00527A83"/>
    <w:rsid w:val="00527F54"/>
    <w:rsid w:val="0053037E"/>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2A4F"/>
    <w:rsid w:val="00544A40"/>
    <w:rsid w:val="00544FA5"/>
    <w:rsid w:val="005456A2"/>
    <w:rsid w:val="00546970"/>
    <w:rsid w:val="00546F93"/>
    <w:rsid w:val="0055068C"/>
    <w:rsid w:val="00550F3D"/>
    <w:rsid w:val="00551A0C"/>
    <w:rsid w:val="00551A2A"/>
    <w:rsid w:val="00551C4C"/>
    <w:rsid w:val="005533AB"/>
    <w:rsid w:val="00554293"/>
    <w:rsid w:val="00554E19"/>
    <w:rsid w:val="00555006"/>
    <w:rsid w:val="00555A7E"/>
    <w:rsid w:val="00556EC8"/>
    <w:rsid w:val="0056060B"/>
    <w:rsid w:val="00560F25"/>
    <w:rsid w:val="0056121F"/>
    <w:rsid w:val="00561A31"/>
    <w:rsid w:val="00561A65"/>
    <w:rsid w:val="00562818"/>
    <w:rsid w:val="00563360"/>
    <w:rsid w:val="00563689"/>
    <w:rsid w:val="00564339"/>
    <w:rsid w:val="00564668"/>
    <w:rsid w:val="00564910"/>
    <w:rsid w:val="00565423"/>
    <w:rsid w:val="005660A2"/>
    <w:rsid w:val="00566746"/>
    <w:rsid w:val="00566C3A"/>
    <w:rsid w:val="0056720C"/>
    <w:rsid w:val="00567DD6"/>
    <w:rsid w:val="005705B6"/>
    <w:rsid w:val="00570693"/>
    <w:rsid w:val="00570BBC"/>
    <w:rsid w:val="00570E4A"/>
    <w:rsid w:val="005720B1"/>
    <w:rsid w:val="00572103"/>
    <w:rsid w:val="00572505"/>
    <w:rsid w:val="00573C19"/>
    <w:rsid w:val="0057492C"/>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662D"/>
    <w:rsid w:val="005A689D"/>
    <w:rsid w:val="005A7807"/>
    <w:rsid w:val="005A7AF1"/>
    <w:rsid w:val="005A7BD0"/>
    <w:rsid w:val="005B000B"/>
    <w:rsid w:val="005B077F"/>
    <w:rsid w:val="005B0B95"/>
    <w:rsid w:val="005B0C3A"/>
    <w:rsid w:val="005B1409"/>
    <w:rsid w:val="005B27EA"/>
    <w:rsid w:val="005B33E4"/>
    <w:rsid w:val="005B35D7"/>
    <w:rsid w:val="005B392A"/>
    <w:rsid w:val="005B3AA3"/>
    <w:rsid w:val="005B3C40"/>
    <w:rsid w:val="005B3CB5"/>
    <w:rsid w:val="005B4403"/>
    <w:rsid w:val="005B4A49"/>
    <w:rsid w:val="005B63F0"/>
    <w:rsid w:val="005B6562"/>
    <w:rsid w:val="005B6B0D"/>
    <w:rsid w:val="005B6F83"/>
    <w:rsid w:val="005B764D"/>
    <w:rsid w:val="005C0107"/>
    <w:rsid w:val="005C046E"/>
    <w:rsid w:val="005C0E64"/>
    <w:rsid w:val="005C1678"/>
    <w:rsid w:val="005C1BA5"/>
    <w:rsid w:val="005C24A9"/>
    <w:rsid w:val="005C3A6D"/>
    <w:rsid w:val="005C3F3D"/>
    <w:rsid w:val="005C4016"/>
    <w:rsid w:val="005C5B0A"/>
    <w:rsid w:val="005C65E5"/>
    <w:rsid w:val="005C74FB"/>
    <w:rsid w:val="005C75F5"/>
    <w:rsid w:val="005D0428"/>
    <w:rsid w:val="005D1602"/>
    <w:rsid w:val="005D2E4E"/>
    <w:rsid w:val="005D32F9"/>
    <w:rsid w:val="005D414B"/>
    <w:rsid w:val="005D43F6"/>
    <w:rsid w:val="005D4FB6"/>
    <w:rsid w:val="005D55DB"/>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70A1"/>
    <w:rsid w:val="005E73F6"/>
    <w:rsid w:val="005E7A40"/>
    <w:rsid w:val="005F023F"/>
    <w:rsid w:val="005F052F"/>
    <w:rsid w:val="005F0E9F"/>
    <w:rsid w:val="005F1ACD"/>
    <w:rsid w:val="005F2A48"/>
    <w:rsid w:val="005F2ACE"/>
    <w:rsid w:val="005F2CB1"/>
    <w:rsid w:val="005F3025"/>
    <w:rsid w:val="005F4909"/>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BC4"/>
    <w:rsid w:val="00630001"/>
    <w:rsid w:val="006309D2"/>
    <w:rsid w:val="006311B3"/>
    <w:rsid w:val="00631E1C"/>
    <w:rsid w:val="006325F6"/>
    <w:rsid w:val="0063284C"/>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624E"/>
    <w:rsid w:val="00646346"/>
    <w:rsid w:val="0064651D"/>
    <w:rsid w:val="00646A0C"/>
    <w:rsid w:val="00647516"/>
    <w:rsid w:val="00647B09"/>
    <w:rsid w:val="00650AB9"/>
    <w:rsid w:val="00650BE3"/>
    <w:rsid w:val="0065122A"/>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3A6"/>
    <w:rsid w:val="00661A00"/>
    <w:rsid w:val="00661D7A"/>
    <w:rsid w:val="006627A2"/>
    <w:rsid w:val="00662B45"/>
    <w:rsid w:val="00663456"/>
    <w:rsid w:val="006634E6"/>
    <w:rsid w:val="0066387A"/>
    <w:rsid w:val="006639FE"/>
    <w:rsid w:val="00663A2E"/>
    <w:rsid w:val="00663E96"/>
    <w:rsid w:val="00663F1B"/>
    <w:rsid w:val="0066460F"/>
    <w:rsid w:val="006655EE"/>
    <w:rsid w:val="00665A91"/>
    <w:rsid w:val="00665CA6"/>
    <w:rsid w:val="00667EE7"/>
    <w:rsid w:val="00670922"/>
    <w:rsid w:val="00670BE1"/>
    <w:rsid w:val="00671577"/>
    <w:rsid w:val="00671DC2"/>
    <w:rsid w:val="0067218F"/>
    <w:rsid w:val="0067302A"/>
    <w:rsid w:val="00673857"/>
    <w:rsid w:val="00674070"/>
    <w:rsid w:val="006741F2"/>
    <w:rsid w:val="0067488D"/>
    <w:rsid w:val="006748F5"/>
    <w:rsid w:val="00674CC3"/>
    <w:rsid w:val="00675456"/>
    <w:rsid w:val="00675C72"/>
    <w:rsid w:val="006771F9"/>
    <w:rsid w:val="006776D7"/>
    <w:rsid w:val="00680C6D"/>
    <w:rsid w:val="00680CFD"/>
    <w:rsid w:val="00681003"/>
    <w:rsid w:val="006817C9"/>
    <w:rsid w:val="0068274F"/>
    <w:rsid w:val="00682CDE"/>
    <w:rsid w:val="00683414"/>
    <w:rsid w:val="006837A5"/>
    <w:rsid w:val="00683ECE"/>
    <w:rsid w:val="006842BE"/>
    <w:rsid w:val="006844CB"/>
    <w:rsid w:val="006844D7"/>
    <w:rsid w:val="006853BC"/>
    <w:rsid w:val="006859E5"/>
    <w:rsid w:val="00685CEE"/>
    <w:rsid w:val="00685D85"/>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AC7"/>
    <w:rsid w:val="006A015E"/>
    <w:rsid w:val="006A0996"/>
    <w:rsid w:val="006A1432"/>
    <w:rsid w:val="006A159F"/>
    <w:rsid w:val="006A1AB1"/>
    <w:rsid w:val="006A1B8F"/>
    <w:rsid w:val="006A324D"/>
    <w:rsid w:val="006A3996"/>
    <w:rsid w:val="006A3A49"/>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4EE"/>
    <w:rsid w:val="006B5979"/>
    <w:rsid w:val="006B5EB1"/>
    <w:rsid w:val="006C03B8"/>
    <w:rsid w:val="006C19C5"/>
    <w:rsid w:val="006C1E5C"/>
    <w:rsid w:val="006C3159"/>
    <w:rsid w:val="006C3655"/>
    <w:rsid w:val="006C44A0"/>
    <w:rsid w:val="006C5EC9"/>
    <w:rsid w:val="006C6059"/>
    <w:rsid w:val="006C72BC"/>
    <w:rsid w:val="006C7522"/>
    <w:rsid w:val="006D160C"/>
    <w:rsid w:val="006D23AC"/>
    <w:rsid w:val="006D2846"/>
    <w:rsid w:val="006D2A3F"/>
    <w:rsid w:val="006D5FA4"/>
    <w:rsid w:val="006D6F08"/>
    <w:rsid w:val="006E062C"/>
    <w:rsid w:val="006E0E49"/>
    <w:rsid w:val="006E1266"/>
    <w:rsid w:val="006E193F"/>
    <w:rsid w:val="006E1C82"/>
    <w:rsid w:val="006E28B7"/>
    <w:rsid w:val="006E29AF"/>
    <w:rsid w:val="006E2A9B"/>
    <w:rsid w:val="006E3310"/>
    <w:rsid w:val="006E3C85"/>
    <w:rsid w:val="006E3EDE"/>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29A0"/>
    <w:rsid w:val="0070346E"/>
    <w:rsid w:val="007046CF"/>
    <w:rsid w:val="00704748"/>
    <w:rsid w:val="00704B17"/>
    <w:rsid w:val="00704EDB"/>
    <w:rsid w:val="00705200"/>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C76"/>
    <w:rsid w:val="007148D3"/>
    <w:rsid w:val="00715B9A"/>
    <w:rsid w:val="0071654C"/>
    <w:rsid w:val="007166BF"/>
    <w:rsid w:val="00717696"/>
    <w:rsid w:val="00717F1A"/>
    <w:rsid w:val="00720BE0"/>
    <w:rsid w:val="00722A3E"/>
    <w:rsid w:val="007237A3"/>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5CB5"/>
    <w:rsid w:val="007362A6"/>
    <w:rsid w:val="00736D7D"/>
    <w:rsid w:val="00736FF5"/>
    <w:rsid w:val="00740E58"/>
    <w:rsid w:val="007422EA"/>
    <w:rsid w:val="00742322"/>
    <w:rsid w:val="007425FC"/>
    <w:rsid w:val="007445A0"/>
    <w:rsid w:val="00744F7C"/>
    <w:rsid w:val="0074524B"/>
    <w:rsid w:val="007463C6"/>
    <w:rsid w:val="007473A1"/>
    <w:rsid w:val="00747D8B"/>
    <w:rsid w:val="00751228"/>
    <w:rsid w:val="007515B6"/>
    <w:rsid w:val="00753536"/>
    <w:rsid w:val="00753821"/>
    <w:rsid w:val="007540AD"/>
    <w:rsid w:val="00754946"/>
    <w:rsid w:val="00754D65"/>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F2"/>
    <w:rsid w:val="00776971"/>
    <w:rsid w:val="00776B64"/>
    <w:rsid w:val="0077763B"/>
    <w:rsid w:val="00780413"/>
    <w:rsid w:val="00780A80"/>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C"/>
    <w:rsid w:val="007A6BF0"/>
    <w:rsid w:val="007A6C8C"/>
    <w:rsid w:val="007B0044"/>
    <w:rsid w:val="007B014E"/>
    <w:rsid w:val="007B01B7"/>
    <w:rsid w:val="007B0B4E"/>
    <w:rsid w:val="007B1191"/>
    <w:rsid w:val="007B1A79"/>
    <w:rsid w:val="007B33F0"/>
    <w:rsid w:val="007B38CA"/>
    <w:rsid w:val="007B3D2D"/>
    <w:rsid w:val="007B4E07"/>
    <w:rsid w:val="007B50AE"/>
    <w:rsid w:val="007B51DF"/>
    <w:rsid w:val="007B6487"/>
    <w:rsid w:val="007B6A4F"/>
    <w:rsid w:val="007B748B"/>
    <w:rsid w:val="007C05DD"/>
    <w:rsid w:val="007C16BC"/>
    <w:rsid w:val="007C17F3"/>
    <w:rsid w:val="007C1BCA"/>
    <w:rsid w:val="007C217A"/>
    <w:rsid w:val="007C2A35"/>
    <w:rsid w:val="007C3D18"/>
    <w:rsid w:val="007C60BF"/>
    <w:rsid w:val="007C6A07"/>
    <w:rsid w:val="007C6A42"/>
    <w:rsid w:val="007C755B"/>
    <w:rsid w:val="007C75A1"/>
    <w:rsid w:val="007C77A5"/>
    <w:rsid w:val="007D04E5"/>
    <w:rsid w:val="007D0D53"/>
    <w:rsid w:val="007D12FB"/>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66F"/>
    <w:rsid w:val="007E57FB"/>
    <w:rsid w:val="007E5B79"/>
    <w:rsid w:val="007E7091"/>
    <w:rsid w:val="007E7BC0"/>
    <w:rsid w:val="007F062A"/>
    <w:rsid w:val="007F1139"/>
    <w:rsid w:val="007F31D5"/>
    <w:rsid w:val="007F3542"/>
    <w:rsid w:val="007F37FD"/>
    <w:rsid w:val="007F3E68"/>
    <w:rsid w:val="007F5569"/>
    <w:rsid w:val="007F5ADF"/>
    <w:rsid w:val="007F5F55"/>
    <w:rsid w:val="007F6649"/>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786"/>
    <w:rsid w:val="00810654"/>
    <w:rsid w:val="00810A32"/>
    <w:rsid w:val="0081139B"/>
    <w:rsid w:val="00811FCB"/>
    <w:rsid w:val="00812107"/>
    <w:rsid w:val="00812734"/>
    <w:rsid w:val="00812F46"/>
    <w:rsid w:val="00814201"/>
    <w:rsid w:val="0081421A"/>
    <w:rsid w:val="008158D6"/>
    <w:rsid w:val="0081661D"/>
    <w:rsid w:val="0081665D"/>
    <w:rsid w:val="00817196"/>
    <w:rsid w:val="008171C5"/>
    <w:rsid w:val="00817885"/>
    <w:rsid w:val="008204BB"/>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E3B"/>
    <w:rsid w:val="008442E7"/>
    <w:rsid w:val="008444E8"/>
    <w:rsid w:val="00844E80"/>
    <w:rsid w:val="0084508C"/>
    <w:rsid w:val="008463EF"/>
    <w:rsid w:val="00846FE7"/>
    <w:rsid w:val="0084746E"/>
    <w:rsid w:val="00847500"/>
    <w:rsid w:val="0084799C"/>
    <w:rsid w:val="00850027"/>
    <w:rsid w:val="008502BF"/>
    <w:rsid w:val="008506F5"/>
    <w:rsid w:val="00850898"/>
    <w:rsid w:val="00850F0C"/>
    <w:rsid w:val="00851076"/>
    <w:rsid w:val="00851627"/>
    <w:rsid w:val="0085295F"/>
    <w:rsid w:val="008537EC"/>
    <w:rsid w:val="00855182"/>
    <w:rsid w:val="00856911"/>
    <w:rsid w:val="0085736B"/>
    <w:rsid w:val="00857880"/>
    <w:rsid w:val="00857CAB"/>
    <w:rsid w:val="0086073E"/>
    <w:rsid w:val="0086073F"/>
    <w:rsid w:val="00861CF9"/>
    <w:rsid w:val="00862017"/>
    <w:rsid w:val="0086208D"/>
    <w:rsid w:val="008628E8"/>
    <w:rsid w:val="00862918"/>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4012"/>
    <w:rsid w:val="00884F6C"/>
    <w:rsid w:val="008850DC"/>
    <w:rsid w:val="008874BE"/>
    <w:rsid w:val="00887752"/>
    <w:rsid w:val="00887C58"/>
    <w:rsid w:val="00887DD9"/>
    <w:rsid w:val="008904FE"/>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B85"/>
    <w:rsid w:val="008A44B8"/>
    <w:rsid w:val="008A4A8F"/>
    <w:rsid w:val="008A50B4"/>
    <w:rsid w:val="008A51A8"/>
    <w:rsid w:val="008A5473"/>
    <w:rsid w:val="008A54C7"/>
    <w:rsid w:val="008A6545"/>
    <w:rsid w:val="008A66C7"/>
    <w:rsid w:val="008A77D8"/>
    <w:rsid w:val="008B0483"/>
    <w:rsid w:val="008B0CCC"/>
    <w:rsid w:val="008B120C"/>
    <w:rsid w:val="008B21B3"/>
    <w:rsid w:val="008B2FDE"/>
    <w:rsid w:val="008B342F"/>
    <w:rsid w:val="008B51A0"/>
    <w:rsid w:val="008B592A"/>
    <w:rsid w:val="008B5C85"/>
    <w:rsid w:val="008B7B5C"/>
    <w:rsid w:val="008B7D6F"/>
    <w:rsid w:val="008C015B"/>
    <w:rsid w:val="008C0C99"/>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CE1"/>
    <w:rsid w:val="008E1D10"/>
    <w:rsid w:val="008E1D29"/>
    <w:rsid w:val="008E2388"/>
    <w:rsid w:val="008E2D62"/>
    <w:rsid w:val="008E3B22"/>
    <w:rsid w:val="008E57E7"/>
    <w:rsid w:val="008E716C"/>
    <w:rsid w:val="008E7B4B"/>
    <w:rsid w:val="008F145B"/>
    <w:rsid w:val="008F1D7F"/>
    <w:rsid w:val="008F1EAB"/>
    <w:rsid w:val="008F2116"/>
    <w:rsid w:val="008F3391"/>
    <w:rsid w:val="008F33DC"/>
    <w:rsid w:val="008F3A63"/>
    <w:rsid w:val="008F3CB9"/>
    <w:rsid w:val="008F477F"/>
    <w:rsid w:val="008F4AB4"/>
    <w:rsid w:val="008F668C"/>
    <w:rsid w:val="008F70E4"/>
    <w:rsid w:val="008F7D9C"/>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F38"/>
    <w:rsid w:val="00943742"/>
    <w:rsid w:val="00943E35"/>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BFF"/>
    <w:rsid w:val="00994DCA"/>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CBA"/>
    <w:rsid w:val="009A5D64"/>
    <w:rsid w:val="009A5EB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E87"/>
    <w:rsid w:val="009B7F1B"/>
    <w:rsid w:val="009C0169"/>
    <w:rsid w:val="009C2050"/>
    <w:rsid w:val="009C2ADD"/>
    <w:rsid w:val="009C2D55"/>
    <w:rsid w:val="009C403E"/>
    <w:rsid w:val="009C443B"/>
    <w:rsid w:val="009C4754"/>
    <w:rsid w:val="009C4976"/>
    <w:rsid w:val="009C4982"/>
    <w:rsid w:val="009C4AE3"/>
    <w:rsid w:val="009C5EBF"/>
    <w:rsid w:val="009C5EC8"/>
    <w:rsid w:val="009C61AC"/>
    <w:rsid w:val="009C6B9C"/>
    <w:rsid w:val="009C738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201"/>
    <w:rsid w:val="009E6534"/>
    <w:rsid w:val="009E662E"/>
    <w:rsid w:val="009E6A3E"/>
    <w:rsid w:val="009F08F3"/>
    <w:rsid w:val="009F344F"/>
    <w:rsid w:val="009F481A"/>
    <w:rsid w:val="009F52BB"/>
    <w:rsid w:val="009F56E5"/>
    <w:rsid w:val="00A01697"/>
    <w:rsid w:val="00A01A12"/>
    <w:rsid w:val="00A02E03"/>
    <w:rsid w:val="00A031D8"/>
    <w:rsid w:val="00A03861"/>
    <w:rsid w:val="00A04857"/>
    <w:rsid w:val="00A048A8"/>
    <w:rsid w:val="00A04F49"/>
    <w:rsid w:val="00A050CB"/>
    <w:rsid w:val="00A06480"/>
    <w:rsid w:val="00A06C8F"/>
    <w:rsid w:val="00A076E4"/>
    <w:rsid w:val="00A10A69"/>
    <w:rsid w:val="00A10D8D"/>
    <w:rsid w:val="00A11013"/>
    <w:rsid w:val="00A11F8B"/>
    <w:rsid w:val="00A12069"/>
    <w:rsid w:val="00A13CA3"/>
    <w:rsid w:val="00A13E54"/>
    <w:rsid w:val="00A15289"/>
    <w:rsid w:val="00A15944"/>
    <w:rsid w:val="00A17F63"/>
    <w:rsid w:val="00A20604"/>
    <w:rsid w:val="00A2102C"/>
    <w:rsid w:val="00A215A3"/>
    <w:rsid w:val="00A218DE"/>
    <w:rsid w:val="00A2193B"/>
    <w:rsid w:val="00A21D0C"/>
    <w:rsid w:val="00A22033"/>
    <w:rsid w:val="00A220A3"/>
    <w:rsid w:val="00A22334"/>
    <w:rsid w:val="00A22EA5"/>
    <w:rsid w:val="00A234D9"/>
    <w:rsid w:val="00A2351A"/>
    <w:rsid w:val="00A23540"/>
    <w:rsid w:val="00A24E83"/>
    <w:rsid w:val="00A253F8"/>
    <w:rsid w:val="00A2577B"/>
    <w:rsid w:val="00A25A77"/>
    <w:rsid w:val="00A264A9"/>
    <w:rsid w:val="00A268F6"/>
    <w:rsid w:val="00A26952"/>
    <w:rsid w:val="00A26DCF"/>
    <w:rsid w:val="00A2712C"/>
    <w:rsid w:val="00A27785"/>
    <w:rsid w:val="00A27A70"/>
    <w:rsid w:val="00A30187"/>
    <w:rsid w:val="00A3088C"/>
    <w:rsid w:val="00A309AE"/>
    <w:rsid w:val="00A30E70"/>
    <w:rsid w:val="00A31112"/>
    <w:rsid w:val="00A31B66"/>
    <w:rsid w:val="00A332FB"/>
    <w:rsid w:val="00A3448A"/>
    <w:rsid w:val="00A34928"/>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462A"/>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2D93"/>
    <w:rsid w:val="00A63483"/>
    <w:rsid w:val="00A6407E"/>
    <w:rsid w:val="00A64300"/>
    <w:rsid w:val="00A64D97"/>
    <w:rsid w:val="00A657D7"/>
    <w:rsid w:val="00A660AC"/>
    <w:rsid w:val="00A66393"/>
    <w:rsid w:val="00A663AE"/>
    <w:rsid w:val="00A665CD"/>
    <w:rsid w:val="00A67877"/>
    <w:rsid w:val="00A6798F"/>
    <w:rsid w:val="00A67E6C"/>
    <w:rsid w:val="00A71B7F"/>
    <w:rsid w:val="00A71B99"/>
    <w:rsid w:val="00A724AF"/>
    <w:rsid w:val="00A739D0"/>
    <w:rsid w:val="00A7571D"/>
    <w:rsid w:val="00A761D4"/>
    <w:rsid w:val="00A774F3"/>
    <w:rsid w:val="00A77D2D"/>
    <w:rsid w:val="00A77EC4"/>
    <w:rsid w:val="00A8090D"/>
    <w:rsid w:val="00A83398"/>
    <w:rsid w:val="00A851DF"/>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260"/>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21"/>
    <w:rsid w:val="00AC2FD8"/>
    <w:rsid w:val="00AC3119"/>
    <w:rsid w:val="00AC3E1E"/>
    <w:rsid w:val="00AC4186"/>
    <w:rsid w:val="00AC423D"/>
    <w:rsid w:val="00AC43F8"/>
    <w:rsid w:val="00AC48E7"/>
    <w:rsid w:val="00AC49FB"/>
    <w:rsid w:val="00AC4F4D"/>
    <w:rsid w:val="00AC5A10"/>
    <w:rsid w:val="00AC65DA"/>
    <w:rsid w:val="00AC6AE3"/>
    <w:rsid w:val="00AC6DCC"/>
    <w:rsid w:val="00AD0AA3"/>
    <w:rsid w:val="00AD1F30"/>
    <w:rsid w:val="00AD2F12"/>
    <w:rsid w:val="00AD2FF3"/>
    <w:rsid w:val="00AD3775"/>
    <w:rsid w:val="00AD3B4C"/>
    <w:rsid w:val="00AD3F94"/>
    <w:rsid w:val="00AD4280"/>
    <w:rsid w:val="00AD4A5A"/>
    <w:rsid w:val="00AD60FC"/>
    <w:rsid w:val="00AD6450"/>
    <w:rsid w:val="00AD7656"/>
    <w:rsid w:val="00AE00DF"/>
    <w:rsid w:val="00AE027F"/>
    <w:rsid w:val="00AE04A5"/>
    <w:rsid w:val="00AE1D90"/>
    <w:rsid w:val="00AE27AC"/>
    <w:rsid w:val="00AE2C4C"/>
    <w:rsid w:val="00AE34C7"/>
    <w:rsid w:val="00AE386F"/>
    <w:rsid w:val="00AE3BAF"/>
    <w:rsid w:val="00AE40E0"/>
    <w:rsid w:val="00AE43C4"/>
    <w:rsid w:val="00AE4DBA"/>
    <w:rsid w:val="00AE4F07"/>
    <w:rsid w:val="00AE5129"/>
    <w:rsid w:val="00AE5C1C"/>
    <w:rsid w:val="00AE6D20"/>
    <w:rsid w:val="00AE739E"/>
    <w:rsid w:val="00AE77BD"/>
    <w:rsid w:val="00AF07A0"/>
    <w:rsid w:val="00AF07B1"/>
    <w:rsid w:val="00AF1C5D"/>
    <w:rsid w:val="00AF285E"/>
    <w:rsid w:val="00AF28E9"/>
    <w:rsid w:val="00AF3A11"/>
    <w:rsid w:val="00AF3E16"/>
    <w:rsid w:val="00AF42D7"/>
    <w:rsid w:val="00AF45B7"/>
    <w:rsid w:val="00AF49A7"/>
    <w:rsid w:val="00AF5CA5"/>
    <w:rsid w:val="00AF5D0D"/>
    <w:rsid w:val="00AF608F"/>
    <w:rsid w:val="00AF61BE"/>
    <w:rsid w:val="00AF676A"/>
    <w:rsid w:val="00AF7075"/>
    <w:rsid w:val="00AF79BB"/>
    <w:rsid w:val="00B006FE"/>
    <w:rsid w:val="00B007CB"/>
    <w:rsid w:val="00B00B50"/>
    <w:rsid w:val="00B01338"/>
    <w:rsid w:val="00B02179"/>
    <w:rsid w:val="00B02AA9"/>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22D6"/>
    <w:rsid w:val="00B1306E"/>
    <w:rsid w:val="00B131F2"/>
    <w:rsid w:val="00B157F9"/>
    <w:rsid w:val="00B15B42"/>
    <w:rsid w:val="00B15B4C"/>
    <w:rsid w:val="00B15EA3"/>
    <w:rsid w:val="00B176B9"/>
    <w:rsid w:val="00B17864"/>
    <w:rsid w:val="00B1796E"/>
    <w:rsid w:val="00B17D6E"/>
    <w:rsid w:val="00B20256"/>
    <w:rsid w:val="00B20603"/>
    <w:rsid w:val="00B20D09"/>
    <w:rsid w:val="00B20D2F"/>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2025"/>
    <w:rsid w:val="00B428E2"/>
    <w:rsid w:val="00B43F9F"/>
    <w:rsid w:val="00B44219"/>
    <w:rsid w:val="00B4433D"/>
    <w:rsid w:val="00B44793"/>
    <w:rsid w:val="00B44CE3"/>
    <w:rsid w:val="00B44E41"/>
    <w:rsid w:val="00B45A52"/>
    <w:rsid w:val="00B45EBF"/>
    <w:rsid w:val="00B46175"/>
    <w:rsid w:val="00B46590"/>
    <w:rsid w:val="00B5012D"/>
    <w:rsid w:val="00B5091C"/>
    <w:rsid w:val="00B50E13"/>
    <w:rsid w:val="00B518DD"/>
    <w:rsid w:val="00B519E9"/>
    <w:rsid w:val="00B532B0"/>
    <w:rsid w:val="00B548B7"/>
    <w:rsid w:val="00B551D9"/>
    <w:rsid w:val="00B55DFD"/>
    <w:rsid w:val="00B5648B"/>
    <w:rsid w:val="00B569BD"/>
    <w:rsid w:val="00B56D33"/>
    <w:rsid w:val="00B56E32"/>
    <w:rsid w:val="00B60EEE"/>
    <w:rsid w:val="00B60F64"/>
    <w:rsid w:val="00B6108A"/>
    <w:rsid w:val="00B61176"/>
    <w:rsid w:val="00B61B70"/>
    <w:rsid w:val="00B61EB9"/>
    <w:rsid w:val="00B61F22"/>
    <w:rsid w:val="00B61FD5"/>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747"/>
    <w:rsid w:val="00B810EF"/>
    <w:rsid w:val="00B8180D"/>
    <w:rsid w:val="00B81A6C"/>
    <w:rsid w:val="00B81E96"/>
    <w:rsid w:val="00B8332E"/>
    <w:rsid w:val="00B84436"/>
    <w:rsid w:val="00B85DE5"/>
    <w:rsid w:val="00B86446"/>
    <w:rsid w:val="00B864D9"/>
    <w:rsid w:val="00B86630"/>
    <w:rsid w:val="00B87707"/>
    <w:rsid w:val="00B900FE"/>
    <w:rsid w:val="00B90F73"/>
    <w:rsid w:val="00B9113A"/>
    <w:rsid w:val="00B9262B"/>
    <w:rsid w:val="00B929F1"/>
    <w:rsid w:val="00B934BF"/>
    <w:rsid w:val="00B93B59"/>
    <w:rsid w:val="00B93CBD"/>
    <w:rsid w:val="00B93DC4"/>
    <w:rsid w:val="00B9406A"/>
    <w:rsid w:val="00B940C2"/>
    <w:rsid w:val="00B95413"/>
    <w:rsid w:val="00B961CC"/>
    <w:rsid w:val="00B97A8C"/>
    <w:rsid w:val="00BA01C4"/>
    <w:rsid w:val="00BA0409"/>
    <w:rsid w:val="00BA2280"/>
    <w:rsid w:val="00BA26A3"/>
    <w:rsid w:val="00BA2A08"/>
    <w:rsid w:val="00BA32FA"/>
    <w:rsid w:val="00BA33A9"/>
    <w:rsid w:val="00BA3EB7"/>
    <w:rsid w:val="00BA42A4"/>
    <w:rsid w:val="00BA4598"/>
    <w:rsid w:val="00BA45E6"/>
    <w:rsid w:val="00BA4C32"/>
    <w:rsid w:val="00BA5304"/>
    <w:rsid w:val="00BA56D2"/>
    <w:rsid w:val="00BA5B61"/>
    <w:rsid w:val="00BA6A88"/>
    <w:rsid w:val="00BA6AAA"/>
    <w:rsid w:val="00BA76E0"/>
    <w:rsid w:val="00BB0470"/>
    <w:rsid w:val="00BB0EB3"/>
    <w:rsid w:val="00BB0FD1"/>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E"/>
    <w:rsid w:val="00BC7CB6"/>
    <w:rsid w:val="00BD0582"/>
    <w:rsid w:val="00BD1096"/>
    <w:rsid w:val="00BD3820"/>
    <w:rsid w:val="00BD3B42"/>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5380"/>
    <w:rsid w:val="00C053DF"/>
    <w:rsid w:val="00C05706"/>
    <w:rsid w:val="00C05899"/>
    <w:rsid w:val="00C07377"/>
    <w:rsid w:val="00C10243"/>
    <w:rsid w:val="00C102B2"/>
    <w:rsid w:val="00C10478"/>
    <w:rsid w:val="00C10AFD"/>
    <w:rsid w:val="00C10D7E"/>
    <w:rsid w:val="00C11B84"/>
    <w:rsid w:val="00C12107"/>
    <w:rsid w:val="00C13E50"/>
    <w:rsid w:val="00C14D28"/>
    <w:rsid w:val="00C14D4B"/>
    <w:rsid w:val="00C154BB"/>
    <w:rsid w:val="00C1555E"/>
    <w:rsid w:val="00C162A8"/>
    <w:rsid w:val="00C16BEA"/>
    <w:rsid w:val="00C16E3C"/>
    <w:rsid w:val="00C16EFA"/>
    <w:rsid w:val="00C17556"/>
    <w:rsid w:val="00C178C4"/>
    <w:rsid w:val="00C17D02"/>
    <w:rsid w:val="00C22215"/>
    <w:rsid w:val="00C23B55"/>
    <w:rsid w:val="00C2452A"/>
    <w:rsid w:val="00C24C8D"/>
    <w:rsid w:val="00C24E98"/>
    <w:rsid w:val="00C25478"/>
    <w:rsid w:val="00C255A5"/>
    <w:rsid w:val="00C2626B"/>
    <w:rsid w:val="00C275A0"/>
    <w:rsid w:val="00C276E7"/>
    <w:rsid w:val="00C279B5"/>
    <w:rsid w:val="00C27BCC"/>
    <w:rsid w:val="00C27C45"/>
    <w:rsid w:val="00C30489"/>
    <w:rsid w:val="00C33486"/>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54C"/>
    <w:rsid w:val="00C44D54"/>
    <w:rsid w:val="00C44FA2"/>
    <w:rsid w:val="00C45402"/>
    <w:rsid w:val="00C45465"/>
    <w:rsid w:val="00C456BF"/>
    <w:rsid w:val="00C46043"/>
    <w:rsid w:val="00C464AE"/>
    <w:rsid w:val="00C473A5"/>
    <w:rsid w:val="00C50574"/>
    <w:rsid w:val="00C50BCE"/>
    <w:rsid w:val="00C510C9"/>
    <w:rsid w:val="00C54923"/>
    <w:rsid w:val="00C54995"/>
    <w:rsid w:val="00C54BCE"/>
    <w:rsid w:val="00C54D41"/>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830"/>
    <w:rsid w:val="00C629D3"/>
    <w:rsid w:val="00C64324"/>
    <w:rsid w:val="00C64672"/>
    <w:rsid w:val="00C65D59"/>
    <w:rsid w:val="00C66A5E"/>
    <w:rsid w:val="00C6726E"/>
    <w:rsid w:val="00C70697"/>
    <w:rsid w:val="00C707B0"/>
    <w:rsid w:val="00C70F94"/>
    <w:rsid w:val="00C7126D"/>
    <w:rsid w:val="00C71A0A"/>
    <w:rsid w:val="00C72093"/>
    <w:rsid w:val="00C72158"/>
    <w:rsid w:val="00C72D17"/>
    <w:rsid w:val="00C72EF4"/>
    <w:rsid w:val="00C740AB"/>
    <w:rsid w:val="00C744FE"/>
    <w:rsid w:val="00C74698"/>
    <w:rsid w:val="00C7514A"/>
    <w:rsid w:val="00C75B66"/>
    <w:rsid w:val="00C75D2F"/>
    <w:rsid w:val="00C767BE"/>
    <w:rsid w:val="00C76E3C"/>
    <w:rsid w:val="00C77D37"/>
    <w:rsid w:val="00C80DA8"/>
    <w:rsid w:val="00C81568"/>
    <w:rsid w:val="00C816F4"/>
    <w:rsid w:val="00C822B9"/>
    <w:rsid w:val="00C833D3"/>
    <w:rsid w:val="00C83F49"/>
    <w:rsid w:val="00C8400D"/>
    <w:rsid w:val="00C8520B"/>
    <w:rsid w:val="00C852DF"/>
    <w:rsid w:val="00C857D6"/>
    <w:rsid w:val="00C85EC8"/>
    <w:rsid w:val="00C86341"/>
    <w:rsid w:val="00C868AB"/>
    <w:rsid w:val="00C86A19"/>
    <w:rsid w:val="00C87901"/>
    <w:rsid w:val="00C9027A"/>
    <w:rsid w:val="00C9068E"/>
    <w:rsid w:val="00C9087B"/>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7BF8"/>
    <w:rsid w:val="00CB1C88"/>
    <w:rsid w:val="00CB1F63"/>
    <w:rsid w:val="00CB2146"/>
    <w:rsid w:val="00CB27BE"/>
    <w:rsid w:val="00CB2953"/>
    <w:rsid w:val="00CB2D3A"/>
    <w:rsid w:val="00CB2EDA"/>
    <w:rsid w:val="00CB558F"/>
    <w:rsid w:val="00CB55DF"/>
    <w:rsid w:val="00CB5834"/>
    <w:rsid w:val="00CB5C8A"/>
    <w:rsid w:val="00CB609A"/>
    <w:rsid w:val="00CB65E2"/>
    <w:rsid w:val="00CB7170"/>
    <w:rsid w:val="00CC040E"/>
    <w:rsid w:val="00CC0792"/>
    <w:rsid w:val="00CC08F1"/>
    <w:rsid w:val="00CC111F"/>
    <w:rsid w:val="00CC2011"/>
    <w:rsid w:val="00CC296A"/>
    <w:rsid w:val="00CC2A26"/>
    <w:rsid w:val="00CC2BAA"/>
    <w:rsid w:val="00CC2F45"/>
    <w:rsid w:val="00CC3EA0"/>
    <w:rsid w:val="00CC47E7"/>
    <w:rsid w:val="00CC59E7"/>
    <w:rsid w:val="00CC5F95"/>
    <w:rsid w:val="00CC6B6D"/>
    <w:rsid w:val="00CC6C8D"/>
    <w:rsid w:val="00CC6F63"/>
    <w:rsid w:val="00CC7B45"/>
    <w:rsid w:val="00CD0A81"/>
    <w:rsid w:val="00CD1188"/>
    <w:rsid w:val="00CD1501"/>
    <w:rsid w:val="00CD16A8"/>
    <w:rsid w:val="00CD20FB"/>
    <w:rsid w:val="00CD2AFC"/>
    <w:rsid w:val="00CD2ED1"/>
    <w:rsid w:val="00CD337B"/>
    <w:rsid w:val="00CD399B"/>
    <w:rsid w:val="00CD3DDA"/>
    <w:rsid w:val="00CD62E4"/>
    <w:rsid w:val="00CD673F"/>
    <w:rsid w:val="00CD6811"/>
    <w:rsid w:val="00CD78EC"/>
    <w:rsid w:val="00CE0255"/>
    <w:rsid w:val="00CE0424"/>
    <w:rsid w:val="00CE066D"/>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3135"/>
    <w:rsid w:val="00D1333D"/>
    <w:rsid w:val="00D133C9"/>
    <w:rsid w:val="00D1371A"/>
    <w:rsid w:val="00D13E4E"/>
    <w:rsid w:val="00D14414"/>
    <w:rsid w:val="00D15E93"/>
    <w:rsid w:val="00D16020"/>
    <w:rsid w:val="00D1654C"/>
    <w:rsid w:val="00D167A1"/>
    <w:rsid w:val="00D16E36"/>
    <w:rsid w:val="00D22288"/>
    <w:rsid w:val="00D22417"/>
    <w:rsid w:val="00D2287E"/>
    <w:rsid w:val="00D22B43"/>
    <w:rsid w:val="00D22E05"/>
    <w:rsid w:val="00D2322F"/>
    <w:rsid w:val="00D239A7"/>
    <w:rsid w:val="00D23F47"/>
    <w:rsid w:val="00D24C01"/>
    <w:rsid w:val="00D25263"/>
    <w:rsid w:val="00D262FD"/>
    <w:rsid w:val="00D2667F"/>
    <w:rsid w:val="00D26E3C"/>
    <w:rsid w:val="00D27001"/>
    <w:rsid w:val="00D274FA"/>
    <w:rsid w:val="00D30E9F"/>
    <w:rsid w:val="00D315F8"/>
    <w:rsid w:val="00D31DD5"/>
    <w:rsid w:val="00D32A88"/>
    <w:rsid w:val="00D338D2"/>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94A"/>
    <w:rsid w:val="00D458A3"/>
    <w:rsid w:val="00D47947"/>
    <w:rsid w:val="00D50753"/>
    <w:rsid w:val="00D50C83"/>
    <w:rsid w:val="00D510E0"/>
    <w:rsid w:val="00D51218"/>
    <w:rsid w:val="00D51556"/>
    <w:rsid w:val="00D51D90"/>
    <w:rsid w:val="00D51DE1"/>
    <w:rsid w:val="00D53A5B"/>
    <w:rsid w:val="00D5459B"/>
    <w:rsid w:val="00D54688"/>
    <w:rsid w:val="00D546FF"/>
    <w:rsid w:val="00D54A50"/>
    <w:rsid w:val="00D554B4"/>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54F7"/>
    <w:rsid w:val="00D85B5D"/>
    <w:rsid w:val="00D85FF3"/>
    <w:rsid w:val="00D8656C"/>
    <w:rsid w:val="00D86B1C"/>
    <w:rsid w:val="00D86CA3"/>
    <w:rsid w:val="00D86F75"/>
    <w:rsid w:val="00D871B4"/>
    <w:rsid w:val="00D871CE"/>
    <w:rsid w:val="00D90C1E"/>
    <w:rsid w:val="00D91043"/>
    <w:rsid w:val="00D9196D"/>
    <w:rsid w:val="00D91D38"/>
    <w:rsid w:val="00D9243F"/>
    <w:rsid w:val="00D92982"/>
    <w:rsid w:val="00D936FA"/>
    <w:rsid w:val="00D938D4"/>
    <w:rsid w:val="00D93984"/>
    <w:rsid w:val="00D9517D"/>
    <w:rsid w:val="00D9612F"/>
    <w:rsid w:val="00D962F5"/>
    <w:rsid w:val="00D968C0"/>
    <w:rsid w:val="00D96AD4"/>
    <w:rsid w:val="00D970DD"/>
    <w:rsid w:val="00D9727C"/>
    <w:rsid w:val="00D9756D"/>
    <w:rsid w:val="00D97661"/>
    <w:rsid w:val="00DA0AAA"/>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654F"/>
    <w:rsid w:val="00DE6642"/>
    <w:rsid w:val="00DF0A1A"/>
    <w:rsid w:val="00DF0B6E"/>
    <w:rsid w:val="00DF0F42"/>
    <w:rsid w:val="00DF10E9"/>
    <w:rsid w:val="00DF1363"/>
    <w:rsid w:val="00DF15E0"/>
    <w:rsid w:val="00DF1D39"/>
    <w:rsid w:val="00DF25D1"/>
    <w:rsid w:val="00DF2D1A"/>
    <w:rsid w:val="00DF37A0"/>
    <w:rsid w:val="00DF3A3D"/>
    <w:rsid w:val="00DF3F9C"/>
    <w:rsid w:val="00DF49EB"/>
    <w:rsid w:val="00DF57AD"/>
    <w:rsid w:val="00DF6A3D"/>
    <w:rsid w:val="00E00410"/>
    <w:rsid w:val="00E007E7"/>
    <w:rsid w:val="00E01BD5"/>
    <w:rsid w:val="00E0203D"/>
    <w:rsid w:val="00E02850"/>
    <w:rsid w:val="00E02B3A"/>
    <w:rsid w:val="00E03FBD"/>
    <w:rsid w:val="00E04D23"/>
    <w:rsid w:val="00E05D72"/>
    <w:rsid w:val="00E07F44"/>
    <w:rsid w:val="00E110E7"/>
    <w:rsid w:val="00E11B20"/>
    <w:rsid w:val="00E11E1E"/>
    <w:rsid w:val="00E12218"/>
    <w:rsid w:val="00E138BA"/>
    <w:rsid w:val="00E13D19"/>
    <w:rsid w:val="00E1506B"/>
    <w:rsid w:val="00E15991"/>
    <w:rsid w:val="00E159C4"/>
    <w:rsid w:val="00E15D96"/>
    <w:rsid w:val="00E16338"/>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76FC"/>
    <w:rsid w:val="00E27F1C"/>
    <w:rsid w:val="00E302F6"/>
    <w:rsid w:val="00E30A83"/>
    <w:rsid w:val="00E30B5A"/>
    <w:rsid w:val="00E30D14"/>
    <w:rsid w:val="00E3123D"/>
    <w:rsid w:val="00E31461"/>
    <w:rsid w:val="00E31D43"/>
    <w:rsid w:val="00E32608"/>
    <w:rsid w:val="00E334C8"/>
    <w:rsid w:val="00E33C6C"/>
    <w:rsid w:val="00E33D38"/>
    <w:rsid w:val="00E33EF7"/>
    <w:rsid w:val="00E34188"/>
    <w:rsid w:val="00E34836"/>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307"/>
    <w:rsid w:val="00E618C7"/>
    <w:rsid w:val="00E62372"/>
    <w:rsid w:val="00E637B6"/>
    <w:rsid w:val="00E63838"/>
    <w:rsid w:val="00E64434"/>
    <w:rsid w:val="00E64A8A"/>
    <w:rsid w:val="00E662BF"/>
    <w:rsid w:val="00E66943"/>
    <w:rsid w:val="00E677FD"/>
    <w:rsid w:val="00E67C51"/>
    <w:rsid w:val="00E700CB"/>
    <w:rsid w:val="00E71318"/>
    <w:rsid w:val="00E72149"/>
    <w:rsid w:val="00E72225"/>
    <w:rsid w:val="00E72EFC"/>
    <w:rsid w:val="00E73028"/>
    <w:rsid w:val="00E731A5"/>
    <w:rsid w:val="00E73257"/>
    <w:rsid w:val="00E758EC"/>
    <w:rsid w:val="00E75982"/>
    <w:rsid w:val="00E75ABF"/>
    <w:rsid w:val="00E75B42"/>
    <w:rsid w:val="00E77E7D"/>
    <w:rsid w:val="00E801A8"/>
    <w:rsid w:val="00E808F2"/>
    <w:rsid w:val="00E80ECD"/>
    <w:rsid w:val="00E80EED"/>
    <w:rsid w:val="00E80F42"/>
    <w:rsid w:val="00E8111B"/>
    <w:rsid w:val="00E8234C"/>
    <w:rsid w:val="00E82759"/>
    <w:rsid w:val="00E831B7"/>
    <w:rsid w:val="00E83AA9"/>
    <w:rsid w:val="00E847E4"/>
    <w:rsid w:val="00E84C64"/>
    <w:rsid w:val="00E84E77"/>
    <w:rsid w:val="00E850A6"/>
    <w:rsid w:val="00E85928"/>
    <w:rsid w:val="00E85B89"/>
    <w:rsid w:val="00E86215"/>
    <w:rsid w:val="00E86382"/>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DDD"/>
    <w:rsid w:val="00EA03B6"/>
    <w:rsid w:val="00EA1A12"/>
    <w:rsid w:val="00EA1B0A"/>
    <w:rsid w:val="00EA1C5F"/>
    <w:rsid w:val="00EA232B"/>
    <w:rsid w:val="00EA2834"/>
    <w:rsid w:val="00EA2DA8"/>
    <w:rsid w:val="00EA490B"/>
    <w:rsid w:val="00EA53B8"/>
    <w:rsid w:val="00EA5FF7"/>
    <w:rsid w:val="00EA693B"/>
    <w:rsid w:val="00EA72D3"/>
    <w:rsid w:val="00EA72F7"/>
    <w:rsid w:val="00EA7953"/>
    <w:rsid w:val="00EA7A41"/>
    <w:rsid w:val="00EB010B"/>
    <w:rsid w:val="00EB077B"/>
    <w:rsid w:val="00EB148D"/>
    <w:rsid w:val="00EB1AF8"/>
    <w:rsid w:val="00EB220B"/>
    <w:rsid w:val="00EB2ABD"/>
    <w:rsid w:val="00EB2E59"/>
    <w:rsid w:val="00EB300A"/>
    <w:rsid w:val="00EB3190"/>
    <w:rsid w:val="00EB3370"/>
    <w:rsid w:val="00EB3B0F"/>
    <w:rsid w:val="00EB3B3B"/>
    <w:rsid w:val="00EB3E46"/>
    <w:rsid w:val="00EB4589"/>
    <w:rsid w:val="00EB4B82"/>
    <w:rsid w:val="00EB4EA2"/>
    <w:rsid w:val="00EB50DF"/>
    <w:rsid w:val="00EB574F"/>
    <w:rsid w:val="00EB5D7C"/>
    <w:rsid w:val="00EB74CB"/>
    <w:rsid w:val="00EB76DE"/>
    <w:rsid w:val="00EB7DC8"/>
    <w:rsid w:val="00EB7E18"/>
    <w:rsid w:val="00EB7F69"/>
    <w:rsid w:val="00EC0284"/>
    <w:rsid w:val="00EC05EE"/>
    <w:rsid w:val="00EC0869"/>
    <w:rsid w:val="00EC2329"/>
    <w:rsid w:val="00EC23CF"/>
    <w:rsid w:val="00EC24D5"/>
    <w:rsid w:val="00EC27C6"/>
    <w:rsid w:val="00EC33E1"/>
    <w:rsid w:val="00EC4207"/>
    <w:rsid w:val="00EC46E8"/>
    <w:rsid w:val="00EC4CA9"/>
    <w:rsid w:val="00EC5653"/>
    <w:rsid w:val="00EC71CE"/>
    <w:rsid w:val="00EC7944"/>
    <w:rsid w:val="00ED0059"/>
    <w:rsid w:val="00ED0556"/>
    <w:rsid w:val="00ED1006"/>
    <w:rsid w:val="00ED1B0B"/>
    <w:rsid w:val="00ED1ED3"/>
    <w:rsid w:val="00ED3261"/>
    <w:rsid w:val="00ED4131"/>
    <w:rsid w:val="00ED6359"/>
    <w:rsid w:val="00ED65E4"/>
    <w:rsid w:val="00ED674F"/>
    <w:rsid w:val="00EE14A0"/>
    <w:rsid w:val="00EE20CE"/>
    <w:rsid w:val="00EE2555"/>
    <w:rsid w:val="00EE2C8D"/>
    <w:rsid w:val="00EE3004"/>
    <w:rsid w:val="00EE4900"/>
    <w:rsid w:val="00EE52D1"/>
    <w:rsid w:val="00EE585C"/>
    <w:rsid w:val="00EE674A"/>
    <w:rsid w:val="00EE6E83"/>
    <w:rsid w:val="00EE6E85"/>
    <w:rsid w:val="00EE7D24"/>
    <w:rsid w:val="00EF0696"/>
    <w:rsid w:val="00EF0CEB"/>
    <w:rsid w:val="00EF0ED7"/>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101EA"/>
    <w:rsid w:val="00F102AD"/>
    <w:rsid w:val="00F10462"/>
    <w:rsid w:val="00F10629"/>
    <w:rsid w:val="00F10672"/>
    <w:rsid w:val="00F107B3"/>
    <w:rsid w:val="00F12550"/>
    <w:rsid w:val="00F13650"/>
    <w:rsid w:val="00F1382B"/>
    <w:rsid w:val="00F15E4A"/>
    <w:rsid w:val="00F15FA5"/>
    <w:rsid w:val="00F161F2"/>
    <w:rsid w:val="00F1637C"/>
    <w:rsid w:val="00F163EB"/>
    <w:rsid w:val="00F164C1"/>
    <w:rsid w:val="00F167B4"/>
    <w:rsid w:val="00F16D04"/>
    <w:rsid w:val="00F16DD4"/>
    <w:rsid w:val="00F1769B"/>
    <w:rsid w:val="00F17BAB"/>
    <w:rsid w:val="00F2086A"/>
    <w:rsid w:val="00F209B7"/>
    <w:rsid w:val="00F209D6"/>
    <w:rsid w:val="00F20A99"/>
    <w:rsid w:val="00F21236"/>
    <w:rsid w:val="00F2194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CA"/>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4F3D"/>
    <w:rsid w:val="00F5500E"/>
    <w:rsid w:val="00F55297"/>
    <w:rsid w:val="00F55B6D"/>
    <w:rsid w:val="00F55B97"/>
    <w:rsid w:val="00F55D36"/>
    <w:rsid w:val="00F5664C"/>
    <w:rsid w:val="00F56C72"/>
    <w:rsid w:val="00F57AAD"/>
    <w:rsid w:val="00F60203"/>
    <w:rsid w:val="00F606BE"/>
    <w:rsid w:val="00F607C5"/>
    <w:rsid w:val="00F60D33"/>
    <w:rsid w:val="00F60DEA"/>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F69"/>
    <w:rsid w:val="00F72B72"/>
    <w:rsid w:val="00F736CD"/>
    <w:rsid w:val="00F73C12"/>
    <w:rsid w:val="00F74956"/>
    <w:rsid w:val="00F74BB9"/>
    <w:rsid w:val="00F7553D"/>
    <w:rsid w:val="00F75582"/>
    <w:rsid w:val="00F76EFA"/>
    <w:rsid w:val="00F77ED4"/>
    <w:rsid w:val="00F804BE"/>
    <w:rsid w:val="00F817CE"/>
    <w:rsid w:val="00F819A1"/>
    <w:rsid w:val="00F81CA7"/>
    <w:rsid w:val="00F82D00"/>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510A"/>
    <w:rsid w:val="00FC514C"/>
    <w:rsid w:val="00FC5588"/>
    <w:rsid w:val="00FC57BB"/>
    <w:rsid w:val="00FC5CA4"/>
    <w:rsid w:val="00FC63CF"/>
    <w:rsid w:val="00FC6A11"/>
    <w:rsid w:val="00FC7429"/>
    <w:rsid w:val="00FC7655"/>
    <w:rsid w:val="00FD07F6"/>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88D"/>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674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88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4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4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5NUHHDQN7SK2-1476151046-540464</_dlc_DocId>
    <_dlc_DocIdUrl xmlns="f166a696-7b5b-4ccd-9f0c-ffde0cceec81">
      <Url>https://ericsson.sharepoint.com/sites/star/_layouts/15/DocIdRedir.aspx?ID=5NUHHDQN7SK2-1476151046-540464</Url>
      <Description>5NUHHDQN7SK2-1476151046-540464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15A03E-474E-493E-9AA3-16906ADEFC9E}">
  <ds:schemaRefs>
    <ds:schemaRef ds:uri="Microsoft.SharePoint.Taxonomy.ContentTypeSync"/>
  </ds:schemaRefs>
</ds:datastoreItem>
</file>

<file path=customXml/itemProps2.xml><?xml version="1.0" encoding="utf-8"?>
<ds:datastoreItem xmlns:ds="http://schemas.openxmlformats.org/officeDocument/2006/customXml" ds:itemID="{96C62726-63BC-42D2-8EAB-E67CC6DAB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7F8C047B-350D-4D50-AA85-D6DE47DCD10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D73152A-C8CA-4978-8F2A-02C017FF6F45}">
  <ds:schemaRefs>
    <ds:schemaRef ds:uri="http://schemas.microsoft.com/sharepoint/v3/contenttype/forms"/>
  </ds:schemaRefs>
</ds:datastoreItem>
</file>

<file path=customXml/itemProps6.xml><?xml version="1.0" encoding="utf-8"?>
<ds:datastoreItem xmlns:ds="http://schemas.openxmlformats.org/officeDocument/2006/customXml" ds:itemID="{BEC510C7-312C-45C4-9DF0-B60B9A93DE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2023-05-15T09:37:00Z</dcterms:created>
  <dcterms:modified xsi:type="dcterms:W3CDTF">2023-05-15T11:29:00Z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1658e71e-eb32-455f-b857-9960529d9741</vt:lpwstr>
  </property>
  <property fmtid="{D5CDD505-2E9C-101B-9397-08002B2CF9AE}" pid="13" name="MediaServiceImageTags">
    <vt:lpwstr/>
  </property>
</Properties>
</file>