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62F62" w14:textId="77777777" w:rsidR="006231EF" w:rsidRDefault="00060D1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Rel-18 eRedCap UE capable of 20MHz + PR1 and Rel-18 eRedCap UE capable of BW3/PR3 + PR1 are designed/targeted to same peak data rate, i.e., 10Mbps</w:t>
            </w:r>
          </w:p>
          <w:p w14:paraId="3E337022"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5661AFD4"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7CA32BEF"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AD95A73" w14:textId="77777777" w:rsidR="006231EF" w:rsidRDefault="00060D12">
            <w:pPr>
              <w:spacing w:after="0"/>
              <w:ind w:left="567" w:hanging="567"/>
              <w:jc w:val="left"/>
            </w:pPr>
            <w:r>
              <w:t>Note 4: The initial access procedure of Rel-18 eRedCap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5C66A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宋体"/>
                <w:lang w:val="en-US" w:eastAsia="zh-CN"/>
              </w:rPr>
            </w:pPr>
            <w:r>
              <w:rPr>
                <w:rFonts w:eastAsia="宋体"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14:paraId="31A87133" w14:textId="77777777"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214804B6" w14:textId="77777777"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7476940F"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41B0A40" w14:textId="77777777"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14:paraId="4D56D1BF" w14:textId="77777777">
        <w:tc>
          <w:tcPr>
            <w:tcW w:w="1479" w:type="dxa"/>
          </w:tcPr>
          <w:p w14:paraId="658CFC3E"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Malgun Gothic"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Malgun Gothic"/>
                <w:lang w:val="en-US" w:eastAsia="ko-KR"/>
              </w:rPr>
            </w:pPr>
            <w:r>
              <w:rPr>
                <w:rFonts w:eastAsia="Malgun Gothic"/>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95E2D7"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524D636" w14:textId="77777777" w:rsidR="006231EF" w:rsidRDefault="00060D12">
      <w:pPr>
        <w:pStyle w:val="af6"/>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af6"/>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af6"/>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af6"/>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af6"/>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af6"/>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F120A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F7E1E0C"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453B6D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A99E89D"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6D7DA3B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2AB2141D"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4860DF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96177DD"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693444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宋体"/>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0F296A9" w14:textId="77777777"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66E1B0"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A862F7A"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Malgun Gothic"/>
                <w:lang w:eastAsia="ko-KR"/>
              </w:rPr>
            </w:pPr>
            <w:r>
              <w:rPr>
                <w:rFonts w:eastAsia="Malgun Gothic"/>
                <w:lang w:eastAsia="ko-KR"/>
              </w:rPr>
              <w:lastRenderedPageBreak/>
              <w:t>OPPO</w:t>
            </w:r>
          </w:p>
        </w:tc>
        <w:tc>
          <w:tcPr>
            <w:tcW w:w="1372" w:type="dxa"/>
          </w:tcPr>
          <w:p w14:paraId="6D36D7FC" w14:textId="77777777"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06CEC9FE" w14:textId="77777777"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E0A7219"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1C7FF66"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09DCF7C"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12DA34F"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EDEF0A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4928927" w14:textId="77777777" w:rsidR="006231EF" w:rsidRDefault="00060D12">
            <w:pPr>
              <w:jc w:val="left"/>
              <w:rPr>
                <w:rFonts w:eastAsia="PMingLiU"/>
                <w:lang w:val="en-US" w:eastAsia="zh-TW"/>
              </w:rPr>
            </w:pPr>
            <w:r>
              <w:rPr>
                <w:rFonts w:eastAsia="PMingLiU"/>
                <w:lang w:val="en-US" w:eastAsia="zh-TW"/>
              </w:rPr>
              <w:t>But doing so, eRedCap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66948A7"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3DE5EC82"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8ACB3DA"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2BA04FE" w14:textId="77777777" w:rsidR="006231EF" w:rsidRDefault="00060D1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055E452A" w14:textId="77777777" w:rsidR="006231EF" w:rsidRDefault="00060D1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Malgun Gothic"/>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BC718B" w14:textId="77777777"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9079C47" w14:textId="77777777"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2201715" w14:textId="77777777" w:rsidR="006231EF" w:rsidRDefault="00060D12">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B851DFF"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37B00045"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6E568D38"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09749B01" w14:textId="77777777"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lastRenderedPageBreak/>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6174584"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FDC2829"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We support vivo’s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038546B2"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r>
              <w:rPr>
                <w:lang w:eastAsia="zh-CN"/>
              </w:rPr>
              <w:t>Spreadtrum</w:t>
            </w:r>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EE8AE3A" w14:textId="77777777" w:rsidR="006231EF" w:rsidRDefault="00060D1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F70F090" w14:textId="77777777" w:rsidR="006231EF" w:rsidRDefault="00060D1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6AC9AA23"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5590FB26"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35FFB327" w14:textId="77777777" w:rsidR="006231EF" w:rsidRDefault="00060D1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宋体"/>
                <w:lang w:val="en-US" w:eastAsia="zh-CN"/>
              </w:rPr>
            </w:pPr>
            <w:r>
              <w:rPr>
                <w:rFonts w:eastAsia="宋体"/>
                <w:lang w:val="en-US" w:eastAsia="zh-CN"/>
              </w:rPr>
              <w:lastRenderedPageBreak/>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191322C9" w14:textId="77777777" w:rsidR="006231EF" w:rsidRDefault="00060D12">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0E2A4586" w14:textId="77777777" w:rsidR="006231EF" w:rsidRDefault="00060D12">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14:paraId="3929241C" w14:textId="77777777">
        <w:tc>
          <w:tcPr>
            <w:tcW w:w="1479" w:type="dxa"/>
          </w:tcPr>
          <w:p w14:paraId="256A6712" w14:textId="77777777" w:rsidR="006231EF" w:rsidRDefault="00060D12">
            <w:pPr>
              <w:jc w:val="left"/>
              <w:rPr>
                <w:rFonts w:eastAsia="宋体"/>
                <w:lang w:val="en-US" w:eastAsia="zh-CN"/>
              </w:rPr>
            </w:pPr>
            <w:r>
              <w:rPr>
                <w:rFonts w:eastAsia="Yu Mincho"/>
                <w:lang w:val="en-US" w:eastAsia="ja-JP"/>
              </w:rPr>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65D1B567" w14:textId="77777777" w:rsidR="006231EF" w:rsidRDefault="00060D12">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宋体"/>
                <w:lang w:val="en-US" w:eastAsia="zh-CN"/>
              </w:rPr>
            </w:pPr>
            <w:r>
              <w:rPr>
                <w:rFonts w:eastAsia="宋体"/>
                <w:lang w:val="en-US" w:eastAsia="zh-CN"/>
              </w:rPr>
              <w:t>ZTE, Sanechips</w:t>
            </w:r>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077F8539" w14:textId="77777777"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14:paraId="42268CEF" w14:textId="77777777"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5BF993A0" w14:textId="77777777" w:rsidR="006231EF" w:rsidRDefault="00060D12">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10A1430F" w14:textId="77777777" w:rsidR="006231EF" w:rsidRDefault="00060D12">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15965970" w14:textId="77777777"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F1E000" w14:textId="77777777"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60E9AF33"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FF32991" w14:textId="77777777" w:rsidR="006231EF" w:rsidRDefault="00060D12">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2E8E8B0D" w14:textId="77777777" w:rsidR="006231EF" w:rsidRDefault="00060D12">
            <w:pPr>
              <w:jc w:val="left"/>
              <w:rPr>
                <w:rFonts w:eastAsia="宋体"/>
                <w:lang w:val="en-US" w:eastAsia="zh-CN"/>
              </w:rPr>
            </w:pPr>
            <w:r>
              <w:rPr>
                <w:rFonts w:eastAsia="宋体"/>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5ACC03" w14:textId="77777777" w:rsidR="006231EF" w:rsidRDefault="006231EF">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20C7D72D" w14:textId="77777777" w:rsidR="006231EF" w:rsidRDefault="00060D1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宋体"/>
                <w:lang w:val="en-US" w:eastAsia="zh-CN"/>
              </w:rPr>
            </w:pPr>
            <w:r>
              <w:rPr>
                <w:rFonts w:eastAsia="宋体"/>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6D75E519" w14:textId="77777777"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14:paraId="5EE2D203"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3E9FA684"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0DC3DF3D"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E57CD00"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960486C"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lastRenderedPageBreak/>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t>Huawei, HiSilicon</w:t>
            </w:r>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1B4F682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7F032FB9"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15AFE796"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185416B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9202F4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FCB784D"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af6"/>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af6"/>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Malgun Gothic"/>
                <w:lang w:val="en-US" w:eastAsia="ko-KR"/>
              </w:rPr>
            </w:pPr>
          </w:p>
        </w:tc>
        <w:tc>
          <w:tcPr>
            <w:tcW w:w="1134" w:type="dxa"/>
          </w:tcPr>
          <w:p w14:paraId="21373EAC" w14:textId="77777777" w:rsidR="006231EF" w:rsidRDefault="00060D12">
            <w:pPr>
              <w:jc w:val="left"/>
              <w:rPr>
                <w:rFonts w:eastAsia="Malgun Gothic"/>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1CDFB61" w14:textId="77777777"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7FDAAD12" w14:textId="77777777" w:rsidR="006231EF" w:rsidRDefault="00060D12">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032E7F15" w14:textId="77777777" w:rsidR="006231EF" w:rsidRDefault="00060D12">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BatangChe"/>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14:paraId="40D9A8A1" w14:textId="77777777">
        <w:tc>
          <w:tcPr>
            <w:tcW w:w="1479" w:type="dxa"/>
          </w:tcPr>
          <w:p w14:paraId="167D9724" w14:textId="77777777" w:rsidR="006231EF" w:rsidRDefault="00060D12">
            <w:pPr>
              <w:jc w:val="left"/>
              <w:rPr>
                <w:rFonts w:eastAsia="宋体"/>
                <w:lang w:val="en-US" w:eastAsia="ko-KR"/>
              </w:rPr>
            </w:pPr>
            <w:r>
              <w:rPr>
                <w:rFonts w:eastAsia="宋体" w:hint="eastAsia"/>
                <w:lang w:val="en-US" w:eastAsia="zh-CN"/>
              </w:rPr>
              <w:t>CMCC</w:t>
            </w:r>
          </w:p>
        </w:tc>
        <w:tc>
          <w:tcPr>
            <w:tcW w:w="643" w:type="dxa"/>
          </w:tcPr>
          <w:p w14:paraId="6B1C096E"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14:paraId="2DA2BA7F"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14:paraId="56D96597" w14:textId="77777777"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6231EF" w14:paraId="521FACDB" w14:textId="77777777">
        <w:tc>
          <w:tcPr>
            <w:tcW w:w="1479" w:type="dxa"/>
          </w:tcPr>
          <w:p w14:paraId="7926ECD2" w14:textId="77777777" w:rsidR="006231EF" w:rsidRDefault="00060D12">
            <w:pPr>
              <w:jc w:val="left"/>
              <w:rPr>
                <w:rFonts w:eastAsia="BatangChe"/>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65FA65C9" w14:textId="77777777"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r>
              <w:rPr>
                <w:rFonts w:eastAsia="Yu Mincho"/>
                <w:lang w:eastAsia="ja-JP"/>
              </w:rPr>
              <w:lastRenderedPageBreak/>
              <w:t>Spreadtrum</w:t>
            </w:r>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36144626"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14:paraId="5FD7DF54" w14:textId="77777777">
        <w:tc>
          <w:tcPr>
            <w:tcW w:w="1479" w:type="dxa"/>
          </w:tcPr>
          <w:p w14:paraId="5D2160F8" w14:textId="77777777" w:rsidR="006231EF" w:rsidRDefault="00060D12">
            <w:pPr>
              <w:jc w:val="left"/>
              <w:rPr>
                <w:rFonts w:eastAsia="宋体"/>
                <w:lang w:val="en-US" w:eastAsia="ja-JP"/>
              </w:rPr>
            </w:pPr>
            <w:r>
              <w:rPr>
                <w:rFonts w:eastAsia="宋体" w:hint="eastAsia"/>
                <w:lang w:val="en-US" w:eastAsia="zh-CN"/>
              </w:rPr>
              <w:t>ZTE, Sanechips</w:t>
            </w:r>
          </w:p>
        </w:tc>
        <w:tc>
          <w:tcPr>
            <w:tcW w:w="643" w:type="dxa"/>
          </w:tcPr>
          <w:p w14:paraId="6491E880"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14:paraId="4C91719B" w14:textId="77777777"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14:paraId="02C031DC" w14:textId="77777777" w:rsidR="006231EF" w:rsidRDefault="006231EF">
            <w:pPr>
              <w:jc w:val="left"/>
              <w:rPr>
                <w:rFonts w:eastAsia="Malgun Gothic"/>
                <w:lang w:val="en-US" w:eastAsia="ja-JP"/>
              </w:rPr>
            </w:pPr>
          </w:p>
        </w:tc>
        <w:tc>
          <w:tcPr>
            <w:tcW w:w="5244" w:type="dxa"/>
          </w:tcPr>
          <w:p w14:paraId="224583A4" w14:textId="77777777"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宋体"/>
                <w:lang w:val="en-US" w:eastAsia="zh-CN"/>
              </w:rPr>
            </w:pPr>
          </w:p>
        </w:tc>
        <w:tc>
          <w:tcPr>
            <w:tcW w:w="1134" w:type="dxa"/>
          </w:tcPr>
          <w:p w14:paraId="7EEBD1D3" w14:textId="77777777"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Malgun Gothic"/>
                <w:lang w:val="en-US" w:eastAsia="ja-JP"/>
              </w:rPr>
            </w:pPr>
          </w:p>
        </w:tc>
        <w:tc>
          <w:tcPr>
            <w:tcW w:w="5244" w:type="dxa"/>
          </w:tcPr>
          <w:p w14:paraId="4ABDF18C" w14:textId="77777777"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3"/>
                  <w:rFonts w:ascii="Times New Roman" w:hAnsi="Times New Roman" w:cs="Times New Roman"/>
                  <w:color w:val="0000FF"/>
                  <w:sz w:val="20"/>
                  <w:szCs w:val="20"/>
                  <w:lang w:val="en-US"/>
                </w:rPr>
                <w:t>R1-2303898</w:t>
              </w:r>
            </w:hyperlink>
          </w:p>
          <w:p w14:paraId="4A380056"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宋体"/>
                <w:lang w:val="en-US" w:eastAsia="zh-CN"/>
              </w:rPr>
            </w:pPr>
            <w:r>
              <w:rPr>
                <w:rFonts w:eastAsia="宋体" w:hint="eastAsia"/>
                <w:lang w:val="en-US" w:eastAsia="zh-CN"/>
              </w:rPr>
              <w:t>ZTE, Sanechips</w:t>
            </w:r>
          </w:p>
        </w:tc>
        <w:tc>
          <w:tcPr>
            <w:tcW w:w="1372" w:type="dxa"/>
          </w:tcPr>
          <w:p w14:paraId="00A2C050"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7EB86226" w14:textId="77777777"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宋体" w:hint="eastAsia"/>
                <w:lang w:val="en-US" w:eastAsia="zh-CN"/>
              </w:rPr>
              <w:t xml:space="preserve">. Without msg1 early indication, we do not see the necessity to define processing timeline relaxing X, since the gNB does not aware of the existence of Rel-18 RedCap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14:paraId="6E29F8C1" w14:textId="77777777"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14:paraId="7F613769" w14:textId="77777777">
        <w:tc>
          <w:tcPr>
            <w:tcW w:w="1479" w:type="dxa"/>
          </w:tcPr>
          <w:p w14:paraId="30E0FD38" w14:textId="77777777" w:rsidR="006231EF" w:rsidRDefault="00060D12">
            <w:pPr>
              <w:jc w:val="left"/>
              <w:rPr>
                <w:rFonts w:eastAsia="宋体"/>
                <w:lang w:val="en-US" w:eastAsia="ko-KR"/>
              </w:rPr>
            </w:pPr>
            <w:r>
              <w:rPr>
                <w:rFonts w:eastAsia="宋体"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14:paraId="660A621F" w14:textId="77777777"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14:paraId="37631CB3" w14:textId="77777777"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14:paraId="7050C5E8" w14:textId="77777777"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14:paraId="65C54F0A" w14:textId="77777777" w:rsidR="006231EF" w:rsidRDefault="00060D12">
            <w:pPr>
              <w:jc w:val="left"/>
              <w:rPr>
                <w:rFonts w:eastAsia="宋体"/>
                <w:lang w:val="en-US" w:eastAsia="zh-CN"/>
              </w:rPr>
            </w:pPr>
            <w:r>
              <w:rPr>
                <w:rFonts w:eastAsia="宋体"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5D7612EA" w14:textId="77777777" w:rsidR="006231EF" w:rsidRDefault="00060D1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14:paraId="15C08482" w14:textId="77777777" w:rsidR="006231EF" w:rsidRDefault="00060D12">
            <w:pPr>
              <w:jc w:val="left"/>
              <w:rPr>
                <w:rFonts w:eastAsia="宋体"/>
                <w:lang w:val="en-US" w:eastAsia="zh-CN"/>
              </w:rPr>
            </w:pPr>
            <w:r>
              <w:rPr>
                <w:rFonts w:eastAsia="宋体" w:hint="eastAsia"/>
                <w:lang w:val="en-US" w:eastAsia="zh-CN"/>
              </w:rPr>
              <w:t>To make progress, if EI in Msg1 for R18 RedCap has to be accepted, we propose following option4 as a compromise.</w:t>
            </w:r>
          </w:p>
          <w:p w14:paraId="15A83F7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14:paraId="19AD3D19" w14:textId="77777777">
        <w:tc>
          <w:tcPr>
            <w:tcW w:w="1479" w:type="dxa"/>
          </w:tcPr>
          <w:p w14:paraId="4F97ABE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Malgun Gothic"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4B8A684F" w14:textId="77777777"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宋体"/>
                <w:lang w:val="en-US" w:eastAsia="ko-KR"/>
              </w:rPr>
            </w:pPr>
            <w:r>
              <w:rPr>
                <w:rFonts w:eastAsia="宋体" w:hint="eastAsia"/>
                <w:lang w:val="en-US" w:eastAsia="zh-CN"/>
              </w:rPr>
              <w:t>CMCC</w:t>
            </w:r>
          </w:p>
        </w:tc>
        <w:tc>
          <w:tcPr>
            <w:tcW w:w="1372" w:type="dxa"/>
          </w:tcPr>
          <w:p w14:paraId="558FA389" w14:textId="77777777"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14:paraId="028196E4" w14:textId="77777777" w:rsidR="006231EF" w:rsidRDefault="006231EF">
            <w:pPr>
              <w:jc w:val="left"/>
              <w:rPr>
                <w:rFonts w:eastAsia="Malgun Gothic"/>
                <w:lang w:val="en-US" w:eastAsia="ko-KR"/>
              </w:rPr>
            </w:pPr>
          </w:p>
        </w:tc>
      </w:tr>
      <w:tr w:rsidR="006231EF" w14:paraId="7969FD4A" w14:textId="77777777">
        <w:tc>
          <w:tcPr>
            <w:tcW w:w="1479" w:type="dxa"/>
          </w:tcPr>
          <w:p w14:paraId="7B5107DF"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lastRenderedPageBreak/>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5061C03" w14:textId="77777777"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bookmarkStart w:id="6" w:name="_GoBack"/>
      <w:bookmarkEnd w:id="6"/>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B8DFE6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48F4AE3"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af6"/>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af6"/>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14:paraId="0DF96D2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af6"/>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af6"/>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14:paraId="0381CDD6" w14:textId="77777777">
        <w:tc>
          <w:tcPr>
            <w:tcW w:w="1479" w:type="dxa"/>
          </w:tcPr>
          <w:p w14:paraId="089E0659" w14:textId="77777777"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DF4533">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1D6BF2">
            <w:pPr>
              <w:jc w:val="left"/>
              <w:rPr>
                <w:rFonts w:eastAsiaTheme="minorEastAsia"/>
                <w:lang w:val="en-US" w:eastAsia="zh-CN"/>
              </w:rPr>
            </w:pPr>
          </w:p>
        </w:tc>
      </w:tr>
      <w:tr w:rsidR="00E87D6E" w14:paraId="716FCCAA" w14:textId="77777777" w:rsidTr="00D02FA6">
        <w:tc>
          <w:tcPr>
            <w:tcW w:w="1479" w:type="dxa"/>
          </w:tcPr>
          <w:p w14:paraId="2C2135B0" w14:textId="16882B4F"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1157A68" w14:textId="00F22D86"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05969E" w14:textId="77777777" w:rsidR="00E87D6E" w:rsidRDefault="00E87D6E" w:rsidP="001D6BF2">
            <w:pPr>
              <w:jc w:val="left"/>
              <w:rPr>
                <w:rFonts w:eastAsiaTheme="minorEastAsia"/>
                <w:lang w:val="en-US" w:eastAsia="zh-CN"/>
              </w:rPr>
            </w:pPr>
          </w:p>
        </w:tc>
      </w:tr>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9F2925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successRAR and transmission of corresponding HARQ-ACK (2-step RACH)</w:t>
            </w:r>
          </w:p>
          <w:p w14:paraId="59E3D7B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543DF69F" w14:textId="77777777"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4EDD94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CAF0005" w14:textId="77777777" w:rsidR="006231EF" w:rsidRDefault="00060D12">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B4ABE2E" w14:textId="77777777" w:rsidR="006231EF" w:rsidRDefault="00060D12">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6D6EB8A3"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4BAE26F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3626F173"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0F09AC96"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宋体"/>
                <w:lang w:val="en-US" w:eastAsia="zh-CN"/>
              </w:rPr>
            </w:pPr>
            <w:r>
              <w:rPr>
                <w:rFonts w:eastAsia="宋体" w:hint="eastAsia"/>
                <w:lang w:val="en-US" w:eastAsia="zh-CN"/>
              </w:rPr>
              <w:t>ZTE, Sanechips</w:t>
            </w:r>
          </w:p>
        </w:tc>
        <w:tc>
          <w:tcPr>
            <w:tcW w:w="1372" w:type="dxa"/>
          </w:tcPr>
          <w:p w14:paraId="719A8A5C" w14:textId="77777777" w:rsidR="006231EF" w:rsidRDefault="00060D12">
            <w:pPr>
              <w:tabs>
                <w:tab w:val="left" w:pos="551"/>
              </w:tabs>
              <w:jc w:val="left"/>
              <w:rPr>
                <w:rFonts w:eastAsia="宋体"/>
                <w:lang w:val="en-US" w:eastAsia="zh-CN"/>
              </w:rPr>
            </w:pPr>
            <w:r>
              <w:rPr>
                <w:rFonts w:eastAsia="宋体" w:hint="eastAsia"/>
                <w:lang w:val="en-US" w:eastAsia="zh-CN"/>
              </w:rPr>
              <w:t>N for 2step RACH</w:t>
            </w:r>
          </w:p>
          <w:p w14:paraId="50BAD140" w14:textId="77777777" w:rsidR="006231EF" w:rsidRDefault="00060D12">
            <w:pPr>
              <w:tabs>
                <w:tab w:val="left" w:pos="551"/>
              </w:tabs>
              <w:jc w:val="left"/>
              <w:rPr>
                <w:rFonts w:eastAsia="宋体"/>
                <w:lang w:val="en-US" w:eastAsia="zh-CN"/>
              </w:rPr>
            </w:pPr>
            <w:r>
              <w:rPr>
                <w:rFonts w:eastAsia="宋体" w:hint="eastAsia"/>
                <w:lang w:val="en-US" w:eastAsia="zh-CN"/>
              </w:rPr>
              <w:lastRenderedPageBreak/>
              <w:t>Y for 4 step RACH</w:t>
            </w:r>
          </w:p>
        </w:tc>
        <w:tc>
          <w:tcPr>
            <w:tcW w:w="6780" w:type="dxa"/>
          </w:tcPr>
          <w:p w14:paraId="29FA5865" w14:textId="77777777" w:rsidR="006231EF" w:rsidRDefault="00060D12">
            <w:pPr>
              <w:jc w:val="left"/>
              <w:rPr>
                <w:rFonts w:eastAsia="宋体"/>
                <w:lang w:val="en-US" w:eastAsia="ja-JP"/>
              </w:rPr>
            </w:pPr>
            <w:r>
              <w:rPr>
                <w:rFonts w:eastAsia="宋体" w:hint="eastAsia"/>
                <w:lang w:val="en-US" w:eastAsia="zh-CN"/>
              </w:rPr>
              <w:lastRenderedPageBreak/>
              <w:t>For 2-step RACH, the timeline relaxation should wait for the conclusion of MsgB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宋体"/>
                <w:lang w:val="en-US" w:eastAsia="zh-CN"/>
              </w:rPr>
            </w:pPr>
            <w:r>
              <w:rPr>
                <w:rFonts w:eastAsia="宋体" w:hint="eastAsia"/>
                <w:lang w:val="en-US" w:eastAsia="zh-CN"/>
              </w:rPr>
              <w:t>CMCC</w:t>
            </w:r>
          </w:p>
        </w:tc>
        <w:tc>
          <w:tcPr>
            <w:tcW w:w="1372" w:type="dxa"/>
          </w:tcPr>
          <w:p w14:paraId="005BA824"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574E2041" w14:textId="77777777" w:rsidR="006231EF" w:rsidRDefault="006231EF">
            <w:pPr>
              <w:jc w:val="left"/>
              <w:rPr>
                <w:rFonts w:eastAsia="Malgun Gothic"/>
                <w:lang w:val="en-US" w:eastAsia="ko-KR"/>
              </w:rPr>
            </w:pPr>
          </w:p>
        </w:tc>
      </w:tr>
      <w:tr w:rsidR="006231EF" w14:paraId="0505E5AA" w14:textId="77777777">
        <w:tc>
          <w:tcPr>
            <w:tcW w:w="1479" w:type="dxa"/>
          </w:tcPr>
          <w:p w14:paraId="670D5930"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Malgun Gothic"/>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688EF03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4EA25F92"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58CDC4E0"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DF4533">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宋体" w:hint="eastAsia"/>
                <w:lang w:val="en-US" w:eastAsia="zh-CN"/>
              </w:rPr>
              <w:t>For 2-step RACH, the timeline relaxation should wait for the conclusion of MsgB bandwidth.</w:t>
            </w:r>
            <w:r>
              <w:rPr>
                <w:rFonts w:eastAsia="宋体"/>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宋体"/>
                <w:lang w:val="en-US" w:eastAsia="zh-CN"/>
              </w:rPr>
            </w:pPr>
          </w:p>
        </w:tc>
      </w:tr>
      <w:tr w:rsidR="00D02FA6" w14:paraId="6B63CCF6" w14:textId="77777777" w:rsidTr="00D02FA6">
        <w:tc>
          <w:tcPr>
            <w:tcW w:w="1479" w:type="dxa"/>
          </w:tcPr>
          <w:p w14:paraId="0345775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1D6BF2">
            <w:pPr>
              <w:jc w:val="left"/>
              <w:rPr>
                <w:rFonts w:eastAsiaTheme="minorEastAsia"/>
                <w:lang w:val="en-US" w:eastAsia="zh-CN"/>
              </w:rPr>
            </w:pPr>
          </w:p>
        </w:tc>
      </w:tr>
      <w:tr w:rsidR="00E87D6E" w14:paraId="77B6F9B8" w14:textId="77777777" w:rsidTr="00D02FA6">
        <w:tc>
          <w:tcPr>
            <w:tcW w:w="1479" w:type="dxa"/>
          </w:tcPr>
          <w:p w14:paraId="67C12A70" w14:textId="06BBDF69"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885FD66" w14:textId="70767D08"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735C7" w14:textId="77777777" w:rsidR="00E87D6E" w:rsidRDefault="00E87D6E" w:rsidP="001D6BF2">
            <w:pPr>
              <w:jc w:val="left"/>
              <w:rPr>
                <w:rFonts w:eastAsiaTheme="minorEastAsia"/>
                <w:lang w:val="en-US" w:eastAsia="zh-CN"/>
              </w:rPr>
            </w:pPr>
          </w:p>
        </w:tc>
      </w:tr>
      <w:tr w:rsidR="00E87D6E" w14:paraId="116EBF3B" w14:textId="77777777" w:rsidTr="00D02FA6">
        <w:tc>
          <w:tcPr>
            <w:tcW w:w="1479" w:type="dxa"/>
          </w:tcPr>
          <w:p w14:paraId="4196ED4C" w14:textId="77777777" w:rsidR="00E87D6E" w:rsidRDefault="00E87D6E" w:rsidP="001D6BF2">
            <w:pPr>
              <w:jc w:val="left"/>
              <w:rPr>
                <w:rFonts w:eastAsiaTheme="minorEastAsia"/>
                <w:lang w:eastAsia="zh-CN"/>
              </w:rPr>
            </w:pPr>
          </w:p>
        </w:tc>
        <w:tc>
          <w:tcPr>
            <w:tcW w:w="1372" w:type="dxa"/>
          </w:tcPr>
          <w:p w14:paraId="561A5459" w14:textId="77777777" w:rsidR="00E87D6E" w:rsidRDefault="00E87D6E" w:rsidP="001D6BF2">
            <w:pPr>
              <w:tabs>
                <w:tab w:val="left" w:pos="551"/>
              </w:tabs>
              <w:jc w:val="left"/>
              <w:rPr>
                <w:rFonts w:eastAsiaTheme="minorEastAsia"/>
                <w:lang w:val="en-US" w:eastAsia="zh-CN"/>
              </w:rPr>
            </w:pPr>
          </w:p>
        </w:tc>
        <w:tc>
          <w:tcPr>
            <w:tcW w:w="6780" w:type="dxa"/>
          </w:tcPr>
          <w:p w14:paraId="4B22CF12" w14:textId="77777777" w:rsidR="00E87D6E" w:rsidRDefault="00E87D6E" w:rsidP="001D6BF2">
            <w:pPr>
              <w:jc w:val="left"/>
              <w:rPr>
                <w:rFonts w:eastAsiaTheme="minorEastAsia"/>
                <w:lang w:val="en-US" w:eastAsia="zh-CN"/>
              </w:rPr>
            </w:pP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af6"/>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219CADF6"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12CA8678"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E9563BC"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af6"/>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32EDEDF" w14:textId="77777777" w:rsidR="006231EF" w:rsidRDefault="00060D12">
      <w:pPr>
        <w:pStyle w:val="af6"/>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lastRenderedPageBreak/>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77777777"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77777777"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5F0DF3A3" w14:textId="77777777"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548A4D5" w14:textId="77777777"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77777777"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3FA41466"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AF513E" w14:textId="77777777"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Malgun Gothic"/>
                <w:lang w:val="en-US" w:eastAsia="ko-KR"/>
              </w:rPr>
            </w:pPr>
            <w:r>
              <w:rPr>
                <w:rFonts w:eastAsiaTheme="minorEastAsia" w:hint="eastAsia"/>
                <w:lang w:eastAsia="zh-CN"/>
              </w:rPr>
              <w:lastRenderedPageBreak/>
              <w:t>CATT</w:t>
            </w:r>
          </w:p>
        </w:tc>
        <w:tc>
          <w:tcPr>
            <w:tcW w:w="1372" w:type="dxa"/>
          </w:tcPr>
          <w:p w14:paraId="17959B7A"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2C82DB0C" w14:textId="77777777"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77777777"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77777777"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25BB0F75" w14:textId="77777777"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44CD1F9" w14:textId="77777777"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2200875" w14:textId="77777777"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1F169E4" w14:textId="77777777" w:rsidR="006231EF" w:rsidRDefault="006231EF">
            <w:pPr>
              <w:spacing w:after="0"/>
              <w:rPr>
                <w:rFonts w:eastAsia="Calibri"/>
                <w:lang w:val="en-US" w:eastAsia="ja-JP"/>
              </w:rPr>
            </w:pPr>
          </w:p>
          <w:p w14:paraId="25780D32" w14:textId="77777777"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w:t>
            </w:r>
            <w:r>
              <w:rPr>
                <w:rFonts w:eastAsia="Times New Roman"/>
              </w:rPr>
              <w:lastRenderedPageBreak/>
              <w:t>not configured, Rel-18 eRedCap UE should follow configuration for Rel-17 RedCap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77777777"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Malgun Gothic"/>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7777777"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77777777"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w:t>
            </w:r>
            <w:r>
              <w:rPr>
                <w:rFonts w:eastAsiaTheme="minorEastAsia"/>
                <w:lang w:val="en-US" w:eastAsia="zh-CN"/>
              </w:rPr>
              <w:lastRenderedPageBreak/>
              <w:t>updated to consider that the accessing UE might be a UE that supports not only UE peak data rate reduction but also UE BB bandwidth reduction.</w:t>
            </w:r>
          </w:p>
          <w:p w14:paraId="6F1AE687" w14:textId="77777777"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12791A05" w14:textId="77777777" w:rsidR="006231EF" w:rsidRDefault="00060D1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AE7EAB0" w14:textId="77777777" w:rsidR="006231EF" w:rsidRDefault="00060D1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lastRenderedPageBreak/>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Note 4: The initial access procedure of Rel-18 eRedCap UE capable of 20MHz + PR1 is realized by following:</w:t>
                  </w:r>
                </w:p>
                <w:p w14:paraId="0CC85488" w14:textId="77777777" w:rsidR="006231EF" w:rsidRDefault="00060D12">
                  <w:pPr>
                    <w:pStyle w:val="af6"/>
                    <w:numPr>
                      <w:ilvl w:val="0"/>
                      <w:numId w:val="45"/>
                    </w:numPr>
                    <w:jc w:val="left"/>
                    <w:rPr>
                      <w:rFonts w:eastAsiaTheme="minorEastAsia"/>
                      <w:lang w:val="en-US" w:eastAsia="zh-CN"/>
                    </w:rPr>
                  </w:pPr>
                  <w:r>
                    <w:rPr>
                      <w:sz w:val="20"/>
                      <w:lang w:val="en-US"/>
                    </w:rPr>
                    <w:t>Same as Rel-18 eRedCap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77777777"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2C6307D6" w14:textId="77777777" w:rsidR="006231EF" w:rsidRDefault="00060D12">
            <w:pPr>
              <w:jc w:val="left"/>
              <w:rPr>
                <w:rFonts w:eastAsiaTheme="minorEastAsia"/>
                <w:lang w:val="en-US" w:eastAsia="zh-CN"/>
              </w:rPr>
            </w:pPr>
            <w:r>
              <w:rPr>
                <w:i/>
                <w:iCs/>
              </w:rPr>
              <w:t>Same as Rel-18 eRedCap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lastRenderedPageBreak/>
              <w:t xml:space="preserve">Our preference would be to have separate access control/barring for eRedCap BW/PR3+PR1 devices vs PR1-only devices. The same initial access procedure can still be used for eRedCap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3A691383" w14:textId="77777777"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77777777"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6BC9DAF" w14:textId="77777777"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77777777"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C9D3E03" w14:textId="77777777"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UEs.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D7A59AA" w14:textId="77777777"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9CE8190" w14:textId="77777777" w:rsidR="006231EF" w:rsidRDefault="00060D12">
            <w:pPr>
              <w:jc w:val="left"/>
              <w:rPr>
                <w:rFonts w:eastAsia="Yu Mincho"/>
                <w:lang w:val="en-US" w:eastAsia="ja-JP"/>
              </w:rPr>
            </w:pPr>
            <w:r>
              <w:rPr>
                <w:lang w:val="en-US"/>
              </w:rPr>
              <w:t>This question can be discussed together with proposal Proposal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14:paraId="27C83E2B" w14:textId="77777777" w:rsidR="006231EF" w:rsidRDefault="00060D1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4805C94B" w14:textId="77777777" w:rsidR="006231EF" w:rsidRDefault="00060D1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21081BA3" w14:textId="77777777" w:rsidR="006231EF" w:rsidRDefault="00060D12">
            <w:pPr>
              <w:pStyle w:val="af6"/>
              <w:numPr>
                <w:ilvl w:val="0"/>
                <w:numId w:val="46"/>
              </w:numPr>
              <w:jc w:val="left"/>
              <w:rPr>
                <w:rFonts w:eastAsia="Yu Mincho"/>
                <w:lang w:val="en-US"/>
              </w:rPr>
            </w:pPr>
            <w:r>
              <w:rPr>
                <w:rFonts w:eastAsia="Malgun Gothic"/>
                <w:sz w:val="20"/>
                <w:szCs w:val="20"/>
                <w:lang w:val="en-US" w:eastAsia="ko-KR"/>
              </w:rPr>
              <w:t>Option 3: network-configurable in any situation</w:t>
            </w:r>
          </w:p>
          <w:p w14:paraId="4F190A70" w14:textId="77777777" w:rsidR="006231EF" w:rsidRDefault="00060D12">
            <w:pPr>
              <w:pStyle w:val="af6"/>
              <w:numPr>
                <w:ilvl w:val="0"/>
                <w:numId w:val="46"/>
              </w:numPr>
              <w:jc w:val="left"/>
              <w:rPr>
                <w:rFonts w:eastAsia="Yu Mincho"/>
                <w:lang w:val="en-US"/>
              </w:rPr>
            </w:pPr>
            <w:r>
              <w:rPr>
                <w:rFonts w:eastAsia="Malgun Gothic"/>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宋体"/>
                <w:lang w:val="en-US" w:eastAsia="ja-JP"/>
              </w:rPr>
            </w:pPr>
            <w:r>
              <w:rPr>
                <w:rFonts w:eastAsia="宋体" w:hint="eastAsia"/>
                <w:lang w:val="en-US" w:eastAsia="zh-CN"/>
              </w:rPr>
              <w:t>CMCC</w:t>
            </w:r>
          </w:p>
        </w:tc>
        <w:tc>
          <w:tcPr>
            <w:tcW w:w="8155" w:type="dxa"/>
          </w:tcPr>
          <w:p w14:paraId="4D2DA190" w14:textId="77777777"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宋体"/>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宋体"/>
                <w:lang w:val="en-US" w:eastAsia="zh-CN"/>
              </w:rPr>
            </w:pPr>
            <w:r>
              <w:rPr>
                <w:rFonts w:eastAsia="Yu Mincho"/>
                <w:lang w:val="en-US" w:eastAsia="ja-JP"/>
              </w:rPr>
              <w:lastRenderedPageBreak/>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7777777"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14:paraId="45C0F4E3" w14:textId="77777777">
        <w:tc>
          <w:tcPr>
            <w:tcW w:w="1479" w:type="dxa"/>
          </w:tcPr>
          <w:p w14:paraId="66519640" w14:textId="77777777" w:rsidR="006231EF" w:rsidRDefault="00060D12">
            <w:pPr>
              <w:jc w:val="left"/>
              <w:rPr>
                <w:rFonts w:eastAsia="宋体"/>
                <w:lang w:val="en-US" w:eastAsia="ja-JP"/>
              </w:rPr>
            </w:pPr>
            <w:r>
              <w:rPr>
                <w:rFonts w:eastAsia="宋体" w:hint="eastAsia"/>
                <w:lang w:val="en-US" w:eastAsia="zh-CN"/>
              </w:rPr>
              <w:t>ZTE, Sanechips</w:t>
            </w:r>
          </w:p>
        </w:tc>
        <w:tc>
          <w:tcPr>
            <w:tcW w:w="8155" w:type="dxa"/>
          </w:tcPr>
          <w:p w14:paraId="62FE02DE" w14:textId="77777777"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宋体"/>
                <w:lang w:val="en-US" w:eastAsia="zh-CN"/>
              </w:rPr>
            </w:pPr>
            <w:r>
              <w:rPr>
                <w:rFonts w:eastAsia="宋体"/>
                <w:lang w:val="en-US" w:eastAsia="zh-CN"/>
              </w:rPr>
              <w:t>Nordic</w:t>
            </w:r>
          </w:p>
        </w:tc>
        <w:tc>
          <w:tcPr>
            <w:tcW w:w="8155" w:type="dxa"/>
          </w:tcPr>
          <w:p w14:paraId="32949495" w14:textId="77777777"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宋体"/>
                <w:lang w:val="en-US" w:eastAsia="zh-CN"/>
              </w:rPr>
            </w:pPr>
            <w:r>
              <w:rPr>
                <w:rFonts w:eastAsia="宋体"/>
                <w:lang w:val="en-US" w:eastAsia="zh-CN"/>
              </w:rPr>
              <w:t>FL6</w:t>
            </w:r>
          </w:p>
        </w:tc>
        <w:tc>
          <w:tcPr>
            <w:tcW w:w="8155" w:type="dxa"/>
          </w:tcPr>
          <w:p w14:paraId="213B3A45" w14:textId="77777777" w:rsidR="006231EF" w:rsidRDefault="00060D12">
            <w:pPr>
              <w:jc w:val="left"/>
              <w:rPr>
                <w:rFonts w:eastAsia="宋体"/>
                <w:lang w:val="en-US" w:eastAsia="zh-CN"/>
              </w:rPr>
            </w:pPr>
            <w:r>
              <w:rPr>
                <w:rFonts w:eastAsia="宋体"/>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1F77D8"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563C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1C065A53" w14:textId="77777777"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F2AB4F8"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346D799E" w14:textId="77777777"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66DF6EF9" w14:textId="77777777"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7777777" w:rsidR="006231EF" w:rsidRDefault="00060D1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7777777"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14:paraId="10CFD650" w14:textId="77777777"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05D730A" w14:textId="77777777"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12EE0B" w14:textId="77777777"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77777777"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77777777" w:rsidR="006231EF" w:rsidRDefault="00060D12">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77777777"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6E5A196"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14:paraId="464B3123" w14:textId="77777777">
        <w:tc>
          <w:tcPr>
            <w:tcW w:w="1479" w:type="dxa"/>
          </w:tcPr>
          <w:p w14:paraId="17089D50"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51A14AE"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af6"/>
              <w:numPr>
                <w:ilvl w:val="0"/>
                <w:numId w:val="50"/>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af6"/>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lastRenderedPageBreak/>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4F9AB0E" w14:textId="77777777"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af6"/>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CB5F06" w14:textId="77777777"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2634D32" w14:textId="77777777"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77777777"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Malgun Gothic" w:hint="eastAsia"/>
                <w:lang w:val="en-US" w:eastAsia="ko-KR"/>
              </w:rPr>
              <w:t>LG</w:t>
            </w:r>
          </w:p>
        </w:tc>
        <w:tc>
          <w:tcPr>
            <w:tcW w:w="1464" w:type="dxa"/>
          </w:tcPr>
          <w:p w14:paraId="16068A09" w14:textId="77777777"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ZTE, Sanechips</w:t>
            </w:r>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22FD56CD" w14:textId="77777777" w:rsidR="006231EF" w:rsidRDefault="00060D12">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37D770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Malgun Gothic"/>
                <w:lang w:val="en-US" w:eastAsia="ko-KR"/>
              </w:rPr>
            </w:pPr>
            <w:r>
              <w:rPr>
                <w:rFonts w:eastAsia="Yu Mincho"/>
                <w:lang w:val="en-US" w:eastAsia="ja-JP"/>
              </w:rPr>
              <w:lastRenderedPageBreak/>
              <w:t>DOCOMO</w:t>
            </w:r>
          </w:p>
        </w:tc>
        <w:tc>
          <w:tcPr>
            <w:tcW w:w="1464" w:type="dxa"/>
          </w:tcPr>
          <w:p w14:paraId="672F00D4" w14:textId="77777777"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14:paraId="7879B397"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18ADEB1" w14:textId="77777777" w:rsidR="006231EF" w:rsidRDefault="00060D1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13340EC0" w14:textId="77777777" w:rsidR="006231EF" w:rsidRDefault="00060D12">
            <w:pPr>
              <w:pStyle w:val="af6"/>
              <w:numPr>
                <w:ilvl w:val="1"/>
                <w:numId w:val="43"/>
              </w:numPr>
              <w:jc w:val="left"/>
              <w:rPr>
                <w:rFonts w:eastAsiaTheme="minorEastAsia"/>
                <w:lang w:val="en-US" w:eastAsia="zh-CN"/>
              </w:rPr>
            </w:pPr>
            <w:r>
              <w:rPr>
                <w:rFonts w:eastAsiaTheme="minorEastAsia"/>
                <w:lang w:val="en-US" w:eastAsia="zh-CN"/>
              </w:rPr>
              <w:lastRenderedPageBreak/>
              <w:t>UE does not expect RAR PDSCH overlaps with unicast PDSCH</w:t>
            </w:r>
          </w:p>
          <w:tbl>
            <w:tblPr>
              <w:tblStyle w:val="af0"/>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宋体"/>
                <w:lang w:val="en-US" w:eastAsia="zh-CN"/>
              </w:rPr>
            </w:pPr>
            <w:r>
              <w:rPr>
                <w:rFonts w:eastAsia="宋体"/>
                <w:lang w:val="en-US" w:eastAsia="zh-CN"/>
              </w:rPr>
              <w:t>CMCC</w:t>
            </w:r>
          </w:p>
        </w:tc>
        <w:tc>
          <w:tcPr>
            <w:tcW w:w="1464" w:type="dxa"/>
          </w:tcPr>
          <w:p w14:paraId="1DD8AAA6"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宋体"/>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14:paraId="0B8C614E" w14:textId="77777777" w:rsidR="006231EF" w:rsidRDefault="00060D12">
            <w:pPr>
              <w:jc w:val="left"/>
              <w:rPr>
                <w:rFonts w:eastAsia="宋体"/>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宋体"/>
                <w:lang w:val="en-US" w:eastAsia="zh-CN"/>
              </w:rPr>
            </w:pPr>
            <w:r>
              <w:rPr>
                <w:rFonts w:eastAsia="宋体"/>
                <w:lang w:val="en-US" w:eastAsia="zh-CN"/>
              </w:rPr>
              <w:t>ZTE, Sanechips</w:t>
            </w:r>
          </w:p>
        </w:tc>
        <w:tc>
          <w:tcPr>
            <w:tcW w:w="1464" w:type="dxa"/>
          </w:tcPr>
          <w:p w14:paraId="6DB5AD1C" w14:textId="77777777"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14:paraId="6DBF0228" w14:textId="77777777" w:rsidR="006231EF" w:rsidRDefault="00060D12">
            <w:pPr>
              <w:jc w:val="left"/>
              <w:rPr>
                <w:rFonts w:eastAsia="宋体"/>
                <w:lang w:val="en-US" w:eastAsia="zh-CN"/>
              </w:rPr>
            </w:pPr>
            <w:r>
              <w:rPr>
                <w:rFonts w:eastAsia="宋体"/>
                <w:lang w:val="en-US" w:eastAsia="zh-CN"/>
              </w:rPr>
              <w:t>Let me copy our technical concern from gNB side</w:t>
            </w:r>
          </w:p>
          <w:p w14:paraId="53C2A374" w14:textId="77777777" w:rsidR="006231EF" w:rsidRDefault="00060D1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6D057AC5" w14:textId="77777777" w:rsidR="006231EF" w:rsidRDefault="00060D12">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宋体"/>
                <w:lang w:val="en-US" w:eastAsia="zh-CN"/>
              </w:rPr>
            </w:pPr>
            <w:r>
              <w:rPr>
                <w:rFonts w:eastAsia="宋体"/>
                <w:lang w:val="en-US" w:eastAsia="zh-CN"/>
              </w:rPr>
              <w:t>Samsung</w:t>
            </w:r>
          </w:p>
        </w:tc>
        <w:tc>
          <w:tcPr>
            <w:tcW w:w="1464" w:type="dxa"/>
          </w:tcPr>
          <w:p w14:paraId="1903E756" w14:textId="77777777" w:rsidR="006231EF" w:rsidRDefault="006231EF">
            <w:pPr>
              <w:tabs>
                <w:tab w:val="left" w:pos="551"/>
              </w:tabs>
              <w:jc w:val="left"/>
              <w:rPr>
                <w:rFonts w:eastAsia="宋体"/>
                <w:lang w:val="en-US" w:eastAsia="zh-CN"/>
              </w:rPr>
            </w:pPr>
          </w:p>
        </w:tc>
        <w:tc>
          <w:tcPr>
            <w:tcW w:w="6688" w:type="dxa"/>
          </w:tcPr>
          <w:p w14:paraId="45CE7CEC" w14:textId="77777777"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lastRenderedPageBreak/>
              <w:t>We think this already means UE prioritizes unicast PDSCH over SI PDSCH. So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宋体"/>
                <w:lang w:val="en-US" w:eastAsia="zh-CN"/>
              </w:rPr>
            </w:pPr>
            <w:r>
              <w:rPr>
                <w:rFonts w:eastAsia="宋体"/>
                <w:lang w:val="en-US" w:eastAsia="zh-CN"/>
              </w:rPr>
              <w:lastRenderedPageBreak/>
              <w:t>Huawei, HiSilicon</w:t>
            </w:r>
          </w:p>
        </w:tc>
        <w:tc>
          <w:tcPr>
            <w:tcW w:w="1464" w:type="dxa"/>
          </w:tcPr>
          <w:p w14:paraId="53053E02"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0B28B0D7" w14:textId="77777777" w:rsidR="006231EF" w:rsidRDefault="006231EF">
            <w:pPr>
              <w:jc w:val="left"/>
              <w:rPr>
                <w:rFonts w:eastAsia="宋体"/>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6EA8C23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B2FEB22" w14:textId="77777777" w:rsidR="006231EF" w:rsidRDefault="00060D12">
            <w:pPr>
              <w:jc w:val="left"/>
              <w:rPr>
                <w:rFonts w:eastAsia="Malgun Gothic"/>
                <w:lang w:val="en-US" w:eastAsia="ko-KR"/>
              </w:rPr>
            </w:pPr>
            <w:r>
              <w:rPr>
                <w:rFonts w:eastAsia="Malgun Gothic"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宋体"/>
                <w:lang w:val="en-US" w:eastAsia="ko-KR"/>
              </w:rPr>
            </w:pPr>
            <w:r>
              <w:rPr>
                <w:rFonts w:eastAsia="宋体" w:hint="eastAsia"/>
                <w:lang w:val="en-US" w:eastAsia="zh-CN"/>
              </w:rPr>
              <w:lastRenderedPageBreak/>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af6"/>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af6"/>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Malgun Gothic"/>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Malgun Gothic"/>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宋体"/>
                <w:lang w:val="en-US" w:eastAsia="ja-JP"/>
              </w:rPr>
            </w:pPr>
            <w:r>
              <w:rPr>
                <w:rFonts w:eastAsia="宋体" w:hint="eastAsia"/>
                <w:lang w:val="en-US" w:eastAsia="zh-CN"/>
              </w:rPr>
              <w:t>ZTE, Sanechips</w:t>
            </w:r>
          </w:p>
        </w:tc>
        <w:tc>
          <w:tcPr>
            <w:tcW w:w="1464" w:type="dxa"/>
          </w:tcPr>
          <w:p w14:paraId="028B9822"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宋体"/>
                      <w:color w:val="000000"/>
                      <w:kern w:val="2"/>
                      <w:lang w:eastAsia="zh-CN"/>
                    </w:rPr>
                  </w:pPr>
                  <w:r>
                    <w:rPr>
                      <w:rFonts w:eastAsia="宋体"/>
                      <w:color w:val="000000"/>
                      <w:kern w:val="2"/>
                      <w:lang w:eastAsia="zh-CN"/>
                    </w:rPr>
                    <w:t xml:space="preserve">The UE in RRC_IDLE and RRC_INACTIVE modes shall be able to decode two PDSCHs each scheduled with SI-RNTI, P-RNTI, RA-RNTI or TC-RNTI, </w:t>
                  </w:r>
                  <w:r>
                    <w:rPr>
                      <w:rFonts w:eastAsia="宋体"/>
                      <w:color w:val="000000"/>
                      <w:kern w:val="2"/>
                      <w:lang w:eastAsia="zh-CN"/>
                    </w:rPr>
                    <w:lastRenderedPageBreak/>
                    <w:t>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宋体"/>
                <w:lang w:val="en-US" w:eastAsia="zh-CN"/>
              </w:rPr>
            </w:pPr>
            <w:r>
              <w:rPr>
                <w:rFonts w:eastAsia="宋体" w:hint="eastAsia"/>
                <w:lang w:val="en-US" w:eastAsia="zh-CN"/>
              </w:rPr>
              <w:t>ZTE, Sanechips</w:t>
            </w:r>
          </w:p>
        </w:tc>
        <w:tc>
          <w:tcPr>
            <w:tcW w:w="1464" w:type="dxa"/>
          </w:tcPr>
          <w:p w14:paraId="58BA3842"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78FBCD99"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6F0B5BD8" w14:textId="77777777" w:rsidR="006231EF" w:rsidRDefault="006231EF">
            <w:pPr>
              <w:jc w:val="left"/>
              <w:rPr>
                <w:rFonts w:eastAsia="Malgun Gothic"/>
                <w:lang w:val="en-US" w:eastAsia="ko-KR"/>
              </w:rPr>
            </w:pPr>
          </w:p>
        </w:tc>
      </w:tr>
      <w:tr w:rsidR="006231EF" w14:paraId="7711E599" w14:textId="77777777">
        <w:tc>
          <w:tcPr>
            <w:tcW w:w="1479" w:type="dxa"/>
          </w:tcPr>
          <w:p w14:paraId="297C219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4D01989"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0"/>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lastRenderedPageBreak/>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1D42A378"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We support this proposal but suggest a small update as follows;</w:t>
            </w:r>
          </w:p>
          <w:p w14:paraId="19158D31"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FC9A7B5"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af0"/>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af6"/>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af6"/>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1D6BF2">
            <w:pPr>
              <w:jc w:val="left"/>
              <w:rPr>
                <w:rFonts w:eastAsiaTheme="minorEastAsia"/>
                <w:lang w:val="en-US" w:eastAsia="zh-CN"/>
              </w:rPr>
            </w:pPr>
          </w:p>
        </w:tc>
      </w:tr>
      <w:tr w:rsidR="00E87D6E" w14:paraId="6EFCA64B" w14:textId="77777777" w:rsidTr="00D02FA6">
        <w:tc>
          <w:tcPr>
            <w:tcW w:w="1479" w:type="dxa"/>
          </w:tcPr>
          <w:p w14:paraId="4AE19F20" w14:textId="338EF96A"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464" w:type="dxa"/>
          </w:tcPr>
          <w:p w14:paraId="4CA27161" w14:textId="0F031BD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E47F84" w14:textId="77777777" w:rsidR="00E87D6E" w:rsidRDefault="00E87D6E" w:rsidP="001D6BF2">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B4C24CA"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2AD52C47"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宋体"/>
                <w:lang w:val="en-US" w:eastAsia="zh-CN"/>
              </w:rPr>
            </w:pPr>
            <w:r>
              <w:rPr>
                <w:rFonts w:eastAsia="宋体" w:hint="eastAsia"/>
                <w:lang w:val="en-US" w:eastAsia="zh-CN"/>
              </w:rPr>
              <w:t>ZTE, Sanechips</w:t>
            </w:r>
          </w:p>
        </w:tc>
        <w:tc>
          <w:tcPr>
            <w:tcW w:w="1464" w:type="dxa"/>
          </w:tcPr>
          <w:p w14:paraId="30891D23" w14:textId="77777777"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5C4A9D97"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358C8D49" w14:textId="77777777" w:rsidR="006231EF" w:rsidRDefault="006231EF">
            <w:pPr>
              <w:jc w:val="left"/>
              <w:rPr>
                <w:rFonts w:eastAsia="Malgun Gothic"/>
                <w:lang w:val="en-US" w:eastAsia="ko-KR"/>
              </w:rPr>
            </w:pPr>
          </w:p>
        </w:tc>
      </w:tr>
      <w:tr w:rsidR="006231EF" w14:paraId="778F5694" w14:textId="77777777">
        <w:tc>
          <w:tcPr>
            <w:tcW w:w="1479" w:type="dxa"/>
          </w:tcPr>
          <w:p w14:paraId="7D654FA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464" w:type="dxa"/>
          </w:tcPr>
          <w:p w14:paraId="32ACF81B" w14:textId="77777777" w:rsidR="006231EF" w:rsidRDefault="006231EF">
            <w:pPr>
              <w:tabs>
                <w:tab w:val="left" w:pos="551"/>
              </w:tabs>
              <w:jc w:val="left"/>
              <w:rPr>
                <w:rFonts w:eastAsia="Malgun Gothic"/>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Malgun Gothic"/>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Malgun Gothic"/>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3DDEE32D"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632739FA"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7" w:name="_Hlk132917104"/>
            <w:r>
              <w:rPr>
                <w:lang w:val="en-US"/>
              </w:rPr>
              <w:t>Confirm the following working assumption by assuming that Msg3 indication is available:</w:t>
            </w:r>
          </w:p>
          <w:p w14:paraId="3D4C4FB9"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0.2pt" o:ole="">
                  <v:imagedata r:id="rId18" o:title=""/>
                </v:shape>
                <o:OLEObject Type="Embed" ProgID="Visio.Drawing.15" ShapeID="_x0000_i1025" DrawAspect="Content" ObjectID="_1744024323"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lastRenderedPageBreak/>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宋体"/>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64325112"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5pt;height:90.2pt" o:ole="">
                  <v:imagedata r:id="rId18" o:title=""/>
                </v:shape>
                <o:OLEObject Type="Embed" ProgID="Visio.Drawing.15" ShapeID="_x0000_i1026" DrawAspect="Content" ObjectID="_1744024324"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宋体"/>
                <w:lang w:val="en-US" w:eastAsia="ja-JP"/>
              </w:rPr>
            </w:pPr>
            <w:r>
              <w:rPr>
                <w:rFonts w:eastAsia="宋体" w:hint="eastAsia"/>
                <w:lang w:val="en-US" w:eastAsia="zh-CN"/>
              </w:rPr>
              <w:t>CMCC</w:t>
            </w:r>
          </w:p>
        </w:tc>
        <w:tc>
          <w:tcPr>
            <w:tcW w:w="1372" w:type="dxa"/>
          </w:tcPr>
          <w:p w14:paraId="108BD95A" w14:textId="77777777"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14:paraId="601E1880" w14:textId="77777777"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Malgun Gothic"/>
                <w:lang w:val="en-US" w:eastAsia="ko-KR"/>
              </w:rPr>
            </w:pPr>
            <w:r>
              <w:rPr>
                <w:rFonts w:eastAsia="Malgun Gothic"/>
                <w:lang w:val="en-US" w:eastAsia="ko-KR"/>
              </w:rPr>
              <w:t>OPPO</w:t>
            </w:r>
          </w:p>
        </w:tc>
        <w:tc>
          <w:tcPr>
            <w:tcW w:w="1372" w:type="dxa"/>
          </w:tcPr>
          <w:p w14:paraId="4E6C4B8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14:paraId="2B9AFFD8" w14:textId="77777777"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14:paraId="7455CDF8" w14:textId="77777777"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Malgun Gothic"/>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t>
                  </w:r>
                  <w:r>
                    <w:lastRenderedPageBreak/>
                    <w:t>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77B866E4"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30"/>
              <w:rPr>
                <w:lang w:eastAsia="ko-KR"/>
              </w:rPr>
            </w:pPr>
            <w:bookmarkStart w:id="12" w:name="_Toc52796466"/>
            <w:bookmarkStart w:id="13" w:name="_Toc115557877"/>
            <w:bookmarkStart w:id="14" w:name="_Toc52752004"/>
            <w:bookmarkStart w:id="15" w:name="_Toc37296183"/>
            <w:bookmarkStart w:id="16" w:name="_Toc46490309"/>
            <w:r>
              <w:rPr>
                <w:lang w:eastAsia="ko-KR"/>
              </w:rPr>
              <w:t>5.1.5</w:t>
            </w:r>
            <w:r>
              <w:rPr>
                <w:lang w:eastAsia="ko-KR"/>
              </w:rPr>
              <w:tab/>
              <w:t>Contention Resolution</w:t>
            </w:r>
            <w:bookmarkEnd w:id="12"/>
            <w:bookmarkEnd w:id="13"/>
            <w:bookmarkEnd w:id="14"/>
            <w:bookmarkEnd w:id="15"/>
            <w:bookmarkEnd w:id="16"/>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lastRenderedPageBreak/>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ra-ContentionResolutionTimer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lastRenderedPageBreak/>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54922F3A" w14:textId="77777777" w:rsidR="006231EF" w:rsidRDefault="00060D12">
            <w:pPr>
              <w:jc w:val="left"/>
            </w:pPr>
            <w:r>
              <w:rPr>
                <w:rFonts w:eastAsia="Yu Mincho"/>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r>
              <w:rPr>
                <w:rFonts w:eastAsiaTheme="minorEastAsia"/>
                <w:lang w:val="en-US" w:eastAsia="zh-CN"/>
              </w:rPr>
              <w:lastRenderedPageBreak/>
              <w:t>ContentionResolutionTimer expires, which is the option 2. It is worthy noting that the timer lasts more than 8 subframes according to 38.331.</w:t>
            </w:r>
          </w:p>
          <w:p w14:paraId="17A30594" w14:textId="77777777" w:rsidR="006231EF" w:rsidRDefault="00060D12">
            <w:pPr>
              <w:jc w:val="left"/>
              <w:rPr>
                <w:i/>
              </w:rPr>
            </w:pPr>
            <w:r>
              <w:rPr>
                <w:i/>
              </w:rPr>
              <w:t>ra-ContentionResolutionTimer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4FDD37C9"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74B203E4" w14:textId="77777777"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lastRenderedPageBreak/>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宋体"/>
                <w:lang w:val="en-US" w:eastAsia="zh-CN"/>
              </w:rPr>
            </w:pPr>
            <w:r>
              <w:rPr>
                <w:rFonts w:eastAsia="宋体"/>
                <w:lang w:val="en-US" w:eastAsia="zh-CN"/>
              </w:rPr>
              <w:t>CMCC</w:t>
            </w:r>
          </w:p>
        </w:tc>
        <w:tc>
          <w:tcPr>
            <w:tcW w:w="1464" w:type="dxa"/>
          </w:tcPr>
          <w:p w14:paraId="249ADEBE"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宋体"/>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Send an LS to RAN2 to ask them to address the UE behavior for the following case in their specifications, if needed:</w:t>
      </w:r>
    </w:p>
    <w:p w14:paraId="51E1334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5CBFA4C6"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af6"/>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w:t>
            </w:r>
            <w:r>
              <w:rPr>
                <w:rFonts w:eastAsia="Yu Mincho"/>
                <w:lang w:val="en-US" w:eastAsia="ja-JP"/>
              </w:rPr>
              <w:lastRenderedPageBreak/>
              <w:t xml:space="preserve">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宋体"/>
                <w:lang w:val="en-US" w:eastAsia="ja-JP"/>
              </w:rPr>
            </w:pPr>
            <w:r>
              <w:rPr>
                <w:rFonts w:eastAsia="宋体" w:hint="eastAsia"/>
                <w:lang w:val="en-US" w:eastAsia="zh-CN"/>
              </w:rPr>
              <w:lastRenderedPageBreak/>
              <w:t>ZTE, Sanechips</w:t>
            </w:r>
          </w:p>
        </w:tc>
        <w:tc>
          <w:tcPr>
            <w:tcW w:w="1464" w:type="dxa"/>
          </w:tcPr>
          <w:p w14:paraId="3CF14195"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0E6DC38E" w14:textId="77777777"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Malgun Gothic"/>
                <w:lang w:val="en-US" w:eastAsia="ko-KR"/>
              </w:rPr>
            </w:pPr>
            <w:r>
              <w:rPr>
                <w:rFonts w:eastAsia="Malgun Gothic"/>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Malgun Gothic"/>
                <w:lang w:val="en-US" w:eastAsia="ko-KR"/>
              </w:rPr>
            </w:pPr>
            <w:r>
              <w:rPr>
                <w:rFonts w:eastAsia="Malgun Gothic"/>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Malgun Gothic"/>
                <w:lang w:val="en-US" w:eastAsia="ko-KR"/>
              </w:rPr>
            </w:pPr>
            <w:r>
              <w:rPr>
                <w:rFonts w:eastAsia="Malgun Gothic"/>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Malgun Gothic"/>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lastRenderedPageBreak/>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Malgun Gothic"/>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14:paraId="40AE2E78" w14:textId="77777777">
        <w:tc>
          <w:tcPr>
            <w:tcW w:w="1479" w:type="dxa"/>
          </w:tcPr>
          <w:p w14:paraId="6B3EF839" w14:textId="77777777" w:rsidR="006231EF" w:rsidRDefault="00060D12">
            <w:pPr>
              <w:jc w:val="left"/>
              <w:rPr>
                <w:rFonts w:eastAsia="宋体"/>
                <w:lang w:val="en-US" w:eastAsia="ko-KR"/>
              </w:rPr>
            </w:pPr>
            <w:r>
              <w:rPr>
                <w:rFonts w:eastAsia="宋体" w:hint="eastAsia"/>
                <w:lang w:val="en-US" w:eastAsia="zh-CN"/>
              </w:rPr>
              <w:t>CMCC</w:t>
            </w:r>
          </w:p>
        </w:tc>
        <w:tc>
          <w:tcPr>
            <w:tcW w:w="1464" w:type="dxa"/>
          </w:tcPr>
          <w:p w14:paraId="69C5A30F" w14:textId="77777777"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14:paraId="5E0D5622" w14:textId="77777777" w:rsidR="006231EF" w:rsidRDefault="006231EF">
            <w:pPr>
              <w:jc w:val="left"/>
              <w:rPr>
                <w:rFonts w:eastAsia="Malgun Gothic"/>
                <w:lang w:val="en-US" w:eastAsia="ko-KR"/>
              </w:rPr>
            </w:pPr>
          </w:p>
        </w:tc>
      </w:tr>
      <w:tr w:rsidR="006231EF" w14:paraId="37AD5F4D" w14:textId="77777777">
        <w:tc>
          <w:tcPr>
            <w:tcW w:w="1479" w:type="dxa"/>
          </w:tcPr>
          <w:p w14:paraId="75397C7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Malgun Gothic"/>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af6"/>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0"/>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49A4434A"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lastRenderedPageBreak/>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af6"/>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af6"/>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lastRenderedPageBreak/>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1D6BF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1D6BF2">
            <w:pPr>
              <w:tabs>
                <w:tab w:val="left" w:pos="551"/>
              </w:tabs>
              <w:jc w:val="left"/>
              <w:rPr>
                <w:rFonts w:eastAsiaTheme="minorEastAsia"/>
                <w:lang w:val="en-US" w:eastAsia="zh-CN"/>
              </w:rPr>
            </w:pPr>
          </w:p>
        </w:tc>
        <w:tc>
          <w:tcPr>
            <w:tcW w:w="6688" w:type="dxa"/>
          </w:tcPr>
          <w:p w14:paraId="7494D037" w14:textId="77777777" w:rsidR="00D02FA6" w:rsidRDefault="00D02FA6" w:rsidP="001D6BF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rsidR="00E87D6E" w14:paraId="585DB3A5" w14:textId="77777777" w:rsidTr="00D02FA6">
        <w:tc>
          <w:tcPr>
            <w:tcW w:w="1479" w:type="dxa"/>
          </w:tcPr>
          <w:p w14:paraId="6C18F474" w14:textId="2AACE28D"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66FE41" w14:textId="0A10E1D6" w:rsidR="00E87D6E" w:rsidRDefault="00363EB7"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4E34BDAF" w14:textId="77777777" w:rsidR="00E87D6E" w:rsidRDefault="00E87D6E" w:rsidP="001D6BF2">
            <w:pPr>
              <w:jc w:val="left"/>
              <w:rPr>
                <w:rFonts w:eastAsiaTheme="minorEastAsia"/>
                <w:lang w:val="en-US" w:eastAsia="zh-CN"/>
              </w:rPr>
            </w:pPr>
          </w:p>
        </w:tc>
      </w:tr>
      <w:tr w:rsidR="00E87D6E" w14:paraId="26675911" w14:textId="77777777" w:rsidTr="00D02FA6">
        <w:tc>
          <w:tcPr>
            <w:tcW w:w="1479" w:type="dxa"/>
          </w:tcPr>
          <w:p w14:paraId="1DC1AF50" w14:textId="77777777" w:rsidR="00E87D6E" w:rsidRDefault="00E87D6E" w:rsidP="001D6BF2">
            <w:pPr>
              <w:jc w:val="left"/>
              <w:rPr>
                <w:rFonts w:eastAsiaTheme="minorEastAsia"/>
                <w:lang w:val="en-US" w:eastAsia="zh-CN"/>
              </w:rPr>
            </w:pPr>
          </w:p>
        </w:tc>
        <w:tc>
          <w:tcPr>
            <w:tcW w:w="1464" w:type="dxa"/>
          </w:tcPr>
          <w:p w14:paraId="2A6F58E5" w14:textId="77777777" w:rsidR="00E87D6E" w:rsidRDefault="00E87D6E" w:rsidP="001D6BF2">
            <w:pPr>
              <w:tabs>
                <w:tab w:val="left" w:pos="551"/>
              </w:tabs>
              <w:jc w:val="left"/>
              <w:rPr>
                <w:rFonts w:eastAsiaTheme="minorEastAsia"/>
                <w:lang w:val="en-US" w:eastAsia="zh-CN"/>
              </w:rPr>
            </w:pPr>
          </w:p>
        </w:tc>
        <w:tc>
          <w:tcPr>
            <w:tcW w:w="6688" w:type="dxa"/>
          </w:tcPr>
          <w:p w14:paraId="0CB211F3" w14:textId="77777777" w:rsidR="00E87D6E" w:rsidRDefault="00E87D6E" w:rsidP="001D6BF2">
            <w:pPr>
              <w:jc w:val="left"/>
              <w:rPr>
                <w:rFonts w:eastAsiaTheme="minorEastAsia"/>
                <w:lang w:val="en-US" w:eastAsia="zh-CN"/>
              </w:rPr>
            </w:pP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5F929DC" w14:textId="77777777"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77777777"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7777777"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w:t>
            </w:r>
            <w:r>
              <w:rPr>
                <w:rFonts w:eastAsiaTheme="minorEastAsia"/>
                <w:lang w:val="en-US" w:eastAsia="zh-CN"/>
              </w:rPr>
              <w:lastRenderedPageBreak/>
              <w:t xml:space="preserve">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zh-CN"/>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0CDE8835" w14:textId="77777777"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af6"/>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af6"/>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77777777"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77777777"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7777777"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宋体"/>
                <w:lang w:val="en-US" w:eastAsia="ja-JP"/>
              </w:rPr>
            </w:pPr>
            <w:r>
              <w:rPr>
                <w:rFonts w:eastAsia="宋体" w:hint="eastAsia"/>
                <w:lang w:val="en-US" w:eastAsia="zh-CN"/>
              </w:rPr>
              <w:t>CMCC</w:t>
            </w:r>
          </w:p>
        </w:tc>
        <w:tc>
          <w:tcPr>
            <w:tcW w:w="1464" w:type="dxa"/>
          </w:tcPr>
          <w:p w14:paraId="06419D41" w14:textId="77777777"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1E3A6F01" w14:textId="77777777"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77777777"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58EEC0B" w14:textId="77777777" w:rsidR="006231EF" w:rsidRDefault="006231EF">
            <w:pPr>
              <w:tabs>
                <w:tab w:val="left" w:pos="551"/>
              </w:tabs>
              <w:jc w:val="left"/>
              <w:rPr>
                <w:rFonts w:eastAsia="宋体"/>
                <w:lang w:val="en-US" w:eastAsia="ja-JP"/>
              </w:rPr>
            </w:pPr>
          </w:p>
        </w:tc>
        <w:tc>
          <w:tcPr>
            <w:tcW w:w="6663" w:type="dxa"/>
          </w:tcPr>
          <w:p w14:paraId="07025790" w14:textId="77777777"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FE5E2A3" w14:textId="77777777" w:rsidR="006231EF" w:rsidRDefault="00060D12">
            <w:pPr>
              <w:jc w:val="left"/>
              <w:rPr>
                <w:rFonts w:eastAsia="宋体"/>
                <w:lang w:val="en-US" w:eastAsia="zh-CN"/>
              </w:rPr>
            </w:pPr>
            <w:r>
              <w:rPr>
                <w:rFonts w:eastAsia="宋体" w:hint="eastAsia"/>
                <w:lang w:val="en-US" w:eastAsia="zh-CN"/>
              </w:rPr>
              <w:lastRenderedPageBreak/>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77777777"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14:paraId="504DED2A" w14:textId="77777777">
        <w:tc>
          <w:tcPr>
            <w:tcW w:w="1479" w:type="dxa"/>
          </w:tcPr>
          <w:p w14:paraId="54D3B492"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58C326A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77777777"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57FF5DD" w14:textId="77777777"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77777777"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宋体"/>
                <w:lang w:val="en-US" w:eastAsia="zh-CN"/>
              </w:rPr>
            </w:pPr>
            <w:r>
              <w:rPr>
                <w:rFonts w:eastAsia="宋体"/>
                <w:lang w:val="en-US" w:eastAsia="zh-CN"/>
              </w:rPr>
              <w:t>CMCC</w:t>
            </w:r>
          </w:p>
        </w:tc>
        <w:tc>
          <w:tcPr>
            <w:tcW w:w="1464" w:type="dxa"/>
          </w:tcPr>
          <w:p w14:paraId="2E7DC5C8"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宋体"/>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宋体"/>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7777777"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宋体"/>
                <w:lang w:val="en-US" w:eastAsia="zh-CN"/>
              </w:rPr>
            </w:pPr>
            <w:r>
              <w:rPr>
                <w:rFonts w:eastAsia="宋体"/>
                <w:lang w:val="en-US" w:eastAsia="zh-CN"/>
              </w:rPr>
              <w:t>ZTE, Sanechips</w:t>
            </w:r>
          </w:p>
        </w:tc>
        <w:tc>
          <w:tcPr>
            <w:tcW w:w="1464" w:type="dxa"/>
          </w:tcPr>
          <w:p w14:paraId="133B1E4B"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5E05CE41" w14:textId="77777777" w:rsidR="006231EF" w:rsidRDefault="00060D12">
            <w:pPr>
              <w:jc w:val="left"/>
              <w:rPr>
                <w:rFonts w:eastAsia="宋体"/>
                <w:lang w:val="en-US" w:eastAsia="zh-CN"/>
              </w:rPr>
            </w:pPr>
            <w:r>
              <w:rPr>
                <w:rFonts w:eastAsia="宋体"/>
                <w:lang w:val="en-US" w:eastAsia="zh-CN"/>
              </w:rPr>
              <w:t>With early indication in msgA, gNB would has the following implementation</w:t>
            </w:r>
          </w:p>
          <w:p w14:paraId="1FC6777F" w14:textId="77777777" w:rsidR="006231EF" w:rsidRDefault="00060D12">
            <w:pPr>
              <w:numPr>
                <w:ilvl w:val="0"/>
                <w:numId w:val="64"/>
              </w:numPr>
              <w:jc w:val="left"/>
              <w:rPr>
                <w:rFonts w:eastAsia="宋体"/>
                <w:lang w:val="en-US" w:eastAsia="zh-CN"/>
              </w:rPr>
            </w:pPr>
            <w:r>
              <w:rPr>
                <w:rFonts w:eastAsia="宋体"/>
                <w:lang w:val="en-US" w:eastAsia="zh-CN"/>
              </w:rPr>
              <w:t>Schedule msgB within 5MHz</w:t>
            </w:r>
          </w:p>
          <w:p w14:paraId="1BE2FB7C" w14:textId="77777777"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14:paraId="6DD68E4C" w14:textId="77777777"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宋体"/>
                <w:lang w:val="en-US" w:eastAsia="zh-CN"/>
              </w:rPr>
            </w:pPr>
            <w:r>
              <w:rPr>
                <w:rFonts w:eastAsia="宋体"/>
                <w:lang w:val="en-US" w:eastAsia="zh-CN"/>
              </w:rPr>
              <w:t>Samsung</w:t>
            </w:r>
          </w:p>
        </w:tc>
        <w:tc>
          <w:tcPr>
            <w:tcW w:w="1464" w:type="dxa"/>
          </w:tcPr>
          <w:p w14:paraId="3D657206"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77D433D5" w14:textId="77777777" w:rsidR="006231EF" w:rsidRDefault="006231EF">
            <w:pPr>
              <w:jc w:val="left"/>
              <w:rPr>
                <w:rFonts w:eastAsia="宋体"/>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宋体"/>
                <w:lang w:val="en-US" w:eastAsia="zh-CN"/>
              </w:rPr>
            </w:pPr>
          </w:p>
        </w:tc>
        <w:tc>
          <w:tcPr>
            <w:tcW w:w="6688" w:type="dxa"/>
          </w:tcPr>
          <w:p w14:paraId="5F273F02" w14:textId="77777777"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7A9AD12E" w14:textId="77777777"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14:paraId="2057CB79" w14:textId="77777777"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af6"/>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Malgun Gothic"/>
                <w:lang w:val="en-US" w:eastAsia="ko-KR"/>
              </w:rPr>
            </w:pPr>
            <w:r>
              <w:rPr>
                <w:rFonts w:eastAsia="Malgun Gothic"/>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158C3BA" w14:textId="77777777"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Malgun Gothic"/>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Malgun Gothic"/>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Malgun Gothic"/>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Malgun Gothic"/>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E43C6C1" w14:textId="77777777"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92CCA5C" w14:textId="77777777"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65BE2A4" w14:textId="77777777"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D3A5475"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77777777"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77777777"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77777777"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7777777"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48FDACA" w14:textId="77777777"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3E54E25" w14:textId="77777777"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77777777"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77777777" w:rsidR="006231EF" w:rsidRDefault="00060D12">
      <w:pPr>
        <w:jc w:val="left"/>
        <w:rPr>
          <w:b/>
          <w:lang w:val="en-US"/>
        </w:rPr>
      </w:pPr>
      <w:r>
        <w:rPr>
          <w:b/>
          <w:lang w:val="en-US"/>
        </w:rPr>
        <w:t>For UEs supporting UE BB bandwidth reduction or UE peak data rate reduction,</w:t>
      </w:r>
    </w:p>
    <w:p w14:paraId="3819FDF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10C75DE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77777777"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77777777"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We can also accept MTK’s views for only one value (i.e., 10Mbps), or we can define an upper bound for R18 RedCap.</w:t>
            </w:r>
          </w:p>
          <w:p w14:paraId="26032D3F"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62EB8AD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3A1ADD71" w14:textId="77777777"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3AE11BE" w14:textId="77777777" w:rsidR="006231EF" w:rsidRDefault="00060D1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77777777"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5D45191B" w14:textId="77777777" w:rsidR="006231EF" w:rsidRDefault="00060D12">
            <w:pPr>
              <w:pStyle w:val="af6"/>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t>In addition, we have a small suggestion for update;</w:t>
            </w:r>
          </w:p>
          <w:p w14:paraId="1D92548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ACB32B7"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lastRenderedPageBreak/>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7777777"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77777777"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宋体"/>
                <w:lang w:val="en-US" w:eastAsia="zh-CN"/>
              </w:rPr>
            </w:pPr>
            <w:r>
              <w:rPr>
                <w:rFonts w:eastAsia="宋体"/>
                <w:lang w:val="en-US" w:eastAsia="zh-CN"/>
              </w:rPr>
              <w:t>For the third subbullet:</w:t>
            </w:r>
          </w:p>
          <w:p w14:paraId="76BBD490" w14:textId="77777777"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ED69BF7" w14:textId="77777777"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653037A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宋体"/>
                <w:lang w:val="en-US" w:eastAsia="zh-CN"/>
              </w:rPr>
            </w:pPr>
            <w:r>
              <w:rPr>
                <w:rFonts w:eastAsia="宋体"/>
                <w:lang w:val="en-US" w:eastAsia="zh-CN"/>
              </w:rPr>
              <w:t>We could live with below as compromise.</w:t>
            </w:r>
          </w:p>
          <w:p w14:paraId="251879F7"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宋体"/>
                <w:lang w:val="en-US" w:eastAsia="zh-CN"/>
              </w:rPr>
            </w:pPr>
            <w:r>
              <w:rPr>
                <w:rFonts w:eastAsia="宋体"/>
                <w:lang w:val="en-US" w:eastAsia="zh-CN"/>
              </w:rPr>
              <w:lastRenderedPageBreak/>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14:paraId="4A9CB26B"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BatangChe"/>
                <w:lang w:val="en-US" w:eastAsia="ko-KR"/>
              </w:rPr>
              <w:t>LG</w:t>
            </w:r>
          </w:p>
        </w:tc>
        <w:tc>
          <w:tcPr>
            <w:tcW w:w="1464" w:type="dxa"/>
          </w:tcPr>
          <w:p w14:paraId="37704D45" w14:textId="77777777"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6A512927" w14:textId="77777777"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77777777"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宋体"/>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宋体"/>
                <w:lang w:val="en-US" w:eastAsia="zh-CN"/>
              </w:rPr>
            </w:pPr>
            <w:r>
              <w:rPr>
                <w:rFonts w:eastAsia="宋体"/>
                <w:lang w:val="en-US" w:eastAsia="zh-CN"/>
              </w:rPr>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77777777"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14:paraId="11BD948D" w14:textId="77777777">
        <w:tc>
          <w:tcPr>
            <w:tcW w:w="1479" w:type="dxa"/>
          </w:tcPr>
          <w:p w14:paraId="301E2072" w14:textId="77777777" w:rsidR="006231EF" w:rsidRDefault="00060D12">
            <w:pPr>
              <w:jc w:val="left"/>
              <w:rPr>
                <w:rFonts w:eastAsia="宋体"/>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66EFF1E5" w14:textId="77777777"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宋体"/>
                <w:lang w:val="en-US" w:eastAsia="zh-CN"/>
              </w:rPr>
            </w:pPr>
            <w:r>
              <w:rPr>
                <w:rFonts w:eastAsia="宋体"/>
                <w:lang w:val="en-US" w:eastAsia="zh-CN"/>
              </w:rPr>
              <w:t>ZTE, Sanechips</w:t>
            </w:r>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14:paraId="14468142" w14:textId="77777777">
        <w:tc>
          <w:tcPr>
            <w:tcW w:w="1479" w:type="dxa"/>
          </w:tcPr>
          <w:p w14:paraId="7779279E" w14:textId="77777777" w:rsidR="006231EF" w:rsidRDefault="00060D12">
            <w:pPr>
              <w:jc w:val="left"/>
              <w:rPr>
                <w:rFonts w:eastAsia="宋体"/>
                <w:lang w:val="en-US" w:eastAsia="zh-CN"/>
              </w:rPr>
            </w:pPr>
            <w:r>
              <w:rPr>
                <w:rFonts w:eastAsia="宋体"/>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Malgun Gothic"/>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af6"/>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af6"/>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59823CAB"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745E40DD" w14:textId="77777777"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af6"/>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2B30C49" w14:textId="77777777"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14:paraId="79EB059D" w14:textId="77777777"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14:paraId="4843419C" w14:textId="77777777" w:rsidR="006231EF" w:rsidRDefault="00060D12">
            <w:pPr>
              <w:jc w:val="left"/>
              <w:rPr>
                <w:rFonts w:eastAsia="宋体"/>
                <w:lang w:val="en-US" w:eastAsia="zh-CN"/>
              </w:rPr>
            </w:pPr>
            <w:r>
              <w:rPr>
                <w:rFonts w:eastAsia="宋体" w:hint="eastAsia"/>
                <w:lang w:val="en-US" w:eastAsia="zh-CN"/>
              </w:rPr>
              <w:t>In the WID, we use &gt;= for constrain relaxing</w:t>
            </w:r>
          </w:p>
          <w:p w14:paraId="5738D4F6" w14:textId="77777777"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14:paraId="3A4ED2A9" w14:textId="77777777" w:rsidR="006231EF" w:rsidRDefault="00060D12">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477E2244" w14:textId="77777777"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af6"/>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Similar view as Futurewei.</w:t>
            </w:r>
          </w:p>
          <w:p w14:paraId="5426D184" w14:textId="77777777"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42B45A95"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D891CA4" w14:textId="77777777"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14:paraId="00863FEF" w14:textId="77777777"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14:paraId="394F7503" w14:textId="77777777"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宋体"/>
                <w:lang w:val="en-US" w:eastAsia="zh-CN"/>
              </w:rPr>
            </w:pPr>
            <w:r>
              <w:rPr>
                <w:rFonts w:eastAsia="宋体" w:hint="eastAsia"/>
                <w:lang w:val="en-US" w:eastAsia="zh-CN"/>
              </w:rPr>
              <w:t>CMCC</w:t>
            </w:r>
          </w:p>
        </w:tc>
        <w:tc>
          <w:tcPr>
            <w:tcW w:w="1464" w:type="dxa"/>
          </w:tcPr>
          <w:p w14:paraId="1B2A896D" w14:textId="77777777"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77777777"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14:paraId="4179C27D" w14:textId="77777777"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宋体"/>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752722F9"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Malgun Gothic"/>
                <w:lang w:val="en-US" w:eastAsia="ko-KR"/>
              </w:rPr>
            </w:pPr>
            <w:r>
              <w:rPr>
                <w:rFonts w:eastAsia="Malgun Gothic"/>
                <w:lang w:val="en-US" w:eastAsia="ko-KR"/>
              </w:rPr>
              <w:t>Nokia, NSB</w:t>
            </w:r>
          </w:p>
        </w:tc>
        <w:tc>
          <w:tcPr>
            <w:tcW w:w="1464" w:type="dxa"/>
          </w:tcPr>
          <w:p w14:paraId="47F5B48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0"/>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Malgun Gothic"/>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DF4533">
            <w:pPr>
              <w:tabs>
                <w:tab w:val="left" w:pos="551"/>
              </w:tabs>
              <w:jc w:val="left"/>
              <w:rPr>
                <w:rFonts w:eastAsia="Yu Mincho"/>
                <w:lang w:val="en-US" w:eastAsia="ja-JP"/>
              </w:rPr>
            </w:pPr>
          </w:p>
        </w:tc>
        <w:tc>
          <w:tcPr>
            <w:tcW w:w="5227" w:type="dxa"/>
          </w:tcPr>
          <w:p w14:paraId="21A80EB3" w14:textId="77777777"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af6"/>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075C86E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minimum or </w:t>
            </w:r>
            <w:r w:rsidR="005432ED">
              <w:rPr>
                <w:rFonts w:eastAsia="Yu Mincho"/>
                <w:lang w:val="en-US" w:eastAsia="ja-JP"/>
              </w:rPr>
              <w:t>fixed</w:t>
            </w:r>
            <w:r>
              <w:rPr>
                <w:rFonts w:eastAsia="Yu Mincho"/>
                <w:lang w:val="en-US" w:eastAsia="ja-JP"/>
              </w:rPr>
              <w:t xml:space="preserve">, 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Asking guidance from RAN plenary 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af6"/>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1D6BF2">
            <w:pPr>
              <w:jc w:val="left"/>
              <w:rPr>
                <w:rFonts w:eastAsiaTheme="minorEastAsia"/>
                <w:lang w:val="en-US" w:eastAsia="zh-CN"/>
              </w:rPr>
            </w:pPr>
            <w:r>
              <w:rPr>
                <w:rFonts w:eastAsiaTheme="minorEastAsia"/>
                <w:lang w:val="en-US" w:eastAsia="zh-CN"/>
              </w:rPr>
              <w:lastRenderedPageBreak/>
              <w:t>Intel</w:t>
            </w:r>
          </w:p>
        </w:tc>
        <w:tc>
          <w:tcPr>
            <w:tcW w:w="1464" w:type="dxa"/>
          </w:tcPr>
          <w:p w14:paraId="348A308A" w14:textId="77777777" w:rsidR="00D02FA6" w:rsidRDefault="00D02FA6" w:rsidP="001D6BF2">
            <w:pPr>
              <w:tabs>
                <w:tab w:val="left" w:pos="551"/>
              </w:tabs>
              <w:jc w:val="left"/>
              <w:rPr>
                <w:rFonts w:eastAsiaTheme="minorEastAsia"/>
                <w:lang w:val="en-US" w:eastAsia="zh-CN"/>
              </w:rPr>
            </w:pPr>
          </w:p>
        </w:tc>
        <w:tc>
          <w:tcPr>
            <w:tcW w:w="6688" w:type="dxa"/>
          </w:tcPr>
          <w:p w14:paraId="3474F128" w14:textId="77777777" w:rsidR="00D02FA6" w:rsidRDefault="00D02FA6" w:rsidP="001D6BF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clarify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1D6BF2">
            <w:pPr>
              <w:jc w:val="left"/>
              <w:rPr>
                <w:rFonts w:eastAsiaTheme="minorEastAsia"/>
                <w:b/>
                <w:bCs/>
                <w:lang w:val="en-US" w:eastAsia="zh-CN"/>
              </w:rPr>
            </w:pPr>
            <w:r w:rsidRPr="006B74AD">
              <w:rPr>
                <w:rFonts w:eastAsiaTheme="minorEastAsia"/>
                <w:b/>
                <w:bCs/>
                <w:lang w:val="en-US" w:eastAsia="zh-CN"/>
              </w:rPr>
              <w:t>Proposal: down-select one from the following two options in RAN1#11</w:t>
            </w:r>
            <w:r>
              <w:rPr>
                <w:rFonts w:eastAsiaTheme="minorEastAsia"/>
                <w:b/>
                <w:bCs/>
                <w:lang w:val="en-US" w:eastAsia="zh-CN"/>
              </w:rPr>
              <w:t>4</w:t>
            </w:r>
          </w:p>
          <w:p w14:paraId="0D7D7055"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14:paraId="204B1904"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3.2</w:t>
            </w:r>
          </w:p>
          <w:p w14:paraId="5BA49A09"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0.8</w:t>
            </w:r>
          </w:p>
          <w:p w14:paraId="6EFEC3B3" w14:textId="77777777" w:rsidR="00D02FA6" w:rsidRDefault="00D02FA6" w:rsidP="001D6BF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14:paraId="1614E247"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569A44"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E3A62D9" w14:textId="77777777" w:rsidR="00D02FA6" w:rsidRDefault="00D02FA6" w:rsidP="001D6BF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0EF191E" w14:textId="77777777" w:rsidR="00D02FA6" w:rsidRDefault="00D02FA6" w:rsidP="001D6BF2">
            <w:pPr>
              <w:pStyle w:val="30"/>
              <w:keepNext w:val="0"/>
              <w:keepLines w:val="0"/>
              <w:pBdr>
                <w:top w:val="none" w:sz="0" w:space="0" w:color="auto"/>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1D6BF2">
            <w:pPr>
              <w:pStyle w:val="30"/>
              <w:keepNext w:val="0"/>
              <w:keepLines w:val="0"/>
              <w:pBdr>
                <w:top w:val="none" w:sz="0" w:space="0" w:color="auto"/>
              </w:pBdr>
              <w:spacing w:after="120" w:afterAutospacing="0"/>
              <w:ind w:left="284"/>
              <w:rPr>
                <w:rFonts w:eastAsia="Yu Mincho"/>
                <w:b/>
                <w:bCs/>
                <w:color w:val="FF0000"/>
                <w:sz w:val="20"/>
                <w:szCs w:val="22"/>
              </w:rPr>
            </w:pPr>
            <w:r w:rsidRPr="00B24397">
              <w:rPr>
                <w:rFonts w:eastAsia="Yu Mincho"/>
                <w:b/>
                <w:bCs/>
                <w:color w:val="FF0000"/>
                <w:sz w:val="20"/>
                <w:szCs w:val="22"/>
              </w:rPr>
              <w:t xml:space="preserve">Companies can bring up contribution on whether </w:t>
            </w:r>
            <w:r>
              <w:rPr>
                <w:rFonts w:eastAsia="Yu Mincho"/>
                <w:b/>
                <w:bCs/>
                <w:color w:val="FF0000"/>
                <w:sz w:val="20"/>
                <w:szCs w:val="22"/>
              </w:rPr>
              <w:t xml:space="preserve">the 10-Mbps peak rate target is a minimum peak rate or a fixed peak rate in RAN#100. </w:t>
            </w:r>
          </w:p>
          <w:p w14:paraId="0879E295" w14:textId="77777777" w:rsidR="00D02FA6" w:rsidRPr="006B74AD" w:rsidRDefault="00D02FA6" w:rsidP="001D6BF2">
            <w:pPr>
              <w:pStyle w:val="30"/>
              <w:keepNext w:val="0"/>
              <w:keepLines w:val="0"/>
              <w:pBdr>
                <w:top w:val="none" w:sz="0" w:space="0" w:color="auto"/>
              </w:pBdr>
              <w:spacing w:after="120" w:afterAutospacing="0"/>
              <w:ind w:left="284"/>
              <w:rPr>
                <w:rFonts w:eastAsiaTheme="minorEastAsia"/>
                <w:lang w:eastAsia="zh-CN"/>
              </w:rPr>
            </w:pPr>
          </w:p>
        </w:tc>
      </w:tr>
      <w:tr w:rsidR="00E87D6E" w:rsidRPr="006B74AD" w14:paraId="18B3B44A" w14:textId="77777777" w:rsidTr="00D02FA6">
        <w:tc>
          <w:tcPr>
            <w:tcW w:w="1479" w:type="dxa"/>
          </w:tcPr>
          <w:p w14:paraId="725D12AF" w14:textId="3692A759"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A2C86B" w14:textId="2B7E356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EFB306" w14:textId="19725BD8" w:rsidR="00E87D6E" w:rsidRDefault="00E87D6E" w:rsidP="001D6BF2">
            <w:pPr>
              <w:jc w:val="left"/>
              <w:rPr>
                <w:rFonts w:eastAsiaTheme="minorEastAsia"/>
                <w:lang w:val="en-US" w:eastAsia="zh-CN"/>
              </w:rPr>
            </w:pPr>
            <w:r>
              <w:t>We don't support current wording of t</w:t>
            </w:r>
            <w:r>
              <w:t>he proposals. We suggest to sepa</w:t>
            </w:r>
            <w:r>
              <w:t xml:space="preserve">rately discuss the "peak data rate" and value "X". We are fine to have X=3.2, that together with previous RAN 1 agreements, they are self-contained. </w:t>
            </w:r>
            <w:r>
              <w:br/>
            </w:r>
            <w:r>
              <w:br/>
              <w:t>However, for the target data rate, at least from the wording of conclusion of RAN plenary, we think the target of two types of R18 eRedcap UEs have the same peak data rate. We don't support any RAN 1 agreements to revert or po</w:t>
            </w:r>
            <w:r>
              <w:t>tentially revert RAN ple</w:t>
            </w:r>
            <w:r>
              <w:t>n</w:t>
            </w:r>
            <w:r>
              <w:t>a</w:t>
            </w:r>
            <w:r>
              <w:t>ry conclusion. Moreover, we don't think this "peak data rate" has impact to RAN 1 spec. So, we suggest to focus on the open issues have RAN 1 spec.</w:t>
            </w: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X=3.1.</w:t>
      </w:r>
    </w:p>
    <w:p w14:paraId="20195C8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af6"/>
        <w:numPr>
          <w:ilvl w:val="1"/>
          <w:numId w:val="22"/>
        </w:numPr>
        <w:jc w:val="left"/>
        <w:rPr>
          <w:b/>
          <w:sz w:val="20"/>
          <w:szCs w:val="22"/>
          <w:lang w:val="en-US"/>
        </w:rPr>
      </w:pPr>
      <w:r>
        <w:rPr>
          <w:b/>
          <w:sz w:val="20"/>
          <w:szCs w:val="22"/>
          <w:lang w:val="en-US"/>
        </w:rPr>
        <w:lastRenderedPageBreak/>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53538908"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Malgun Gothic"/>
                <w:lang w:val="en-US" w:eastAsia="ko-KR"/>
              </w:rPr>
            </w:pPr>
            <w:r>
              <w:rPr>
                <w:rFonts w:eastAsia="Malgun Gothic"/>
                <w:lang w:val="en-US" w:eastAsia="ko-KR"/>
              </w:rPr>
              <w:lastRenderedPageBreak/>
              <w:t>OPPO</w:t>
            </w:r>
          </w:p>
        </w:tc>
        <w:tc>
          <w:tcPr>
            <w:tcW w:w="1464" w:type="dxa"/>
          </w:tcPr>
          <w:p w14:paraId="64A741C9" w14:textId="77777777" w:rsidR="006231EF" w:rsidRDefault="006231EF">
            <w:pPr>
              <w:tabs>
                <w:tab w:val="left" w:pos="551"/>
              </w:tabs>
              <w:jc w:val="left"/>
              <w:rPr>
                <w:rFonts w:eastAsia="Malgun Gothic"/>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Malgun Gothic"/>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Malgun Gothic"/>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Malgun Gothic"/>
                <w:lang w:val="en-US" w:eastAsia="ko-KR"/>
              </w:rPr>
              <w:t>SONY</w:t>
            </w:r>
          </w:p>
        </w:tc>
        <w:tc>
          <w:tcPr>
            <w:tcW w:w="1464" w:type="dxa"/>
          </w:tcPr>
          <w:p w14:paraId="19EA818D"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宋体"/>
                <w:lang w:val="en-US" w:eastAsia="ja-JP"/>
              </w:rPr>
            </w:pPr>
            <w:r>
              <w:rPr>
                <w:rFonts w:eastAsia="宋体" w:hint="eastAsia"/>
                <w:lang w:val="en-US" w:eastAsia="zh-CN"/>
              </w:rPr>
              <w:t>Transsion</w:t>
            </w:r>
          </w:p>
        </w:tc>
        <w:tc>
          <w:tcPr>
            <w:tcW w:w="1464" w:type="dxa"/>
          </w:tcPr>
          <w:p w14:paraId="313D8C93"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af6"/>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28608D6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7A402DC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0D7FFA52"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宋体"/>
                <w:lang w:val="en-US" w:eastAsia="ja-JP"/>
              </w:rPr>
            </w:pPr>
            <w:r>
              <w:rPr>
                <w:rFonts w:eastAsia="宋体" w:hint="eastAsia"/>
                <w:lang w:val="en-US" w:eastAsia="zh-CN"/>
              </w:rPr>
              <w:t>Transsion</w:t>
            </w:r>
          </w:p>
        </w:tc>
        <w:tc>
          <w:tcPr>
            <w:tcW w:w="1464" w:type="dxa"/>
          </w:tcPr>
          <w:p w14:paraId="4C6F87BC" w14:textId="77777777"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宋体"/>
                <w:lang w:val="en-US" w:eastAsia="zh-CN"/>
              </w:rPr>
            </w:pPr>
            <w:r>
              <w:rPr>
                <w:rFonts w:eastAsia="宋体" w:hint="eastAsia"/>
                <w:lang w:val="en-US" w:eastAsia="zh-CN"/>
              </w:rPr>
              <w:t>CATT</w:t>
            </w:r>
          </w:p>
        </w:tc>
        <w:tc>
          <w:tcPr>
            <w:tcW w:w="1464" w:type="dxa"/>
          </w:tcPr>
          <w:p w14:paraId="79DCE36B" w14:textId="77777777" w:rsidR="006231EF" w:rsidRDefault="006231EF">
            <w:pPr>
              <w:tabs>
                <w:tab w:val="left" w:pos="551"/>
              </w:tabs>
              <w:jc w:val="left"/>
              <w:rPr>
                <w:rFonts w:eastAsia="宋体"/>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宋体"/>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宋体"/>
                <w:lang w:val="en-US" w:eastAsia="zh-CN"/>
              </w:rPr>
            </w:pPr>
            <w:r>
              <w:rPr>
                <w:rFonts w:eastAsia="宋体"/>
                <w:lang w:val="en-US" w:eastAsia="zh-CN"/>
              </w:rPr>
              <w:t>OPPO</w:t>
            </w:r>
          </w:p>
        </w:tc>
        <w:tc>
          <w:tcPr>
            <w:tcW w:w="1464" w:type="dxa"/>
          </w:tcPr>
          <w:p w14:paraId="67D59CC7" w14:textId="77777777"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lastRenderedPageBreak/>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af6"/>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af6"/>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af6"/>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af6"/>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af6"/>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af6"/>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af6"/>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af6"/>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af6"/>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14:paraId="27EFFDFB" w14:textId="77777777"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3CEF4D11" w14:textId="77777777"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9"/>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F04901">
            <w:pPr>
              <w:jc w:val="left"/>
              <w:rPr>
                <w:color w:val="0000FF"/>
                <w:u w:val="single"/>
                <w:lang w:val="en-US"/>
              </w:rPr>
            </w:pPr>
            <w:hyperlink r:id="rId24" w:history="1">
              <w:r w:rsidR="00060D12">
                <w:rPr>
                  <w:rStyle w:val="af3"/>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F04901">
            <w:pPr>
              <w:jc w:val="left"/>
              <w:rPr>
                <w:rFonts w:eastAsia="Calibri"/>
                <w:color w:val="0000FF"/>
                <w:u w:val="single"/>
                <w:lang w:val="en-US"/>
              </w:rPr>
            </w:pPr>
            <w:hyperlink r:id="rId25" w:history="1">
              <w:r w:rsidR="00060D12">
                <w:rPr>
                  <w:rStyle w:val="af3"/>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F04901">
            <w:pPr>
              <w:jc w:val="left"/>
              <w:rPr>
                <w:rStyle w:val="af3"/>
                <w:color w:val="0000FF"/>
              </w:rPr>
            </w:pPr>
            <w:hyperlink r:id="rId26" w:history="1">
              <w:r w:rsidR="00060D12">
                <w:rPr>
                  <w:rStyle w:val="af3"/>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14:paraId="0B0D687C" w14:textId="77777777" w:rsidR="006231EF" w:rsidRDefault="00F04901">
            <w:pPr>
              <w:jc w:val="left"/>
              <w:rPr>
                <w:rStyle w:val="af3"/>
                <w:color w:val="0000FF"/>
              </w:rPr>
            </w:pPr>
            <w:hyperlink r:id="rId27" w:history="1">
              <w:r w:rsidR="00060D12">
                <w:rPr>
                  <w:rStyle w:val="af3"/>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F04901">
            <w:pPr>
              <w:jc w:val="left"/>
              <w:rPr>
                <w:rStyle w:val="af3"/>
                <w:color w:val="0000FF"/>
              </w:rPr>
            </w:pPr>
            <w:hyperlink r:id="rId28" w:history="1">
              <w:r w:rsidR="00060D12">
                <w:rPr>
                  <w:rStyle w:val="af3"/>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lastRenderedPageBreak/>
              <w:t>[6]</w:t>
            </w:r>
          </w:p>
        </w:tc>
        <w:tc>
          <w:tcPr>
            <w:tcW w:w="1456" w:type="dxa"/>
            <w:tcMar>
              <w:top w:w="0" w:type="dxa"/>
              <w:left w:w="70" w:type="dxa"/>
              <w:bottom w:w="0" w:type="dxa"/>
              <w:right w:w="70" w:type="dxa"/>
            </w:tcMar>
          </w:tcPr>
          <w:p w14:paraId="4083F2DC" w14:textId="77777777" w:rsidR="006231EF" w:rsidRDefault="00F04901">
            <w:pPr>
              <w:jc w:val="left"/>
              <w:rPr>
                <w:rStyle w:val="af3"/>
                <w:color w:val="0000FF"/>
              </w:rPr>
            </w:pPr>
            <w:hyperlink r:id="rId29" w:history="1">
              <w:r w:rsidR="00060D12">
                <w:rPr>
                  <w:rStyle w:val="af3"/>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F04901">
            <w:pPr>
              <w:jc w:val="left"/>
              <w:rPr>
                <w:rStyle w:val="af3"/>
                <w:color w:val="0000FF"/>
                <w:lang w:val="en-US" w:eastAsia="sv-SE"/>
              </w:rPr>
            </w:pPr>
            <w:hyperlink r:id="rId30" w:history="1">
              <w:r w:rsidR="00060D12">
                <w:rPr>
                  <w:rStyle w:val="af3"/>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F04901">
            <w:pPr>
              <w:jc w:val="left"/>
              <w:rPr>
                <w:rStyle w:val="af3"/>
                <w:color w:val="0000FF"/>
                <w:lang w:val="en-US" w:eastAsia="sv-SE"/>
              </w:rPr>
            </w:pPr>
            <w:hyperlink r:id="rId31" w:history="1">
              <w:r w:rsidR="00060D12">
                <w:rPr>
                  <w:rStyle w:val="af3"/>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F04901">
            <w:pPr>
              <w:jc w:val="left"/>
              <w:rPr>
                <w:rStyle w:val="af3"/>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F04901">
            <w:pPr>
              <w:jc w:val="left"/>
              <w:rPr>
                <w:rStyle w:val="af3"/>
                <w:color w:val="0000FF"/>
                <w:lang w:val="en-US" w:eastAsia="sv-SE"/>
              </w:rPr>
            </w:pPr>
            <w:hyperlink r:id="rId33" w:history="1">
              <w:r w:rsidR="00060D12">
                <w:rPr>
                  <w:rStyle w:val="af3"/>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F04901">
            <w:pPr>
              <w:jc w:val="left"/>
              <w:rPr>
                <w:rStyle w:val="af3"/>
                <w:color w:val="0000FF"/>
                <w:lang w:val="en-US" w:eastAsia="sv-SE"/>
              </w:rPr>
            </w:pPr>
            <w:hyperlink r:id="rId34" w:history="1">
              <w:r w:rsidR="00060D12">
                <w:rPr>
                  <w:rStyle w:val="af3"/>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F04901">
            <w:pPr>
              <w:jc w:val="left"/>
              <w:rPr>
                <w:rStyle w:val="af3"/>
                <w:color w:val="0000FF"/>
                <w:lang w:val="en-US" w:eastAsia="sv-SE"/>
              </w:rPr>
            </w:pPr>
            <w:hyperlink r:id="rId35" w:history="1">
              <w:r w:rsidR="00060D12">
                <w:rPr>
                  <w:rStyle w:val="af3"/>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F04901">
            <w:pPr>
              <w:jc w:val="left"/>
              <w:rPr>
                <w:rStyle w:val="af3"/>
                <w:color w:val="0000FF"/>
                <w:lang w:val="en-US" w:eastAsia="sv-SE"/>
              </w:rPr>
            </w:pPr>
            <w:hyperlink r:id="rId36" w:history="1">
              <w:r w:rsidR="00060D12">
                <w:rPr>
                  <w:rStyle w:val="af3"/>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F04901">
            <w:pPr>
              <w:jc w:val="left"/>
              <w:rPr>
                <w:rStyle w:val="af3"/>
                <w:color w:val="0000FF"/>
                <w:lang w:val="en-US" w:eastAsia="sv-SE"/>
              </w:rPr>
            </w:pPr>
            <w:hyperlink r:id="rId37" w:history="1">
              <w:r w:rsidR="00060D12">
                <w:rPr>
                  <w:rStyle w:val="af3"/>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F04901">
            <w:pPr>
              <w:jc w:val="left"/>
              <w:rPr>
                <w:rStyle w:val="af3"/>
                <w:color w:val="0000FF"/>
                <w:lang w:val="en-US" w:eastAsia="sv-SE"/>
              </w:rPr>
            </w:pPr>
            <w:hyperlink r:id="rId38" w:history="1">
              <w:r w:rsidR="00060D12">
                <w:rPr>
                  <w:rStyle w:val="af3"/>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F04901">
            <w:pPr>
              <w:jc w:val="left"/>
              <w:rPr>
                <w:rStyle w:val="af3"/>
                <w:color w:val="0000FF"/>
                <w:lang w:val="en-US" w:eastAsia="sv-SE"/>
              </w:rPr>
            </w:pPr>
            <w:hyperlink r:id="rId39" w:history="1">
              <w:r w:rsidR="00060D12">
                <w:rPr>
                  <w:rStyle w:val="af3"/>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F04901">
            <w:pPr>
              <w:jc w:val="left"/>
              <w:rPr>
                <w:rStyle w:val="af3"/>
                <w:color w:val="0000FF"/>
                <w:lang w:val="en-US" w:eastAsia="sv-SE"/>
              </w:rPr>
            </w:pPr>
            <w:hyperlink r:id="rId40" w:history="1">
              <w:r w:rsidR="00060D12">
                <w:rPr>
                  <w:rStyle w:val="af3"/>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F04901">
            <w:pPr>
              <w:jc w:val="left"/>
              <w:rPr>
                <w:rStyle w:val="af3"/>
                <w:color w:val="0000FF"/>
                <w:lang w:val="en-US" w:eastAsia="sv-SE"/>
              </w:rPr>
            </w:pPr>
            <w:hyperlink r:id="rId41" w:history="1">
              <w:r w:rsidR="00060D12">
                <w:rPr>
                  <w:rStyle w:val="af3"/>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F04901">
            <w:pPr>
              <w:jc w:val="left"/>
              <w:rPr>
                <w:rStyle w:val="af3"/>
                <w:color w:val="0000FF"/>
                <w:lang w:val="en-US" w:eastAsia="sv-SE"/>
              </w:rPr>
            </w:pPr>
            <w:hyperlink r:id="rId42" w:history="1">
              <w:r w:rsidR="00060D12">
                <w:rPr>
                  <w:rStyle w:val="af3"/>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F04901">
            <w:pPr>
              <w:jc w:val="left"/>
              <w:rPr>
                <w:rStyle w:val="af3"/>
                <w:color w:val="0000FF"/>
                <w:lang w:val="en-US" w:eastAsia="sv-SE"/>
              </w:rPr>
            </w:pPr>
            <w:hyperlink r:id="rId43" w:history="1">
              <w:r w:rsidR="00060D12">
                <w:rPr>
                  <w:rStyle w:val="af3"/>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F04901">
            <w:pPr>
              <w:jc w:val="left"/>
              <w:rPr>
                <w:rStyle w:val="af3"/>
                <w:color w:val="0000FF"/>
                <w:lang w:val="en-US" w:eastAsia="sv-SE"/>
              </w:rPr>
            </w:pPr>
            <w:hyperlink r:id="rId44" w:history="1">
              <w:r w:rsidR="00060D12">
                <w:rPr>
                  <w:rStyle w:val="af3"/>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F04901">
            <w:pPr>
              <w:jc w:val="left"/>
              <w:rPr>
                <w:rStyle w:val="af3"/>
                <w:color w:val="0000FF"/>
                <w:lang w:val="en-US" w:eastAsia="sv-SE"/>
              </w:rPr>
            </w:pPr>
            <w:hyperlink r:id="rId45" w:history="1">
              <w:r w:rsidR="00060D12">
                <w:rPr>
                  <w:rStyle w:val="af3"/>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F04901">
            <w:pPr>
              <w:jc w:val="left"/>
              <w:rPr>
                <w:rStyle w:val="af3"/>
                <w:color w:val="0000FF"/>
                <w:lang w:val="en-US" w:eastAsia="sv-SE"/>
              </w:rPr>
            </w:pPr>
            <w:hyperlink r:id="rId46" w:history="1">
              <w:r w:rsidR="00060D12">
                <w:rPr>
                  <w:rStyle w:val="af3"/>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F04901">
            <w:pPr>
              <w:jc w:val="left"/>
              <w:rPr>
                <w:rStyle w:val="af3"/>
                <w:color w:val="0000FF"/>
                <w:lang w:val="en-US" w:eastAsia="sv-SE"/>
              </w:rPr>
            </w:pPr>
            <w:hyperlink r:id="rId47" w:history="1">
              <w:r w:rsidR="00060D12">
                <w:rPr>
                  <w:rStyle w:val="af3"/>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F04901">
            <w:pPr>
              <w:jc w:val="left"/>
              <w:rPr>
                <w:rStyle w:val="af3"/>
                <w:color w:val="0000FF"/>
                <w:lang w:val="en-US" w:eastAsia="sv-SE"/>
              </w:rPr>
            </w:pPr>
            <w:hyperlink r:id="rId48" w:history="1">
              <w:r w:rsidR="00060D12">
                <w:rPr>
                  <w:rStyle w:val="af3"/>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F04901">
            <w:pPr>
              <w:jc w:val="left"/>
              <w:rPr>
                <w:rStyle w:val="af3"/>
                <w:color w:val="0000FF"/>
                <w:lang w:val="en-US" w:eastAsia="sv-SE"/>
              </w:rPr>
            </w:pPr>
            <w:hyperlink r:id="rId49" w:history="1">
              <w:r w:rsidR="00060D12">
                <w:rPr>
                  <w:rStyle w:val="af3"/>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F04901">
            <w:pPr>
              <w:jc w:val="left"/>
              <w:rPr>
                <w:rStyle w:val="af3"/>
                <w:color w:val="0000FF"/>
                <w:lang w:val="en-US" w:eastAsia="sv-SE"/>
              </w:rPr>
            </w:pPr>
            <w:hyperlink r:id="rId50" w:history="1">
              <w:r w:rsidR="00060D12">
                <w:rPr>
                  <w:rStyle w:val="af3"/>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F04901">
            <w:pPr>
              <w:jc w:val="left"/>
              <w:rPr>
                <w:rStyle w:val="af3"/>
                <w:color w:val="0000FF"/>
                <w:lang w:val="en-US" w:eastAsia="sv-SE"/>
              </w:rPr>
            </w:pPr>
            <w:hyperlink r:id="rId51" w:history="1">
              <w:r w:rsidR="00060D12">
                <w:rPr>
                  <w:rStyle w:val="af3"/>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F04901">
            <w:pPr>
              <w:jc w:val="left"/>
              <w:rPr>
                <w:rStyle w:val="af3"/>
                <w:color w:val="0000FF"/>
                <w:lang w:val="en-US" w:eastAsia="sv-SE"/>
              </w:rPr>
            </w:pPr>
            <w:hyperlink r:id="rId52" w:history="1">
              <w:r w:rsidR="00060D12">
                <w:rPr>
                  <w:rStyle w:val="af3"/>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F04901">
            <w:pPr>
              <w:jc w:val="left"/>
              <w:rPr>
                <w:rStyle w:val="af3"/>
                <w:color w:val="0000FF"/>
                <w:lang w:val="en-US" w:eastAsia="sv-SE"/>
              </w:rPr>
            </w:pPr>
            <w:hyperlink r:id="rId53" w:history="1">
              <w:r w:rsidR="00060D12">
                <w:rPr>
                  <w:rStyle w:val="af3"/>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af3"/>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14:paraId="0F4ABDAD" w14:textId="77777777" w:rsidR="006231EF" w:rsidRDefault="00F04901">
            <w:pPr>
              <w:jc w:val="left"/>
              <w:rPr>
                <w:rStyle w:val="af3"/>
                <w:color w:val="0000FF"/>
                <w:lang w:val="en-US" w:eastAsia="sv-SE"/>
              </w:rPr>
            </w:pPr>
            <w:hyperlink r:id="rId55" w:history="1">
              <w:r w:rsidR="00060D12">
                <w:rPr>
                  <w:rStyle w:val="af3"/>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F04901">
            <w:pPr>
              <w:jc w:val="left"/>
              <w:rPr>
                <w:rStyle w:val="af3"/>
                <w:color w:val="0000FF"/>
                <w:lang w:val="en-US" w:eastAsia="sv-SE"/>
              </w:rPr>
            </w:pPr>
            <w:hyperlink r:id="rId56" w:history="1">
              <w:r w:rsidR="00060D12">
                <w:rPr>
                  <w:rStyle w:val="af3"/>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1ECD6078" w14:textId="77777777" w:rsidR="006231EF" w:rsidRDefault="00F04901">
            <w:pPr>
              <w:jc w:val="left"/>
              <w:rPr>
                <w:color w:val="000000"/>
                <w:lang w:val="en-US"/>
              </w:rPr>
            </w:pPr>
            <w:hyperlink r:id="rId57" w:history="1">
              <w:r w:rsidR="00060D12">
                <w:rPr>
                  <w:rStyle w:val="af3"/>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F04901">
            <w:pPr>
              <w:jc w:val="left"/>
              <w:rPr>
                <w:color w:val="000000"/>
                <w:lang w:val="en-US"/>
              </w:rPr>
            </w:pPr>
            <w:hyperlink r:id="rId58" w:history="1">
              <w:r w:rsidR="00060D12">
                <w:rPr>
                  <w:rStyle w:val="af3"/>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F04901">
            <w:pPr>
              <w:jc w:val="left"/>
              <w:rPr>
                <w:rStyle w:val="af3"/>
                <w:color w:val="0000FF"/>
              </w:rPr>
            </w:pPr>
            <w:hyperlink r:id="rId59" w:history="1">
              <w:r w:rsidR="00060D12">
                <w:rPr>
                  <w:rStyle w:val="af3"/>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Considerations for Rel-18 eRedCap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F04901">
            <w:pPr>
              <w:jc w:val="left"/>
            </w:pPr>
            <w:hyperlink r:id="rId60" w:history="1">
              <w:r w:rsidR="00060D12">
                <w:rPr>
                  <w:rStyle w:val="af3"/>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af3"/>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F04901">
            <w:pPr>
              <w:jc w:val="left"/>
            </w:pPr>
            <w:hyperlink r:id="rId62" w:history="1">
              <w:r w:rsidR="00060D12">
                <w:rPr>
                  <w:rStyle w:val="af3"/>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af3"/>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F04901">
            <w:pPr>
              <w:jc w:val="left"/>
            </w:pPr>
            <w:hyperlink r:id="rId64" w:history="1">
              <w:r w:rsidR="00060D12">
                <w:rPr>
                  <w:rStyle w:val="af3"/>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af3"/>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F04901">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F04901">
            <w:pPr>
              <w:jc w:val="left"/>
            </w:pPr>
            <w:hyperlink r:id="rId67" w:history="1">
              <w:r w:rsidR="00060D12">
                <w:rPr>
                  <w:rStyle w:val="af3"/>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F04901">
            <w:pPr>
              <w:jc w:val="left"/>
            </w:pPr>
            <w:hyperlink r:id="rId68" w:history="1">
              <w:r w:rsidR="00060D12">
                <w:rPr>
                  <w:rStyle w:val="af3"/>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F04901">
            <w:pPr>
              <w:jc w:val="left"/>
            </w:pPr>
            <w:hyperlink r:id="rId69" w:history="1">
              <w:r w:rsidR="00060D12">
                <w:rPr>
                  <w:rStyle w:val="af3"/>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004D" w14:textId="77777777" w:rsidR="00F04901" w:rsidRDefault="00F04901">
      <w:pPr>
        <w:spacing w:line="240" w:lineRule="auto"/>
      </w:pPr>
      <w:r>
        <w:separator/>
      </w:r>
    </w:p>
  </w:endnote>
  <w:endnote w:type="continuationSeparator" w:id="0">
    <w:p w14:paraId="026CA478" w14:textId="77777777" w:rsidR="00F04901" w:rsidRDefault="00F04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EF2E4" w14:textId="77777777" w:rsidR="00F04901" w:rsidRDefault="00F04901">
      <w:pPr>
        <w:spacing w:after="0" w:line="240" w:lineRule="auto"/>
      </w:pPr>
      <w:r>
        <w:separator/>
      </w:r>
    </w:p>
  </w:footnote>
  <w:footnote w:type="continuationSeparator" w:id="0">
    <w:p w14:paraId="18C9686D" w14:textId="77777777" w:rsidR="00F04901" w:rsidRDefault="00F04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6"/>
  </w:num>
  <w:num w:numId="9">
    <w:abstractNumId w:val="71"/>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69"/>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7"/>
  </w:num>
  <w:num w:numId="38">
    <w:abstractNumId w:val="32"/>
  </w:num>
  <w:num w:numId="39">
    <w:abstractNumId w:val="48"/>
  </w:num>
  <w:num w:numId="40">
    <w:abstractNumId w:val="8"/>
  </w:num>
  <w:num w:numId="41">
    <w:abstractNumId w:val="13"/>
  </w:num>
  <w:num w:numId="42">
    <w:abstractNumId w:val="53"/>
  </w:num>
  <w:num w:numId="43">
    <w:abstractNumId w:val="73"/>
  </w:num>
  <w:num w:numId="44">
    <w:abstractNumId w:val="72"/>
  </w:num>
  <w:num w:numId="45">
    <w:abstractNumId w:val="63"/>
  </w:num>
  <w:num w:numId="46">
    <w:abstractNumId w:val="5"/>
  </w:num>
  <w:num w:numId="47">
    <w:abstractNumId w:val="62"/>
  </w:num>
  <w:num w:numId="48">
    <w:abstractNumId w:val="20"/>
  </w:num>
  <w:num w:numId="49">
    <w:abstractNumId w:val="9"/>
  </w:num>
  <w:num w:numId="50">
    <w:abstractNumId w:val="70"/>
  </w:num>
  <w:num w:numId="51">
    <w:abstractNumId w:val="27"/>
  </w:num>
  <w:num w:numId="52">
    <w:abstractNumId w:val="30"/>
  </w:num>
  <w:num w:numId="53">
    <w:abstractNumId w:val="52"/>
  </w:num>
  <w:num w:numId="54">
    <w:abstractNumId w:val="39"/>
  </w:num>
  <w:num w:numId="55">
    <w:abstractNumId w:val="45"/>
  </w:num>
  <w:num w:numId="56">
    <w:abstractNumId w:val="18"/>
  </w:num>
  <w:num w:numId="57">
    <w:abstractNumId w:val="65"/>
  </w:num>
  <w:num w:numId="58">
    <w:abstractNumId w:val="31"/>
  </w:num>
  <w:num w:numId="59">
    <w:abstractNumId w:val="38"/>
  </w:num>
  <w:num w:numId="60">
    <w:abstractNumId w:val="10"/>
  </w:num>
  <w:num w:numId="61">
    <w:abstractNumId w:val="19"/>
  </w:num>
  <w:num w:numId="62">
    <w:abstractNumId w:val="36"/>
  </w:num>
  <w:num w:numId="63">
    <w:abstractNumId w:val="33"/>
  </w:num>
  <w:num w:numId="64">
    <w:abstractNumId w:val="0"/>
  </w:num>
  <w:num w:numId="65">
    <w:abstractNumId w:val="74"/>
  </w:num>
  <w:num w:numId="66">
    <w:abstractNumId w:val="44"/>
  </w:num>
  <w:num w:numId="67">
    <w:abstractNumId w:val="37"/>
  </w:num>
  <w:num w:numId="68">
    <w:abstractNumId w:val="7"/>
  </w:num>
  <w:num w:numId="69">
    <w:abstractNumId w:val="68"/>
  </w:num>
  <w:num w:numId="70">
    <w:abstractNumId w:val="55"/>
  </w:num>
  <w:num w:numId="71">
    <w:abstractNumId w:val="15"/>
  </w:num>
  <w:num w:numId="72">
    <w:abstractNumId w:val="56"/>
  </w:num>
  <w:num w:numId="73">
    <w:abstractNumId w:val="17"/>
  </w:num>
  <w:num w:numId="74">
    <w:abstractNumId w:val="14"/>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Drawing2.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1E9AE3-1322-4291-9FF3-F04B3D1FDAB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117</Pages>
  <Words>44211</Words>
  <Characters>252008</Characters>
  <Application>Microsoft Office Word</Application>
  <DocSecurity>0</DocSecurity>
  <Lines>2100</Lines>
  <Paragraphs>591</Paragraphs>
  <ScaleCrop>false</ScaleCrop>
  <Company/>
  <LinksUpToDate>false</LinksUpToDate>
  <CharactersWithSpaces>295628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Min Wu/PHY Research &amp; Standard Lab /SRC-Beijing/Staff Engineer/Samsung Electronics</cp:lastModifiedBy>
  <cp:revision>4</cp:revision>
  <dcterms:created xsi:type="dcterms:W3CDTF">2023-04-26T05:45:00Z</dcterms:created>
  <dcterms:modified xsi:type="dcterms:W3CDTF">2023-04-26T05:50:00Z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