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710411"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710411"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710411"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710411"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 xml:space="preserve">Our preference is 2ms for 15 kHz and 1ms for 30 kHz, as the processing time should be large enough to cover all the cases and avoid negative impacts to the </w:t>
            </w:r>
            <w:r>
              <w:rPr>
                <w:lang w:eastAsia="ja-JP"/>
              </w:rPr>
              <w:lastRenderedPageBreak/>
              <w:t>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lastRenderedPageBreak/>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f"/>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f"/>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1E0080">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1E0080">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1E0080">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1E0080">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hint="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separate indication for eRedCap</w:t>
            </w:r>
            <w:r w:rsidR="008D3761">
              <w:rPr>
                <w:lang w:val="en-US" w:eastAsia="zh-CN"/>
              </w:rPr>
              <w:t xml:space="preserve">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 xml:space="preserve">edCap </w:t>
            </w:r>
            <w:r w:rsidR="008D3761">
              <w:rPr>
                <w:lang w:val="en-US" w:eastAsia="zh-CN"/>
              </w:rPr>
              <w:t>RA</w:t>
            </w:r>
            <w:bookmarkEnd w:id="4"/>
            <w:r>
              <w:rPr>
                <w:lang w:val="en-US" w:eastAsia="zh-CN"/>
              </w:rPr>
              <w:t>.</w:t>
            </w:r>
          </w:p>
          <w:p w14:paraId="21DB6D33" w14:textId="3A2982AF" w:rsidR="00623755" w:rsidRPr="00BB06B5" w:rsidRDefault="00BB06B5" w:rsidP="00197609">
            <w:pPr>
              <w:jc w:val="left"/>
              <w:rPr>
                <w:rFonts w:eastAsiaTheme="minorEastAsia" w:hint="eastAsia"/>
                <w:lang w:val="en-US" w:eastAsia="zh-CN"/>
              </w:rPr>
            </w:pPr>
            <w:r>
              <w:rPr>
                <w:rFonts w:eastAsiaTheme="minorEastAsia"/>
                <w:lang w:val="en-US" w:eastAsia="zh-CN"/>
              </w:rPr>
              <w:t>- Otherwise, the R18 UE cannot camp on the cell</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lastRenderedPageBreak/>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UEs and non-RedCap UEs use the normal initial DL/UL BWP, how Rel-18 RedCap UEs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RedCap UEs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UEs.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77777777"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UEs. If an additional separate initial BWP is configured for Rel-18 RedCap UEs, all the RAN1 procedures and some parameters related to separate initial BWP need to be considered.</w:t>
            </w:r>
          </w:p>
          <w:p w14:paraId="6DB3B37A" w14:textId="30BBA432"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UEs. And we don't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f"/>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68ABA3D3" w:rsidR="00427E74" w:rsidRPr="007F6D33" w:rsidRDefault="00427E74" w:rsidP="00427E74">
            <w:pPr>
              <w:pStyle w:val="aff"/>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UEs is configured by the SIB1 in the cell.</w:t>
            </w:r>
          </w:p>
          <w:p w14:paraId="7C9711EE" w14:textId="724B1C09" w:rsidR="00427E74" w:rsidRPr="007F6D33" w:rsidRDefault="00427E74" w:rsidP="00427E74">
            <w:pPr>
              <w:pStyle w:val="aff"/>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RedCap UEs use a </w:t>
            </w:r>
            <w:r w:rsidRPr="007F6D33">
              <w:rPr>
                <w:rFonts w:ascii="Times New Roman" w:hAnsi="Times New Roman" w:cs="Times New Roman"/>
                <w:b/>
                <w:bCs/>
                <w:sz w:val="20"/>
                <w:szCs w:val="20"/>
                <w:lang w:val="en-US"/>
              </w:rPr>
              <w:lastRenderedPageBreak/>
              <w:t>separate initial DL/UL BWP while Rel-17 RedCap UEs and non-RedCap UEs use the normal initial DL/UL BWP is up to RAN2.</w:t>
            </w:r>
          </w:p>
          <w:p w14:paraId="387F4FEB" w14:textId="77777777" w:rsidR="007F6D33" w:rsidRPr="007F6D33" w:rsidRDefault="00427E74" w:rsidP="00427E74">
            <w:pPr>
              <w:pStyle w:val="aff"/>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6026ECDF" w:rsidR="00427E74" w:rsidRPr="007F6D33" w:rsidRDefault="00427E74" w:rsidP="007F6D33">
            <w:pPr>
              <w:pStyle w:val="aff"/>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UEs,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77777777"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additional separate initial DL/UL BWP specific to Rel-18 RedCap UEs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w:t>
            </w:r>
            <w:r>
              <w:rPr>
                <w:rFonts w:eastAsiaTheme="minorEastAsia"/>
                <w:lang w:val="en-US" w:eastAsia="zh-CN"/>
              </w:rPr>
              <w:lastRenderedPageBreak/>
              <w:t xml:space="preserve">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f"/>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f"/>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with no requirement of strict timing constraints in multiple slots, and processing priority can be up to UE </w:t>
            </w:r>
            <w:r>
              <w:rPr>
                <w:rFonts w:eastAsiaTheme="minorEastAsia"/>
                <w:lang w:val="en-US" w:eastAsia="zh-CN"/>
              </w:rPr>
              <w:lastRenderedPageBreak/>
              <w:t>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lastRenderedPageBreak/>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f"/>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lastRenderedPageBreak/>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20204CE8" w:rsidR="00187A42" w:rsidRPr="00126B16" w:rsidRDefault="00187A42" w:rsidP="00F615EC">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77777777"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the maximum number of </w:t>
            </w:r>
            <w:r w:rsidRPr="00080CDF">
              <w:rPr>
                <w:rFonts w:ascii="Times" w:eastAsia="等线" w:hAnsi="Times"/>
                <w:b/>
                <w:bCs/>
                <w:szCs w:val="24"/>
                <w:lang w:val="en-US" w:eastAsia="zh-CN"/>
              </w:rPr>
              <w:lastRenderedPageBreak/>
              <w:t>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f"/>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f"/>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lastRenderedPageBreak/>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1E0080">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1E0080">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1E0080">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1E0080">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1E0080">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eRedCap,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f"/>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f"/>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aff"/>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3C3F8B">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3C3F8B">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3C3F8B">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3C3F8B">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3C3F8B">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3C3F8B">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lastRenderedPageBreak/>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8"/>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lastRenderedPageBreak/>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lastRenderedPageBreak/>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lastRenderedPageBreak/>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1E0080">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1E0080">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1E0080">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1E0080">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lastRenderedPageBreak/>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lastRenderedPageBreak/>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lastRenderedPageBreak/>
              <w:t>[10]</w:t>
            </w:r>
          </w:p>
        </w:tc>
        <w:tc>
          <w:tcPr>
            <w:tcW w:w="1456" w:type="dxa"/>
            <w:tcMar>
              <w:top w:w="0" w:type="dxa"/>
              <w:left w:w="70" w:type="dxa"/>
              <w:bottom w:w="0" w:type="dxa"/>
              <w:right w:w="70" w:type="dxa"/>
            </w:tcMar>
          </w:tcPr>
          <w:p w14:paraId="2D4C72A6" w14:textId="77777777" w:rsidR="00785212" w:rsidRDefault="00000000">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afb"/>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FD36" w14:textId="77777777" w:rsidR="005374AE" w:rsidRDefault="005374AE">
      <w:pPr>
        <w:spacing w:line="240" w:lineRule="auto"/>
      </w:pPr>
      <w:r>
        <w:separator/>
      </w:r>
    </w:p>
  </w:endnote>
  <w:endnote w:type="continuationSeparator" w:id="0">
    <w:p w14:paraId="050BBACB" w14:textId="77777777" w:rsidR="005374AE" w:rsidRDefault="005374AE">
      <w:pPr>
        <w:spacing w:line="240" w:lineRule="auto"/>
      </w:pPr>
      <w:r>
        <w:continuationSeparator/>
      </w:r>
    </w:p>
  </w:endnote>
  <w:endnote w:type="continuationNotice" w:id="1">
    <w:p w14:paraId="459B80F9" w14:textId="77777777" w:rsidR="005374AE" w:rsidRDefault="00537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E590" w14:textId="77777777" w:rsidR="005374AE" w:rsidRDefault="005374AE">
      <w:pPr>
        <w:spacing w:after="0"/>
      </w:pPr>
      <w:r>
        <w:separator/>
      </w:r>
    </w:p>
  </w:footnote>
  <w:footnote w:type="continuationSeparator" w:id="0">
    <w:p w14:paraId="286D309C" w14:textId="77777777" w:rsidR="005374AE" w:rsidRDefault="005374AE">
      <w:pPr>
        <w:spacing w:after="0"/>
      </w:pPr>
      <w:r>
        <w:continuationSeparator/>
      </w:r>
    </w:p>
  </w:footnote>
  <w:footnote w:type="continuationNotice" w:id="1">
    <w:p w14:paraId="7DE8A51C" w14:textId="77777777" w:rsidR="005374AE" w:rsidRDefault="005374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40721065">
    <w:abstractNumId w:val="4"/>
  </w:num>
  <w:num w:numId="2" w16cid:durableId="1487893581">
    <w:abstractNumId w:val="13"/>
  </w:num>
  <w:num w:numId="3" w16cid:durableId="1647736219">
    <w:abstractNumId w:val="1"/>
  </w:num>
  <w:num w:numId="4" w16cid:durableId="837233620">
    <w:abstractNumId w:val="0"/>
  </w:num>
  <w:num w:numId="5" w16cid:durableId="1824852590">
    <w:abstractNumId w:val="18"/>
  </w:num>
  <w:num w:numId="6" w16cid:durableId="750349421">
    <w:abstractNumId w:val="21"/>
    <w:lvlOverride w:ilvl="0">
      <w:startOverride w:val="1"/>
    </w:lvlOverride>
  </w:num>
  <w:num w:numId="7" w16cid:durableId="555046027">
    <w:abstractNumId w:val="22"/>
  </w:num>
  <w:num w:numId="8" w16cid:durableId="561405842">
    <w:abstractNumId w:val="28"/>
  </w:num>
  <w:num w:numId="9" w16cid:durableId="712075218">
    <w:abstractNumId w:val="34"/>
  </w:num>
  <w:num w:numId="10" w16cid:durableId="1727996526">
    <w:abstractNumId w:val="30"/>
  </w:num>
  <w:num w:numId="11" w16cid:durableId="1182860615">
    <w:abstractNumId w:val="19"/>
  </w:num>
  <w:num w:numId="12" w16cid:durableId="2053847677">
    <w:abstractNumId w:val="15"/>
  </w:num>
  <w:num w:numId="13" w16cid:durableId="1589969786">
    <w:abstractNumId w:val="31"/>
  </w:num>
  <w:num w:numId="14" w16cid:durableId="856117558">
    <w:abstractNumId w:val="2"/>
  </w:num>
  <w:num w:numId="15" w16cid:durableId="917054825">
    <w:abstractNumId w:val="16"/>
  </w:num>
  <w:num w:numId="16" w16cid:durableId="32660440">
    <w:abstractNumId w:val="7"/>
  </w:num>
  <w:num w:numId="17" w16cid:durableId="411049526">
    <w:abstractNumId w:val="35"/>
  </w:num>
  <w:num w:numId="18" w16cid:durableId="1119684578">
    <w:abstractNumId w:val="20"/>
  </w:num>
  <w:num w:numId="19" w16cid:durableId="1257786592">
    <w:abstractNumId w:val="27"/>
  </w:num>
  <w:num w:numId="20" w16cid:durableId="342901723">
    <w:abstractNumId w:val="11"/>
  </w:num>
  <w:num w:numId="21" w16cid:durableId="1882865415">
    <w:abstractNumId w:val="26"/>
  </w:num>
  <w:num w:numId="22" w16cid:durableId="1137182037">
    <w:abstractNumId w:val="10"/>
  </w:num>
  <w:num w:numId="23" w16cid:durableId="779186868">
    <w:abstractNumId w:val="17"/>
  </w:num>
  <w:num w:numId="24" w16cid:durableId="179129373">
    <w:abstractNumId w:val="32"/>
  </w:num>
  <w:num w:numId="25" w16cid:durableId="757556221">
    <w:abstractNumId w:val="5"/>
  </w:num>
  <w:num w:numId="26" w16cid:durableId="66654499">
    <w:abstractNumId w:val="14"/>
  </w:num>
  <w:num w:numId="27" w16cid:durableId="755708955">
    <w:abstractNumId w:val="36"/>
  </w:num>
  <w:num w:numId="28" w16cid:durableId="875580345">
    <w:abstractNumId w:val="12"/>
  </w:num>
  <w:num w:numId="29" w16cid:durableId="1803227482">
    <w:abstractNumId w:val="8"/>
  </w:num>
  <w:num w:numId="30" w16cid:durableId="139933019">
    <w:abstractNumId w:val="3"/>
  </w:num>
  <w:num w:numId="31" w16cid:durableId="1538548384">
    <w:abstractNumId w:val="23"/>
  </w:num>
  <w:num w:numId="32" w16cid:durableId="252084067">
    <w:abstractNumId w:val="29"/>
  </w:num>
  <w:num w:numId="33" w16cid:durableId="852384115">
    <w:abstractNumId w:val="6"/>
  </w:num>
  <w:num w:numId="34" w16cid:durableId="717247568">
    <w:abstractNumId w:val="9"/>
  </w:num>
  <w:num w:numId="35" w16cid:durableId="737551857">
    <w:abstractNumId w:val="24"/>
  </w:num>
  <w:num w:numId="36" w16cid:durableId="635523507">
    <w:abstractNumId w:val="25"/>
  </w:num>
  <w:num w:numId="37" w16cid:durableId="8827171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47</Pages>
  <Words>17113</Words>
  <Characters>97545</Characters>
  <Application>Microsoft Office Word</Application>
  <DocSecurity>0</DocSecurity>
  <Lines>812</Lines>
  <Paragraphs>228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114430</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马小骏(Ma Xiaojun)</cp:lastModifiedBy>
  <cp:revision>4</cp:revision>
  <dcterms:created xsi:type="dcterms:W3CDTF">2023-03-02T02:18:00Z</dcterms:created>
  <dcterms:modified xsi:type="dcterms:W3CDTF">2023-03-02T03:23:00Z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