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67ECA3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63FE2">
        <w:rPr>
          <w:b/>
          <w:noProof/>
          <w:sz w:val="24"/>
        </w:rPr>
        <w:t xml:space="preserve"> RAN WG1 </w:t>
      </w:r>
      <w:r>
        <w:rPr>
          <w:b/>
          <w:noProof/>
          <w:sz w:val="24"/>
        </w:rPr>
        <w:t>Meeting #</w:t>
      </w:r>
      <w:r w:rsidR="00963FE2">
        <w:rPr>
          <w:b/>
          <w:noProof/>
          <w:sz w:val="24"/>
        </w:rPr>
        <w:t>112</w:t>
      </w:r>
      <w:r>
        <w:rPr>
          <w:b/>
          <w:i/>
          <w:noProof/>
          <w:sz w:val="28"/>
        </w:rPr>
        <w:tab/>
      </w:r>
      <w:r w:rsidR="00963FE2" w:rsidRPr="00FB21BD">
        <w:rPr>
          <w:b/>
          <w:iCs/>
          <w:noProof/>
          <w:sz w:val="28"/>
        </w:rPr>
        <w:t>R1-</w:t>
      </w:r>
      <w:r w:rsidR="00296191" w:rsidRPr="00FB21BD">
        <w:rPr>
          <w:b/>
          <w:iCs/>
          <w:noProof/>
          <w:sz w:val="28"/>
        </w:rPr>
        <w:t>2301739</w:t>
      </w:r>
    </w:p>
    <w:p w14:paraId="7CB45193" w14:textId="64D5FEC5" w:rsidR="001E41F3" w:rsidRPr="00963FE2" w:rsidRDefault="00963FE2" w:rsidP="00963FE2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szCs w:val="24"/>
        </w:rPr>
      </w:pPr>
      <w:r w:rsidRPr="003407CF">
        <w:rPr>
          <w:rFonts w:ascii="Arial" w:hAnsi="Arial" w:cs="Arial"/>
          <w:b/>
          <w:bCs/>
          <w:sz w:val="24"/>
          <w:szCs w:val="24"/>
        </w:rPr>
        <w:t>Athens, Greece, February 27th – March 3rd,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972AC45" w:rsidR="001E41F3" w:rsidRDefault="00FD6A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84B98D" w:rsidR="001E41F3" w:rsidRPr="00410371" w:rsidRDefault="00D24E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63FE2">
                <w:rPr>
                  <w:b/>
                  <w:noProof/>
                  <w:sz w:val="28"/>
                </w:rPr>
                <w:t>T</w:t>
              </w:r>
              <w:r w:rsidR="00E13F3D" w:rsidRPr="00410371">
                <w:rPr>
                  <w:b/>
                  <w:noProof/>
                  <w:sz w:val="28"/>
                </w:rPr>
                <w:t>S</w:t>
              </w:r>
              <w:r w:rsidR="00963FE2">
                <w:rPr>
                  <w:b/>
                  <w:noProof/>
                  <w:sz w:val="28"/>
                </w:rPr>
                <w:t xml:space="preserve"> 36.211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1F8016" w:rsidR="001E41F3" w:rsidRPr="00410371" w:rsidRDefault="005E0B4C" w:rsidP="005E0B4C">
            <w:pPr>
              <w:pStyle w:val="CRCoverPage"/>
              <w:spacing w:after="0"/>
              <w:jc w:val="center"/>
              <w:rPr>
                <w:noProof/>
              </w:rPr>
            </w:pPr>
            <w:r w:rsidRPr="005E0B4C">
              <w:rPr>
                <w:rFonts w:hint="eastAsia"/>
                <w:b/>
                <w:noProof/>
                <w:color w:val="FF0000"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850CB8" w:rsidR="001E41F3" w:rsidRPr="00410371" w:rsidRDefault="002B1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B5ACA6" w:rsidR="001E41F3" w:rsidRPr="00410371" w:rsidRDefault="00D24E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63FE2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140"/>
        <w:gridCol w:w="144"/>
        <w:gridCol w:w="284"/>
        <w:gridCol w:w="567"/>
        <w:gridCol w:w="423"/>
        <w:gridCol w:w="283"/>
        <w:gridCol w:w="710"/>
        <w:gridCol w:w="284"/>
        <w:gridCol w:w="567"/>
        <w:gridCol w:w="143"/>
        <w:gridCol w:w="281"/>
        <w:gridCol w:w="993"/>
        <w:gridCol w:w="142"/>
        <w:gridCol w:w="283"/>
        <w:gridCol w:w="1418"/>
        <w:gridCol w:w="289"/>
      </w:tblGrid>
      <w:tr w:rsidR="00400C4F" w14:paraId="457ACBB7" w14:textId="77777777" w:rsidTr="006E5D7D">
        <w:tc>
          <w:tcPr>
            <w:tcW w:w="2834" w:type="dxa"/>
            <w:gridSpan w:val="3"/>
            <w:hideMark/>
          </w:tcPr>
          <w:p w14:paraId="2670FD61" w14:textId="77777777" w:rsidR="00400C4F" w:rsidRDefault="00400C4F" w:rsidP="000E7D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4"/>
            <w:hideMark/>
          </w:tcPr>
          <w:p w14:paraId="57B52CD5" w14:textId="77777777" w:rsidR="00400C4F" w:rsidRDefault="00400C4F" w:rsidP="000E7D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85C2DD" w14:textId="77777777" w:rsidR="00400C4F" w:rsidRDefault="00400C4F" w:rsidP="000E7D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91902C" w14:textId="77777777" w:rsidR="00400C4F" w:rsidRDefault="00400C4F" w:rsidP="000E7D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7554B36F" w14:textId="77777777" w:rsidR="00400C4F" w:rsidRDefault="00400C4F" w:rsidP="000E7D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gridSpan w:val="5"/>
            <w:hideMark/>
          </w:tcPr>
          <w:p w14:paraId="4D74A627" w14:textId="77777777" w:rsidR="00400C4F" w:rsidRDefault="00400C4F" w:rsidP="000E7D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0F1717B0" w14:textId="77777777" w:rsidR="00400C4F" w:rsidRDefault="00400C4F" w:rsidP="000E7D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3F47589" w14:textId="77777777" w:rsidR="00400C4F" w:rsidRDefault="00400C4F" w:rsidP="000E7D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4DBDE5" w14:textId="77777777" w:rsidR="00400C4F" w:rsidRDefault="00400C4F" w:rsidP="000E7D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  <w:tr w:rsidR="001E41F3" w14:paraId="31618834" w14:textId="77777777" w:rsidTr="006E5D7D">
        <w:tblPrEx>
          <w:tblLook w:val="0000" w:firstRow="0" w:lastRow="0" w:firstColumn="0" w:lastColumn="0" w:noHBand="0" w:noVBand="0"/>
        </w:tblPrEx>
        <w:tc>
          <w:tcPr>
            <w:tcW w:w="9645" w:type="dxa"/>
            <w:gridSpan w:val="18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6E5D7D">
        <w:tblPrEx>
          <w:tblLook w:val="0000" w:firstRow="0" w:lastRow="0" w:firstColumn="0" w:lastColumn="0" w:noHBand="0" w:noVBand="0"/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A5296B" w:rsidR="001E41F3" w:rsidRDefault="000C4690">
            <w:pPr>
              <w:pStyle w:val="CRCoverPage"/>
              <w:spacing w:after="0"/>
              <w:ind w:left="100"/>
              <w:rPr>
                <w:noProof/>
              </w:rPr>
            </w:pPr>
            <w:r w:rsidRPr="000C4690">
              <w:t>Draft CR on correction of UE capability parameter name in 36.211</w:t>
            </w:r>
          </w:p>
        </w:tc>
      </w:tr>
      <w:tr w:rsidR="001E41F3" w14:paraId="05C08479" w14:textId="77777777" w:rsidTr="006E5D7D">
        <w:tblPrEx>
          <w:tblLook w:val="0000" w:firstRow="0" w:lastRow="0" w:firstColumn="0" w:lastColumn="0" w:noHBand="0" w:noVBand="0"/>
        </w:tblPrEx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7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6E5D7D">
        <w:tblPrEx>
          <w:tblLook w:val="0000" w:firstRow="0" w:lastRow="0" w:firstColumn="0" w:lastColumn="0" w:noHBand="0" w:noVBand="0"/>
        </w:tblPrEx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298AA482" w14:textId="5F32D426" w:rsidR="001E41F3" w:rsidRDefault="007C45F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</w:t>
            </w:r>
            <w:r w:rsidRPr="00E97DC3">
              <w:t>Nokia Shanghai Bell</w:t>
            </w:r>
          </w:p>
        </w:tc>
      </w:tr>
      <w:tr w:rsidR="001E41F3" w14:paraId="4196B218" w14:textId="77777777" w:rsidTr="006E5D7D">
        <w:tblPrEx>
          <w:tblLook w:val="0000" w:firstRow="0" w:lastRow="0" w:firstColumn="0" w:lastColumn="0" w:noHBand="0" w:noVBand="0"/>
        </w:tblPrEx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17FF8B7B" w14:textId="229762A0" w:rsidR="001E41F3" w:rsidRDefault="00D24EB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6E5D7D">
        <w:tblPrEx>
          <w:tblLook w:val="0000" w:firstRow="0" w:lastRow="0" w:firstColumn="0" w:lastColumn="0" w:noHBand="0" w:noVBand="0"/>
        </w:tblPrEx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7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6E5D7D">
        <w:tblPrEx>
          <w:tblLook w:val="0000" w:firstRow="0" w:lastRow="0" w:firstColumn="0" w:lastColumn="0" w:noHBand="0" w:noVBand="0"/>
        </w:tblPrEx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115414A3" w14:textId="24AF53D1" w:rsidR="001E41F3" w:rsidRDefault="00B732A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LTE_NBIOT_eMTC_NTN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2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6929475" w14:textId="752F3B89" w:rsidR="001E41F3" w:rsidRDefault="007727B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</w:t>
            </w:r>
            <w:r w:rsidR="00A56BF5">
              <w:t>-Feb-17</w:t>
            </w:r>
          </w:p>
        </w:tc>
      </w:tr>
      <w:tr w:rsidR="001E41F3" w14:paraId="690C7843" w14:textId="77777777" w:rsidTr="006E5D7D">
        <w:tblPrEx>
          <w:tblLook w:val="0000" w:firstRow="0" w:lastRow="0" w:firstColumn="0" w:lastColumn="0" w:noHBand="0" w:noVBand="0"/>
        </w:tblPrEx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2" w:type="dxa"/>
            <w:gridSpan w:val="4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6E5D7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0BE2F8" w:rsidR="001E41F3" w:rsidRDefault="00A62B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B21BD">
              <w:rPr>
                <w:b/>
                <w:bCs/>
                <w:i/>
                <w:iCs/>
              </w:rPr>
              <w:t>F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2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C870B98" w14:textId="530F02A8" w:rsidR="001E41F3" w:rsidRDefault="007727B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6E5D7D">
        <w:tblPrEx>
          <w:tblLook w:val="0000" w:firstRow="0" w:lastRow="0" w:firstColumn="0" w:lastColumn="0" w:noHBand="0" w:noVBand="0"/>
        </w:tblPrEx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6E5D7D">
        <w:tblPrEx>
          <w:tblLook w:val="0000" w:firstRow="0" w:lastRow="0" w:firstColumn="0" w:lastColumn="0" w:noHBand="0" w:noVBand="0"/>
        </w:tblPrEx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7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6E5D7D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51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45A17E" w:rsidR="001E41F3" w:rsidRPr="00963FE2" w:rsidRDefault="00963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parameter name used for the UE capability related to use of segmented precompensatoin is not aligned between TS 36.331, where it is </w:t>
            </w:r>
            <w:r w:rsidRPr="00963FE2">
              <w:rPr>
                <w:i/>
                <w:iCs/>
                <w:noProof/>
              </w:rPr>
              <w:t>ntn-SegmentedPrecompensationGaps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 xml:space="preserve">and TS 36.211, where it is </w:t>
            </w:r>
            <w:r>
              <w:rPr>
                <w:i/>
                <w:iCs/>
                <w:noProof/>
              </w:rPr>
              <w:t>ue-CE-NeedSegmentedPrecompensationGaps</w:t>
            </w:r>
            <w:r w:rsidR="005372EB" w:rsidRPr="00FB21BD">
              <w:rPr>
                <w:noProof/>
              </w:rPr>
              <w:t xml:space="preserve"> for eMTC and</w:t>
            </w:r>
            <w:r w:rsidR="005372EB">
              <w:rPr>
                <w:i/>
                <w:iCs/>
                <w:noProof/>
              </w:rPr>
              <w:t xml:space="preserve"> </w:t>
            </w:r>
            <w:proofErr w:type="spellStart"/>
            <w:r w:rsidR="005372EB">
              <w:rPr>
                <w:i/>
                <w:iCs/>
              </w:rPr>
              <w:t>ue</w:t>
            </w:r>
            <w:proofErr w:type="spellEnd"/>
            <w:r w:rsidR="005372EB">
              <w:rPr>
                <w:i/>
                <w:iCs/>
              </w:rPr>
              <w:t>-NBIOT-</w:t>
            </w:r>
            <w:proofErr w:type="spellStart"/>
            <w:r w:rsidR="005372EB">
              <w:rPr>
                <w:i/>
                <w:iCs/>
              </w:rPr>
              <w:t>NeedSegmentedPrecompensationGaps</w:t>
            </w:r>
            <w:proofErr w:type="spellEnd"/>
            <w:r w:rsidR="005372EB" w:rsidRPr="00FB21BD">
              <w:t xml:space="preserve"> for NB-IoT</w:t>
            </w:r>
            <w:r>
              <w:rPr>
                <w:noProof/>
              </w:rPr>
              <w:t xml:space="preserve">. </w:t>
            </w:r>
          </w:p>
        </w:tc>
      </w:tr>
      <w:tr w:rsidR="001E41F3" w14:paraId="4CA74D09" w14:textId="77777777" w:rsidTr="006E5D7D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1" w:type="dxa"/>
            <w:gridSpan w:val="16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6E5D7D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51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31C656EC" w14:textId="1D6B1ADF" w:rsidR="001E41F3" w:rsidRDefault="00963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parameter name is changed to </w:t>
            </w:r>
            <w:r w:rsidRPr="00963FE2">
              <w:rPr>
                <w:i/>
                <w:iCs/>
                <w:noProof/>
              </w:rPr>
              <w:t>ntn-SegmentedPrecompensationGaps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 xml:space="preserve">in sections 5.3.4, 5.4.3 and 10.1.3 </w:t>
            </w:r>
          </w:p>
        </w:tc>
      </w:tr>
      <w:tr w:rsidR="001E41F3" w14:paraId="1F886379" w14:textId="77777777" w:rsidTr="006E5D7D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1" w:type="dxa"/>
            <w:gridSpan w:val="16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6E5D7D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51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5557BE" w:rsidR="001E41F3" w:rsidRDefault="00963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TS 36.211 and TS 36.331 parameter names may cause confusion.</w:t>
            </w:r>
          </w:p>
        </w:tc>
      </w:tr>
      <w:tr w:rsidR="001E41F3" w14:paraId="034AF533" w14:textId="77777777" w:rsidTr="006E5D7D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1" w:type="dxa"/>
            <w:gridSpan w:val="16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6E5D7D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1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6E5D7D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1" w:type="dxa"/>
            <w:gridSpan w:val="16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6E5D7D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6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6E5D7D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7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6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6E5D7D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7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6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6E5D7D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7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6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6E5D7D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1" w:type="dxa"/>
            <w:gridSpan w:val="16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6E5D7D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51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6E5D7D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1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6E5D7D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51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6A72BB" w14:textId="010A9F30" w:rsidR="00E6477B" w:rsidRPr="00E6477B" w:rsidRDefault="00E6477B" w:rsidP="00E6477B">
      <w:pPr>
        <w:pStyle w:val="Heading4"/>
      </w:pPr>
      <w:bookmarkStart w:id="1" w:name="_Toc454818171"/>
      <w:r w:rsidRPr="00E6477B">
        <w:lastRenderedPageBreak/>
        <w:t xml:space="preserve">5.3.4 </w:t>
      </w:r>
      <w:r>
        <w:t>Mapping to physical resources</w:t>
      </w:r>
    </w:p>
    <w:p w14:paraId="26C063D9" w14:textId="6C525F16" w:rsidR="00E6477B" w:rsidRPr="00FB21BD" w:rsidRDefault="00E6477B" w:rsidP="00E6477B">
      <w:pPr>
        <w:rPr>
          <w:lang w:val="da-DK"/>
        </w:rPr>
      </w:pPr>
      <w:r>
        <w:rPr>
          <w:noProof/>
        </w:rPr>
        <w:t xml:space="preserve">For BL/CE UEs communicating over NTN, for PUSCH transmission, for frame structure type 1, after a transmission duration of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</w:rPr>
              <m:t>segment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</w:rPr>
              <m:t>precompensation</m:t>
            </m:r>
          </m:sup>
        </m:sSubSup>
      </m:oMath>
      <w:r>
        <w:rPr>
          <w:noProof/>
        </w:rPr>
        <w:t xml:space="preserve"> time units (which may include subframes that are not BL/CE UL subframes), a transmission gap of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</w:rPr>
              <m:t>gap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</w:rPr>
              <m:t>precompensation</m:t>
            </m:r>
          </m:sup>
        </m:sSubSup>
      </m:oMath>
      <w:r>
        <w:rPr>
          <w:noProof/>
        </w:rPr>
        <w:t xml:space="preserve"> time units shall be counted for the PUSCH resource mapping but not used for transmission of the PUSCH, according to the single UE capability </w:t>
      </w:r>
      <w:proofErr w:type="spellStart"/>
      <w:ins w:id="2" w:author="Jingyuan Sun (NSB)" w:date="2023-02-18T02:05:00Z">
        <w:r w:rsidR="0049465A" w:rsidRPr="00FB21BD">
          <w:rPr>
            <w:i/>
            <w:iCs/>
            <w:lang w:val="da-DK"/>
          </w:rPr>
          <w:t>ntn-SegmentedPrecompensationGaps</w:t>
        </w:r>
      </w:ins>
      <w:proofErr w:type="spellEnd"/>
      <w:del w:id="3" w:author="Jingyuan Sun (NSB)" w:date="2023-02-18T02:05:00Z">
        <w:r w:rsidDel="0049465A">
          <w:rPr>
            <w:i/>
            <w:iCs/>
            <w:noProof/>
          </w:rPr>
          <w:delText>ue-CE-NeedSegmentedPrecompensationGaps</w:delText>
        </w:r>
      </w:del>
      <w:r>
        <w:rPr>
          <w:noProof/>
        </w:rPr>
        <w:t xml:space="preserve">, as specified in 3GPP TS 36.331 [9]. The quantity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</w:rPr>
              <m:t>segment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</w:rPr>
              <m:t>precompensation</m:t>
            </m:r>
          </m:sup>
        </m:sSubSup>
      </m:oMath>
      <w:r>
        <w:rPr>
          <w:noProof/>
        </w:rPr>
        <w:t xml:space="preserve"> is provided by higher layers, and the quantity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</w:rPr>
              <m:t>gap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</w:rPr>
              <m:t>precompensation</m:t>
            </m:r>
          </m:sup>
        </m:sSubSup>
      </m:oMath>
      <w:r>
        <w:rPr>
          <w:noProof/>
        </w:rPr>
        <w:t xml:space="preserve"> is configured by higher layers based on the UE capability, if signalled.</w:t>
      </w:r>
    </w:p>
    <w:p w14:paraId="32C38297" w14:textId="77777777" w:rsidR="00E6477B" w:rsidRDefault="00E6477B" w:rsidP="00E6477B"/>
    <w:p w14:paraId="3DC355AC" w14:textId="2F81801B" w:rsidR="00E6477B" w:rsidRPr="00E6477B" w:rsidRDefault="00E6477B" w:rsidP="00E6477B">
      <w:pPr>
        <w:pStyle w:val="Heading4"/>
      </w:pPr>
      <w:r w:rsidRPr="00E6477B">
        <w:t>5.4.3</w:t>
      </w:r>
      <w:r>
        <w:t xml:space="preserve"> Mapping to physical resources</w:t>
      </w:r>
    </w:p>
    <w:p w14:paraId="09BA7929" w14:textId="5FF50405" w:rsidR="00E6477B" w:rsidRDefault="00E6477B" w:rsidP="00E6477B">
      <w:r>
        <w:t xml:space="preserve">For BL/CE UEs communicating over NTN, for PUCCH transmission, for frame structure type 1, after a transmission duration of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</w:rPr>
              <m:t>segment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</w:rPr>
              <m:t>precompensation</m:t>
            </m:r>
          </m:sup>
        </m:sSubSup>
      </m:oMath>
      <w:r>
        <w:t xml:space="preserve"> time units (which may include subframes that are not BL/CE UL subframes), a transmission gap of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</w:rPr>
              <m:t>gap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</w:rPr>
              <m:t>precompensation</m:t>
            </m:r>
          </m:sup>
        </m:sSubSup>
      </m:oMath>
      <w:r>
        <w:t xml:space="preserve"> time units shall be counted for the PUCCH resource mapping but not used for transmission of the PUCCH, according to the single UE capability </w:t>
      </w:r>
      <w:proofErr w:type="spellStart"/>
      <w:ins w:id="4" w:author="Jingyuan Sun (NSB)" w:date="2023-02-18T02:04:00Z">
        <w:r w:rsidR="0049465A" w:rsidRPr="00FB21BD">
          <w:rPr>
            <w:i/>
            <w:iCs/>
            <w:lang w:val="da-DK"/>
          </w:rPr>
          <w:t>ntn-SegmentedPrecompensationGaps</w:t>
        </w:r>
      </w:ins>
      <w:proofErr w:type="spellEnd"/>
      <w:del w:id="5" w:author="Jingyuan Sun (NSB)" w:date="2023-02-18T02:04:00Z">
        <w:r w:rsidDel="0049465A">
          <w:rPr>
            <w:i/>
            <w:iCs/>
          </w:rPr>
          <w:delText>ue-CE-NeedSegmentedPrecompensationGaps</w:delText>
        </w:r>
      </w:del>
      <w:r>
        <w:t xml:space="preserve">, as specified in 3GPP TS 36.331 [9]. The quantity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</w:rPr>
              <m:t>segment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</w:rPr>
              <m:t>precompensation</m:t>
            </m:r>
          </m:sup>
        </m:sSubSup>
      </m:oMath>
      <w:r>
        <w:t xml:space="preserve"> is provided by higher layers, and the quantity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</w:rPr>
              <m:t>gap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</w:rPr>
              <m:t>precompensation</m:t>
            </m:r>
          </m:sup>
        </m:sSubSup>
      </m:oMath>
      <w:r>
        <w:t xml:space="preserve"> is configured by higher layers based on the UE capability, if signalled.</w:t>
      </w:r>
    </w:p>
    <w:p w14:paraId="55A825DB" w14:textId="77777777" w:rsidR="0049465A" w:rsidRPr="00FB21BD" w:rsidRDefault="0049465A" w:rsidP="00E6477B">
      <w:pPr>
        <w:rPr>
          <w:lang w:val="da-DK"/>
        </w:rPr>
      </w:pPr>
    </w:p>
    <w:p w14:paraId="77A7CE31" w14:textId="5B0CBC1F" w:rsidR="00E6477B" w:rsidRDefault="00E6477B" w:rsidP="00E6477B">
      <w:pPr>
        <w:pStyle w:val="Heading4"/>
      </w:pPr>
      <w:r>
        <w:t>10.1.3.6 Mapping to physical resources</w:t>
      </w:r>
      <w:bookmarkEnd w:id="1"/>
    </w:p>
    <w:p w14:paraId="2369DF94" w14:textId="1C89709B" w:rsidR="00E6477B" w:rsidRPr="00FB21BD" w:rsidRDefault="00E6477B" w:rsidP="00E6477B">
      <w:pPr>
        <w:rPr>
          <w:lang w:val="da-DK"/>
        </w:rPr>
      </w:pPr>
      <w:r>
        <w:rPr>
          <w:lang w:eastAsia="ja-JP"/>
        </w:rPr>
        <w:t xml:space="preserve">For a UE communicating over NTN, after transmissions (and/or postponements due to NPRACH) of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</w:rPr>
              <m:t>segment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</w:rPr>
              <m:t>precompensation</m:t>
            </m:r>
          </m:sup>
        </m:sSubSup>
      </m:oMath>
      <w:r>
        <w:rPr>
          <w:lang w:eastAsia="ja-JP"/>
        </w:rPr>
        <w:t xml:space="preserve"> time units, for frame structure type 1, a transmission gap of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</w:rPr>
              <m:t>gap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</w:rPr>
              <m:t>precompensation</m:t>
            </m:r>
          </m:sup>
        </m:sSubSup>
      </m:oMath>
      <w:r>
        <w:rPr>
          <w:lang w:eastAsia="ja-JP"/>
        </w:rPr>
        <w:t xml:space="preserve"> time units shall be counted for the NPUSCH resource mapping but not used for transmission of the NPUSCH according to the UE capability </w:t>
      </w:r>
      <w:proofErr w:type="spellStart"/>
      <w:ins w:id="6" w:author="Jingyuan Sun (NSB)" w:date="2023-02-18T02:04:00Z">
        <w:r w:rsidR="0049465A" w:rsidRPr="00FB21BD">
          <w:rPr>
            <w:i/>
            <w:iCs/>
            <w:lang w:val="da-DK"/>
          </w:rPr>
          <w:t>ntn-SegmentedPrecompensationGaps</w:t>
        </w:r>
      </w:ins>
      <w:proofErr w:type="spellEnd"/>
      <w:del w:id="7" w:author="Jingyuan Sun (NSB)" w:date="2023-02-18T02:04:00Z">
        <w:r w:rsidDel="0049465A">
          <w:rPr>
            <w:i/>
            <w:iCs/>
            <w:lang w:eastAsia="ja-JP"/>
          </w:rPr>
          <w:delText>ue-NBIOT-NeedSegmentedPrecompensationGaps</w:delText>
        </w:r>
      </w:del>
      <w:r>
        <w:rPr>
          <w:lang w:eastAsia="ja-JP"/>
        </w:rPr>
        <w:t xml:space="preserve"> as specified in 3GPP TS 36.331 [9]. The quantity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</w:rPr>
              <m:t>segment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</w:rPr>
              <m:t>precompensation</m:t>
            </m:r>
          </m:sup>
        </m:sSubSup>
      </m:oMath>
      <w:r>
        <w:rPr>
          <w:lang w:eastAsia="ja-JP"/>
        </w:rPr>
        <w:t xml:space="preserve"> is provided by higher layers, and the quantity of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</w:rPr>
              <m:t>gap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</w:rPr>
              <m:t>precompensation</m:t>
            </m:r>
          </m:sup>
        </m:sSubSup>
      </m:oMath>
      <w:r>
        <w:rPr>
          <w:lang w:eastAsia="ja-JP"/>
        </w:rPr>
        <w:t xml:space="preserve"> is configured by higher layers based on the UE capability if signalled.</w:t>
      </w:r>
    </w:p>
    <w:p w14:paraId="68C9CD36" w14:textId="408BBE66" w:rsidR="001E41F3" w:rsidRDefault="001E41F3">
      <w:pPr>
        <w:rPr>
          <w:noProof/>
        </w:rPr>
      </w:pPr>
    </w:p>
    <w:p w14:paraId="4C1415A3" w14:textId="77777777" w:rsidR="002E1E1B" w:rsidRDefault="002E1E1B">
      <w:pPr>
        <w:rPr>
          <w:noProof/>
        </w:rPr>
      </w:pPr>
    </w:p>
    <w:sectPr w:rsidR="002E1E1B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D55151" w14:textId="77777777" w:rsidR="00D24EBF" w:rsidRDefault="00D24EBF">
      <w:r>
        <w:separator/>
      </w:r>
    </w:p>
  </w:endnote>
  <w:endnote w:type="continuationSeparator" w:id="0">
    <w:p w14:paraId="78802522" w14:textId="77777777" w:rsidR="00D24EBF" w:rsidRDefault="00D24EBF">
      <w:r>
        <w:continuationSeparator/>
      </w:r>
    </w:p>
  </w:endnote>
  <w:endnote w:type="continuationNotice" w:id="1">
    <w:p w14:paraId="7016A23A" w14:textId="77777777" w:rsidR="00D24EBF" w:rsidRDefault="00D24E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F4DA5" w14:textId="77777777" w:rsidR="00963FE2" w:rsidRDefault="00963F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96410" w14:textId="77777777" w:rsidR="00963FE2" w:rsidRDefault="00963FE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66C5D" w14:textId="77777777" w:rsidR="00963FE2" w:rsidRDefault="00963F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B1852F" w14:textId="77777777" w:rsidR="00D24EBF" w:rsidRDefault="00D24EBF">
      <w:r>
        <w:separator/>
      </w:r>
    </w:p>
  </w:footnote>
  <w:footnote w:type="continuationSeparator" w:id="0">
    <w:p w14:paraId="69B4DC1F" w14:textId="77777777" w:rsidR="00D24EBF" w:rsidRDefault="00D24EBF">
      <w:r>
        <w:continuationSeparator/>
      </w:r>
    </w:p>
  </w:footnote>
  <w:footnote w:type="continuationNotice" w:id="1">
    <w:p w14:paraId="345EE2D9" w14:textId="77777777" w:rsidR="00D24EBF" w:rsidRDefault="00D24EB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0CF18" w14:textId="77777777" w:rsidR="00963FE2" w:rsidRDefault="00963F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D413D" w14:textId="77777777" w:rsidR="00963FE2" w:rsidRDefault="00963FE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yuan Sun (NSB)">
    <w15:presenceInfo w15:providerId="AD" w15:userId="S::jingyuan.sun@nokia-sbell.com::8712d175-f14e-481c-8f93-61dc04b859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26C"/>
    <w:rsid w:val="000A6394"/>
    <w:rsid w:val="000B7FED"/>
    <w:rsid w:val="000C038A"/>
    <w:rsid w:val="000C4690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2C21"/>
    <w:rsid w:val="00296191"/>
    <w:rsid w:val="002B11F3"/>
    <w:rsid w:val="002B5741"/>
    <w:rsid w:val="002E1E1B"/>
    <w:rsid w:val="002E472E"/>
    <w:rsid w:val="00305409"/>
    <w:rsid w:val="00346DF0"/>
    <w:rsid w:val="003609EF"/>
    <w:rsid w:val="0036231A"/>
    <w:rsid w:val="00374DD4"/>
    <w:rsid w:val="003A4FF1"/>
    <w:rsid w:val="003E1A36"/>
    <w:rsid w:val="00400C4F"/>
    <w:rsid w:val="00410371"/>
    <w:rsid w:val="004242F1"/>
    <w:rsid w:val="00487CED"/>
    <w:rsid w:val="0049465A"/>
    <w:rsid w:val="004B75B7"/>
    <w:rsid w:val="005034F0"/>
    <w:rsid w:val="0051580D"/>
    <w:rsid w:val="00523E22"/>
    <w:rsid w:val="005372EB"/>
    <w:rsid w:val="00547111"/>
    <w:rsid w:val="00592D74"/>
    <w:rsid w:val="005C3DA8"/>
    <w:rsid w:val="005E0B4C"/>
    <w:rsid w:val="005E2C44"/>
    <w:rsid w:val="00621188"/>
    <w:rsid w:val="006257ED"/>
    <w:rsid w:val="00665C47"/>
    <w:rsid w:val="00695808"/>
    <w:rsid w:val="006B46FB"/>
    <w:rsid w:val="006E21FB"/>
    <w:rsid w:val="006E5D7D"/>
    <w:rsid w:val="006F40CD"/>
    <w:rsid w:val="00772665"/>
    <w:rsid w:val="007727B4"/>
    <w:rsid w:val="00792342"/>
    <w:rsid w:val="007977A8"/>
    <w:rsid w:val="007B512A"/>
    <w:rsid w:val="007C2097"/>
    <w:rsid w:val="007C45F2"/>
    <w:rsid w:val="007D6A07"/>
    <w:rsid w:val="007F5618"/>
    <w:rsid w:val="007F7259"/>
    <w:rsid w:val="008040A8"/>
    <w:rsid w:val="008279FA"/>
    <w:rsid w:val="00855403"/>
    <w:rsid w:val="008626E7"/>
    <w:rsid w:val="00870EE7"/>
    <w:rsid w:val="008863B9"/>
    <w:rsid w:val="008A45A6"/>
    <w:rsid w:val="008F3789"/>
    <w:rsid w:val="008F686C"/>
    <w:rsid w:val="009148DE"/>
    <w:rsid w:val="00941E30"/>
    <w:rsid w:val="00953190"/>
    <w:rsid w:val="00963FE2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6BF5"/>
    <w:rsid w:val="00A62B5A"/>
    <w:rsid w:val="00A71193"/>
    <w:rsid w:val="00A7671C"/>
    <w:rsid w:val="00AA2CBC"/>
    <w:rsid w:val="00AC5820"/>
    <w:rsid w:val="00AD1CD8"/>
    <w:rsid w:val="00B258BB"/>
    <w:rsid w:val="00B67B97"/>
    <w:rsid w:val="00B732AE"/>
    <w:rsid w:val="00B968C8"/>
    <w:rsid w:val="00BA3EC5"/>
    <w:rsid w:val="00BA51D9"/>
    <w:rsid w:val="00BB5DFC"/>
    <w:rsid w:val="00BD279D"/>
    <w:rsid w:val="00BD6BB8"/>
    <w:rsid w:val="00BF105B"/>
    <w:rsid w:val="00C66BA2"/>
    <w:rsid w:val="00C95985"/>
    <w:rsid w:val="00CC5026"/>
    <w:rsid w:val="00CC68D0"/>
    <w:rsid w:val="00CE07A7"/>
    <w:rsid w:val="00D03F9A"/>
    <w:rsid w:val="00D06D51"/>
    <w:rsid w:val="00D24991"/>
    <w:rsid w:val="00D24EBF"/>
    <w:rsid w:val="00D50255"/>
    <w:rsid w:val="00D66520"/>
    <w:rsid w:val="00D677D3"/>
    <w:rsid w:val="00DE34CF"/>
    <w:rsid w:val="00E13F3D"/>
    <w:rsid w:val="00E34898"/>
    <w:rsid w:val="00E54144"/>
    <w:rsid w:val="00E6477B"/>
    <w:rsid w:val="00EB09B7"/>
    <w:rsid w:val="00EE7D7C"/>
    <w:rsid w:val="00F25D98"/>
    <w:rsid w:val="00F300FB"/>
    <w:rsid w:val="00FB21BD"/>
    <w:rsid w:val="00FB6386"/>
    <w:rsid w:val="00FD6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E6477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82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5AIRPNAIUNRU-1517105484-38397</_dlc_DocId>
    <HideFromDelve xmlns="71c5aaf6-e6ce-465b-b873-5148d2a4c105">false</HideFromDelve>
    <Document_x0020_category xmlns="3b34c8f0-1ef5-4d1e-bb66-517ce7fe7356" xsi:nil="true"/>
    <Comments xmlns="baead214-15b0-4332-8a5d-fe23b5fdbe15" xsi:nil="true"/>
    <_dlc_DocIdUrl xmlns="71c5aaf6-e6ce-465b-b873-5148d2a4c105">
      <Url>https://nokia.sharepoint.com/sites/c5g/projects/asc/_layouts/15/DocIdRedir.aspx?ID=5AIRPNAIUNRU-1517105484-38397</Url>
      <Description>5AIRPNAIUNRU-1517105484-38397</Description>
    </_dlc_DocIdUrl>
    <lcf76f155ced4ddcb4097134ff3c332f xmlns="baead214-15b0-4332-8a5d-fe23b5fdbe15">
      <Terms xmlns="http://schemas.microsoft.com/office/infopath/2007/PartnerControls"/>
    </lcf76f155ced4ddcb4097134ff3c332f>
    <TaxCatchAll xmlns="71c5aaf6-e6ce-465b-b873-5148d2a4c105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EB8A41D2C6174DA4697F6ECE85F0B9" ma:contentTypeVersion="18" ma:contentTypeDescription="Create a new document." ma:contentTypeScope="" ma:versionID="2dbdad3e49982945080ace156b1ef6a2">
  <xsd:schema xmlns:xsd="http://www.w3.org/2001/XMLSchema" xmlns:xs="http://www.w3.org/2001/XMLSchema" xmlns:p="http://schemas.microsoft.com/office/2006/metadata/properties" xmlns:ns2="71c5aaf6-e6ce-465b-b873-5148d2a4c105" xmlns:ns3="baead214-15b0-4332-8a5d-fe23b5fdbe15" xmlns:ns4="3b34c8f0-1ef5-4d1e-bb66-517ce7fe7356" targetNamespace="http://schemas.microsoft.com/office/2006/metadata/properties" ma:root="true" ma:fieldsID="db5104413c524772fae105ba905d4769" ns2:_="" ns3:_="" ns4:_="">
    <xsd:import namespace="71c5aaf6-e6ce-465b-b873-5148d2a4c105"/>
    <xsd:import namespace="baead214-15b0-4332-8a5d-fe23b5fdbe15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Comments" minOccurs="0"/>
                <xsd:element ref="ns4:Document_x0020_category" minOccurs="0"/>
                <xsd:element ref="ns3:MediaLengthInSeconds" minOccurs="0"/>
                <xsd:element ref="ns3:MediaServiceLocation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9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ead214-15b0-4332-8a5d-fe23b5fdbe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ternalName="MediaServiceDateTaken" ma:readOnly="true">
      <xsd:simpleType>
        <xsd:restriction base="dms:Text"/>
      </xsd:simpleType>
    </xsd:element>
    <xsd:element name="Comments" ma:index="23" nillable="true" ma:displayName="Comments" ma:internalName="Comments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Document_x0020_category" ma:index="24" nillable="true" ma:displayName="Document category" ma:format="Dropdown" ma:indexed="true" ma:internalName="Document_x0020_category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232934-CFCE-46BB-88EC-EE7FB82C83D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8429FB8-4040-423E-B73B-ACDA8AF0504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DB8E990-2241-4FA5-A365-C65DE3C3511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A5E1E0D-967C-45BB-86DE-DDFF33BB160B}">
  <ds:schemaRefs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3b34c8f0-1ef5-4d1e-bb66-517ce7fe7356"/>
    <ds:schemaRef ds:uri="baead214-15b0-4332-8a5d-fe23b5fdbe15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5E59E29A-D3B4-4B9E-814E-1B89269FDB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aead214-15b0-4332-8a5d-fe23b5fdbe15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550</Words>
  <Characters>3871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4413</CharactersWithSpaces>
  <SharedDoc>false</SharedDoc>
  <HLinks>
    <vt:vector size="18" baseType="variant">
      <vt:variant>
        <vt:i4>2031686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Jingyuan Sun (NSB)</cp:lastModifiedBy>
  <cp:revision>2</cp:revision>
  <cp:lastPrinted>1899-12-31T23:00:00Z</cp:lastPrinted>
  <dcterms:created xsi:type="dcterms:W3CDTF">2023-02-17T18:10:00Z</dcterms:created>
  <dcterms:modified xsi:type="dcterms:W3CDTF">2023-02-17T18:10:00Z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0x01010016EB8A41D2C6174DA4697F6ECE85F0B9</vt:lpwstr>
  </property>
  <property fmtid="{D5CDD505-2E9C-101B-9397-08002B2CF9AE}" pid="22" name="_dlc_DocIdItemGuid">
    <vt:lpwstr>5ea3d30b-0de4-48f9-80f4-c3639ae0c24a</vt:lpwstr>
  </property>
  <property fmtid="{D5CDD505-2E9C-101B-9397-08002B2CF9AE}" pid="23" name="MediaServiceImageTags">
    <vt:lpwstr/>
  </property>
</Properties>
</file>