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3382" w14:textId="23DFC848" w:rsidR="004E3508" w:rsidRPr="006E28C2" w:rsidRDefault="004E3508" w:rsidP="004E3508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</w:t>
      </w:r>
      <w:r w:rsidR="00B85EC0">
        <w:rPr>
          <w:rFonts w:ascii="Times New Roman" w:hAnsi="Times New Roman"/>
          <w:b/>
          <w:bCs/>
          <w:sz w:val="28"/>
        </w:rPr>
        <w:t>12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A14EFB" w:rsidRPr="00A14EFB">
        <w:rPr>
          <w:rFonts w:ascii="Times New Roman" w:hAnsi="Times New Roman"/>
          <w:b/>
          <w:bCs/>
          <w:sz w:val="28"/>
        </w:rPr>
        <w:t>230173</w:t>
      </w:r>
      <w:r w:rsidR="00F77A78">
        <w:rPr>
          <w:rFonts w:ascii="Times New Roman" w:hAnsi="Times New Roman"/>
          <w:b/>
          <w:bCs/>
          <w:sz w:val="28"/>
        </w:rPr>
        <w:t>3</w:t>
      </w:r>
    </w:p>
    <w:p w14:paraId="1067FCFD" w14:textId="42EF7437" w:rsidR="00473A70" w:rsidRPr="008B6F35" w:rsidRDefault="00B85EC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3C4AC2">
        <w:rPr>
          <w:rFonts w:ascii="Times New Roman" w:hAnsi="Times New Roman"/>
          <w:b/>
          <w:bCs/>
          <w:sz w:val="28"/>
          <w:lang w:val="en-GB"/>
        </w:rPr>
        <w:t>Athens, Greece, February 27</w:t>
      </w:r>
      <w:r w:rsidRPr="003C4AC2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3C4AC2">
        <w:rPr>
          <w:rFonts w:ascii="Times New Roman" w:hAnsi="Times New Roman"/>
          <w:b/>
          <w:bCs/>
          <w:sz w:val="28"/>
          <w:lang w:val="en-GB"/>
        </w:rPr>
        <w:t xml:space="preserve"> – March 3</w:t>
      </w:r>
      <w:r w:rsidRPr="003C4AC2">
        <w:rPr>
          <w:rFonts w:ascii="Times New Roman" w:hAnsi="Times New Roman"/>
          <w:b/>
          <w:bCs/>
          <w:sz w:val="28"/>
          <w:vertAlign w:val="superscript"/>
          <w:lang w:val="en-GB"/>
        </w:rPr>
        <w:t>rd</w:t>
      </w:r>
      <w:r w:rsidRPr="003C4AC2">
        <w:rPr>
          <w:rFonts w:ascii="Times New Roman" w:hAnsi="Times New Roman"/>
          <w:b/>
          <w:bCs/>
          <w:sz w:val="28"/>
          <w:lang w:val="en-GB"/>
        </w:rPr>
        <w:t>, 2023</w:t>
      </w:r>
    </w:p>
    <w:p w14:paraId="00612618" w14:textId="77777777" w:rsidR="00473A70" w:rsidRPr="004E3508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967B6A6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6524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potential enhancements on dynamic/flexible TDD</w:t>
      </w:r>
    </w:p>
    <w:p w14:paraId="6FE3A7FF" w14:textId="1CD9210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hAnsi="Times New Roman"/>
          <w:b/>
          <w:kern w:val="0"/>
          <w:sz w:val="24"/>
          <w:szCs w:val="20"/>
        </w:rPr>
        <w:t>9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F167F6">
        <w:rPr>
          <w:rFonts w:ascii="Times New Roman" w:hAnsi="Times New Roman"/>
          <w:b/>
          <w:kern w:val="0"/>
          <w:sz w:val="24"/>
          <w:szCs w:val="20"/>
        </w:rPr>
        <w:t>3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5C3D2D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0BB0D076" w14:textId="6CB3A2BE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0FDE75BE" w14:textId="534DA2CA" w:rsidR="00B85EC0" w:rsidRDefault="00B85EC0" w:rsidP="00B85EC0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the previous RAN1#111 meeting, the following agreements were made on potential enhancements on dynamic/flexible TDD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3766B0">
        <w:tc>
          <w:tcPr>
            <w:tcW w:w="9736" w:type="dxa"/>
          </w:tcPr>
          <w:p w14:paraId="6457AE2C" w14:textId="77777777" w:rsidR="00B85EC0" w:rsidRPr="009D22D4" w:rsidRDefault="00B85EC0" w:rsidP="003766B0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11:</w:t>
            </w:r>
          </w:p>
          <w:p w14:paraId="01B32FE2" w14:textId="77777777" w:rsidR="00B85EC0" w:rsidRPr="00B85EC0" w:rsidRDefault="00B85EC0" w:rsidP="00B85EC0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85EC0">
              <w:rPr>
                <w:rFonts w:ascii="Times New Roman" w:hAnsi="Times New Roman"/>
                <w:bCs/>
                <w:i/>
                <w:iCs/>
                <w:lang w:eastAsia="zh-CN"/>
              </w:rPr>
              <w:t>For gNB-to-gNB co-channel CLI measurement and/or channel measurement, at least periodic NZP CSI-RS/SSB is the baseline in RAN1 study.</w:t>
            </w:r>
          </w:p>
          <w:p w14:paraId="5240ACF8" w14:textId="77777777" w:rsidR="00B85EC0" w:rsidRPr="00B85EC0" w:rsidRDefault="00B85EC0" w:rsidP="00B85EC0">
            <w:pPr>
              <w:numPr>
                <w:ilvl w:val="0"/>
                <w:numId w:val="31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B85EC0">
              <w:rPr>
                <w:rFonts w:ascii="Times New Roman" w:hAnsi="Times New Roman"/>
                <w:bCs/>
                <w:i/>
                <w:iCs/>
                <w:lang w:eastAsia="zh-CN"/>
              </w:rPr>
              <w:t>FFS: Whether SSB is CD-SSB or NCD-SSB</w:t>
            </w:r>
          </w:p>
          <w:p w14:paraId="163884F5" w14:textId="77777777" w:rsidR="00B85EC0" w:rsidRPr="00B85EC0" w:rsidRDefault="00B85EC0" w:rsidP="007568DE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B85EC0">
              <w:rPr>
                <w:rFonts w:ascii="Times New Roman" w:hAnsi="Times New Roman"/>
                <w:bCs/>
                <w:i/>
                <w:iCs/>
                <w:lang w:val="en-GB" w:eastAsia="zh-CN"/>
              </w:rPr>
              <w:t xml:space="preserve">In the study RAN1 assumes that exchange of configuration for NZP CSI-RS /SSB can be an enabler for gNB-to-gNB CLI measurement and/or channel measurement. </w:t>
            </w:r>
          </w:p>
          <w:p w14:paraId="446D4DEA" w14:textId="77777777" w:rsidR="007568DE" w:rsidRPr="009D22D4" w:rsidRDefault="007568DE" w:rsidP="007568DE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11:</w:t>
            </w:r>
          </w:p>
          <w:p w14:paraId="344FA915" w14:textId="77777777" w:rsidR="007568DE" w:rsidRPr="007568DE" w:rsidRDefault="007568DE" w:rsidP="007568DE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proofErr w:type="gramStart"/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For the purpose of</w:t>
            </w:r>
            <w:proofErr w:type="gramEnd"/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</w:t>
            </w:r>
            <w:r w:rsidRPr="007568DE">
              <w:rPr>
                <w:rFonts w:ascii="Times New Roman" w:hAnsi="Times New Roman"/>
                <w:bCs/>
                <w:i/>
                <w:iCs/>
                <w:lang w:val="en-GB" w:eastAsia="zh-CN"/>
              </w:rPr>
              <w:t>UE-to-UE CLI mitigation, consider the following potential enhancements:</w:t>
            </w:r>
          </w:p>
          <w:p w14:paraId="6F16478B" w14:textId="77777777" w:rsidR="007568DE" w:rsidRPr="007568DE" w:rsidRDefault="007568DE" w:rsidP="007568DE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For L1/L2 UE-to-UE CLI reporting, periodic, semi-persistent, aperiodic or event triggered reporting.</w:t>
            </w:r>
          </w:p>
          <w:p w14:paraId="44C3932F" w14:textId="77777777" w:rsidR="007568DE" w:rsidRPr="007568DE" w:rsidRDefault="007568DE" w:rsidP="007568DE">
            <w:pPr>
              <w:numPr>
                <w:ilvl w:val="0"/>
                <w:numId w:val="32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For L1/L2 UE-to-UE CLI measurement, periodic, semi-persistent, or aperiodic measurement resource.</w:t>
            </w:r>
          </w:p>
          <w:p w14:paraId="1DF25D4D" w14:textId="77777777" w:rsidR="007568DE" w:rsidRPr="007568DE" w:rsidRDefault="007568DE" w:rsidP="007568DE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Companies are encouraged to bring additional details and evaluation results to determine the benefit of the above potential enhancements.</w:t>
            </w:r>
          </w:p>
          <w:p w14:paraId="02CE32A5" w14:textId="77777777" w:rsidR="007568DE" w:rsidRPr="009D22D4" w:rsidRDefault="007568DE" w:rsidP="007568DE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11:</w:t>
            </w:r>
          </w:p>
          <w:p w14:paraId="1C891279" w14:textId="77777777" w:rsidR="007568DE" w:rsidRPr="007568DE" w:rsidRDefault="007568DE" w:rsidP="007568DE">
            <w:p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For spatial domain coordination, the exchange of beam related information among gNB(s) (e.g., victim gNB(s) and aggressor gNB(s)) can be an enabler for inter-gNB co-channel CLI management.</w:t>
            </w:r>
          </w:p>
          <w:p w14:paraId="51965EAF" w14:textId="77777777" w:rsidR="007568DE" w:rsidRPr="007568DE" w:rsidRDefault="007568DE" w:rsidP="007568DE">
            <w:pPr>
              <w:numPr>
                <w:ilvl w:val="0"/>
                <w:numId w:val="31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For </w:t>
            </w:r>
            <w:proofErr w:type="gramStart"/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example</w:t>
            </w:r>
            <w:proofErr w:type="gramEnd"/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 xml:space="preserve"> 1 (from aggressor gNB to victim gNB), DL beam indication from aggressor gNB(s)</w:t>
            </w:r>
          </w:p>
          <w:p w14:paraId="10BB384B" w14:textId="77777777" w:rsidR="007568DE" w:rsidRPr="007568DE" w:rsidRDefault="007568DE" w:rsidP="007568DE">
            <w:pPr>
              <w:numPr>
                <w:ilvl w:val="0"/>
                <w:numId w:val="31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For example 2 (from victim gNB to aggressor gNB), preferred/restricted DL beam and associated resource configuration, beam based inter-gNB co-channel CLI measurement result from victim gNB</w:t>
            </w:r>
          </w:p>
          <w:p w14:paraId="796B4B1E" w14:textId="77777777" w:rsidR="007568DE" w:rsidRPr="007568DE" w:rsidRDefault="007568DE" w:rsidP="007568DE">
            <w:pPr>
              <w:numPr>
                <w:ilvl w:val="0"/>
                <w:numId w:val="31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FFS: how to define DL beam indication</w:t>
            </w:r>
          </w:p>
          <w:p w14:paraId="242DAEBE" w14:textId="77777777" w:rsidR="007568DE" w:rsidRPr="007568DE" w:rsidRDefault="007568DE" w:rsidP="007568DE">
            <w:pPr>
              <w:numPr>
                <w:ilvl w:val="0"/>
                <w:numId w:val="31"/>
              </w:numPr>
              <w:wordWrap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FFS: how to define DL beam</w:t>
            </w:r>
          </w:p>
          <w:p w14:paraId="079577C8" w14:textId="77777777" w:rsidR="007568DE" w:rsidRPr="007568DE" w:rsidRDefault="007568DE" w:rsidP="007568DE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Note: The above examples are only provided as starting point for further discussions</w:t>
            </w:r>
          </w:p>
          <w:p w14:paraId="32B2A7D2" w14:textId="77777777" w:rsidR="007568DE" w:rsidRPr="009D22D4" w:rsidRDefault="007568DE" w:rsidP="007568DE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11:</w:t>
            </w:r>
          </w:p>
          <w:p w14:paraId="3AB62B6B" w14:textId="77777777" w:rsidR="007568DE" w:rsidRPr="007568DE" w:rsidRDefault="007568DE" w:rsidP="007568DE">
            <w:pPr>
              <w:wordWrap/>
              <w:spacing w:after="120"/>
              <w:rPr>
                <w:rFonts w:ascii="Times New Roman" w:hAnsi="Times New Roman"/>
                <w:bCs/>
                <w:i/>
                <w:iCs/>
                <w:lang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eastAsia="zh-CN"/>
              </w:rPr>
              <w:t>For gNB-to-gNB co-channel CLI handling, beam level (i.e., based on measurement result per SSB resource and/or per CSI-RS resource) CLI measurement can be considered for study.</w:t>
            </w:r>
          </w:p>
          <w:p w14:paraId="512E8BC8" w14:textId="77777777" w:rsidR="007568DE" w:rsidRPr="009D22D4" w:rsidRDefault="007568DE" w:rsidP="007568DE">
            <w:pPr>
              <w:widowControl/>
              <w:wordWrap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11:</w:t>
            </w:r>
          </w:p>
          <w:p w14:paraId="4F0F8CFF" w14:textId="77777777" w:rsidR="007568DE" w:rsidRPr="007568DE" w:rsidRDefault="007568DE" w:rsidP="007568DE">
            <w:pPr>
              <w:wordWrap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val="en-GB" w:eastAsia="zh-CN"/>
              </w:rPr>
              <w:t>For UE-to-UE co-channel CLI handling, study whether/how to enhance UL power control mechanism.</w:t>
            </w:r>
          </w:p>
          <w:p w14:paraId="38191477" w14:textId="32A84216" w:rsidR="00B85EC0" w:rsidRPr="007568DE" w:rsidRDefault="007568DE" w:rsidP="002744A0">
            <w:pPr>
              <w:numPr>
                <w:ilvl w:val="0"/>
                <w:numId w:val="31"/>
              </w:numPr>
              <w:wordWrap/>
              <w:ind w:left="714" w:hanging="357"/>
              <w:rPr>
                <w:rFonts w:ascii="Times New Roman" w:hAnsi="Times New Roman"/>
                <w:bCs/>
                <w:i/>
                <w:iCs/>
                <w:lang w:val="en-GB" w:eastAsia="zh-CN"/>
              </w:rPr>
            </w:pPr>
            <w:r w:rsidRPr="007568DE">
              <w:rPr>
                <w:rFonts w:ascii="Times New Roman" w:hAnsi="Times New Roman"/>
                <w:bCs/>
                <w:i/>
                <w:iCs/>
                <w:lang w:val="en-GB" w:eastAsia="zh-CN"/>
              </w:rPr>
              <w:t>Existing UL power control mechanism is baseline</w:t>
            </w:r>
          </w:p>
        </w:tc>
      </w:tr>
    </w:tbl>
    <w:p w14:paraId="2452B61F" w14:textId="39C54F24" w:rsidR="00E17DAC" w:rsidRPr="00FC34AF" w:rsidRDefault="00473A70" w:rsidP="00F167F6">
      <w:pPr>
        <w:widowControl/>
        <w:wordWrap/>
        <w:autoSpaceDE/>
        <w:autoSpaceDN/>
        <w:spacing w:before="24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>In this contribution, we provide our view</w:t>
      </w:r>
      <w:r w:rsidR="00257CDD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 xml:space="preserve"> on </w:t>
      </w:r>
      <w:r w:rsidR="0086524A">
        <w:rPr>
          <w:rFonts w:ascii="Times New Roman" w:hAnsi="Times New Roman"/>
          <w:kern w:val="0"/>
          <w:sz w:val="22"/>
        </w:rPr>
        <w:t>potential enhancements on dynamic/flexible TDD</w:t>
      </w:r>
      <w:r w:rsidR="006941D8">
        <w:rPr>
          <w:rFonts w:ascii="Times New Roman" w:hAnsi="Times New Roman"/>
          <w:kern w:val="0"/>
          <w:sz w:val="22"/>
        </w:rPr>
        <w:t>.</w:t>
      </w:r>
    </w:p>
    <w:p w14:paraId="7529E291" w14:textId="1DF7C8FB" w:rsidR="00473A70" w:rsidRDefault="00473A70" w:rsidP="00CD20A5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>potential enhancements on dynamic/flexible TDD</w:t>
      </w:r>
    </w:p>
    <w:p w14:paraId="45E6004D" w14:textId="1E042088" w:rsidR="00810FA9" w:rsidRDefault="00810FA9" w:rsidP="000A26F9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0A26F9">
        <w:rPr>
          <w:rFonts w:ascii="Times New Roman" w:eastAsiaTheme="minorEastAsia" w:hAnsi="Times New Roman"/>
          <w:sz w:val="22"/>
        </w:rPr>
        <w:t>The objective of Rel-18 Duplex SI is to study inter-gNB (gNB-to-gNB)</w:t>
      </w:r>
      <w:r w:rsidR="00481172" w:rsidRPr="00481172">
        <w:rPr>
          <w:rFonts w:ascii="Times New Roman" w:eastAsiaTheme="minorEastAsia" w:hAnsi="Times New Roman"/>
          <w:sz w:val="22"/>
          <w:lang w:val="en-GB"/>
        </w:rPr>
        <w:t xml:space="preserve"> </w:t>
      </w:r>
      <w:r w:rsidR="00481172">
        <w:rPr>
          <w:rFonts w:ascii="Times New Roman" w:eastAsiaTheme="minorEastAsia" w:hAnsi="Times New Roman"/>
          <w:sz w:val="22"/>
          <w:lang w:val="en-GB"/>
        </w:rPr>
        <w:t>inter-cell CLI</w:t>
      </w:r>
      <w:r w:rsidRPr="000A26F9">
        <w:rPr>
          <w:rFonts w:ascii="Times New Roman" w:eastAsiaTheme="minorEastAsia" w:hAnsi="Times New Roman"/>
          <w:sz w:val="22"/>
        </w:rPr>
        <w:t xml:space="preserve"> and inter-UE (UE-to-UE) </w:t>
      </w:r>
      <w:r w:rsidR="00481172">
        <w:rPr>
          <w:rFonts w:ascii="Times New Roman" w:eastAsiaTheme="minorEastAsia" w:hAnsi="Times New Roman"/>
          <w:sz w:val="22"/>
          <w:lang w:val="en-GB"/>
        </w:rPr>
        <w:t xml:space="preserve">inter-cell </w:t>
      </w:r>
      <w:r w:rsidRPr="000A26F9">
        <w:rPr>
          <w:rFonts w:ascii="Times New Roman" w:eastAsiaTheme="minorEastAsia" w:hAnsi="Times New Roman"/>
          <w:sz w:val="22"/>
        </w:rPr>
        <w:t>CLI handling and identify solutions to manage them, considering both dynamic TDD operation and SBFD (</w:t>
      </w:r>
      <w:proofErr w:type="spellStart"/>
      <w:r w:rsidRPr="000A26F9">
        <w:rPr>
          <w:rFonts w:ascii="Times New Roman" w:eastAsiaTheme="minorEastAsia" w:hAnsi="Times New Roman"/>
          <w:sz w:val="22"/>
        </w:rPr>
        <w:t>subband</w:t>
      </w:r>
      <w:proofErr w:type="spellEnd"/>
      <w:r w:rsidRPr="000A26F9">
        <w:rPr>
          <w:rFonts w:ascii="Times New Roman" w:eastAsiaTheme="minorEastAsia" w:hAnsi="Times New Roman"/>
          <w:sz w:val="22"/>
        </w:rPr>
        <w:t xml:space="preserve"> non-overlapping full duplex) operation.</w:t>
      </w:r>
      <w:r w:rsidR="00481172">
        <w:rPr>
          <w:rFonts w:ascii="Times New Roman" w:eastAsiaTheme="minorEastAsia" w:hAnsi="Times New Roman"/>
          <w:sz w:val="22"/>
        </w:rPr>
        <w:t xml:space="preserve"> Target scenarios to handle such kinds of CLI are showed in Figure 1.</w:t>
      </w:r>
    </w:p>
    <w:p w14:paraId="3E48C136" w14:textId="77777777" w:rsidR="00481172" w:rsidRDefault="00481172" w:rsidP="000A26F9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0875C469" w14:textId="1A2CE819" w:rsidR="00481172" w:rsidRDefault="00781212" w:rsidP="00781212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2643F575" wp14:editId="1C6D2A13">
            <wp:extent cx="4826112" cy="470934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813" cy="4723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9A5BB" w14:textId="5EC81F18" w:rsidR="00481172" w:rsidRPr="00D750A8" w:rsidRDefault="00481172" w:rsidP="00481172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1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>gNB-to-gNB CLI and UE-to-UE CLI</w:t>
      </w:r>
      <w:r w:rsidRPr="000175E9">
        <w:rPr>
          <w:sz w:val="22"/>
          <w:szCs w:val="22"/>
        </w:rPr>
        <w:t>.</w:t>
      </w:r>
    </w:p>
    <w:p w14:paraId="7D4B4584" w14:textId="77777777" w:rsidR="00481172" w:rsidRDefault="00481172" w:rsidP="000A26F9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037AD52F" w14:textId="1F831E37" w:rsidR="00481172" w:rsidRPr="00481172" w:rsidRDefault="00481172" w:rsidP="000A26F9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/>
          <w:sz w:val="22"/>
          <w:lang w:val="en-GB"/>
        </w:rPr>
        <w:t>In Figure 1(a), DL transmission from aggressor (gNB#1) causes gNB-to-gNB inter-cell CLI to UL reception at victim (gNB#2). In Figure 1(b), UL transmission from aggressor (UE#2) causes UE-to-UE inter-cell CLI to DL reception at victim (UE#1). In this contribution, we provide our views on gNB-to-gNB inter-cell CLI and UE-to-UE inter-cell CLI.</w:t>
      </w:r>
    </w:p>
    <w:p w14:paraId="32EAD37D" w14:textId="77777777" w:rsidR="000A26F9" w:rsidRPr="000A26F9" w:rsidRDefault="000A26F9" w:rsidP="000A26F9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bookmarkEnd w:id="0"/>
    <w:p w14:paraId="5D59A393" w14:textId="2CD71F95" w:rsidR="00F81B9E" w:rsidRDefault="00266E81" w:rsidP="00F81B9E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gNB-to-gNB inter-cell co-channel</w:t>
      </w:r>
      <w:r w:rsidR="00F81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interference</w:t>
      </w:r>
    </w:p>
    <w:p w14:paraId="7868D56D" w14:textId="7B1BB5EC" w:rsidR="00266E81" w:rsidRPr="004A4EC5" w:rsidRDefault="00266E81" w:rsidP="00266E81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gNB-to-gNB co-channel CLI measurement for gNB-to-gNB</w:t>
      </w:r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CLI handling</w:t>
      </w:r>
    </w:p>
    <w:p w14:paraId="3FD94DBD" w14:textId="5B358189" w:rsidR="002C7D75" w:rsidRDefault="00810FA9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the previous RAN1#111 meeting, agreements were made on gNB-to-gNB inter cell co-channel interference. For gNB-to-gNB co-channel CLI measurement and/or channel measurement, it was agreed that at least periodic NZP CSI-RS/SSB is the baseline in RAN1 study. </w:t>
      </w:r>
      <w:r w:rsidR="00266E81">
        <w:rPr>
          <w:rFonts w:ascii="Times New Roman" w:eastAsiaTheme="minorEastAsia" w:hAnsi="Times New Roman" w:hint="eastAsia"/>
          <w:sz w:val="22"/>
        </w:rPr>
        <w:t>B</w:t>
      </w:r>
      <w:r w:rsidR="00266E81">
        <w:rPr>
          <w:rFonts w:ascii="Times New Roman" w:eastAsiaTheme="minorEastAsia" w:hAnsi="Times New Roman"/>
          <w:sz w:val="22"/>
        </w:rPr>
        <w:t xml:space="preserve">ased on the agreements, victim gNB can measure gNB-to-gNB CLI based on periodic NZP CSI-RS and SSB from aggressor gNB. </w:t>
      </w:r>
      <w:r w:rsidR="004836C7">
        <w:rPr>
          <w:rFonts w:ascii="Times New Roman" w:eastAsiaTheme="minorEastAsia" w:hAnsi="Times New Roman"/>
          <w:sz w:val="22"/>
        </w:rPr>
        <w:t>For this, configurations of NZP CSI-RS and SSB can be exchanged between the aggressor gNB and the victim gNB.</w:t>
      </w:r>
      <w:r w:rsidR="002C7D75">
        <w:rPr>
          <w:rFonts w:ascii="Times New Roman" w:eastAsiaTheme="minorEastAsia" w:hAnsi="Times New Roman"/>
          <w:sz w:val="22"/>
        </w:rPr>
        <w:t xml:space="preserve"> </w:t>
      </w:r>
    </w:p>
    <w:p w14:paraId="1227971E" w14:textId="4F51EE35" w:rsidR="004836C7" w:rsidRDefault="004836C7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5922C172" w14:textId="2EB75922" w:rsidR="00266E81" w:rsidRDefault="006A5FC8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the RAN1#110b-e meeting, it was agreed to study the potential benefit of uplink resources muting for gNB-to-gNB CLI handling. </w:t>
      </w:r>
      <w:r w:rsidR="007D06BA">
        <w:rPr>
          <w:rFonts w:ascii="Times New Roman" w:eastAsiaTheme="minorEastAsia" w:hAnsi="Times New Roman"/>
          <w:sz w:val="22"/>
        </w:rPr>
        <w:t>Considering that t</w:t>
      </w:r>
      <w:r w:rsidR="004836C7">
        <w:rPr>
          <w:rFonts w:ascii="Times New Roman" w:eastAsiaTheme="minorEastAsia" w:hAnsi="Times New Roman"/>
          <w:sz w:val="22"/>
        </w:rPr>
        <w:t xml:space="preserve">he purpose of gNB-to-gNB CLI measurement at victim gNB is to suppress the </w:t>
      </w:r>
      <w:r w:rsidR="007D06BA">
        <w:rPr>
          <w:rFonts w:ascii="Times New Roman" w:eastAsiaTheme="minorEastAsia" w:hAnsi="Times New Roman"/>
          <w:sz w:val="22"/>
        </w:rPr>
        <w:t xml:space="preserve">CLI, accurate CLI measurement at gNB should be guaranteed. For </w:t>
      </w:r>
      <w:r w:rsidR="004079C6">
        <w:rPr>
          <w:rFonts w:ascii="Times New Roman" w:eastAsiaTheme="minorEastAsia" w:hAnsi="Times New Roman"/>
          <w:sz w:val="22"/>
        </w:rPr>
        <w:t>accurate CLI measurement, UL transmission</w:t>
      </w:r>
      <w:r w:rsidR="00F016EB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from UEs in a cell</w:t>
      </w:r>
      <w:r w:rsidR="004079C6">
        <w:rPr>
          <w:rFonts w:ascii="Times New Roman" w:eastAsiaTheme="minorEastAsia" w:hAnsi="Times New Roman"/>
          <w:sz w:val="22"/>
        </w:rPr>
        <w:t xml:space="preserve"> shall </w:t>
      </w:r>
      <w:r w:rsidR="00F016EB">
        <w:rPr>
          <w:rFonts w:ascii="Times New Roman" w:eastAsiaTheme="minorEastAsia" w:hAnsi="Times New Roman"/>
          <w:sz w:val="22"/>
        </w:rPr>
        <w:t xml:space="preserve">not </w:t>
      </w:r>
      <w:r w:rsidR="004079C6">
        <w:rPr>
          <w:rFonts w:ascii="Times New Roman" w:eastAsiaTheme="minorEastAsia" w:hAnsi="Times New Roman"/>
          <w:sz w:val="22"/>
        </w:rPr>
        <w:t xml:space="preserve">be permitted on </w:t>
      </w:r>
      <w:r>
        <w:rPr>
          <w:rFonts w:ascii="Times New Roman" w:eastAsiaTheme="minorEastAsia" w:hAnsi="Times New Roman"/>
          <w:sz w:val="22"/>
        </w:rPr>
        <w:t xml:space="preserve">measurement </w:t>
      </w:r>
      <w:r w:rsidR="004079C6">
        <w:rPr>
          <w:rFonts w:ascii="Times New Roman" w:eastAsiaTheme="minorEastAsia" w:hAnsi="Times New Roman"/>
          <w:sz w:val="22"/>
        </w:rPr>
        <w:t>resources.</w:t>
      </w:r>
    </w:p>
    <w:p w14:paraId="533DBA74" w14:textId="0226E67C" w:rsidR="007D7D38" w:rsidRDefault="007D7D38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CF0BA59" w14:textId="0CB04EA8" w:rsidR="001F0A93" w:rsidRDefault="00F016EB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It requires further considerations </w:t>
      </w:r>
      <w:r w:rsidR="007D7D38">
        <w:rPr>
          <w:rFonts w:ascii="Times New Roman" w:eastAsiaTheme="minorEastAsia" w:hAnsi="Times New Roman"/>
          <w:sz w:val="22"/>
        </w:rPr>
        <w:t xml:space="preserve">whether to study UE transparent UL muting or </w:t>
      </w:r>
      <w:r>
        <w:rPr>
          <w:rFonts w:ascii="Times New Roman" w:eastAsiaTheme="minorEastAsia" w:hAnsi="Times New Roman"/>
          <w:sz w:val="22"/>
        </w:rPr>
        <w:t xml:space="preserve">UE </w:t>
      </w:r>
      <w:r w:rsidR="007D7D38">
        <w:rPr>
          <w:rFonts w:ascii="Times New Roman" w:eastAsiaTheme="minorEastAsia" w:hAnsi="Times New Roman"/>
          <w:sz w:val="22"/>
        </w:rPr>
        <w:t xml:space="preserve">non-transparent UL muting. </w:t>
      </w:r>
      <w:r w:rsidR="00BC7894">
        <w:rPr>
          <w:rFonts w:ascii="Times New Roman" w:eastAsiaTheme="minorEastAsia" w:hAnsi="Times New Roman"/>
          <w:sz w:val="22"/>
        </w:rPr>
        <w:t>UE transparent UL muting denotes that UL muting resources are not known to UEs in a victim cell, while UE non-transparent UL muting denotes that UL muting is configured or indicated at least for Rel-18 UEs in a victim cell.</w:t>
      </w:r>
      <w:r w:rsidR="008E3A02">
        <w:rPr>
          <w:rFonts w:ascii="Times New Roman" w:eastAsiaTheme="minorEastAsia" w:hAnsi="Times New Roman"/>
          <w:sz w:val="22"/>
        </w:rPr>
        <w:t xml:space="preserve"> UE transparent UL muting can be implemented by gNB scheduling. Thus, gNB can manage to configure or indicate UE</w:t>
      </w:r>
      <w:r>
        <w:rPr>
          <w:rFonts w:ascii="Times New Roman" w:eastAsiaTheme="minorEastAsia" w:hAnsi="Times New Roman"/>
          <w:sz w:val="22"/>
        </w:rPr>
        <w:t>s</w:t>
      </w:r>
      <w:r w:rsidR="008E3A02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not </w:t>
      </w:r>
      <w:r w:rsidR="008E3A02">
        <w:rPr>
          <w:rFonts w:ascii="Times New Roman" w:eastAsiaTheme="minorEastAsia" w:hAnsi="Times New Roman"/>
          <w:sz w:val="22"/>
        </w:rPr>
        <w:t>to transmit any UL signal/channel on the resources for gNB-to-gNB CLI handling.</w:t>
      </w:r>
      <w:r w:rsidR="000B3683">
        <w:rPr>
          <w:rFonts w:ascii="Times New Roman" w:eastAsiaTheme="minorEastAsia" w:hAnsi="Times New Roman"/>
          <w:sz w:val="22"/>
        </w:rPr>
        <w:t xml:space="preserve"> </w:t>
      </w:r>
      <w:r w:rsidR="008E3A02">
        <w:rPr>
          <w:rFonts w:ascii="Times New Roman" w:eastAsiaTheme="minorEastAsia" w:hAnsi="Times New Roman" w:hint="eastAsia"/>
          <w:sz w:val="22"/>
        </w:rPr>
        <w:t>O</w:t>
      </w:r>
      <w:r w:rsidR="008E3A02">
        <w:rPr>
          <w:rFonts w:ascii="Times New Roman" w:eastAsiaTheme="minorEastAsia" w:hAnsi="Times New Roman"/>
          <w:sz w:val="22"/>
        </w:rPr>
        <w:t xml:space="preserve">n the other hand, UL muting resources are configured or indicated at least for Rel-18 UEs in a cell. </w:t>
      </w:r>
    </w:p>
    <w:p w14:paraId="7520DDA2" w14:textId="08E38E09" w:rsidR="001F0A93" w:rsidRDefault="001F0A93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1CCC9E41" w14:textId="6A0900AE" w:rsidR="001F0A93" w:rsidRPr="007D06BA" w:rsidRDefault="000B3683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B</w:t>
      </w:r>
      <w:r>
        <w:rPr>
          <w:rFonts w:ascii="Times New Roman" w:eastAsiaTheme="minorEastAsia" w:hAnsi="Times New Roman"/>
          <w:sz w:val="22"/>
        </w:rPr>
        <w:t xml:space="preserve">etween two schemes for UL muting, UE non-transparent UL muting is beneficial in terms of </w:t>
      </w:r>
      <w:r w:rsidR="005B5957">
        <w:rPr>
          <w:rFonts w:ascii="Times New Roman" w:eastAsiaTheme="minorEastAsia" w:hAnsi="Times New Roman"/>
          <w:sz w:val="22"/>
        </w:rPr>
        <w:t xml:space="preserve">efficient </w:t>
      </w:r>
      <w:r>
        <w:rPr>
          <w:rFonts w:ascii="Times New Roman" w:eastAsiaTheme="minorEastAsia" w:hAnsi="Times New Roman"/>
          <w:sz w:val="22"/>
        </w:rPr>
        <w:t xml:space="preserve">resource utilization. </w:t>
      </w:r>
      <w:r w:rsidR="00497CF8">
        <w:rPr>
          <w:rFonts w:ascii="Times New Roman" w:eastAsiaTheme="minorEastAsia" w:hAnsi="Times New Roman"/>
          <w:sz w:val="22"/>
        </w:rPr>
        <w:t>Regarding that the UL muting resource can be RE-level (i.e., REs for NZP CSI-RS from aggressor UE),</w:t>
      </w:r>
      <w:r w:rsidR="001008B4">
        <w:rPr>
          <w:rFonts w:ascii="Times New Roman" w:eastAsiaTheme="minorEastAsia" w:hAnsi="Times New Roman"/>
          <w:sz w:val="22"/>
        </w:rPr>
        <w:t xml:space="preserve"> UL signal/channel can be transmitted on</w:t>
      </w:r>
      <w:r w:rsidR="00497CF8">
        <w:rPr>
          <w:rFonts w:ascii="Times New Roman" w:eastAsiaTheme="minorEastAsia" w:hAnsi="Times New Roman"/>
          <w:sz w:val="22"/>
        </w:rPr>
        <w:t xml:space="preserve"> </w:t>
      </w:r>
      <w:r w:rsidR="001008B4">
        <w:rPr>
          <w:rFonts w:ascii="Times New Roman" w:eastAsiaTheme="minorEastAsia" w:hAnsi="Times New Roman"/>
          <w:sz w:val="22"/>
        </w:rPr>
        <w:t>REs not used for gNB-to-gNB CLI measurement.</w:t>
      </w:r>
      <w:r w:rsidR="00014128">
        <w:rPr>
          <w:rFonts w:ascii="Times New Roman" w:eastAsiaTheme="minorEastAsia" w:hAnsi="Times New Roman"/>
          <w:sz w:val="22"/>
        </w:rPr>
        <w:t xml:space="preserve"> For example, PUSCH can be rate matched around REs of UL muting resource.</w:t>
      </w:r>
      <w:r w:rsidR="002C6D48">
        <w:rPr>
          <w:rFonts w:ascii="Times New Roman" w:eastAsiaTheme="minorEastAsia" w:hAnsi="Times New Roman"/>
          <w:sz w:val="22"/>
        </w:rPr>
        <w:t xml:space="preserve"> On the other hand, </w:t>
      </w:r>
      <w:r w:rsidR="00F016EB">
        <w:rPr>
          <w:rFonts w:ascii="Times New Roman" w:eastAsiaTheme="minorEastAsia" w:hAnsi="Times New Roman"/>
          <w:sz w:val="22"/>
        </w:rPr>
        <w:t xml:space="preserve">if </w:t>
      </w:r>
      <w:r w:rsidR="002C6D48">
        <w:rPr>
          <w:rFonts w:ascii="Times New Roman" w:eastAsiaTheme="minorEastAsia" w:hAnsi="Times New Roman"/>
          <w:sz w:val="22"/>
        </w:rPr>
        <w:t xml:space="preserve">at one </w:t>
      </w:r>
      <w:r w:rsidR="00F016EB">
        <w:rPr>
          <w:rFonts w:ascii="Times New Roman" w:eastAsiaTheme="minorEastAsia" w:hAnsi="Times New Roman"/>
          <w:sz w:val="22"/>
        </w:rPr>
        <w:t xml:space="preserve">or more </w:t>
      </w:r>
      <w:r w:rsidR="002C6D48">
        <w:rPr>
          <w:rFonts w:ascii="Times New Roman" w:eastAsiaTheme="minorEastAsia" w:hAnsi="Times New Roman"/>
          <w:sz w:val="22"/>
        </w:rPr>
        <w:t>RE</w:t>
      </w:r>
      <w:r w:rsidR="00F016EB">
        <w:rPr>
          <w:rFonts w:ascii="Times New Roman" w:eastAsiaTheme="minorEastAsia" w:hAnsi="Times New Roman"/>
          <w:sz w:val="22"/>
        </w:rPr>
        <w:t>s</w:t>
      </w:r>
      <w:r w:rsidR="002C6D48">
        <w:rPr>
          <w:rFonts w:ascii="Times New Roman" w:eastAsiaTheme="minorEastAsia" w:hAnsi="Times New Roman"/>
          <w:sz w:val="22"/>
        </w:rPr>
        <w:t xml:space="preserve"> are overlapped between UL signal/channel and UL muting resource, gNB should avoid </w:t>
      </w:r>
      <w:r w:rsidR="005B5957">
        <w:rPr>
          <w:rFonts w:ascii="Times New Roman" w:eastAsiaTheme="minorEastAsia" w:hAnsi="Times New Roman"/>
          <w:sz w:val="22"/>
        </w:rPr>
        <w:t>scheduling</w:t>
      </w:r>
      <w:r w:rsidR="002C6D48">
        <w:rPr>
          <w:rFonts w:ascii="Times New Roman" w:eastAsiaTheme="minorEastAsia" w:hAnsi="Times New Roman"/>
          <w:sz w:val="22"/>
        </w:rPr>
        <w:t xml:space="preserve"> in </w:t>
      </w:r>
      <w:r w:rsidR="00F016EB">
        <w:rPr>
          <w:rFonts w:ascii="Times New Roman" w:eastAsiaTheme="minorEastAsia" w:hAnsi="Times New Roman"/>
          <w:sz w:val="22"/>
        </w:rPr>
        <w:t xml:space="preserve">the </w:t>
      </w:r>
      <w:r w:rsidR="002C6D48">
        <w:rPr>
          <w:rFonts w:ascii="Times New Roman" w:eastAsiaTheme="minorEastAsia" w:hAnsi="Times New Roman"/>
          <w:sz w:val="22"/>
        </w:rPr>
        <w:t>overlapped RB(s).</w:t>
      </w:r>
    </w:p>
    <w:p w14:paraId="7F2835DE" w14:textId="7FA0C944" w:rsidR="00266E81" w:rsidRPr="006B2854" w:rsidRDefault="00266E81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2EA8B9D0" w14:textId="441450D0" w:rsidR="002F5BD4" w:rsidRDefault="002F5BD4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/>
          <w:sz w:val="22"/>
          <w:lang w:val="en-GB"/>
        </w:rPr>
        <w:t>Under the UE non-transparent UL muting, UE behaviors on UL muting resource</w:t>
      </w:r>
      <w:r w:rsidR="007871BF">
        <w:rPr>
          <w:rFonts w:ascii="Times New Roman" w:eastAsiaTheme="minorEastAsia" w:hAnsi="Times New Roman"/>
          <w:sz w:val="22"/>
          <w:lang w:val="en-GB"/>
        </w:rPr>
        <w:t>s</w:t>
      </w:r>
      <w:r>
        <w:rPr>
          <w:rFonts w:ascii="Times New Roman" w:eastAsiaTheme="minorEastAsia" w:hAnsi="Times New Roman"/>
          <w:sz w:val="22"/>
          <w:lang w:val="en-GB"/>
        </w:rPr>
        <w:t xml:space="preserve"> can be further studied. We provide our views on UE behaviors on UL muting resource</w:t>
      </w:r>
      <w:r w:rsidR="00B05228" w:rsidRPr="00B05228">
        <w:rPr>
          <w:rFonts w:ascii="Times New Roman" w:eastAsiaTheme="minorEastAsia" w:hAnsi="Times New Roman"/>
          <w:sz w:val="22"/>
          <w:lang w:val="en-GB"/>
        </w:rPr>
        <w:t xml:space="preserve"> </w:t>
      </w:r>
      <w:r w:rsidR="00B05228">
        <w:rPr>
          <w:rFonts w:ascii="Times New Roman" w:eastAsiaTheme="minorEastAsia" w:hAnsi="Times New Roman"/>
          <w:sz w:val="22"/>
          <w:lang w:val="en-GB"/>
        </w:rPr>
        <w:t>with respect to UL signal/channel</w:t>
      </w:r>
      <w:r>
        <w:rPr>
          <w:rFonts w:ascii="Times New Roman" w:eastAsiaTheme="minorEastAsia" w:hAnsi="Times New Roman"/>
          <w:sz w:val="22"/>
          <w:lang w:val="en-GB"/>
        </w:rPr>
        <w:t>.</w:t>
      </w:r>
    </w:p>
    <w:p w14:paraId="3DA6EA6D" w14:textId="3F35A0AD" w:rsidR="002F5BD4" w:rsidRDefault="002F5BD4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0761D0F6" w14:textId="50F7930E" w:rsidR="00B05228" w:rsidRDefault="00B05228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/>
          <w:sz w:val="22"/>
          <w:lang w:val="en-GB"/>
        </w:rPr>
        <w:t>PUSCH can be rate</w:t>
      </w:r>
      <w:r w:rsidR="0018602D">
        <w:rPr>
          <w:rFonts w:ascii="Times New Roman" w:eastAsiaTheme="minorEastAsia" w:hAnsi="Times New Roman"/>
          <w:sz w:val="22"/>
          <w:lang w:val="en-GB"/>
        </w:rPr>
        <w:t xml:space="preserve"> </w:t>
      </w:r>
      <w:r>
        <w:rPr>
          <w:rFonts w:ascii="Times New Roman" w:eastAsiaTheme="minorEastAsia" w:hAnsi="Times New Roman"/>
          <w:sz w:val="22"/>
          <w:lang w:val="en-GB"/>
        </w:rPr>
        <w:t xml:space="preserve">matched around REs of UL muting resource in both RB-level and RE-level. For example, a UE </w:t>
      </w:r>
      <w:r w:rsidR="002D3898">
        <w:rPr>
          <w:rFonts w:ascii="Times New Roman" w:eastAsiaTheme="minorEastAsia" w:hAnsi="Times New Roman"/>
          <w:sz w:val="22"/>
          <w:lang w:val="en-GB"/>
        </w:rPr>
        <w:t xml:space="preserve">can transmit PUSCH by rate matching around RBs of SSB </w:t>
      </w:r>
      <w:r w:rsidR="000323B1">
        <w:rPr>
          <w:rFonts w:ascii="Times New Roman" w:eastAsiaTheme="minorEastAsia" w:hAnsi="Times New Roman"/>
          <w:sz w:val="22"/>
          <w:lang w:val="en-GB"/>
        </w:rPr>
        <w:t xml:space="preserve">or REs of NZP CSI-RS </w:t>
      </w:r>
      <w:r w:rsidR="002D3898">
        <w:rPr>
          <w:rFonts w:ascii="Times New Roman" w:eastAsiaTheme="minorEastAsia" w:hAnsi="Times New Roman"/>
          <w:sz w:val="22"/>
          <w:lang w:val="en-GB"/>
        </w:rPr>
        <w:t>transmitted from aggressor gNB.</w:t>
      </w:r>
      <w:r w:rsidR="0018602D">
        <w:rPr>
          <w:rFonts w:ascii="Times New Roman" w:eastAsiaTheme="minorEastAsia" w:hAnsi="Times New Roman"/>
          <w:sz w:val="22"/>
          <w:lang w:val="en-GB"/>
        </w:rPr>
        <w:t xml:space="preserve"> Since rate matching procedure for PUSCH is not supported in </w:t>
      </w:r>
      <w:r w:rsidR="007871BF">
        <w:rPr>
          <w:rFonts w:ascii="Times New Roman" w:eastAsiaTheme="minorEastAsia" w:hAnsi="Times New Roman"/>
          <w:sz w:val="22"/>
          <w:lang w:val="en-GB"/>
        </w:rPr>
        <w:t xml:space="preserve">the </w:t>
      </w:r>
      <w:r w:rsidR="0018602D">
        <w:rPr>
          <w:rFonts w:ascii="Times New Roman" w:eastAsiaTheme="minorEastAsia" w:hAnsi="Times New Roman"/>
          <w:sz w:val="22"/>
          <w:lang w:val="en-GB"/>
        </w:rPr>
        <w:t>current specification, it can be studied based on the Rel-15 PDSCH rate matching as we proposed in [2].</w:t>
      </w:r>
      <w:r w:rsidR="0000233E">
        <w:rPr>
          <w:rFonts w:ascii="Times New Roman" w:eastAsiaTheme="minorEastAsia" w:hAnsi="Times New Roman"/>
          <w:sz w:val="22"/>
          <w:lang w:val="en-GB"/>
        </w:rPr>
        <w:t xml:space="preserve"> Also, different UE behavior for the PUSCH multiplexed with UCI can be studied, e.g., whether or not REs for HARQ-ACK </w:t>
      </w:r>
      <w:proofErr w:type="gramStart"/>
      <w:r w:rsidR="007871BF">
        <w:rPr>
          <w:rFonts w:ascii="Times New Roman" w:eastAsiaTheme="minorEastAsia" w:hAnsi="Times New Roman"/>
          <w:sz w:val="22"/>
          <w:lang w:val="en-GB"/>
        </w:rPr>
        <w:t>are</w:t>
      </w:r>
      <w:proofErr w:type="gramEnd"/>
      <w:r w:rsidR="0000233E">
        <w:rPr>
          <w:rFonts w:ascii="Times New Roman" w:eastAsiaTheme="minorEastAsia" w:hAnsi="Times New Roman"/>
          <w:sz w:val="22"/>
          <w:lang w:val="en-GB"/>
        </w:rPr>
        <w:t xml:space="preserve"> overlapped with UL muting resource.</w:t>
      </w:r>
    </w:p>
    <w:p w14:paraId="09E38E17" w14:textId="79CEBB4E" w:rsidR="0000233E" w:rsidRDefault="0000233E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0AF48CF6" w14:textId="74EA485F" w:rsidR="0000233E" w:rsidRDefault="004913A3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/>
          <w:sz w:val="22"/>
          <w:lang w:val="en-GB"/>
        </w:rPr>
        <w:t xml:space="preserve">UE behaviors on </w:t>
      </w:r>
      <w:r w:rsidR="0000233E">
        <w:rPr>
          <w:rFonts w:ascii="Times New Roman" w:eastAsiaTheme="minorEastAsia" w:hAnsi="Times New Roman" w:hint="eastAsia"/>
          <w:sz w:val="22"/>
          <w:lang w:val="en-GB"/>
        </w:rPr>
        <w:t>P</w:t>
      </w:r>
      <w:r w:rsidR="0000233E">
        <w:rPr>
          <w:rFonts w:ascii="Times New Roman" w:eastAsiaTheme="minorEastAsia" w:hAnsi="Times New Roman"/>
          <w:sz w:val="22"/>
          <w:lang w:val="en-GB"/>
        </w:rPr>
        <w:t xml:space="preserve">UCCH </w:t>
      </w:r>
      <w:r>
        <w:rPr>
          <w:rFonts w:ascii="Times New Roman" w:eastAsiaTheme="minorEastAsia" w:hAnsi="Times New Roman"/>
          <w:sz w:val="22"/>
          <w:lang w:val="en-GB"/>
        </w:rPr>
        <w:t>can be categorized according to UCI type and PUCCH format. For example, PUCCH format 0 is scheduled to transmit in 1 or 2 symbols and 1 RB with low PAPR sequence. Th</w:t>
      </w:r>
      <w:r w:rsidR="009C002F">
        <w:rPr>
          <w:rFonts w:ascii="Times New Roman" w:eastAsiaTheme="minorEastAsia" w:hAnsi="Times New Roman"/>
          <w:sz w:val="22"/>
          <w:lang w:val="en-GB"/>
        </w:rPr>
        <w:t>en</w:t>
      </w:r>
      <w:r>
        <w:rPr>
          <w:rFonts w:ascii="Times New Roman" w:eastAsiaTheme="minorEastAsia" w:hAnsi="Times New Roman"/>
          <w:sz w:val="22"/>
          <w:lang w:val="en-GB"/>
        </w:rPr>
        <w:t xml:space="preserve">, </w:t>
      </w:r>
      <w:r w:rsidR="007871BF">
        <w:rPr>
          <w:rFonts w:ascii="Times New Roman" w:eastAsiaTheme="minorEastAsia" w:hAnsi="Times New Roman"/>
          <w:sz w:val="22"/>
          <w:lang w:val="en-GB"/>
        </w:rPr>
        <w:t xml:space="preserve">if </w:t>
      </w:r>
      <w:r>
        <w:rPr>
          <w:rFonts w:ascii="Times New Roman" w:eastAsiaTheme="minorEastAsia" w:hAnsi="Times New Roman"/>
          <w:sz w:val="22"/>
          <w:lang w:val="en-GB"/>
        </w:rPr>
        <w:t>at least one RE is not used for PUCCH transmission, gNB cannot detect the PUCCH format 0</w:t>
      </w:r>
      <w:r w:rsidR="009C002F">
        <w:rPr>
          <w:rFonts w:ascii="Times New Roman" w:eastAsiaTheme="minorEastAsia" w:hAnsi="Times New Roman"/>
          <w:sz w:val="22"/>
          <w:lang w:val="en-GB"/>
        </w:rPr>
        <w:t xml:space="preserve"> in scheduled resources. Also, since PUCCH format 0 is scheduled to transmit HARQ-ACK and/or SR that should be prioritized to transmit, the UE can transmit PUCCH format 0 even in the resources overlapped with UL muting resource</w:t>
      </w:r>
      <w:r w:rsidR="000D002B">
        <w:rPr>
          <w:rFonts w:ascii="Times New Roman" w:eastAsiaTheme="minorEastAsia" w:hAnsi="Times New Roman"/>
          <w:sz w:val="22"/>
          <w:lang w:val="en-GB"/>
        </w:rPr>
        <w:t>s</w:t>
      </w:r>
      <w:r w:rsidR="009C002F">
        <w:rPr>
          <w:rFonts w:ascii="Times New Roman" w:eastAsiaTheme="minorEastAsia" w:hAnsi="Times New Roman"/>
          <w:sz w:val="22"/>
          <w:lang w:val="en-GB"/>
        </w:rPr>
        <w:t xml:space="preserve">. For another example, PUCCH format 2 is scheduled to transmit in maximum 16 RBs </w:t>
      </w:r>
      <w:r w:rsidR="00C47280">
        <w:rPr>
          <w:rFonts w:ascii="Times New Roman" w:eastAsiaTheme="minorEastAsia" w:hAnsi="Times New Roman"/>
          <w:sz w:val="22"/>
          <w:lang w:val="en-GB"/>
        </w:rPr>
        <w:t>with polar coded bits</w:t>
      </w:r>
      <w:r w:rsidR="009C002F">
        <w:rPr>
          <w:rFonts w:ascii="Times New Roman" w:eastAsiaTheme="minorEastAsia" w:hAnsi="Times New Roman"/>
          <w:sz w:val="22"/>
          <w:lang w:val="en-GB"/>
        </w:rPr>
        <w:t>. Then</w:t>
      </w:r>
      <w:r w:rsidR="000323B1">
        <w:rPr>
          <w:rFonts w:ascii="Times New Roman" w:eastAsiaTheme="minorEastAsia" w:hAnsi="Times New Roman"/>
          <w:sz w:val="22"/>
          <w:lang w:val="en-GB"/>
        </w:rPr>
        <w:t>,</w:t>
      </w:r>
      <w:r w:rsidR="009C002F">
        <w:rPr>
          <w:rFonts w:ascii="Times New Roman" w:eastAsiaTheme="minorEastAsia" w:hAnsi="Times New Roman"/>
          <w:sz w:val="22"/>
          <w:lang w:val="en-GB"/>
        </w:rPr>
        <w:t xml:space="preserve"> </w:t>
      </w:r>
      <w:r w:rsidR="000323B1">
        <w:rPr>
          <w:rFonts w:ascii="Times New Roman" w:eastAsiaTheme="minorEastAsia" w:hAnsi="Times New Roman"/>
          <w:sz w:val="22"/>
          <w:lang w:val="en-GB"/>
        </w:rPr>
        <w:t xml:space="preserve">even some RBs or REs are overlapped with UL muting resource, the UE can transmit PUCCH format 2 by rate matching around RBs or REs of UL muting resource. </w:t>
      </w:r>
    </w:p>
    <w:p w14:paraId="32713057" w14:textId="3B58443C" w:rsidR="004913A3" w:rsidRDefault="004913A3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443E8857" w14:textId="756813AF" w:rsidR="004913A3" w:rsidRDefault="003D1F3B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S</w:t>
      </w:r>
      <w:r>
        <w:rPr>
          <w:rFonts w:ascii="Times New Roman" w:eastAsiaTheme="minorEastAsia" w:hAnsi="Times New Roman"/>
          <w:sz w:val="22"/>
          <w:lang w:val="en-GB"/>
        </w:rPr>
        <w:t xml:space="preserve">RS can be transmitted or cancelled in symbol-level, i.e., partial cancellation is supported, and SRS is transmitted with low PAPR sequence. Therefore, symbol-level transmission or cancellation can also be used for UE behaviors on SRS. For example, </w:t>
      </w:r>
      <w:r w:rsidR="000D002B">
        <w:rPr>
          <w:rFonts w:ascii="Times New Roman" w:eastAsiaTheme="minorEastAsia" w:hAnsi="Times New Roman"/>
          <w:sz w:val="22"/>
          <w:lang w:val="en-GB"/>
        </w:rPr>
        <w:t xml:space="preserve">if </w:t>
      </w:r>
      <w:r>
        <w:rPr>
          <w:rFonts w:ascii="Times New Roman" w:eastAsiaTheme="minorEastAsia" w:hAnsi="Times New Roman"/>
          <w:sz w:val="22"/>
          <w:lang w:val="en-GB"/>
        </w:rPr>
        <w:t xml:space="preserve">at least one RE in </w:t>
      </w:r>
      <w:r w:rsidR="008E19BA">
        <w:rPr>
          <w:rFonts w:ascii="Times New Roman" w:eastAsiaTheme="minorEastAsia" w:hAnsi="Times New Roman"/>
          <w:sz w:val="22"/>
          <w:lang w:val="en-GB"/>
        </w:rPr>
        <w:t>a</w:t>
      </w:r>
      <w:r>
        <w:rPr>
          <w:rFonts w:ascii="Times New Roman" w:eastAsiaTheme="minorEastAsia" w:hAnsi="Times New Roman"/>
          <w:sz w:val="22"/>
          <w:lang w:val="en-GB"/>
        </w:rPr>
        <w:t xml:space="preserve"> symbol of SRS is overlapped with UL muting resource, SRS is not transmitted in the </w:t>
      </w:r>
      <w:r w:rsidR="008E19BA">
        <w:rPr>
          <w:rFonts w:ascii="Times New Roman" w:eastAsiaTheme="minorEastAsia" w:hAnsi="Times New Roman"/>
          <w:sz w:val="22"/>
          <w:lang w:val="en-GB"/>
        </w:rPr>
        <w:t xml:space="preserve">symbol. Otherwise, </w:t>
      </w:r>
      <w:r w:rsidR="000D002B">
        <w:rPr>
          <w:rFonts w:ascii="Times New Roman" w:eastAsiaTheme="minorEastAsia" w:hAnsi="Times New Roman"/>
          <w:sz w:val="22"/>
          <w:lang w:val="en-GB"/>
        </w:rPr>
        <w:t xml:space="preserve">if </w:t>
      </w:r>
      <w:r w:rsidR="008E19BA">
        <w:rPr>
          <w:rFonts w:ascii="Times New Roman" w:eastAsiaTheme="minorEastAsia" w:hAnsi="Times New Roman"/>
          <w:sz w:val="22"/>
          <w:lang w:val="en-GB"/>
        </w:rPr>
        <w:t>no RE in a symbol of SRS is overlapped with UL muting resource, SRS in transmitted in the symbol.</w:t>
      </w:r>
    </w:p>
    <w:p w14:paraId="08DD94E9" w14:textId="37A65994" w:rsidR="008E19BA" w:rsidRDefault="008E19BA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03C75FAE" w14:textId="30AFB109" w:rsidR="008E19BA" w:rsidRDefault="00E1254C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P</w:t>
      </w:r>
      <w:r>
        <w:rPr>
          <w:rFonts w:ascii="Times New Roman" w:eastAsiaTheme="minorEastAsia" w:hAnsi="Times New Roman"/>
          <w:sz w:val="22"/>
          <w:lang w:val="en-GB"/>
        </w:rPr>
        <w:t xml:space="preserve">RACH transmission can be prioritized over RBs or REs in UL muting resource. Since PRACH is for uplink synchronization, TA alignment, SR, BFR, and on-demand SI request, it’s better to transmit PRACH even in RBs or REs for UL muting </w:t>
      </w:r>
      <w:r w:rsidR="0047668E">
        <w:rPr>
          <w:rFonts w:ascii="Times New Roman" w:eastAsiaTheme="minorEastAsia" w:hAnsi="Times New Roman"/>
          <w:sz w:val="22"/>
          <w:lang w:val="en-GB"/>
        </w:rPr>
        <w:t xml:space="preserve">while postponing </w:t>
      </w:r>
      <w:r>
        <w:rPr>
          <w:rFonts w:ascii="Times New Roman" w:eastAsiaTheme="minorEastAsia" w:hAnsi="Times New Roman"/>
          <w:sz w:val="22"/>
          <w:lang w:val="en-GB"/>
        </w:rPr>
        <w:t>the CLI measurement.</w:t>
      </w:r>
    </w:p>
    <w:p w14:paraId="3BC9B362" w14:textId="43F377CA" w:rsidR="00A013E8" w:rsidRDefault="00A013E8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</w:p>
    <w:p w14:paraId="6E475B45" w14:textId="00C85CB0" w:rsidR="00A013E8" w:rsidRPr="00B05228" w:rsidRDefault="00A013E8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 xml:space="preserve">n addition, different UE behaviors according to PHY priority (i.e.,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eMBB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or URLLC) can be studied. For example, a UE does not transmit UL signal/channel with low priority on RBs or REs for UL muting, while transmits UL signal/channel with high priority.</w:t>
      </w:r>
    </w:p>
    <w:p w14:paraId="2ADF2D97" w14:textId="5EC58043" w:rsidR="0028791D" w:rsidRPr="00E4039F" w:rsidRDefault="0028791D" w:rsidP="0028791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lastRenderedPageBreak/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RAN1 to study UE non-transparent UL muting </w:t>
      </w:r>
      <w:r w:rsidR="0000187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gNB-to-gNB CLI handling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in terms of efficient resource utilization.</w:t>
      </w:r>
    </w:p>
    <w:p w14:paraId="4EE4C41C" w14:textId="67E20551" w:rsidR="0028791D" w:rsidRDefault="0028791D" w:rsidP="0028791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FFS: UE behaviors on UL muting resource with respect to the UL signal/channel</w:t>
      </w:r>
      <w:r w:rsidR="00C1281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 PHY priority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3EDC312E" w14:textId="77777777" w:rsidR="00E1254C" w:rsidRDefault="00E1254C" w:rsidP="00266E81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03E102F7" w14:textId="34437EB3" w:rsidR="00F81B9E" w:rsidRPr="007C70D0" w:rsidRDefault="00F81B9E" w:rsidP="00F81B9E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UE</w:t>
      </w:r>
      <w:r w:rsidR="00266E81">
        <w:rPr>
          <w:rFonts w:ascii="Times New Roman" w:hAnsi="Times New Roman"/>
        </w:rPr>
        <w:t>-to-UE</w:t>
      </w:r>
      <w:r>
        <w:rPr>
          <w:rFonts w:ascii="Times New Roman" w:hAnsi="Times New Roman"/>
        </w:rPr>
        <w:t xml:space="preserve"> </w:t>
      </w:r>
      <w:r w:rsidR="00266E81">
        <w:rPr>
          <w:rFonts w:ascii="Times New Roman" w:hAnsi="Times New Roman"/>
        </w:rPr>
        <w:t>inter-cell co-channel interference</w:t>
      </w:r>
    </w:p>
    <w:p w14:paraId="1CF45874" w14:textId="48CE8A6D" w:rsidR="0009572D" w:rsidRPr="004A4EC5" w:rsidRDefault="0009572D" w:rsidP="0009572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UE-to-UE co-channel CLI measurement and reporting for UE-to-UE co-channel CLI </w:t>
      </w:r>
      <w:proofErr w:type="gram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handling</w:t>
      </w:r>
      <w:proofErr w:type="gramEnd"/>
    </w:p>
    <w:p w14:paraId="64F22B23" w14:textId="1D947E9E" w:rsidR="0009572D" w:rsidRDefault="0009572D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</w:t>
      </w:r>
      <w:r w:rsidR="003B16C1">
        <w:rPr>
          <w:rFonts w:ascii="Times New Roman" w:eastAsiaTheme="minorEastAsia" w:hAnsi="Times New Roman"/>
          <w:sz w:val="22"/>
        </w:rPr>
        <w:t xml:space="preserve">Rel-16, </w:t>
      </w:r>
      <w:r w:rsidR="00D345EC">
        <w:rPr>
          <w:rFonts w:ascii="Times New Roman" w:eastAsiaTheme="minorEastAsia" w:hAnsi="Times New Roman"/>
          <w:sz w:val="22"/>
        </w:rPr>
        <w:t xml:space="preserve">UE-to-UE </w:t>
      </w:r>
      <w:r w:rsidR="003B16C1">
        <w:rPr>
          <w:rFonts w:ascii="Times New Roman" w:eastAsiaTheme="minorEastAsia" w:hAnsi="Times New Roman"/>
          <w:sz w:val="22"/>
        </w:rPr>
        <w:t>CLI measurement and reporting procedures at victim UE was specified with</w:t>
      </w:r>
      <w:r>
        <w:rPr>
          <w:rFonts w:ascii="Times New Roman" w:eastAsiaTheme="minorEastAsia" w:hAnsi="Times New Roman"/>
          <w:sz w:val="22"/>
        </w:rPr>
        <w:t xml:space="preserve"> </w:t>
      </w:r>
      <w:r w:rsidR="003B16C1">
        <w:rPr>
          <w:rFonts w:ascii="Times New Roman" w:eastAsiaTheme="minorEastAsia" w:hAnsi="Times New Roman"/>
          <w:sz w:val="22"/>
        </w:rPr>
        <w:t>two types of CLI measurement and reporting metric</w:t>
      </w:r>
      <w:r w:rsidR="00F92150">
        <w:rPr>
          <w:rFonts w:ascii="Times New Roman" w:eastAsiaTheme="minorEastAsia" w:hAnsi="Times New Roman"/>
          <w:sz w:val="22"/>
        </w:rPr>
        <w:t>s</w:t>
      </w:r>
      <w:r w:rsidR="003B16C1">
        <w:rPr>
          <w:rFonts w:ascii="Times New Roman" w:eastAsiaTheme="minorEastAsia" w:hAnsi="Times New Roman"/>
          <w:sz w:val="22"/>
        </w:rPr>
        <w:t xml:space="preserve">, i.e., CLI-RSSI and SRS-RSRP. </w:t>
      </w:r>
      <w:r w:rsidR="009E6E88">
        <w:rPr>
          <w:rFonts w:ascii="Times New Roman" w:eastAsiaTheme="minorEastAsia" w:hAnsi="Times New Roman"/>
          <w:sz w:val="22"/>
        </w:rPr>
        <w:t xml:space="preserve">For CLI-RSSI measurement, </w:t>
      </w:r>
      <w:r w:rsidR="009E6E88" w:rsidRPr="009E6E88">
        <w:rPr>
          <w:rFonts w:ascii="Times New Roman" w:eastAsiaTheme="minorEastAsia" w:hAnsi="Times New Roman"/>
          <w:sz w:val="22"/>
        </w:rPr>
        <w:t>the victim UE measures the total received power over configured CLI-RSSI measurement resource</w:t>
      </w:r>
      <w:r w:rsidR="00F92150">
        <w:rPr>
          <w:rFonts w:ascii="Times New Roman" w:eastAsiaTheme="minorEastAsia" w:hAnsi="Times New Roman"/>
          <w:sz w:val="22"/>
        </w:rPr>
        <w:t>s</w:t>
      </w:r>
      <w:r w:rsidR="009E6E88" w:rsidRPr="009E6E88">
        <w:rPr>
          <w:rFonts w:ascii="Times New Roman" w:eastAsiaTheme="minorEastAsia" w:hAnsi="Times New Roman"/>
          <w:sz w:val="22"/>
        </w:rPr>
        <w:t>. For SRS-RSRP measurement, the victim UE measures the RSRP over configured SRS resource(s) which is/are transmitted from one or multiple aggressor UE(s). Then, Layer 3 filtering can be applied to the measurement result for both CLI-RSSI and SRS-RSRP measurement</w:t>
      </w:r>
      <w:r w:rsidR="00F92150">
        <w:rPr>
          <w:rFonts w:ascii="Times New Roman" w:eastAsiaTheme="minorEastAsia" w:hAnsi="Times New Roman"/>
          <w:sz w:val="22"/>
        </w:rPr>
        <w:t>s</w:t>
      </w:r>
      <w:r w:rsidR="009E6E88" w:rsidRPr="009E6E88">
        <w:rPr>
          <w:rFonts w:ascii="Times New Roman" w:eastAsiaTheme="minorEastAsia" w:hAnsi="Times New Roman"/>
          <w:sz w:val="22"/>
        </w:rPr>
        <w:t>. For measurement result reporting for both CLI-RSSI and SRS-RSRP measurement</w:t>
      </w:r>
      <w:r w:rsidR="00F92150">
        <w:rPr>
          <w:rFonts w:ascii="Times New Roman" w:eastAsiaTheme="minorEastAsia" w:hAnsi="Times New Roman"/>
          <w:sz w:val="22"/>
        </w:rPr>
        <w:t>s</w:t>
      </w:r>
      <w:r w:rsidR="009E6E88" w:rsidRPr="009E6E88">
        <w:rPr>
          <w:rFonts w:ascii="Times New Roman" w:eastAsiaTheme="minorEastAsia" w:hAnsi="Times New Roman"/>
          <w:sz w:val="22"/>
        </w:rPr>
        <w:t xml:space="preserve">, event </w:t>
      </w:r>
      <w:proofErr w:type="gramStart"/>
      <w:r w:rsidR="00D345EC" w:rsidRPr="009E6E88">
        <w:rPr>
          <w:rFonts w:ascii="Times New Roman" w:eastAsiaTheme="minorEastAsia" w:hAnsi="Times New Roman"/>
          <w:sz w:val="22"/>
        </w:rPr>
        <w:t>triggered</w:t>
      </w:r>
      <w:proofErr w:type="gramEnd"/>
      <w:r w:rsidR="009E6E88" w:rsidRPr="009E6E88">
        <w:rPr>
          <w:rFonts w:ascii="Times New Roman" w:eastAsiaTheme="minorEastAsia" w:hAnsi="Times New Roman"/>
          <w:sz w:val="22"/>
        </w:rPr>
        <w:t xml:space="preserve"> and periodic reporting are supported.</w:t>
      </w:r>
    </w:p>
    <w:p w14:paraId="2C56452E" w14:textId="77777777" w:rsidR="0076209A" w:rsidRDefault="0076209A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543C0119" w14:textId="3F241B5E" w:rsidR="002401BD" w:rsidRDefault="00D345EC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addition to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>
        <w:rPr>
          <w:rFonts w:ascii="Times New Roman" w:eastAsiaTheme="minorEastAsia" w:hAnsi="Times New Roman"/>
          <w:sz w:val="22"/>
        </w:rPr>
        <w:t xml:space="preserve">Rel-16 UE-to-UE CLI measurement and reporting, UE-to-UE CLI measurement and reporting </w:t>
      </w:r>
      <w:r w:rsidR="00B57F5D">
        <w:rPr>
          <w:rFonts w:ascii="Times New Roman" w:eastAsiaTheme="minorEastAsia" w:hAnsi="Times New Roman"/>
          <w:sz w:val="22"/>
        </w:rPr>
        <w:t>at aggressor UE can be studied in Rel-18. Thus, UE-to-UE CLI measurement and reporting at both the victim UE and the aggressor UE</w:t>
      </w:r>
      <w:r w:rsidR="00F92150">
        <w:rPr>
          <w:rFonts w:ascii="Times New Roman" w:eastAsiaTheme="minorEastAsia" w:hAnsi="Times New Roman"/>
          <w:sz w:val="22"/>
        </w:rPr>
        <w:t xml:space="preserve"> can be studied</w:t>
      </w:r>
      <w:r w:rsidR="00B57F5D">
        <w:rPr>
          <w:rFonts w:ascii="Times New Roman" w:eastAsiaTheme="minorEastAsia" w:hAnsi="Times New Roman"/>
          <w:sz w:val="22"/>
        </w:rPr>
        <w:t>.</w:t>
      </w:r>
      <w:r w:rsidR="000F174E">
        <w:rPr>
          <w:rFonts w:ascii="Times New Roman" w:eastAsiaTheme="minorEastAsia" w:hAnsi="Times New Roman"/>
          <w:sz w:val="22"/>
        </w:rPr>
        <w:t xml:space="preserve"> More efficient CLI handling is expected via bi-directional CLI measurement and reporting. For example, </w:t>
      </w:r>
      <w:r w:rsidR="00A355CE">
        <w:rPr>
          <w:rFonts w:ascii="Times New Roman" w:eastAsiaTheme="minorEastAsia" w:hAnsi="Times New Roman"/>
          <w:sz w:val="22"/>
        </w:rPr>
        <w:t xml:space="preserve">an </w:t>
      </w:r>
      <w:r w:rsidR="000F174E">
        <w:rPr>
          <w:rFonts w:ascii="Times New Roman" w:eastAsiaTheme="minorEastAsia" w:hAnsi="Times New Roman"/>
          <w:sz w:val="22"/>
        </w:rPr>
        <w:t xml:space="preserve">aggressor UE can be indicated with reduced UL power control parameter set if reported CLI from </w:t>
      </w:r>
      <w:r w:rsidR="00A355CE">
        <w:rPr>
          <w:rFonts w:ascii="Times New Roman" w:eastAsiaTheme="minorEastAsia" w:hAnsi="Times New Roman"/>
          <w:sz w:val="22"/>
        </w:rPr>
        <w:t xml:space="preserve">the </w:t>
      </w:r>
      <w:r w:rsidR="000F174E">
        <w:rPr>
          <w:rFonts w:ascii="Times New Roman" w:eastAsiaTheme="minorEastAsia" w:hAnsi="Times New Roman"/>
          <w:sz w:val="22"/>
        </w:rPr>
        <w:t>aggressor UE is high.</w:t>
      </w:r>
    </w:p>
    <w:p w14:paraId="3A400C99" w14:textId="77777777" w:rsidR="002401BD" w:rsidRDefault="002401BD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6B04B807" w14:textId="7BB7C636" w:rsidR="009E6E88" w:rsidRDefault="000F174E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For this, Rel-16 CLI measurement and reporting framework can be a baseline as an agreement in the RAN1#110b-e meeting, i.e., consider reusing existing channel(s)/signal(s)/measurement resource(s) as baseline for UE-to-UE</w:t>
      </w:r>
      <w:r w:rsidR="00D345EC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CLI measurement.</w:t>
      </w:r>
      <w:r w:rsidR="00B51A0F">
        <w:rPr>
          <w:rFonts w:ascii="Times New Roman" w:eastAsiaTheme="minorEastAsia" w:hAnsi="Times New Roman"/>
          <w:sz w:val="22"/>
        </w:rPr>
        <w:t xml:space="preserve"> For example, aggressor UE can be configured to measure SRS-RSRP</w:t>
      </w:r>
      <w:r w:rsidR="000972CE">
        <w:rPr>
          <w:rFonts w:ascii="Times New Roman" w:eastAsiaTheme="minorEastAsia" w:hAnsi="Times New Roman"/>
          <w:sz w:val="22"/>
        </w:rPr>
        <w:t xml:space="preserve"> in the configured resource that SRS is</w:t>
      </w:r>
      <w:r w:rsidR="00B51A0F">
        <w:rPr>
          <w:rFonts w:ascii="Times New Roman" w:eastAsiaTheme="minorEastAsia" w:hAnsi="Times New Roman"/>
          <w:sz w:val="22"/>
        </w:rPr>
        <w:t xml:space="preserve"> transmitted from victim UE.</w:t>
      </w:r>
      <w:r w:rsidR="00A355CE">
        <w:rPr>
          <w:rFonts w:ascii="Times New Roman" w:eastAsiaTheme="minorEastAsia" w:hAnsi="Times New Roman"/>
          <w:sz w:val="22"/>
        </w:rPr>
        <w:t xml:space="preserve"> </w:t>
      </w:r>
      <w:r w:rsidR="000972CE">
        <w:rPr>
          <w:rFonts w:ascii="Times New Roman" w:eastAsiaTheme="minorEastAsia" w:hAnsi="Times New Roman"/>
          <w:sz w:val="22"/>
        </w:rPr>
        <w:t>Otherwise, aggressor UE can be configured to measure CLI-RSSI in the configured resource in certain symbols and RBs.</w:t>
      </w:r>
    </w:p>
    <w:p w14:paraId="039673A7" w14:textId="6EE8EA78" w:rsidR="00001871" w:rsidRDefault="00001871" w:rsidP="007A7F36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2: RAN1 to study UE-to-UE CLI measurement and reporting at aggressor UE</w:t>
      </w:r>
      <w:r w:rsidR="007A7F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side for UE-to-UE CLI handling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656D4CA3" w14:textId="3D7A32F1" w:rsidR="00266E81" w:rsidRDefault="00266E81" w:rsidP="00F81B9E">
      <w:pPr>
        <w:pStyle w:val="a0"/>
      </w:pPr>
    </w:p>
    <w:p w14:paraId="143D15EE" w14:textId="3E97BF21" w:rsidR="006C4B5D" w:rsidRDefault="006C4B5D" w:rsidP="006C4B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the previous RAN1#111 meeting, it was agreed to consider the periodic, semi-persistent, and aperiodic measurement and reporting as potential enhancements for L1/L2 UE-to-UE CLI measurement and reporting. </w:t>
      </w:r>
      <w:r w:rsidR="001B7F16">
        <w:rPr>
          <w:rFonts w:ascii="Times New Roman" w:eastAsiaTheme="minorEastAsia" w:hAnsi="Times New Roman"/>
          <w:sz w:val="22"/>
        </w:rPr>
        <w:t xml:space="preserve">We provide </w:t>
      </w:r>
      <w:r w:rsidR="00F92150">
        <w:rPr>
          <w:rFonts w:ascii="Times New Roman" w:eastAsiaTheme="minorEastAsia" w:hAnsi="Times New Roman"/>
          <w:sz w:val="22"/>
        </w:rPr>
        <w:t xml:space="preserve">our views </w:t>
      </w:r>
      <w:r w:rsidR="001B7F16">
        <w:rPr>
          <w:rFonts w:ascii="Times New Roman" w:eastAsiaTheme="minorEastAsia" w:hAnsi="Times New Roman"/>
          <w:sz w:val="22"/>
        </w:rPr>
        <w:t>on L1/L2 UE-to-UE CLI measurement and reporting</w:t>
      </w:r>
      <w:r w:rsidR="00F92150">
        <w:rPr>
          <w:rFonts w:ascii="Times New Roman" w:eastAsiaTheme="minorEastAsia" w:hAnsi="Times New Roman"/>
          <w:sz w:val="22"/>
        </w:rPr>
        <w:t xml:space="preserve"> details</w:t>
      </w:r>
      <w:r w:rsidR="001B7F16">
        <w:rPr>
          <w:rFonts w:ascii="Times New Roman" w:eastAsiaTheme="minorEastAsia" w:hAnsi="Times New Roman"/>
          <w:sz w:val="22"/>
        </w:rPr>
        <w:t>.</w:t>
      </w:r>
      <w:r w:rsidR="00D125FA">
        <w:rPr>
          <w:rFonts w:ascii="Times New Roman" w:eastAsiaTheme="minorEastAsia" w:hAnsi="Times New Roman"/>
          <w:sz w:val="22"/>
        </w:rPr>
        <w:t xml:space="preserve"> </w:t>
      </w:r>
    </w:p>
    <w:p w14:paraId="04140D63" w14:textId="252C385D" w:rsidR="00BF22CA" w:rsidRDefault="00BF22CA" w:rsidP="006C4B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40C883D5" w14:textId="1E02789D" w:rsidR="00BF22CA" w:rsidRDefault="00B26B9F" w:rsidP="006C4B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CSI reporting framework can be a starting point for L1/L2 UE-to-UE CLI measurement and reporting. For CSI reporting</w:t>
      </w:r>
      <w:r w:rsidR="00BF22CA">
        <w:rPr>
          <w:rFonts w:ascii="Times New Roman" w:eastAsiaTheme="minorEastAsia" w:hAnsi="Times New Roman"/>
          <w:sz w:val="22"/>
        </w:rPr>
        <w:t xml:space="preserve">, a UE can be configured or indicated to </w:t>
      </w:r>
      <w:r w:rsidR="000972CE">
        <w:rPr>
          <w:rFonts w:ascii="Times New Roman" w:eastAsiaTheme="minorEastAsia" w:hAnsi="Times New Roman"/>
          <w:sz w:val="22"/>
        </w:rPr>
        <w:t xml:space="preserve">receive CSI-RS for </w:t>
      </w:r>
      <w:r w:rsidR="00BF22CA">
        <w:rPr>
          <w:rFonts w:ascii="Times New Roman" w:eastAsiaTheme="minorEastAsia" w:hAnsi="Times New Roman"/>
          <w:sz w:val="22"/>
        </w:rPr>
        <w:t xml:space="preserve">downlink channel state </w:t>
      </w:r>
      <w:r w:rsidR="000972CE">
        <w:rPr>
          <w:rFonts w:ascii="Times New Roman" w:eastAsiaTheme="minorEastAsia" w:hAnsi="Times New Roman"/>
          <w:sz w:val="22"/>
        </w:rPr>
        <w:t>measurement and reporting</w:t>
      </w:r>
      <w:r w:rsidR="002401BD">
        <w:rPr>
          <w:rFonts w:ascii="Times New Roman" w:eastAsiaTheme="minorEastAsia" w:hAnsi="Times New Roman"/>
          <w:sz w:val="22"/>
        </w:rPr>
        <w:t xml:space="preserve">. </w:t>
      </w:r>
      <w:r>
        <w:rPr>
          <w:rFonts w:ascii="Times New Roman" w:eastAsiaTheme="minorEastAsia" w:hAnsi="Times New Roman"/>
          <w:sz w:val="22"/>
        </w:rPr>
        <w:t>CSI reporting framework have three types, periodic, semi-static, and aperiodic. A UE can be configured with one of three types and report quantity per CSI reporting configuration. For example, the UE can be configured with {CSI reporting ID = 0, periodic, cri-R</w:t>
      </w:r>
      <w:r w:rsidR="00C214D3">
        <w:rPr>
          <w:rFonts w:ascii="Times New Roman" w:eastAsiaTheme="minorEastAsia" w:hAnsi="Times New Roman"/>
          <w:sz w:val="22"/>
        </w:rPr>
        <w:t>SRP</w:t>
      </w:r>
      <w:r>
        <w:rPr>
          <w:rFonts w:ascii="Times New Roman" w:eastAsiaTheme="minorEastAsia" w:hAnsi="Times New Roman"/>
          <w:sz w:val="22"/>
        </w:rPr>
        <w:t xml:space="preserve">} by </w:t>
      </w:r>
      <w:r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C214D3" w:rsidRPr="00C214D3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C214D3">
        <w:rPr>
          <w:rFonts w:ascii="Times New Roman" w:eastAsiaTheme="minorEastAsia" w:hAnsi="Times New Roman"/>
          <w:sz w:val="22"/>
        </w:rPr>
        <w:t xml:space="preserve">. Then, </w:t>
      </w:r>
      <w:r w:rsidR="001C2D17">
        <w:rPr>
          <w:rFonts w:ascii="Times New Roman" w:eastAsiaTheme="minorEastAsia" w:hAnsi="Times New Roman"/>
          <w:sz w:val="22"/>
        </w:rPr>
        <w:t xml:space="preserve">the </w:t>
      </w:r>
      <w:r w:rsidR="00C214D3">
        <w:rPr>
          <w:rFonts w:ascii="Times New Roman" w:eastAsiaTheme="minorEastAsia" w:hAnsi="Times New Roman"/>
          <w:sz w:val="22"/>
        </w:rPr>
        <w:t xml:space="preserve">UE receives </w:t>
      </w:r>
      <w:r w:rsidR="001C2D17">
        <w:rPr>
          <w:rFonts w:ascii="Times New Roman" w:eastAsiaTheme="minorEastAsia" w:hAnsi="Times New Roman"/>
          <w:sz w:val="22"/>
        </w:rPr>
        <w:t xml:space="preserve">CSI-RS </w:t>
      </w:r>
      <w:r w:rsidR="00C214D3">
        <w:rPr>
          <w:rFonts w:ascii="Times New Roman" w:eastAsiaTheme="minorEastAsia" w:hAnsi="Times New Roman"/>
          <w:sz w:val="22"/>
        </w:rPr>
        <w:t>in corresponding CSI-RS resource and measures RSRP of the CSI-RS (i.e., CSI-RSRP). After that, the UE reports measured CSI-RSRP and corresponding CSI-RS resource ID to gNB via PUCCH transmission</w:t>
      </w:r>
      <w:r w:rsidR="001C2D17" w:rsidRPr="001C2D17">
        <w:rPr>
          <w:rFonts w:ascii="Times New Roman" w:eastAsiaTheme="minorEastAsia" w:hAnsi="Times New Roman"/>
          <w:sz w:val="22"/>
        </w:rPr>
        <w:t xml:space="preserve"> </w:t>
      </w:r>
      <w:r w:rsidR="001C2D17">
        <w:rPr>
          <w:rFonts w:ascii="Times New Roman" w:eastAsiaTheme="minorEastAsia" w:hAnsi="Times New Roman"/>
          <w:sz w:val="22"/>
        </w:rPr>
        <w:t>according to configured slot offset/periodicity</w:t>
      </w:r>
      <w:r w:rsidR="00C214D3">
        <w:rPr>
          <w:rFonts w:ascii="Times New Roman" w:eastAsiaTheme="minorEastAsia" w:hAnsi="Times New Roman"/>
          <w:sz w:val="22"/>
        </w:rPr>
        <w:t>.</w:t>
      </w:r>
    </w:p>
    <w:p w14:paraId="15ABC1D2" w14:textId="79376323" w:rsidR="00571629" w:rsidRDefault="00571629" w:rsidP="006C4B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5CE32B5A" w14:textId="177F5445" w:rsidR="00571629" w:rsidRDefault="00571629" w:rsidP="006C4B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L1/L2 UE-to-UE CLI measurement and reporting can be included as</w:t>
      </w:r>
      <w:r w:rsidR="00815504">
        <w:rPr>
          <w:rFonts w:ascii="Times New Roman" w:eastAsiaTheme="minorEastAsia" w:hAnsi="Times New Roman"/>
          <w:sz w:val="22"/>
        </w:rPr>
        <w:t xml:space="preserve"> an</w:t>
      </w:r>
      <w:r>
        <w:rPr>
          <w:rFonts w:ascii="Times New Roman" w:eastAsiaTheme="minorEastAsia" w:hAnsi="Times New Roman"/>
          <w:sz w:val="22"/>
        </w:rPr>
        <w:t xml:space="preserve"> IE (information element) of </w:t>
      </w:r>
      <w:r w:rsidRPr="00571629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Pr="00571629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 w:rsidR="001C2D17">
        <w:rPr>
          <w:rFonts w:ascii="Times New Roman" w:eastAsiaTheme="minorEastAsia" w:hAnsi="Times New Roman"/>
          <w:sz w:val="22"/>
        </w:rPr>
        <w:t xml:space="preserve">For example, a UE can be configured with {CSI reporting ID = 1, aperiodic,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-RSRP} by </w:t>
      </w:r>
      <w:r w:rsidR="001C2D17"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1C2D17" w:rsidRPr="00C214D3">
        <w:rPr>
          <w:rFonts w:ascii="Times New Roman" w:eastAsiaTheme="minorEastAsia" w:hAnsi="Times New Roman"/>
          <w:i/>
          <w:iCs/>
          <w:sz w:val="22"/>
        </w:rPr>
        <w:lastRenderedPageBreak/>
        <w:t>ReportConfig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, where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 denotes victim UE’s SRS resource indicator and corresponding SRS-RSRP. Then, the UE receives SRS in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 w:rsidR="001C2D17">
        <w:rPr>
          <w:rFonts w:ascii="Times New Roman" w:eastAsiaTheme="minorEastAsia" w:hAnsi="Times New Roman"/>
          <w:sz w:val="22"/>
        </w:rPr>
        <w:t xml:space="preserve">corresponding SRS resource and measures RSRP of the SRS (i.e., SRS-RSRP) if the UE </w:t>
      </w:r>
      <w:r w:rsidR="00F92150">
        <w:rPr>
          <w:rFonts w:ascii="Times New Roman" w:eastAsiaTheme="minorEastAsia" w:hAnsi="Times New Roman"/>
          <w:sz w:val="22"/>
        </w:rPr>
        <w:t xml:space="preserve">is </w:t>
      </w:r>
      <w:r w:rsidR="001C2D17">
        <w:rPr>
          <w:rFonts w:ascii="Times New Roman" w:eastAsiaTheme="minorEastAsia" w:hAnsi="Times New Roman"/>
          <w:sz w:val="22"/>
        </w:rPr>
        <w:t>indicated to trigger aperiodic CSI reporting by DCI. After that, the UE reports measured SRS-RSRP and corresponding SRS resource ID to gNB via PUSCH transmission scheduled by DCI.</w:t>
      </w:r>
      <w:r w:rsidR="00786F2F">
        <w:rPr>
          <w:rFonts w:ascii="Times New Roman" w:eastAsiaTheme="minorEastAsia" w:hAnsi="Times New Roman"/>
          <w:sz w:val="22"/>
        </w:rPr>
        <w:t xml:space="preserve"> </w:t>
      </w:r>
      <w:r w:rsidR="00815504">
        <w:rPr>
          <w:rFonts w:ascii="Times New Roman" w:eastAsiaTheme="minorEastAsia" w:hAnsi="Times New Roman"/>
          <w:sz w:val="22"/>
        </w:rPr>
        <w:t xml:space="preserve">Although CLI measurement reporting is not related with downlink channel state measurement and reporting, there is no ambiguity between </w:t>
      </w:r>
      <w:proofErr w:type="spellStart"/>
      <w:r w:rsidR="00815504">
        <w:rPr>
          <w:rFonts w:ascii="Times New Roman" w:eastAsiaTheme="minorEastAsia" w:hAnsi="Times New Roman"/>
          <w:sz w:val="22"/>
        </w:rPr>
        <w:t>gNB</w:t>
      </w:r>
      <w:proofErr w:type="spellEnd"/>
      <w:r w:rsidR="00815504">
        <w:rPr>
          <w:rFonts w:ascii="Times New Roman" w:eastAsiaTheme="minorEastAsia" w:hAnsi="Times New Roman"/>
          <w:sz w:val="22"/>
        </w:rPr>
        <w:t xml:space="preserve"> and UE </w:t>
      </w:r>
      <w:r w:rsidR="006205DD">
        <w:rPr>
          <w:rFonts w:ascii="Times New Roman" w:eastAsiaTheme="minorEastAsia" w:hAnsi="Times New Roman"/>
          <w:sz w:val="22"/>
        </w:rPr>
        <w:t xml:space="preserve">among </w:t>
      </w:r>
      <w:r w:rsidR="00815504">
        <w:rPr>
          <w:rFonts w:ascii="Times New Roman" w:eastAsiaTheme="minorEastAsia" w:hAnsi="Times New Roman"/>
          <w:sz w:val="22"/>
        </w:rPr>
        <w:t xml:space="preserve">CSI or CLI reporting since it can be configured with independent reporting ID. Also, </w:t>
      </w:r>
      <w:r w:rsidR="006A0DE3">
        <w:rPr>
          <w:rFonts w:ascii="Times New Roman" w:eastAsiaTheme="minorEastAsia" w:hAnsi="Times New Roman"/>
          <w:sz w:val="22"/>
        </w:rPr>
        <w:t xml:space="preserve">it’s beneficial </w:t>
      </w:r>
      <w:r w:rsidR="00815504">
        <w:rPr>
          <w:rFonts w:ascii="Times New Roman" w:eastAsiaTheme="minorEastAsia" w:hAnsi="Times New Roman"/>
          <w:sz w:val="22"/>
        </w:rPr>
        <w:t>in specification point of view</w:t>
      </w:r>
      <w:r w:rsidR="006A0DE3">
        <w:rPr>
          <w:rFonts w:ascii="Times New Roman" w:eastAsiaTheme="minorEastAsia" w:hAnsi="Times New Roman"/>
          <w:sz w:val="22"/>
        </w:rPr>
        <w:t xml:space="preserve"> </w:t>
      </w:r>
      <w:r w:rsidR="006205DD">
        <w:rPr>
          <w:rFonts w:ascii="Times New Roman" w:eastAsiaTheme="minorEastAsia" w:hAnsi="Times New Roman"/>
          <w:sz w:val="22"/>
        </w:rPr>
        <w:t>by</w:t>
      </w:r>
      <w:r w:rsidR="006A0DE3">
        <w:rPr>
          <w:rFonts w:ascii="Times New Roman" w:eastAsiaTheme="minorEastAsia" w:hAnsi="Times New Roman"/>
          <w:sz w:val="22"/>
        </w:rPr>
        <w:t xml:space="preserve"> reusing existing framework, and additional </w:t>
      </w:r>
      <w:proofErr w:type="spellStart"/>
      <w:r w:rsidR="006A0DE3">
        <w:rPr>
          <w:rFonts w:ascii="Times New Roman" w:eastAsiaTheme="minorEastAsia" w:hAnsi="Times New Roman"/>
          <w:sz w:val="22"/>
        </w:rPr>
        <w:t>signalling</w:t>
      </w:r>
      <w:proofErr w:type="spellEnd"/>
      <w:r w:rsidR="006A0DE3">
        <w:rPr>
          <w:rFonts w:ascii="Times New Roman" w:eastAsiaTheme="minorEastAsia" w:hAnsi="Times New Roman"/>
          <w:sz w:val="22"/>
        </w:rPr>
        <w:t xml:space="preserve"> overhead is not needed</w:t>
      </w:r>
      <w:r w:rsidR="00815504">
        <w:rPr>
          <w:rFonts w:ascii="Times New Roman" w:eastAsiaTheme="minorEastAsia" w:hAnsi="Times New Roman"/>
          <w:sz w:val="22"/>
        </w:rPr>
        <w:t>.</w:t>
      </w:r>
    </w:p>
    <w:p w14:paraId="24754316" w14:textId="7669C25B" w:rsidR="005521BD" w:rsidRDefault="005521BD" w:rsidP="005521B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3: Current CSI reporting framework can be a baseline for L1/L2 UE-to-UE CLI measurement and reporting for UE-to-UE CLI handling.</w:t>
      </w:r>
    </w:p>
    <w:p w14:paraId="52520189" w14:textId="051046C1" w:rsidR="005521BD" w:rsidRDefault="005521BD" w:rsidP="00FF5C8E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UE-to-UE CLI measurement and reporting can be included as parts of CSI reporting configurations. </w:t>
      </w:r>
    </w:p>
    <w:p w14:paraId="64690ECB" w14:textId="77777777" w:rsidR="00001871" w:rsidRDefault="00001871" w:rsidP="00F81B9E">
      <w:pPr>
        <w:pStyle w:val="a0"/>
      </w:pPr>
    </w:p>
    <w:p w14:paraId="20839990" w14:textId="056C17D2" w:rsidR="0009572D" w:rsidRPr="004A4EC5" w:rsidRDefault="0009572D" w:rsidP="0009572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Power control</w:t>
      </w:r>
      <w:r w:rsidR="00A761E9">
        <w:rPr>
          <w:rFonts w:eastAsiaTheme="minorEastAsia"/>
          <w:b/>
          <w:bCs/>
          <w:i/>
          <w:iCs/>
          <w:sz w:val="22"/>
          <w:szCs w:val="22"/>
          <w:u w:val="single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>based solution</w:t>
      </w:r>
    </w:p>
    <w:p w14:paraId="1BE29754" w14:textId="0AD08FBF" w:rsidR="007E6C72" w:rsidRDefault="0009572D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the previous RAN1#111 meeting, </w:t>
      </w:r>
      <w:r w:rsidR="00F04A59">
        <w:rPr>
          <w:rFonts w:ascii="Times New Roman" w:eastAsiaTheme="minorEastAsia" w:hAnsi="Times New Roman"/>
          <w:sz w:val="22"/>
        </w:rPr>
        <w:t xml:space="preserve">it was agreed to study whether/how to enhance UL power control mechanism, while </w:t>
      </w:r>
      <w:r w:rsidR="005F227F">
        <w:rPr>
          <w:rFonts w:ascii="Times New Roman" w:eastAsiaTheme="minorEastAsia" w:hAnsi="Times New Roman" w:hint="eastAsia"/>
          <w:sz w:val="22"/>
        </w:rPr>
        <w:t>c</w:t>
      </w:r>
      <w:r w:rsidR="005F227F">
        <w:rPr>
          <w:rFonts w:ascii="Times New Roman" w:eastAsiaTheme="minorEastAsia" w:hAnsi="Times New Roman"/>
          <w:sz w:val="22"/>
        </w:rPr>
        <w:t xml:space="preserve">onsidering the </w:t>
      </w:r>
      <w:r w:rsidR="00F04A59">
        <w:rPr>
          <w:rFonts w:ascii="Times New Roman" w:eastAsiaTheme="minorEastAsia" w:hAnsi="Times New Roman"/>
          <w:sz w:val="22"/>
        </w:rPr>
        <w:t xml:space="preserve">existing UL power control mechanism </w:t>
      </w:r>
      <w:r w:rsidR="005F227F">
        <w:rPr>
          <w:rFonts w:ascii="Times New Roman" w:eastAsiaTheme="minorEastAsia" w:hAnsi="Times New Roman"/>
          <w:sz w:val="22"/>
        </w:rPr>
        <w:t>as a</w:t>
      </w:r>
      <w:r w:rsidR="00F04A59">
        <w:rPr>
          <w:rFonts w:ascii="Times New Roman" w:eastAsiaTheme="minorEastAsia" w:hAnsi="Times New Roman"/>
          <w:sz w:val="22"/>
        </w:rPr>
        <w:t xml:space="preserve"> baseline.</w:t>
      </w:r>
      <w:r w:rsidR="007E6C72">
        <w:rPr>
          <w:rFonts w:ascii="Times New Roman" w:eastAsiaTheme="minorEastAsia" w:hAnsi="Times New Roman"/>
          <w:sz w:val="22"/>
        </w:rPr>
        <w:t xml:space="preserve"> For UE-to-UE CLI handling, UL power reduction at aggressor UE can be considered to mitigate the </w:t>
      </w:r>
      <w:r w:rsidR="005F227F">
        <w:rPr>
          <w:rFonts w:ascii="Times New Roman" w:eastAsiaTheme="minorEastAsia" w:hAnsi="Times New Roman"/>
          <w:sz w:val="22"/>
        </w:rPr>
        <w:t xml:space="preserve">UE-to-UE </w:t>
      </w:r>
      <w:r w:rsidR="007E6C72">
        <w:rPr>
          <w:rFonts w:ascii="Times New Roman" w:eastAsiaTheme="minorEastAsia" w:hAnsi="Times New Roman"/>
          <w:sz w:val="22"/>
        </w:rPr>
        <w:t>CLI. We propose to study UL power control based on the aggressor UE side CLI measurement and reporting</w:t>
      </w:r>
      <w:r w:rsidR="00677914">
        <w:rPr>
          <w:rFonts w:ascii="Times New Roman" w:eastAsiaTheme="minorEastAsia" w:hAnsi="Times New Roman"/>
          <w:sz w:val="22"/>
        </w:rPr>
        <w:t xml:space="preserve"> as showed in Figure 2</w:t>
      </w:r>
      <w:r w:rsidR="007E6C72">
        <w:rPr>
          <w:rFonts w:ascii="Times New Roman" w:eastAsiaTheme="minorEastAsia" w:hAnsi="Times New Roman"/>
          <w:sz w:val="22"/>
        </w:rPr>
        <w:t>.</w:t>
      </w:r>
    </w:p>
    <w:p w14:paraId="7DEAAFA4" w14:textId="77777777" w:rsidR="00677914" w:rsidRDefault="00677914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2A0DD348" w14:textId="24A3FF59" w:rsidR="007E6C72" w:rsidRDefault="007E6C72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402A408C" w14:textId="77777777" w:rsidR="00677914" w:rsidRDefault="00677914" w:rsidP="00677914">
      <w:pPr>
        <w:keepNext/>
        <w:wordWrap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5CF97B81" wp14:editId="697BFB9A">
            <wp:extent cx="5878437" cy="2059663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13" cy="2062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45A3A" w14:textId="155AF76F" w:rsidR="00677914" w:rsidRPr="00D750A8" w:rsidRDefault="00677914" w:rsidP="00677914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2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Power </w:t>
      </w:r>
      <w:r w:rsidR="00A761E9">
        <w:rPr>
          <w:sz w:val="22"/>
          <w:szCs w:val="22"/>
        </w:rPr>
        <w:t>control-based</w:t>
      </w:r>
      <w:r w:rsidR="00CF5836">
        <w:rPr>
          <w:sz w:val="22"/>
          <w:szCs w:val="22"/>
        </w:rPr>
        <w:t xml:space="preserve"> solution for</w:t>
      </w:r>
      <w:r>
        <w:rPr>
          <w:sz w:val="22"/>
          <w:szCs w:val="22"/>
        </w:rPr>
        <w:t xml:space="preserve"> UE-to-UE CLI handling</w:t>
      </w:r>
      <w:r w:rsidRPr="000175E9">
        <w:rPr>
          <w:sz w:val="22"/>
          <w:szCs w:val="22"/>
        </w:rPr>
        <w:t>.</w:t>
      </w:r>
    </w:p>
    <w:p w14:paraId="403CEEBE" w14:textId="7C9FBC89" w:rsidR="00677914" w:rsidRDefault="00677914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E2AA53B" w14:textId="5D02024C" w:rsidR="00677914" w:rsidRPr="002D4721" w:rsidRDefault="00677914" w:rsidP="00677914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①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CLI-RS measurement</w:t>
      </w:r>
    </w:p>
    <w:p w14:paraId="618E911C" w14:textId="438B8033" w:rsidR="00677914" w:rsidRDefault="007E6C72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>s discussed above, in addition to Rel-16 UE-to-UE CLI measurement and reporting, UE-to-UE CLI measurement and reporting at aggressor UE can be studied for better CLI handling.</w:t>
      </w:r>
      <w:r w:rsidR="007C48C5" w:rsidRPr="007C48C5">
        <w:rPr>
          <w:rFonts w:ascii="Times New Roman" w:eastAsiaTheme="minorEastAsia" w:hAnsi="Times New Roman"/>
          <w:sz w:val="22"/>
        </w:rPr>
        <w:t xml:space="preserve"> </w:t>
      </w:r>
      <w:r w:rsidR="007C48C5">
        <w:rPr>
          <w:rFonts w:ascii="Times New Roman" w:eastAsiaTheme="minorEastAsia" w:hAnsi="Times New Roman"/>
          <w:sz w:val="22"/>
        </w:rPr>
        <w:t xml:space="preserve">Therefore, </w:t>
      </w:r>
      <w:r w:rsidR="00677914">
        <w:rPr>
          <w:rFonts w:ascii="Times New Roman" w:eastAsiaTheme="minorEastAsia" w:hAnsi="Times New Roman"/>
          <w:sz w:val="22"/>
        </w:rPr>
        <w:t xml:space="preserve">an aggressor UE (UE#2) can be configured to measure received signal/channel power of CLI-RS from a victim UE (UE#1). Rel-16 metrics for UE-to-UE CLI measurement can be reused, i.e., CLI-RSSI and SRS-RSRP. </w:t>
      </w:r>
    </w:p>
    <w:p w14:paraId="70FA9700" w14:textId="037B6B2E" w:rsidR="00677914" w:rsidRDefault="00677914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4760B89F" w14:textId="01D4D528" w:rsidR="00677914" w:rsidRPr="002D4721" w:rsidRDefault="00677914" w:rsidP="00677914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②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CLI reporting</w:t>
      </w:r>
    </w:p>
    <w:p w14:paraId="64977617" w14:textId="327BCFDB" w:rsidR="00677914" w:rsidRDefault="00677914" w:rsidP="00677914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After CLI-RS measurement, the aggressor UE (UE#2) can report measurement result via L1, L2, or L3 </w:t>
      </w:r>
      <w:r w:rsidR="002D544D">
        <w:rPr>
          <w:rFonts w:ascii="Times New Roman" w:eastAsiaTheme="minorEastAsia" w:hAnsi="Times New Roman"/>
          <w:sz w:val="22"/>
        </w:rPr>
        <w:t xml:space="preserve">CLI </w:t>
      </w:r>
      <w:r>
        <w:rPr>
          <w:rFonts w:ascii="Times New Roman" w:eastAsiaTheme="minorEastAsia" w:hAnsi="Times New Roman"/>
          <w:sz w:val="22"/>
        </w:rPr>
        <w:t>reporting</w:t>
      </w:r>
      <w:r w:rsidR="002D544D">
        <w:rPr>
          <w:rFonts w:ascii="Times New Roman" w:eastAsiaTheme="minorEastAsia" w:hAnsi="Times New Roman"/>
          <w:sz w:val="22"/>
        </w:rPr>
        <w:t xml:space="preserve"> to gNB (gNB#2)</w:t>
      </w:r>
      <w:r>
        <w:rPr>
          <w:rFonts w:ascii="Times New Roman" w:eastAsiaTheme="minorEastAsia" w:hAnsi="Times New Roman"/>
          <w:sz w:val="22"/>
        </w:rPr>
        <w:t xml:space="preserve">. It’s worth noting that the L1/L2 CLI reporting is beneficial to reflect the </w:t>
      </w:r>
      <w:r w:rsidR="002D544D">
        <w:rPr>
          <w:rFonts w:ascii="Times New Roman" w:eastAsiaTheme="minorEastAsia" w:hAnsi="Times New Roman"/>
          <w:sz w:val="22"/>
        </w:rPr>
        <w:t>UE-to-UE CLI instantly than L3 CLI reporting.</w:t>
      </w:r>
      <w:r>
        <w:rPr>
          <w:rFonts w:ascii="Times New Roman" w:eastAsiaTheme="minorEastAsia" w:hAnsi="Times New Roman"/>
          <w:sz w:val="22"/>
        </w:rPr>
        <w:t xml:space="preserve"> </w:t>
      </w:r>
      <w:r w:rsidR="002D544D">
        <w:rPr>
          <w:rFonts w:ascii="Times New Roman" w:eastAsiaTheme="minorEastAsia" w:hAnsi="Times New Roman"/>
          <w:sz w:val="22"/>
        </w:rPr>
        <w:t xml:space="preserve">As discussed above, the aggressor UE (UE#2) can be configured to </w:t>
      </w:r>
      <w:r w:rsidR="002D544D">
        <w:rPr>
          <w:rFonts w:ascii="Times New Roman" w:eastAsiaTheme="minorEastAsia" w:hAnsi="Times New Roman"/>
          <w:sz w:val="22"/>
        </w:rPr>
        <w:lastRenderedPageBreak/>
        <w:t>measure and report UE-to-UE CLI in one of CSI reporting configurations.</w:t>
      </w:r>
    </w:p>
    <w:p w14:paraId="30CB831A" w14:textId="77777777" w:rsidR="00677914" w:rsidRPr="00677914" w:rsidRDefault="00677914" w:rsidP="0009572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0C6C115F" w14:textId="6A79F589" w:rsidR="002D544D" w:rsidRPr="002D4721" w:rsidRDefault="002D544D" w:rsidP="002D544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>
        <w:rPr>
          <w:rFonts w:hint="eastAsia"/>
          <w:i/>
          <w:iCs/>
          <w:sz w:val="22"/>
          <w:u w:val="single"/>
        </w:rPr>
        <w:t>③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 xml:space="preserve"> UL power control</w:t>
      </w:r>
    </w:p>
    <w:p w14:paraId="16011C3B" w14:textId="15CEDF53" w:rsidR="00F04A59" w:rsidRDefault="002D544D" w:rsidP="002D544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Based on UE-to-UE CLI reporting from aggressor UE (UE#2), gNB (gNB#2) can indicate aggressor UE (UE#2) to adjust UL transmission power</w:t>
      </w:r>
      <w:r w:rsidR="007C48C5">
        <w:rPr>
          <w:rFonts w:ascii="Times New Roman" w:eastAsiaTheme="minorEastAsia" w:hAnsi="Times New Roman"/>
          <w:sz w:val="22"/>
        </w:rPr>
        <w:t>.</w:t>
      </w:r>
      <w:r>
        <w:rPr>
          <w:rFonts w:ascii="Times New Roman" w:eastAsiaTheme="minorEastAsia" w:hAnsi="Times New Roman"/>
          <w:sz w:val="22"/>
        </w:rPr>
        <w:t xml:space="preserve"> For example, an aggressor UE can be indicated with reduced open-loop</w:t>
      </w:r>
      <w:r w:rsidRPr="002D544D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UL power control parameter set (P0 or alpha) or closed-loop UL power control parameter set (TPC command) if reported CLI from the aggressor UE is high. </w:t>
      </w:r>
    </w:p>
    <w:p w14:paraId="3C5A347E" w14:textId="7DDDE56F" w:rsidR="001D0EB0" w:rsidRDefault="001D0EB0" w:rsidP="002D544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44B7C73D" w14:textId="41ECB543" w:rsidR="00A212DD" w:rsidRDefault="00A212DD" w:rsidP="002D544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</w:t>
      </w:r>
      <w:r w:rsidR="005F227F">
        <w:rPr>
          <w:rFonts w:ascii="Times New Roman" w:eastAsiaTheme="minorEastAsia" w:hAnsi="Times New Roman"/>
          <w:sz w:val="22"/>
        </w:rPr>
        <w:t xml:space="preserve">the </w:t>
      </w:r>
      <w:r>
        <w:rPr>
          <w:rFonts w:ascii="Times New Roman" w:eastAsiaTheme="minorEastAsia" w:hAnsi="Times New Roman"/>
          <w:sz w:val="22"/>
        </w:rPr>
        <w:t>above power control</w:t>
      </w:r>
      <w:r w:rsidR="00A761E9">
        <w:rPr>
          <w:rFonts w:ascii="Times New Roman" w:eastAsiaTheme="minorEastAsia" w:hAnsi="Times New Roman"/>
          <w:sz w:val="22"/>
        </w:rPr>
        <w:t>-</w:t>
      </w:r>
      <w:r w:rsidR="00CE12CA">
        <w:rPr>
          <w:rFonts w:ascii="Times New Roman" w:eastAsiaTheme="minorEastAsia" w:hAnsi="Times New Roman"/>
          <w:sz w:val="22"/>
        </w:rPr>
        <w:t>based</w:t>
      </w:r>
      <w:r w:rsidR="00A761E9">
        <w:rPr>
          <w:rFonts w:ascii="Times New Roman" w:eastAsiaTheme="minorEastAsia" w:hAnsi="Times New Roman"/>
          <w:sz w:val="22"/>
        </w:rPr>
        <w:t xml:space="preserve"> solution</w:t>
      </w:r>
      <w:r w:rsidR="00CF5836">
        <w:rPr>
          <w:rFonts w:ascii="Times New Roman" w:eastAsiaTheme="minorEastAsia" w:hAnsi="Times New Roman"/>
          <w:sz w:val="22"/>
        </w:rPr>
        <w:t xml:space="preserve"> </w:t>
      </w:r>
      <w:r w:rsidR="00A761E9">
        <w:rPr>
          <w:rFonts w:ascii="Times New Roman" w:eastAsiaTheme="minorEastAsia" w:hAnsi="Times New Roman"/>
          <w:sz w:val="22"/>
        </w:rPr>
        <w:t xml:space="preserve">for </w:t>
      </w:r>
      <w:r w:rsidR="00CF5836">
        <w:rPr>
          <w:rFonts w:ascii="Times New Roman" w:eastAsiaTheme="minorEastAsia" w:hAnsi="Times New Roman"/>
          <w:sz w:val="22"/>
        </w:rPr>
        <w:t>UE-to-UE CLI handling</w:t>
      </w:r>
      <w:r>
        <w:rPr>
          <w:rFonts w:ascii="Times New Roman" w:eastAsiaTheme="minorEastAsia" w:hAnsi="Times New Roman"/>
          <w:sz w:val="22"/>
        </w:rPr>
        <w:t>, existing UL power control parameter set can be reused unless the motivation of</w:t>
      </w:r>
      <w:r w:rsidR="005F227F">
        <w:rPr>
          <w:rFonts w:ascii="Times New Roman" w:eastAsiaTheme="minorEastAsia" w:hAnsi="Times New Roman"/>
          <w:sz w:val="22"/>
        </w:rPr>
        <w:t xml:space="preserve"> parameter modification </w:t>
      </w:r>
      <w:r>
        <w:rPr>
          <w:rFonts w:ascii="Times New Roman" w:eastAsiaTheme="minorEastAsia" w:hAnsi="Times New Roman"/>
          <w:sz w:val="22"/>
        </w:rPr>
        <w:t xml:space="preserve">is clarified (e.g., increased step size of TPC command). </w:t>
      </w:r>
    </w:p>
    <w:p w14:paraId="266D6A66" w14:textId="1840F274" w:rsidR="00A212DD" w:rsidRDefault="00A212DD" w:rsidP="00A212D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4: </w:t>
      </w:r>
      <w:bookmarkStart w:id="1" w:name="_Hlk127567184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 1 to study UL power c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>ontrol</w:t>
      </w:r>
      <w:r w:rsidR="00CE12CA">
        <w:rPr>
          <w:rFonts w:eastAsiaTheme="minorEastAsia"/>
          <w:b/>
          <w:bCs/>
          <w:i/>
          <w:iCs/>
          <w:sz w:val="22"/>
          <w:szCs w:val="22"/>
          <w:lang w:eastAsia="ko-KR"/>
        </w:rPr>
        <w:t>-based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solution for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UE-to-UE CLI handling based on L1/L2 UE-to-UE CLI measurement and reporting at aggressor UE side</w:t>
      </w:r>
      <w:bookmarkEnd w:id="1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4E978CFE" w14:textId="4DDDD80A" w:rsidR="00A212DD" w:rsidRDefault="00A212DD" w:rsidP="00FF5C8E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6E495C3E" w14:textId="77777777" w:rsidR="00266E81" w:rsidRPr="00F81B9E" w:rsidRDefault="00266E81" w:rsidP="00F81B9E">
      <w:pPr>
        <w:pStyle w:val="a0"/>
      </w:pPr>
    </w:p>
    <w:p w14:paraId="2955DA6E" w14:textId="77777777" w:rsidR="00473A70" w:rsidRPr="00E45180" w:rsidRDefault="00473A70" w:rsidP="00273052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3592B806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86524A">
        <w:rPr>
          <w:rFonts w:ascii="Times New Roman" w:hAnsi="Times New Roman"/>
          <w:kern w:val="0"/>
          <w:sz w:val="22"/>
        </w:rPr>
        <w:t>potential enhancements on dynamic/flexible TDD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04D7F9A6" w14:textId="77777777" w:rsidR="00FF5C8E" w:rsidRPr="00E4039F" w:rsidRDefault="00FF5C8E" w:rsidP="00FF5C8E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 RAN1 to study UE non-transparent UL muting for gNB-to-gNB CLI handling in terms of efficient resource utilization.</w:t>
      </w:r>
    </w:p>
    <w:p w14:paraId="6C90F872" w14:textId="77777777" w:rsidR="00FF5C8E" w:rsidRDefault="00FF5C8E" w:rsidP="00FF5C8E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FFS: UE behaviors on UL muting resource with respect to the UL signal/channel and PHY priority.</w:t>
      </w:r>
    </w:p>
    <w:p w14:paraId="3471EDBE" w14:textId="77777777" w:rsidR="00FF5C8E" w:rsidRDefault="00FF5C8E" w:rsidP="00FF5C8E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2: RAN1 to study UE-to-UE CLI measurement and reporting at aggressor UE side for UE-to-UE CLI handling.</w:t>
      </w:r>
    </w:p>
    <w:p w14:paraId="7AEEFC8E" w14:textId="77777777" w:rsidR="00FF5C8E" w:rsidRDefault="00FF5C8E" w:rsidP="00FF5C8E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3: Current CSI reporting framework can be a baseline for L1/L2 UE-to-UE CLI measurement and reporting for UE-to-UE CLI handling.</w:t>
      </w:r>
    </w:p>
    <w:p w14:paraId="3D5BC21B" w14:textId="77777777" w:rsidR="00FF5C8E" w:rsidRDefault="00FF5C8E" w:rsidP="00FF5C8E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UE-to-UE CLI measurement and reporting can be included as parts of CSI reporting configurations. </w:t>
      </w:r>
    </w:p>
    <w:p w14:paraId="31D8A896" w14:textId="1E5F48A4" w:rsidR="00FF5C8E" w:rsidRDefault="00FF5C8E" w:rsidP="00FF5C8E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4: 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>RAN 1 to study UL power control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="00CE12CA">
        <w:rPr>
          <w:rFonts w:eastAsiaTheme="minorEastAsia"/>
          <w:b/>
          <w:bCs/>
          <w:i/>
          <w:iCs/>
          <w:sz w:val="22"/>
          <w:szCs w:val="22"/>
          <w:lang w:eastAsia="ko-KR"/>
        </w:rPr>
        <w:t>based</w:t>
      </w:r>
      <w:r w:rsidR="00A761E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solution for</w:t>
      </w:r>
      <w:r w:rsidR="00CF583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UE-to-UE CLI handling based on L1/L2 UE-to-UE CLI measurement and reporting at aggressor UE side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5FC841BB" w14:textId="19261B22" w:rsidR="00FF5C8E" w:rsidRDefault="00FF5C8E" w:rsidP="00FF5C8E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65EBAB9C" w14:textId="77777777" w:rsidR="00FF5C8E" w:rsidRPr="00FF5C8E" w:rsidRDefault="00FF5C8E" w:rsidP="00FF5C8E">
      <w:pPr>
        <w:pStyle w:val="a0"/>
        <w:spacing w:before="120" w:line="276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157D679C" w14:textId="6FD6D7C2" w:rsidR="00473A70" w:rsidRPr="008B6F35" w:rsidRDefault="00473A70" w:rsidP="00CD20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32BC247" w14:textId="16198DD3" w:rsidR="00EA71BD" w:rsidRDefault="00B85EC0" w:rsidP="00B82DF8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B85EC0"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D</w:t>
      </w:r>
      <w:r w:rsidRPr="00B85EC0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raft Report of 3GPP TSG RAN WG1 #111 v0.2.0</w:t>
      </w:r>
    </w:p>
    <w:p w14:paraId="6D6298FD" w14:textId="30F29FA3" w:rsidR="0018602D" w:rsidRPr="00B85EC0" w:rsidRDefault="009F6E91" w:rsidP="00B82DF8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R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1-</w:t>
      </w:r>
      <w:r w:rsidR="00A14EFB" w:rsidRPr="00A14EF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2301732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 “</w:t>
      </w:r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Discussion on </w:t>
      </w:r>
      <w:proofErr w:type="spellStart"/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subband</w:t>
      </w:r>
      <w:proofErr w:type="spellEnd"/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non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-</w:t>
      </w:r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overlapping full duplex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,” WILUS</w:t>
      </w:r>
      <w:r w:rsidR="00FF673B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Inc.</w:t>
      </w:r>
    </w:p>
    <w:sectPr w:rsidR="0018602D" w:rsidRPr="00B85EC0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118EB" w14:textId="77777777" w:rsidR="00093E38" w:rsidRDefault="00093E38">
      <w:r>
        <w:separator/>
      </w:r>
    </w:p>
  </w:endnote>
  <w:endnote w:type="continuationSeparator" w:id="0">
    <w:p w14:paraId="27C22520" w14:textId="77777777" w:rsidR="00093E38" w:rsidRDefault="0009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000000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D6052" w14:textId="77777777" w:rsidR="00093E38" w:rsidRDefault="00093E38">
      <w:r>
        <w:separator/>
      </w:r>
    </w:p>
  </w:footnote>
  <w:footnote w:type="continuationSeparator" w:id="0">
    <w:p w14:paraId="268AAFF6" w14:textId="77777777" w:rsidR="00093E38" w:rsidRDefault="00093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5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6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6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7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16"/>
  </w:num>
  <w:num w:numId="2" w16cid:durableId="1958098037">
    <w:abstractNumId w:val="7"/>
  </w:num>
  <w:num w:numId="3" w16cid:durableId="1753965024">
    <w:abstractNumId w:val="18"/>
  </w:num>
  <w:num w:numId="4" w16cid:durableId="2091271924">
    <w:abstractNumId w:val="2"/>
  </w:num>
  <w:num w:numId="5" w16cid:durableId="1956015375">
    <w:abstractNumId w:val="26"/>
  </w:num>
  <w:num w:numId="6" w16cid:durableId="213394916">
    <w:abstractNumId w:val="16"/>
  </w:num>
  <w:num w:numId="7" w16cid:durableId="1573268683">
    <w:abstractNumId w:val="28"/>
  </w:num>
  <w:num w:numId="8" w16cid:durableId="976879894">
    <w:abstractNumId w:val="15"/>
  </w:num>
  <w:num w:numId="9" w16cid:durableId="1210729712">
    <w:abstractNumId w:val="17"/>
  </w:num>
  <w:num w:numId="10" w16cid:durableId="476453561">
    <w:abstractNumId w:val="11"/>
  </w:num>
  <w:num w:numId="11" w16cid:durableId="1143351714">
    <w:abstractNumId w:val="17"/>
  </w:num>
  <w:num w:numId="12" w16cid:durableId="474370847">
    <w:abstractNumId w:val="5"/>
  </w:num>
  <w:num w:numId="13" w16cid:durableId="2016492400">
    <w:abstractNumId w:val="27"/>
  </w:num>
  <w:num w:numId="14" w16cid:durableId="867718731">
    <w:abstractNumId w:val="21"/>
  </w:num>
  <w:num w:numId="15" w16cid:durableId="76371246">
    <w:abstractNumId w:val="9"/>
  </w:num>
  <w:num w:numId="16" w16cid:durableId="852496210">
    <w:abstractNumId w:val="22"/>
  </w:num>
  <w:num w:numId="17" w16cid:durableId="798064079">
    <w:abstractNumId w:val="12"/>
  </w:num>
  <w:num w:numId="18" w16cid:durableId="1869641118">
    <w:abstractNumId w:val="25"/>
  </w:num>
  <w:num w:numId="19" w16cid:durableId="1501655462">
    <w:abstractNumId w:val="4"/>
  </w:num>
  <w:num w:numId="20" w16cid:durableId="755129925">
    <w:abstractNumId w:val="6"/>
  </w:num>
  <w:num w:numId="21" w16cid:durableId="1076049397">
    <w:abstractNumId w:val="1"/>
  </w:num>
  <w:num w:numId="22" w16cid:durableId="961233508">
    <w:abstractNumId w:val="10"/>
  </w:num>
  <w:num w:numId="23" w16cid:durableId="987169448">
    <w:abstractNumId w:val="14"/>
  </w:num>
  <w:num w:numId="24" w16cid:durableId="643895184">
    <w:abstractNumId w:val="19"/>
  </w:num>
  <w:num w:numId="25" w16cid:durableId="124935330">
    <w:abstractNumId w:val="20"/>
  </w:num>
  <w:num w:numId="26" w16cid:durableId="232353369">
    <w:abstractNumId w:val="8"/>
  </w:num>
  <w:num w:numId="27" w16cid:durableId="216863072">
    <w:abstractNumId w:val="23"/>
  </w:num>
  <w:num w:numId="28" w16cid:durableId="1168981785">
    <w:abstractNumId w:val="29"/>
  </w:num>
  <w:num w:numId="29" w16cid:durableId="1928683479">
    <w:abstractNumId w:val="24"/>
  </w:num>
  <w:num w:numId="30" w16cid:durableId="191456395">
    <w:abstractNumId w:val="3"/>
  </w:num>
  <w:num w:numId="31" w16cid:durableId="990672896">
    <w:abstractNumId w:val="0"/>
  </w:num>
  <w:num w:numId="32" w16cid:durableId="1498285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871"/>
    <w:rsid w:val="0000233E"/>
    <w:rsid w:val="000114C8"/>
    <w:rsid w:val="000127AF"/>
    <w:rsid w:val="00013E08"/>
    <w:rsid w:val="00014128"/>
    <w:rsid w:val="00014605"/>
    <w:rsid w:val="00024BF3"/>
    <w:rsid w:val="000261BA"/>
    <w:rsid w:val="00031DAC"/>
    <w:rsid w:val="000323B1"/>
    <w:rsid w:val="000328E8"/>
    <w:rsid w:val="00036903"/>
    <w:rsid w:val="000412CA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837D3"/>
    <w:rsid w:val="00093E38"/>
    <w:rsid w:val="0009572D"/>
    <w:rsid w:val="000972CE"/>
    <w:rsid w:val="000A26F9"/>
    <w:rsid w:val="000B14C0"/>
    <w:rsid w:val="000B3683"/>
    <w:rsid w:val="000C02DD"/>
    <w:rsid w:val="000C4979"/>
    <w:rsid w:val="000C7E1C"/>
    <w:rsid w:val="000D002B"/>
    <w:rsid w:val="000D61C5"/>
    <w:rsid w:val="000F174E"/>
    <w:rsid w:val="000F5155"/>
    <w:rsid w:val="000F5567"/>
    <w:rsid w:val="001008B4"/>
    <w:rsid w:val="00100BEE"/>
    <w:rsid w:val="001029A8"/>
    <w:rsid w:val="001117F3"/>
    <w:rsid w:val="00113BD0"/>
    <w:rsid w:val="00115835"/>
    <w:rsid w:val="00115E26"/>
    <w:rsid w:val="00117989"/>
    <w:rsid w:val="0012244B"/>
    <w:rsid w:val="00123B4A"/>
    <w:rsid w:val="00125928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707D2"/>
    <w:rsid w:val="0017500A"/>
    <w:rsid w:val="001766DD"/>
    <w:rsid w:val="0018602D"/>
    <w:rsid w:val="00190382"/>
    <w:rsid w:val="001915DD"/>
    <w:rsid w:val="00192FC4"/>
    <w:rsid w:val="0019306D"/>
    <w:rsid w:val="0019350E"/>
    <w:rsid w:val="001A10D7"/>
    <w:rsid w:val="001A487D"/>
    <w:rsid w:val="001A5A28"/>
    <w:rsid w:val="001A6C11"/>
    <w:rsid w:val="001A7A6A"/>
    <w:rsid w:val="001A7C69"/>
    <w:rsid w:val="001B770B"/>
    <w:rsid w:val="001B7F16"/>
    <w:rsid w:val="001C2D17"/>
    <w:rsid w:val="001C3E61"/>
    <w:rsid w:val="001D02DD"/>
    <w:rsid w:val="001D0EB0"/>
    <w:rsid w:val="001D0F11"/>
    <w:rsid w:val="001D1C45"/>
    <w:rsid w:val="001D2265"/>
    <w:rsid w:val="001E5D04"/>
    <w:rsid w:val="001F0A93"/>
    <w:rsid w:val="001F507A"/>
    <w:rsid w:val="002032F8"/>
    <w:rsid w:val="00203D88"/>
    <w:rsid w:val="00206FA2"/>
    <w:rsid w:val="0021468C"/>
    <w:rsid w:val="00215488"/>
    <w:rsid w:val="00220CD9"/>
    <w:rsid w:val="00226E0D"/>
    <w:rsid w:val="002273ED"/>
    <w:rsid w:val="00234D96"/>
    <w:rsid w:val="002401BD"/>
    <w:rsid w:val="00241211"/>
    <w:rsid w:val="00241F61"/>
    <w:rsid w:val="002468CD"/>
    <w:rsid w:val="002475AA"/>
    <w:rsid w:val="00250CB2"/>
    <w:rsid w:val="00254416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4A0"/>
    <w:rsid w:val="002876AE"/>
    <w:rsid w:val="0028791D"/>
    <w:rsid w:val="00290C91"/>
    <w:rsid w:val="002A0F9A"/>
    <w:rsid w:val="002A3321"/>
    <w:rsid w:val="002A3D04"/>
    <w:rsid w:val="002A3FDA"/>
    <w:rsid w:val="002A6EC3"/>
    <w:rsid w:val="002B6D62"/>
    <w:rsid w:val="002C6D48"/>
    <w:rsid w:val="002C7D75"/>
    <w:rsid w:val="002D3898"/>
    <w:rsid w:val="002D4594"/>
    <w:rsid w:val="002D544D"/>
    <w:rsid w:val="002D7FF9"/>
    <w:rsid w:val="002E0B63"/>
    <w:rsid w:val="002E17C2"/>
    <w:rsid w:val="002E3389"/>
    <w:rsid w:val="002E347C"/>
    <w:rsid w:val="002E3999"/>
    <w:rsid w:val="002F0006"/>
    <w:rsid w:val="002F0472"/>
    <w:rsid w:val="002F280E"/>
    <w:rsid w:val="002F54ED"/>
    <w:rsid w:val="002F5BD4"/>
    <w:rsid w:val="00302418"/>
    <w:rsid w:val="00317D0E"/>
    <w:rsid w:val="003218AF"/>
    <w:rsid w:val="00322A2D"/>
    <w:rsid w:val="00332104"/>
    <w:rsid w:val="0033607C"/>
    <w:rsid w:val="00336599"/>
    <w:rsid w:val="00347163"/>
    <w:rsid w:val="00350971"/>
    <w:rsid w:val="00350DEB"/>
    <w:rsid w:val="0036224D"/>
    <w:rsid w:val="00377746"/>
    <w:rsid w:val="00385F9C"/>
    <w:rsid w:val="0038645C"/>
    <w:rsid w:val="003918AB"/>
    <w:rsid w:val="00391B35"/>
    <w:rsid w:val="0039329C"/>
    <w:rsid w:val="00395A4B"/>
    <w:rsid w:val="003A0DA1"/>
    <w:rsid w:val="003A1EED"/>
    <w:rsid w:val="003A3D67"/>
    <w:rsid w:val="003A732A"/>
    <w:rsid w:val="003B16C1"/>
    <w:rsid w:val="003B4605"/>
    <w:rsid w:val="003B61CC"/>
    <w:rsid w:val="003C1B4D"/>
    <w:rsid w:val="003C2785"/>
    <w:rsid w:val="003C419C"/>
    <w:rsid w:val="003C5E8F"/>
    <w:rsid w:val="003C65FE"/>
    <w:rsid w:val="003D1F3B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73EA"/>
    <w:rsid w:val="00400ACD"/>
    <w:rsid w:val="00401903"/>
    <w:rsid w:val="00403A2B"/>
    <w:rsid w:val="004079C6"/>
    <w:rsid w:val="004130FC"/>
    <w:rsid w:val="00413220"/>
    <w:rsid w:val="004148BC"/>
    <w:rsid w:val="00416CFC"/>
    <w:rsid w:val="00421A42"/>
    <w:rsid w:val="00423FC8"/>
    <w:rsid w:val="00426800"/>
    <w:rsid w:val="0043062D"/>
    <w:rsid w:val="00431E13"/>
    <w:rsid w:val="00432820"/>
    <w:rsid w:val="00436153"/>
    <w:rsid w:val="00437675"/>
    <w:rsid w:val="00442E56"/>
    <w:rsid w:val="00445EC2"/>
    <w:rsid w:val="00463A18"/>
    <w:rsid w:val="00467383"/>
    <w:rsid w:val="00473A70"/>
    <w:rsid w:val="00474F08"/>
    <w:rsid w:val="0047668E"/>
    <w:rsid w:val="00481172"/>
    <w:rsid w:val="004812A9"/>
    <w:rsid w:val="00483153"/>
    <w:rsid w:val="004832E9"/>
    <w:rsid w:val="004836C7"/>
    <w:rsid w:val="00487748"/>
    <w:rsid w:val="004913A3"/>
    <w:rsid w:val="00496B62"/>
    <w:rsid w:val="00497CF8"/>
    <w:rsid w:val="004A09D4"/>
    <w:rsid w:val="004B73EC"/>
    <w:rsid w:val="004B7E4C"/>
    <w:rsid w:val="004C3570"/>
    <w:rsid w:val="004D356D"/>
    <w:rsid w:val="004D4273"/>
    <w:rsid w:val="004D6B16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1047F"/>
    <w:rsid w:val="00511423"/>
    <w:rsid w:val="00513379"/>
    <w:rsid w:val="00513F9C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21BD"/>
    <w:rsid w:val="00553A22"/>
    <w:rsid w:val="00553BE0"/>
    <w:rsid w:val="00554A98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776F"/>
    <w:rsid w:val="00577B30"/>
    <w:rsid w:val="005837FB"/>
    <w:rsid w:val="005900D8"/>
    <w:rsid w:val="00592F28"/>
    <w:rsid w:val="005939D6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5F96"/>
    <w:rsid w:val="005E4AF7"/>
    <w:rsid w:val="005E5489"/>
    <w:rsid w:val="005E7D83"/>
    <w:rsid w:val="005F227F"/>
    <w:rsid w:val="005F77BF"/>
    <w:rsid w:val="00602A62"/>
    <w:rsid w:val="006057F1"/>
    <w:rsid w:val="00605C51"/>
    <w:rsid w:val="00607074"/>
    <w:rsid w:val="006136CC"/>
    <w:rsid w:val="00614FF1"/>
    <w:rsid w:val="00617BC2"/>
    <w:rsid w:val="006205DD"/>
    <w:rsid w:val="006338F0"/>
    <w:rsid w:val="006347BA"/>
    <w:rsid w:val="00635747"/>
    <w:rsid w:val="00637CA1"/>
    <w:rsid w:val="006437F8"/>
    <w:rsid w:val="0066331D"/>
    <w:rsid w:val="00670E0F"/>
    <w:rsid w:val="006719A1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511A"/>
    <w:rsid w:val="006856A4"/>
    <w:rsid w:val="00690411"/>
    <w:rsid w:val="00693D45"/>
    <w:rsid w:val="00693DA3"/>
    <w:rsid w:val="006941D8"/>
    <w:rsid w:val="00696B5D"/>
    <w:rsid w:val="00697D62"/>
    <w:rsid w:val="006A016C"/>
    <w:rsid w:val="006A0DE3"/>
    <w:rsid w:val="006A2A57"/>
    <w:rsid w:val="006A32E2"/>
    <w:rsid w:val="006A5FC8"/>
    <w:rsid w:val="006A7007"/>
    <w:rsid w:val="006B24B0"/>
    <w:rsid w:val="006B2854"/>
    <w:rsid w:val="006C31B0"/>
    <w:rsid w:val="006C4B5D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2B6C"/>
    <w:rsid w:val="00743A9C"/>
    <w:rsid w:val="0075060C"/>
    <w:rsid w:val="007568DE"/>
    <w:rsid w:val="0076209A"/>
    <w:rsid w:val="00762464"/>
    <w:rsid w:val="007649E6"/>
    <w:rsid w:val="007656B9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693C"/>
    <w:rsid w:val="007979CA"/>
    <w:rsid w:val="007A1978"/>
    <w:rsid w:val="007A1F99"/>
    <w:rsid w:val="007A38FC"/>
    <w:rsid w:val="007A7F36"/>
    <w:rsid w:val="007B2180"/>
    <w:rsid w:val="007B2854"/>
    <w:rsid w:val="007B7B06"/>
    <w:rsid w:val="007C2EC1"/>
    <w:rsid w:val="007C48C5"/>
    <w:rsid w:val="007C4927"/>
    <w:rsid w:val="007D06BA"/>
    <w:rsid w:val="007D6DF7"/>
    <w:rsid w:val="007D75A8"/>
    <w:rsid w:val="007D7D38"/>
    <w:rsid w:val="007E2F06"/>
    <w:rsid w:val="007E40EE"/>
    <w:rsid w:val="007E4B4A"/>
    <w:rsid w:val="007E6C72"/>
    <w:rsid w:val="007F2192"/>
    <w:rsid w:val="007F4DBD"/>
    <w:rsid w:val="007F4FD5"/>
    <w:rsid w:val="007F7B04"/>
    <w:rsid w:val="00800EA9"/>
    <w:rsid w:val="00803750"/>
    <w:rsid w:val="00804457"/>
    <w:rsid w:val="00810FA9"/>
    <w:rsid w:val="00815504"/>
    <w:rsid w:val="00816610"/>
    <w:rsid w:val="00826113"/>
    <w:rsid w:val="00827E35"/>
    <w:rsid w:val="00831E12"/>
    <w:rsid w:val="00842FD8"/>
    <w:rsid w:val="00844A5B"/>
    <w:rsid w:val="00845019"/>
    <w:rsid w:val="00850BF7"/>
    <w:rsid w:val="00854933"/>
    <w:rsid w:val="00854E52"/>
    <w:rsid w:val="00857FA3"/>
    <w:rsid w:val="00864C08"/>
    <w:rsid w:val="0086524A"/>
    <w:rsid w:val="00866056"/>
    <w:rsid w:val="008715F9"/>
    <w:rsid w:val="0087209E"/>
    <w:rsid w:val="008766B1"/>
    <w:rsid w:val="0088178A"/>
    <w:rsid w:val="008867DB"/>
    <w:rsid w:val="00887345"/>
    <w:rsid w:val="008925D0"/>
    <w:rsid w:val="00893887"/>
    <w:rsid w:val="008952E9"/>
    <w:rsid w:val="008A116A"/>
    <w:rsid w:val="008A3286"/>
    <w:rsid w:val="008B76B9"/>
    <w:rsid w:val="008C2DA5"/>
    <w:rsid w:val="008C3A3F"/>
    <w:rsid w:val="008C4433"/>
    <w:rsid w:val="008C7575"/>
    <w:rsid w:val="008D0305"/>
    <w:rsid w:val="008E19BA"/>
    <w:rsid w:val="008E3A02"/>
    <w:rsid w:val="008E5843"/>
    <w:rsid w:val="008E6CBD"/>
    <w:rsid w:val="00903ADA"/>
    <w:rsid w:val="00916DDC"/>
    <w:rsid w:val="00920B8A"/>
    <w:rsid w:val="00922456"/>
    <w:rsid w:val="00934793"/>
    <w:rsid w:val="00934AF9"/>
    <w:rsid w:val="00941E05"/>
    <w:rsid w:val="0094239F"/>
    <w:rsid w:val="0094253A"/>
    <w:rsid w:val="00950546"/>
    <w:rsid w:val="0095548D"/>
    <w:rsid w:val="00970C8E"/>
    <w:rsid w:val="00972D6E"/>
    <w:rsid w:val="00974F1E"/>
    <w:rsid w:val="0097525E"/>
    <w:rsid w:val="00981003"/>
    <w:rsid w:val="009846A0"/>
    <w:rsid w:val="00997338"/>
    <w:rsid w:val="00997EE8"/>
    <w:rsid w:val="009A1283"/>
    <w:rsid w:val="009A32AB"/>
    <w:rsid w:val="009A671E"/>
    <w:rsid w:val="009B6043"/>
    <w:rsid w:val="009C002F"/>
    <w:rsid w:val="009C1216"/>
    <w:rsid w:val="009C5224"/>
    <w:rsid w:val="009D22D4"/>
    <w:rsid w:val="009D4FF3"/>
    <w:rsid w:val="009D57FD"/>
    <w:rsid w:val="009D6A14"/>
    <w:rsid w:val="009D7430"/>
    <w:rsid w:val="009E2576"/>
    <w:rsid w:val="009E59B4"/>
    <w:rsid w:val="009E6E88"/>
    <w:rsid w:val="009F1E03"/>
    <w:rsid w:val="009F392D"/>
    <w:rsid w:val="009F4647"/>
    <w:rsid w:val="009F57F8"/>
    <w:rsid w:val="009F6E91"/>
    <w:rsid w:val="00A013E8"/>
    <w:rsid w:val="00A06948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32214"/>
    <w:rsid w:val="00A33A76"/>
    <w:rsid w:val="00A355CE"/>
    <w:rsid w:val="00A35F70"/>
    <w:rsid w:val="00A40DD4"/>
    <w:rsid w:val="00A4363D"/>
    <w:rsid w:val="00A50DF4"/>
    <w:rsid w:val="00A51401"/>
    <w:rsid w:val="00A54BA0"/>
    <w:rsid w:val="00A63352"/>
    <w:rsid w:val="00A65157"/>
    <w:rsid w:val="00A70788"/>
    <w:rsid w:val="00A7197F"/>
    <w:rsid w:val="00A75898"/>
    <w:rsid w:val="00A761E9"/>
    <w:rsid w:val="00A81E65"/>
    <w:rsid w:val="00A862B8"/>
    <w:rsid w:val="00A9220C"/>
    <w:rsid w:val="00AB1488"/>
    <w:rsid w:val="00AC7926"/>
    <w:rsid w:val="00AD0170"/>
    <w:rsid w:val="00AD2DE2"/>
    <w:rsid w:val="00AD4D96"/>
    <w:rsid w:val="00AD6834"/>
    <w:rsid w:val="00AD76FE"/>
    <w:rsid w:val="00AF0FE5"/>
    <w:rsid w:val="00B00FB3"/>
    <w:rsid w:val="00B02A98"/>
    <w:rsid w:val="00B05228"/>
    <w:rsid w:val="00B07005"/>
    <w:rsid w:val="00B07281"/>
    <w:rsid w:val="00B15E75"/>
    <w:rsid w:val="00B16DB7"/>
    <w:rsid w:val="00B22862"/>
    <w:rsid w:val="00B2590B"/>
    <w:rsid w:val="00B26309"/>
    <w:rsid w:val="00B26B9F"/>
    <w:rsid w:val="00B3209C"/>
    <w:rsid w:val="00B332BE"/>
    <w:rsid w:val="00B33530"/>
    <w:rsid w:val="00B37B06"/>
    <w:rsid w:val="00B41363"/>
    <w:rsid w:val="00B4458F"/>
    <w:rsid w:val="00B51A0F"/>
    <w:rsid w:val="00B57F5D"/>
    <w:rsid w:val="00B608CA"/>
    <w:rsid w:val="00B85EC0"/>
    <w:rsid w:val="00B86D80"/>
    <w:rsid w:val="00B87862"/>
    <w:rsid w:val="00B922D2"/>
    <w:rsid w:val="00B940EC"/>
    <w:rsid w:val="00BA2712"/>
    <w:rsid w:val="00BA5798"/>
    <w:rsid w:val="00BB4B5E"/>
    <w:rsid w:val="00BB58E0"/>
    <w:rsid w:val="00BB6940"/>
    <w:rsid w:val="00BC15D4"/>
    <w:rsid w:val="00BC7894"/>
    <w:rsid w:val="00BD08D0"/>
    <w:rsid w:val="00BD2428"/>
    <w:rsid w:val="00BE4C52"/>
    <w:rsid w:val="00BF22CA"/>
    <w:rsid w:val="00BF46F1"/>
    <w:rsid w:val="00C0225F"/>
    <w:rsid w:val="00C02914"/>
    <w:rsid w:val="00C05B76"/>
    <w:rsid w:val="00C1281B"/>
    <w:rsid w:val="00C2103E"/>
    <w:rsid w:val="00C214D3"/>
    <w:rsid w:val="00C2535B"/>
    <w:rsid w:val="00C25C32"/>
    <w:rsid w:val="00C26F6E"/>
    <w:rsid w:val="00C27A9E"/>
    <w:rsid w:val="00C3257C"/>
    <w:rsid w:val="00C35E20"/>
    <w:rsid w:val="00C376A1"/>
    <w:rsid w:val="00C41043"/>
    <w:rsid w:val="00C47280"/>
    <w:rsid w:val="00C62FB7"/>
    <w:rsid w:val="00C63316"/>
    <w:rsid w:val="00C65B4E"/>
    <w:rsid w:val="00C6606E"/>
    <w:rsid w:val="00C71B3C"/>
    <w:rsid w:val="00C76DAA"/>
    <w:rsid w:val="00C80A58"/>
    <w:rsid w:val="00C82762"/>
    <w:rsid w:val="00C946B8"/>
    <w:rsid w:val="00C95622"/>
    <w:rsid w:val="00C97206"/>
    <w:rsid w:val="00C97CBA"/>
    <w:rsid w:val="00CA40DC"/>
    <w:rsid w:val="00CA48B4"/>
    <w:rsid w:val="00CA4D98"/>
    <w:rsid w:val="00CC0AEB"/>
    <w:rsid w:val="00CC2383"/>
    <w:rsid w:val="00CD20A5"/>
    <w:rsid w:val="00CD7481"/>
    <w:rsid w:val="00CE051D"/>
    <w:rsid w:val="00CE12CA"/>
    <w:rsid w:val="00CE3315"/>
    <w:rsid w:val="00CF5836"/>
    <w:rsid w:val="00D00964"/>
    <w:rsid w:val="00D045FE"/>
    <w:rsid w:val="00D125FA"/>
    <w:rsid w:val="00D15ED8"/>
    <w:rsid w:val="00D17DEF"/>
    <w:rsid w:val="00D17EA5"/>
    <w:rsid w:val="00D21CE1"/>
    <w:rsid w:val="00D224C5"/>
    <w:rsid w:val="00D241C5"/>
    <w:rsid w:val="00D24B92"/>
    <w:rsid w:val="00D2539D"/>
    <w:rsid w:val="00D26AC8"/>
    <w:rsid w:val="00D30568"/>
    <w:rsid w:val="00D345EC"/>
    <w:rsid w:val="00D34C26"/>
    <w:rsid w:val="00D35B44"/>
    <w:rsid w:val="00D37DCC"/>
    <w:rsid w:val="00D427B8"/>
    <w:rsid w:val="00D51B5E"/>
    <w:rsid w:val="00D53E4A"/>
    <w:rsid w:val="00D62E83"/>
    <w:rsid w:val="00D66597"/>
    <w:rsid w:val="00D67314"/>
    <w:rsid w:val="00D717C1"/>
    <w:rsid w:val="00D72F15"/>
    <w:rsid w:val="00D91EF7"/>
    <w:rsid w:val="00D92BDD"/>
    <w:rsid w:val="00D95C74"/>
    <w:rsid w:val="00DA295E"/>
    <w:rsid w:val="00DB078B"/>
    <w:rsid w:val="00DB1030"/>
    <w:rsid w:val="00DB57CA"/>
    <w:rsid w:val="00DB75C5"/>
    <w:rsid w:val="00DC22D3"/>
    <w:rsid w:val="00DC610A"/>
    <w:rsid w:val="00DD516E"/>
    <w:rsid w:val="00DE0F14"/>
    <w:rsid w:val="00DE11DA"/>
    <w:rsid w:val="00DE3888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4CDC"/>
    <w:rsid w:val="00E75071"/>
    <w:rsid w:val="00E75FEE"/>
    <w:rsid w:val="00E86960"/>
    <w:rsid w:val="00E91CFC"/>
    <w:rsid w:val="00E9312C"/>
    <w:rsid w:val="00E9600B"/>
    <w:rsid w:val="00E96760"/>
    <w:rsid w:val="00E9776E"/>
    <w:rsid w:val="00E97DEF"/>
    <w:rsid w:val="00EA1AD1"/>
    <w:rsid w:val="00EA71BD"/>
    <w:rsid w:val="00EB07A8"/>
    <w:rsid w:val="00EB4214"/>
    <w:rsid w:val="00EB5A0E"/>
    <w:rsid w:val="00EB62A3"/>
    <w:rsid w:val="00ED1E40"/>
    <w:rsid w:val="00ED711A"/>
    <w:rsid w:val="00ED715C"/>
    <w:rsid w:val="00ED7ECD"/>
    <w:rsid w:val="00EF06DA"/>
    <w:rsid w:val="00EF3D75"/>
    <w:rsid w:val="00EF6FA4"/>
    <w:rsid w:val="00EF7592"/>
    <w:rsid w:val="00F016EB"/>
    <w:rsid w:val="00F04A59"/>
    <w:rsid w:val="00F06328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14DC"/>
    <w:rsid w:val="00F63C0B"/>
    <w:rsid w:val="00F63FD4"/>
    <w:rsid w:val="00F64F92"/>
    <w:rsid w:val="00F67B1C"/>
    <w:rsid w:val="00F77A78"/>
    <w:rsid w:val="00F81B9E"/>
    <w:rsid w:val="00F81E0B"/>
    <w:rsid w:val="00F85CEC"/>
    <w:rsid w:val="00F85DF3"/>
    <w:rsid w:val="00F92150"/>
    <w:rsid w:val="00F96051"/>
    <w:rsid w:val="00FA0B4E"/>
    <w:rsid w:val="00FA0E8C"/>
    <w:rsid w:val="00FA4AEE"/>
    <w:rsid w:val="00FB2A7B"/>
    <w:rsid w:val="00FB66A2"/>
    <w:rsid w:val="00FC0D0B"/>
    <w:rsid w:val="00FC34AF"/>
    <w:rsid w:val="00FD76A8"/>
    <w:rsid w:val="00FD76AD"/>
    <w:rsid w:val="00FE1419"/>
    <w:rsid w:val="00FE37F2"/>
    <w:rsid w:val="00FE438D"/>
    <w:rsid w:val="00FF1322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semiHidden/>
    <w:rsid w:val="00266E81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2293</Words>
  <Characters>13071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2023-02-17T23:48:00Z</dcterms:created>
  <dcterms:modified xsi:type="dcterms:W3CDTF">2023-02-17T23:50:00Z</dcterms:modified>
</cp:coreProperties>
</file>