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9933" w14:textId="6B6BBD86" w:rsidR="00733D27" w:rsidRPr="00D601FE" w:rsidRDefault="00733D27" w:rsidP="00733D2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w:t>
      </w:r>
      <w:r w:rsidR="00023B41">
        <w:rPr>
          <w:rFonts w:ascii="Arial" w:eastAsia="Malgun Gothic" w:hAnsi="Arial" w:cs="Arial"/>
          <w:b/>
          <w:bCs/>
          <w:lang w:eastAsia="en-US"/>
        </w:rPr>
        <w:t>1</w:t>
      </w:r>
      <w:r w:rsidR="00047258">
        <w:rPr>
          <w:rFonts w:ascii="Arial" w:eastAsiaTheme="minorEastAsia" w:hAnsi="Arial" w:cs="Arial" w:hint="eastAsia"/>
          <w:b/>
          <w:bCs/>
        </w:rPr>
        <w:t>2</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F056B2" w:rsidRPr="00A27E5A">
        <w:rPr>
          <w:rFonts w:ascii="Arial" w:eastAsiaTheme="minorEastAsia" w:hAnsi="Arial" w:cs="Arial"/>
          <w:b/>
          <w:bCs/>
        </w:rPr>
        <w:t>R1-2</w:t>
      </w:r>
      <w:r w:rsidR="00047258">
        <w:rPr>
          <w:rFonts w:ascii="Arial" w:eastAsiaTheme="minorEastAsia" w:hAnsi="Arial" w:cs="Arial"/>
          <w:b/>
          <w:bCs/>
        </w:rPr>
        <w:t>3</w:t>
      </w:r>
      <w:r w:rsidR="00E6297C">
        <w:rPr>
          <w:rFonts w:ascii="Arial" w:eastAsiaTheme="minorEastAsia" w:hAnsi="Arial" w:cs="Arial" w:hint="eastAsia"/>
          <w:b/>
          <w:bCs/>
        </w:rPr>
        <w:t>01467</w:t>
      </w:r>
    </w:p>
    <w:p w14:paraId="28B7C19B" w14:textId="77777777" w:rsidR="00047258" w:rsidRPr="00047258" w:rsidRDefault="00047258" w:rsidP="00047258">
      <w:pPr>
        <w:tabs>
          <w:tab w:val="center" w:pos="4536"/>
          <w:tab w:val="right" w:pos="8280"/>
          <w:tab w:val="right" w:pos="9639"/>
        </w:tabs>
        <w:ind w:right="2"/>
        <w:rPr>
          <w:rFonts w:ascii="Arial" w:eastAsia="Malgun Gothic" w:hAnsi="Arial" w:cs="Arial"/>
          <w:b/>
          <w:bCs/>
          <w:lang w:eastAsia="en-US"/>
        </w:rPr>
      </w:pPr>
      <w:r w:rsidRPr="00047258">
        <w:rPr>
          <w:rFonts w:ascii="Arial" w:eastAsia="Malgun Gothic" w:hAnsi="Arial" w:cs="Arial"/>
          <w:b/>
          <w:bCs/>
          <w:lang w:eastAsia="en-US"/>
        </w:rPr>
        <w:t>Athens, Greece, February 27</w:t>
      </w:r>
      <w:r w:rsidRPr="00047258">
        <w:rPr>
          <w:rFonts w:ascii="Arial" w:eastAsia="Malgun Gothic" w:hAnsi="Arial" w:cs="Arial"/>
          <w:b/>
          <w:bCs/>
          <w:vertAlign w:val="superscript"/>
          <w:lang w:eastAsia="en-US"/>
        </w:rPr>
        <w:t>th</w:t>
      </w:r>
      <w:r w:rsidRPr="00047258">
        <w:rPr>
          <w:rFonts w:ascii="Arial" w:eastAsia="Malgun Gothic" w:hAnsi="Arial" w:cs="Arial"/>
          <w:b/>
          <w:bCs/>
          <w:lang w:eastAsia="en-US"/>
        </w:rPr>
        <w:t xml:space="preserve"> – March 3</w:t>
      </w:r>
      <w:r w:rsidRPr="00047258">
        <w:rPr>
          <w:rFonts w:ascii="Arial" w:eastAsia="Malgun Gothic" w:hAnsi="Arial" w:cs="Arial"/>
          <w:b/>
          <w:bCs/>
          <w:vertAlign w:val="superscript"/>
          <w:lang w:eastAsia="en-US"/>
        </w:rPr>
        <w:t>rd</w:t>
      </w:r>
      <w:r w:rsidRPr="00047258">
        <w:rPr>
          <w:rFonts w:ascii="Arial" w:eastAsia="Malgun Gothic" w:hAnsi="Arial" w:cs="Arial"/>
          <w:b/>
          <w:bCs/>
          <w:lang w:eastAsia="en-US"/>
        </w:rPr>
        <w:t>, 2023</w:t>
      </w:r>
    </w:p>
    <w:p w14:paraId="34024EA0" w14:textId="77777777" w:rsidR="00023B41" w:rsidRPr="00047258" w:rsidRDefault="00023B41"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A036778"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33D27" w:rsidRPr="00733D27">
        <w:rPr>
          <w:sz w:val="24"/>
          <w:lang w:val="en-US"/>
        </w:rPr>
        <w:t xml:space="preserve">Discussion on </w:t>
      </w:r>
      <w:r w:rsidR="00047258">
        <w:rPr>
          <w:sz w:val="24"/>
          <w:lang w:val="en-US"/>
        </w:rPr>
        <w:t xml:space="preserve">LS on </w:t>
      </w:r>
      <w:r w:rsidR="00047258" w:rsidRPr="00047258">
        <w:rPr>
          <w:sz w:val="24"/>
          <w:lang w:val="en-US"/>
        </w:rPr>
        <w:t>reduced 1024 QAM capability</w:t>
      </w:r>
    </w:p>
    <w:bookmarkEnd w:id="1"/>
    <w:bookmarkEnd w:id="2"/>
    <w:bookmarkEnd w:id="3"/>
    <w:bookmarkEnd w:id="4"/>
    <w:p w14:paraId="02FF14B3" w14:textId="3D656987"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047258">
        <w:rPr>
          <w:sz w:val="24"/>
          <w:lang w:val="en-US" w:eastAsia="ja-JP"/>
        </w:rPr>
        <w:t>5</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30E6ABE9" w:rsidR="00D01411" w:rsidRDefault="00047258" w:rsidP="001C4F6C">
      <w:pPr>
        <w:spacing w:afterLines="50" w:after="120"/>
        <w:jc w:val="both"/>
        <w:rPr>
          <w:rFonts w:eastAsiaTheme="minorEastAsia"/>
          <w:sz w:val="22"/>
        </w:rPr>
      </w:pPr>
      <w:r>
        <w:rPr>
          <w:rFonts w:eastAsiaTheme="minorEastAsia"/>
          <w:sz w:val="22"/>
        </w:rPr>
        <w:t xml:space="preserve">RAN2 sent an LS to RAN1 regarding reduced 1024 QAM capability in [1]. In the LS, RAN2 requested RAN1 to confirm the assumptions in bullets 2, 4, 5 below and to provide feedback if any. </w:t>
      </w:r>
    </w:p>
    <w:tbl>
      <w:tblPr>
        <w:tblStyle w:val="afc"/>
        <w:tblW w:w="0" w:type="auto"/>
        <w:tblLook w:val="04A0" w:firstRow="1" w:lastRow="0" w:firstColumn="1" w:lastColumn="0" w:noHBand="0" w:noVBand="1"/>
      </w:tblPr>
      <w:tblGrid>
        <w:gridCol w:w="9962"/>
      </w:tblGrid>
      <w:tr w:rsidR="00047258" w14:paraId="33B04E5F" w14:textId="77777777" w:rsidTr="00047258">
        <w:tc>
          <w:tcPr>
            <w:tcW w:w="9962" w:type="dxa"/>
          </w:tcPr>
          <w:p w14:paraId="326CA677" w14:textId="77777777" w:rsidR="00047258" w:rsidRDefault="00047258" w:rsidP="00047258">
            <w:pPr>
              <w:pStyle w:val="Agreement"/>
            </w:pPr>
            <w:r>
              <w:t xml:space="preserve">[1] Clarify that UE shall at most report one of </w:t>
            </w:r>
            <w:r>
              <w:rPr>
                <w:i/>
              </w:rPr>
              <w:t>pdsch-1024QAM-2MIMO-FR1-r17</w:t>
            </w:r>
            <w:r>
              <w:t xml:space="preserve">and </w:t>
            </w:r>
            <w:r>
              <w:rPr>
                <w:i/>
              </w:rPr>
              <w:t>pdsch-1024QAM-FR1-r17</w:t>
            </w:r>
            <w:r>
              <w:t>.</w:t>
            </w:r>
          </w:p>
          <w:p w14:paraId="0D3AEE16" w14:textId="77777777" w:rsidR="00047258" w:rsidRDefault="00047258" w:rsidP="00047258">
            <w:pPr>
              <w:pStyle w:val="Agreement"/>
            </w:pPr>
            <w:r>
              <w:t xml:space="preserve">[2] Assume to Extend </w:t>
            </w:r>
            <w:proofErr w:type="spellStart"/>
            <w:r>
              <w:rPr>
                <w:i/>
              </w:rPr>
              <w:t>supportedModulationOrderDL</w:t>
            </w:r>
            <w:proofErr w:type="spellEnd"/>
            <w:r>
              <w:t xml:space="preserve"> to include 1024 QAM (confirm with R1). </w:t>
            </w:r>
          </w:p>
          <w:p w14:paraId="28CC8714" w14:textId="77777777" w:rsidR="00047258" w:rsidRDefault="00047258" w:rsidP="00047258">
            <w:pPr>
              <w:pStyle w:val="Agreement"/>
            </w:pPr>
            <w:r>
              <w:t xml:space="preserve">[3] The MIMO layer for 1024 QAM is Min (2, </w:t>
            </w:r>
            <w:proofErr w:type="spellStart"/>
            <w:r>
              <w:rPr>
                <w:i/>
              </w:rPr>
              <w:t>maxNumberMIMO-LayersPDSCH</w:t>
            </w:r>
            <w:proofErr w:type="spellEnd"/>
            <w:r>
              <w:t xml:space="preserve">) for the CC where 1024 QAM is reported </w:t>
            </w:r>
          </w:p>
          <w:p w14:paraId="4966CFE0" w14:textId="77777777" w:rsidR="00047258" w:rsidRDefault="00047258" w:rsidP="00047258">
            <w:pPr>
              <w:pStyle w:val="Agreement"/>
            </w:pPr>
            <w:r>
              <w:t>[4] Assume that Max data rate shall be derived from the higher data rate between 1024 QAM or 256 QAM for CC where 1024 QAM is indicated and the UE support reduced 1024 capability (confirm with R1)</w:t>
            </w:r>
          </w:p>
          <w:p w14:paraId="08419467" w14:textId="77777777" w:rsidR="00047258" w:rsidRDefault="00047258" w:rsidP="00047258">
            <w:pPr>
              <w:pStyle w:val="Agreement"/>
            </w:pPr>
            <w:r>
              <w:t xml:space="preserve">[5] Assume to Clarify that both </w:t>
            </w:r>
            <w:proofErr w:type="spellStart"/>
            <w:r>
              <w:rPr>
                <w:i/>
              </w:rPr>
              <w:t>scalingFactor</w:t>
            </w:r>
            <w:proofErr w:type="spellEnd"/>
            <w:r>
              <w:t xml:space="preserve"> and </w:t>
            </w:r>
            <w:r>
              <w:rPr>
                <w:i/>
              </w:rPr>
              <w:t>scalingFactor-1024QAM-FR1-r17</w:t>
            </w:r>
            <w:r>
              <w:t xml:space="preserve"> can be included for in one per CC capability and legacy </w:t>
            </w:r>
            <w:proofErr w:type="spellStart"/>
            <w:r>
              <w:rPr>
                <w:i/>
              </w:rPr>
              <w:t>scalingFactor</w:t>
            </w:r>
            <w:proofErr w:type="spellEnd"/>
            <w:r>
              <w:t xml:space="preserve"> is used when non-1024 QAM is scheduled (confirm with R1)</w:t>
            </w:r>
          </w:p>
          <w:p w14:paraId="0E58401E" w14:textId="77777777" w:rsidR="00047258" w:rsidRDefault="00047258" w:rsidP="001C4F6C">
            <w:pPr>
              <w:spacing w:afterLines="50" w:after="120"/>
              <w:jc w:val="both"/>
              <w:rPr>
                <w:rFonts w:eastAsiaTheme="minorEastAsia"/>
                <w:sz w:val="22"/>
              </w:rPr>
            </w:pPr>
            <w:r>
              <w:rPr>
                <w:rFonts w:eastAsiaTheme="minorEastAsia" w:hint="eastAsia"/>
                <w:sz w:val="22"/>
              </w:rPr>
              <w:t>~</w:t>
            </w:r>
          </w:p>
          <w:p w14:paraId="0F05FA65" w14:textId="77777777" w:rsidR="00047258" w:rsidRPr="00047258" w:rsidRDefault="00047258" w:rsidP="00047258">
            <w:pPr>
              <w:spacing w:after="120"/>
              <w:rPr>
                <w:rFonts w:ascii="Arial" w:eastAsia="SimSun" w:hAnsi="Arial" w:cs="Arial"/>
                <w:b/>
                <w:sz w:val="20"/>
                <w:lang w:eastAsia="en-US"/>
              </w:rPr>
            </w:pPr>
            <w:bookmarkStart w:id="7" w:name="OLE_LINK17"/>
            <w:r w:rsidRPr="00047258">
              <w:rPr>
                <w:rFonts w:ascii="Arial" w:eastAsia="SimSun" w:hAnsi="Arial" w:cs="Arial"/>
                <w:b/>
                <w:sz w:val="20"/>
                <w:lang w:eastAsia="en-US"/>
              </w:rPr>
              <w:t>To RAN1 group.</w:t>
            </w:r>
          </w:p>
          <w:p w14:paraId="1EAED1B8" w14:textId="4BBE9EB0" w:rsidR="00047258" w:rsidRPr="00047258" w:rsidRDefault="00047258" w:rsidP="00047258">
            <w:pPr>
              <w:spacing w:after="120"/>
              <w:ind w:left="993" w:hanging="993"/>
              <w:rPr>
                <w:rFonts w:ascii="Arial" w:eastAsia="SimSun" w:hAnsi="Arial" w:cs="Arial"/>
                <w:i/>
                <w:iCs/>
                <w:sz w:val="20"/>
                <w:lang w:eastAsia="zh-CN"/>
              </w:rPr>
            </w:pPr>
            <w:r w:rsidRPr="00047258">
              <w:rPr>
                <w:rFonts w:ascii="Arial" w:eastAsia="SimSun" w:hAnsi="Arial" w:cs="Arial"/>
                <w:b/>
                <w:sz w:val="20"/>
                <w:lang w:eastAsia="en-US"/>
              </w:rPr>
              <w:t xml:space="preserve">ACTION: </w:t>
            </w:r>
            <w:r w:rsidRPr="00047258">
              <w:rPr>
                <w:rFonts w:ascii="Arial" w:eastAsia="SimSun" w:hAnsi="Arial" w:cs="Arial"/>
                <w:sz w:val="20"/>
                <w:lang w:eastAsia="en-US"/>
              </w:rPr>
              <w:tab/>
            </w:r>
            <w:bookmarkEnd w:id="7"/>
            <w:r w:rsidRPr="00047258">
              <w:rPr>
                <w:rFonts w:ascii="Arial" w:eastAsia="SimSun" w:hAnsi="Arial" w:cs="Arial"/>
                <w:sz w:val="20"/>
                <w:lang w:eastAsia="en-US"/>
              </w:rPr>
              <w:t xml:space="preserve">RAN2 kindly asks RAN1 to </w:t>
            </w:r>
            <w:r w:rsidRPr="00047258">
              <w:rPr>
                <w:rFonts w:ascii="Arial" w:eastAsia="Calibri" w:hAnsi="Arial" w:cs="Arial"/>
                <w:sz w:val="20"/>
                <w:lang w:eastAsia="en-US"/>
              </w:rPr>
              <w:t>confirm the assumptions (bullets 2,4,5) made by RAN2 and provide feedback if any</w:t>
            </w:r>
            <w:r w:rsidRPr="00047258">
              <w:rPr>
                <w:rFonts w:ascii="Arial" w:eastAsia="SimSun" w:hAnsi="Arial" w:cs="Arial"/>
                <w:sz w:val="20"/>
                <w:lang w:eastAsia="zh-CN"/>
              </w:rPr>
              <w:t>.</w:t>
            </w:r>
          </w:p>
        </w:tc>
      </w:tr>
    </w:tbl>
    <w:p w14:paraId="4EA7B253" w14:textId="77777777" w:rsidR="00047258" w:rsidRPr="001C4F6C" w:rsidRDefault="00047258" w:rsidP="001C4F6C">
      <w:pPr>
        <w:spacing w:afterLines="50" w:after="120"/>
        <w:jc w:val="both"/>
        <w:rPr>
          <w:rFonts w:eastAsiaTheme="minorEastAsia"/>
          <w:sz w:val="22"/>
        </w:rPr>
      </w:pPr>
    </w:p>
    <w:p w14:paraId="62622848" w14:textId="61FA9238" w:rsidR="002E4BA6" w:rsidRPr="001C4F6C" w:rsidRDefault="00BF3940" w:rsidP="001C4F6C">
      <w:pPr>
        <w:spacing w:afterLines="50" w:after="120"/>
        <w:jc w:val="both"/>
        <w:rPr>
          <w:rFonts w:eastAsiaTheme="minorEastAsia"/>
          <w:sz w:val="22"/>
        </w:rPr>
      </w:pPr>
      <w:r w:rsidRPr="001C4F6C">
        <w:rPr>
          <w:rFonts w:eastAsiaTheme="minorEastAsia" w:hint="eastAsia"/>
          <w:sz w:val="22"/>
        </w:rPr>
        <w:t>I</w:t>
      </w:r>
      <w:r w:rsidRPr="001C4F6C">
        <w:rPr>
          <w:rFonts w:eastAsiaTheme="minorEastAsia"/>
          <w:sz w:val="22"/>
        </w:rPr>
        <w:t xml:space="preserve">n this contribution, we discuss on </w:t>
      </w:r>
      <w:r w:rsidR="00047258">
        <w:rPr>
          <w:rFonts w:eastAsiaTheme="minorEastAsia"/>
          <w:sz w:val="22"/>
        </w:rPr>
        <w:t xml:space="preserve">above assumptions in bullets 2, 4 </w:t>
      </w:r>
      <w:r w:rsidR="004838F6">
        <w:rPr>
          <w:rFonts w:eastAsiaTheme="minorEastAsia"/>
          <w:sz w:val="22"/>
        </w:rPr>
        <w:t xml:space="preserve">and </w:t>
      </w:r>
      <w:r w:rsidR="00047258">
        <w:rPr>
          <w:rFonts w:eastAsiaTheme="minorEastAsia"/>
          <w:sz w:val="22"/>
        </w:rPr>
        <w:t>5</w:t>
      </w:r>
      <w:r w:rsidRPr="001C4F6C">
        <w:rPr>
          <w:rFonts w:eastAsiaTheme="minorEastAsia"/>
          <w:sz w:val="22"/>
        </w:rPr>
        <w:t>.</w:t>
      </w:r>
    </w:p>
    <w:p w14:paraId="6AFB9D90" w14:textId="77777777" w:rsidR="00D01411" w:rsidRPr="00BF3940" w:rsidRDefault="00D01411" w:rsidP="00061F78">
      <w:pPr>
        <w:rPr>
          <w:sz w:val="22"/>
          <w:szCs w:val="22"/>
        </w:rPr>
      </w:pPr>
    </w:p>
    <w:p w14:paraId="5F713962" w14:textId="4EFE093C" w:rsidR="001C4772" w:rsidRPr="00F00BD7" w:rsidRDefault="00CC7EF4" w:rsidP="001C4772">
      <w:pPr>
        <w:pStyle w:val="1"/>
        <w:numPr>
          <w:ilvl w:val="0"/>
          <w:numId w:val="6"/>
        </w:numPr>
        <w:spacing w:after="120"/>
        <w:jc w:val="both"/>
        <w:rPr>
          <w:rFonts w:eastAsia="DengXian"/>
          <w:b/>
          <w:lang w:val="en-US" w:eastAsia="zh-CN"/>
        </w:rPr>
      </w:pPr>
      <w:r>
        <w:rPr>
          <w:rFonts w:eastAsia="DengXian"/>
          <w:b/>
          <w:lang w:val="en-US" w:eastAsia="zh-CN"/>
        </w:rPr>
        <w:t>Discussion</w:t>
      </w:r>
      <w:r w:rsidR="00F00BD7">
        <w:rPr>
          <w:rFonts w:eastAsia="DengXian"/>
          <w:b/>
          <w:lang w:val="en-US" w:eastAsia="zh-CN"/>
        </w:rPr>
        <w:t xml:space="preserve"> on </w:t>
      </w:r>
      <w:r w:rsidR="00047258">
        <w:rPr>
          <w:rFonts w:eastAsia="DengXian"/>
          <w:b/>
          <w:lang w:val="en-US" w:eastAsia="zh-CN"/>
        </w:rPr>
        <w:t>reduced 1024 QAM capability</w:t>
      </w:r>
    </w:p>
    <w:p w14:paraId="29DE315F" w14:textId="3DA24332" w:rsidR="00C2180F" w:rsidRDefault="001B531E" w:rsidP="009C63AE">
      <w:pPr>
        <w:spacing w:afterLines="50" w:after="120"/>
        <w:jc w:val="both"/>
        <w:rPr>
          <w:rFonts w:eastAsiaTheme="minorEastAsia"/>
          <w:sz w:val="22"/>
        </w:rPr>
      </w:pPr>
      <w:r>
        <w:rPr>
          <w:rFonts w:eastAsiaTheme="minorEastAsia"/>
          <w:sz w:val="22"/>
        </w:rPr>
        <w:t>RAN1 agreed on following capabilities related to DL 1024 QAM for FR1 as captured in the latest RAN1 Rel-17 NR UE features list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027"/>
        <w:gridCol w:w="1678"/>
        <w:gridCol w:w="987"/>
        <w:gridCol w:w="527"/>
        <w:gridCol w:w="517"/>
        <w:gridCol w:w="847"/>
        <w:gridCol w:w="637"/>
        <w:gridCol w:w="517"/>
        <w:gridCol w:w="557"/>
        <w:gridCol w:w="517"/>
        <w:gridCol w:w="1027"/>
        <w:gridCol w:w="647"/>
      </w:tblGrid>
      <w:tr w:rsidR="001B531E" w:rsidRPr="00940328" w14:paraId="3160B113" w14:textId="77777777" w:rsidTr="001B531E">
        <w:trPr>
          <w:trHeight w:val="20"/>
        </w:trPr>
        <w:tc>
          <w:tcPr>
            <w:tcW w:w="239" w:type="pct"/>
            <w:tcBorders>
              <w:top w:val="single" w:sz="4" w:space="0" w:color="auto"/>
              <w:left w:val="single" w:sz="4" w:space="0" w:color="auto"/>
              <w:bottom w:val="single" w:sz="4" w:space="0" w:color="auto"/>
              <w:right w:val="single" w:sz="4" w:space="0" w:color="auto"/>
            </w:tcBorders>
            <w:hideMark/>
          </w:tcPr>
          <w:p w14:paraId="0308C40B" w14:textId="77777777" w:rsidR="001B531E" w:rsidRPr="00940328" w:rsidRDefault="001B531E" w:rsidP="00B5529C">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lastRenderedPageBreak/>
              <w:t>36-1</w:t>
            </w:r>
          </w:p>
        </w:tc>
        <w:tc>
          <w:tcPr>
            <w:tcW w:w="514" w:type="pct"/>
            <w:tcBorders>
              <w:top w:val="single" w:sz="4" w:space="0" w:color="auto"/>
              <w:left w:val="single" w:sz="4" w:space="0" w:color="auto"/>
              <w:bottom w:val="single" w:sz="4" w:space="0" w:color="auto"/>
              <w:right w:val="single" w:sz="4" w:space="0" w:color="auto"/>
            </w:tcBorders>
            <w:hideMark/>
          </w:tcPr>
          <w:p w14:paraId="02558037" w14:textId="77777777" w:rsidR="001B531E" w:rsidRPr="00940328" w:rsidRDefault="001B531E" w:rsidP="00B5529C">
            <w:pPr>
              <w:pStyle w:val="TAL"/>
              <w:rPr>
                <w:rFonts w:asciiTheme="majorHAnsi" w:eastAsia="SimSun" w:hAnsiTheme="majorHAnsi" w:cstheme="majorHAnsi"/>
                <w:color w:val="000000" w:themeColor="text1"/>
                <w:szCs w:val="18"/>
                <w:lang w:eastAsia="zh-CN"/>
              </w:rPr>
            </w:pPr>
            <w:r w:rsidRPr="00940328">
              <w:rPr>
                <w:color w:val="000000" w:themeColor="text1"/>
              </w:rPr>
              <w:t>1024QAM for PDSCH for FR1</w:t>
            </w:r>
          </w:p>
        </w:tc>
        <w:tc>
          <w:tcPr>
            <w:tcW w:w="852" w:type="pct"/>
            <w:tcBorders>
              <w:top w:val="single" w:sz="4" w:space="0" w:color="auto"/>
              <w:left w:val="single" w:sz="4" w:space="0" w:color="auto"/>
              <w:bottom w:val="single" w:sz="4" w:space="0" w:color="auto"/>
              <w:right w:val="single" w:sz="4" w:space="0" w:color="auto"/>
            </w:tcBorders>
          </w:tcPr>
          <w:p w14:paraId="25246386" w14:textId="77777777" w:rsidR="001B531E" w:rsidRPr="00940328" w:rsidRDefault="001B531E" w:rsidP="00B5529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940328">
              <w:rPr>
                <w:rFonts w:asciiTheme="majorHAnsi" w:hAnsiTheme="majorHAnsi" w:cstheme="majorHAnsi"/>
                <w:color w:val="000000" w:themeColor="text1"/>
                <w:sz w:val="18"/>
                <w:szCs w:val="18"/>
              </w:rPr>
              <w:t>Support 1024QAM for PDSCH for FR1 including 1024QAM modulation scheme as defined in TS 38.211, MCS and CQI feedback tables based on 1024QAM modulation order as defined in TS 38.214.</w:t>
            </w:r>
          </w:p>
          <w:p w14:paraId="000AD63C" w14:textId="77777777" w:rsidR="001B531E" w:rsidRPr="00940328" w:rsidRDefault="001B531E" w:rsidP="00B5529C">
            <w:pPr>
              <w:autoSpaceDE w:val="0"/>
              <w:autoSpaceDN w:val="0"/>
              <w:adjustRightInd w:val="0"/>
              <w:snapToGrid w:val="0"/>
              <w:contextualSpacing/>
              <w:jc w:val="both"/>
              <w:rPr>
                <w:rFonts w:asciiTheme="majorHAnsi" w:hAnsiTheme="majorHAnsi" w:cstheme="majorHAnsi"/>
                <w:color w:val="000000" w:themeColor="text1"/>
                <w:sz w:val="18"/>
                <w:szCs w:val="18"/>
              </w:rPr>
            </w:pPr>
          </w:p>
          <w:p w14:paraId="3AC95D5E" w14:textId="77777777" w:rsidR="001B531E" w:rsidRPr="00940328" w:rsidRDefault="001B531E" w:rsidP="00B5529C">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494" w:type="pct"/>
            <w:tcBorders>
              <w:top w:val="single" w:sz="4" w:space="0" w:color="auto"/>
              <w:left w:val="single" w:sz="4" w:space="0" w:color="auto"/>
              <w:bottom w:val="single" w:sz="4" w:space="0" w:color="auto"/>
              <w:right w:val="single" w:sz="4" w:space="0" w:color="auto"/>
            </w:tcBorders>
          </w:tcPr>
          <w:p w14:paraId="5A0FA103" w14:textId="77777777" w:rsidR="001B531E" w:rsidRPr="00940328" w:rsidRDefault="001B531E" w:rsidP="00B5529C">
            <w:pPr>
              <w:pStyle w:val="TAL"/>
              <w:rPr>
                <w:rFonts w:asciiTheme="majorHAnsi" w:eastAsia="ＭＳ 明朝" w:hAnsiTheme="majorHAnsi" w:cstheme="majorHAnsi"/>
                <w:color w:val="000000" w:themeColor="text1"/>
                <w:szCs w:val="18"/>
                <w:lang w:eastAsia="ja-JP"/>
              </w:rPr>
            </w:pPr>
            <w:r w:rsidRPr="00940328">
              <w:rPr>
                <w:rFonts w:asciiTheme="majorHAnsi" w:eastAsia="ＭＳ 明朝" w:hAnsiTheme="majorHAnsi" w:cstheme="majorHAnsi"/>
                <w:color w:val="000000" w:themeColor="text1"/>
                <w:szCs w:val="18"/>
                <w:lang w:eastAsia="ja-JP"/>
              </w:rPr>
              <w:t>pdsch-256QAM-FR1</w:t>
            </w:r>
          </w:p>
        </w:tc>
        <w:tc>
          <w:tcPr>
            <w:tcW w:w="264" w:type="pct"/>
            <w:tcBorders>
              <w:top w:val="single" w:sz="4" w:space="0" w:color="auto"/>
              <w:left w:val="single" w:sz="4" w:space="0" w:color="auto"/>
              <w:bottom w:val="single" w:sz="4" w:space="0" w:color="auto"/>
              <w:right w:val="single" w:sz="4" w:space="0" w:color="auto"/>
            </w:tcBorders>
            <w:hideMark/>
          </w:tcPr>
          <w:p w14:paraId="24A0CA9B" w14:textId="77777777" w:rsidR="001B531E" w:rsidRPr="00940328" w:rsidRDefault="001B531E" w:rsidP="00B5529C">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Yes</w:t>
            </w:r>
          </w:p>
        </w:tc>
        <w:tc>
          <w:tcPr>
            <w:tcW w:w="259" w:type="pct"/>
            <w:tcBorders>
              <w:top w:val="single" w:sz="4" w:space="0" w:color="auto"/>
              <w:left w:val="single" w:sz="4" w:space="0" w:color="auto"/>
              <w:bottom w:val="single" w:sz="4" w:space="0" w:color="auto"/>
              <w:right w:val="single" w:sz="4" w:space="0" w:color="auto"/>
            </w:tcBorders>
          </w:tcPr>
          <w:p w14:paraId="47895FF8" w14:textId="77777777" w:rsidR="001B531E" w:rsidRPr="00940328" w:rsidRDefault="001B531E" w:rsidP="00B5529C">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424" w:type="pct"/>
            <w:tcBorders>
              <w:top w:val="single" w:sz="4" w:space="0" w:color="auto"/>
              <w:left w:val="single" w:sz="4" w:space="0" w:color="auto"/>
              <w:bottom w:val="single" w:sz="4" w:space="0" w:color="auto"/>
              <w:right w:val="single" w:sz="4" w:space="0" w:color="auto"/>
            </w:tcBorders>
          </w:tcPr>
          <w:p w14:paraId="7C3387C1" w14:textId="77777777" w:rsidR="001B531E" w:rsidRPr="00940328" w:rsidRDefault="001B531E" w:rsidP="00B5529C">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No support of 1024 QAM for PDSCH</w:t>
            </w:r>
          </w:p>
        </w:tc>
        <w:tc>
          <w:tcPr>
            <w:tcW w:w="319" w:type="pct"/>
            <w:tcBorders>
              <w:top w:val="single" w:sz="4" w:space="0" w:color="auto"/>
              <w:left w:val="single" w:sz="4" w:space="0" w:color="auto"/>
              <w:bottom w:val="single" w:sz="4" w:space="0" w:color="auto"/>
              <w:right w:val="single" w:sz="4" w:space="0" w:color="auto"/>
            </w:tcBorders>
            <w:hideMark/>
          </w:tcPr>
          <w:p w14:paraId="5FEBEF12" w14:textId="77777777" w:rsidR="001B531E" w:rsidRPr="00940328" w:rsidRDefault="001B531E" w:rsidP="00B5529C">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Per Band</w:t>
            </w:r>
          </w:p>
        </w:tc>
        <w:tc>
          <w:tcPr>
            <w:tcW w:w="259" w:type="pct"/>
            <w:tcBorders>
              <w:top w:val="single" w:sz="4" w:space="0" w:color="auto"/>
              <w:left w:val="single" w:sz="4" w:space="0" w:color="auto"/>
              <w:bottom w:val="single" w:sz="4" w:space="0" w:color="auto"/>
              <w:right w:val="single" w:sz="4" w:space="0" w:color="auto"/>
            </w:tcBorders>
          </w:tcPr>
          <w:p w14:paraId="793F7E65" w14:textId="77777777" w:rsidR="001B531E" w:rsidRPr="00940328" w:rsidRDefault="001B531E" w:rsidP="00B5529C">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279" w:type="pct"/>
            <w:tcBorders>
              <w:top w:val="single" w:sz="4" w:space="0" w:color="auto"/>
              <w:left w:val="single" w:sz="4" w:space="0" w:color="auto"/>
              <w:bottom w:val="single" w:sz="4" w:space="0" w:color="auto"/>
              <w:right w:val="single" w:sz="4" w:space="0" w:color="auto"/>
            </w:tcBorders>
            <w:hideMark/>
          </w:tcPr>
          <w:p w14:paraId="13E0E85F" w14:textId="77777777" w:rsidR="001B531E" w:rsidRPr="00940328" w:rsidRDefault="001B531E" w:rsidP="00B5529C">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Applicable only to FR1</w:t>
            </w:r>
          </w:p>
        </w:tc>
        <w:tc>
          <w:tcPr>
            <w:tcW w:w="259" w:type="pct"/>
            <w:tcBorders>
              <w:top w:val="single" w:sz="4" w:space="0" w:color="auto"/>
              <w:left w:val="single" w:sz="4" w:space="0" w:color="auto"/>
              <w:bottom w:val="single" w:sz="4" w:space="0" w:color="auto"/>
              <w:right w:val="single" w:sz="4" w:space="0" w:color="auto"/>
            </w:tcBorders>
          </w:tcPr>
          <w:p w14:paraId="363F4BC5" w14:textId="77777777" w:rsidR="001B531E" w:rsidRPr="00940328" w:rsidRDefault="001B531E" w:rsidP="00B5529C">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514" w:type="pct"/>
            <w:tcBorders>
              <w:top w:val="single" w:sz="4" w:space="0" w:color="auto"/>
              <w:left w:val="single" w:sz="4" w:space="0" w:color="auto"/>
              <w:bottom w:val="single" w:sz="4" w:space="0" w:color="auto"/>
              <w:right w:val="single" w:sz="4" w:space="0" w:color="auto"/>
            </w:tcBorders>
          </w:tcPr>
          <w:p w14:paraId="354A9471" w14:textId="77777777" w:rsidR="001B531E" w:rsidRPr="00940328" w:rsidRDefault="001B531E" w:rsidP="00B5529C">
            <w:pPr>
              <w:spacing w:after="180"/>
              <w:rPr>
                <w:rFonts w:asciiTheme="majorHAnsi" w:eastAsia="游明朝" w:hAnsiTheme="majorHAnsi" w:cstheme="majorHAnsi"/>
                <w:color w:val="000000" w:themeColor="text1"/>
                <w:sz w:val="18"/>
                <w:szCs w:val="18"/>
                <w:lang w:eastAsia="sv-SE"/>
              </w:rPr>
            </w:pPr>
            <w:r w:rsidRPr="00940328">
              <w:rPr>
                <w:rFonts w:asciiTheme="majorHAnsi" w:eastAsia="游明朝" w:hAnsiTheme="majorHAnsi" w:cstheme="majorHAnsi"/>
                <w:color w:val="000000" w:themeColor="text1"/>
                <w:sz w:val="18"/>
                <w:szCs w:val="18"/>
                <w:lang w:eastAsia="sv-SE"/>
              </w:rPr>
              <w:t>Note from WI objective: DL PDSCH 1024QAM for FR1 should be defined as a per-band UE capability</w:t>
            </w:r>
          </w:p>
        </w:tc>
        <w:tc>
          <w:tcPr>
            <w:tcW w:w="324" w:type="pct"/>
            <w:tcBorders>
              <w:top w:val="single" w:sz="4" w:space="0" w:color="auto"/>
              <w:left w:val="single" w:sz="4" w:space="0" w:color="auto"/>
              <w:bottom w:val="single" w:sz="4" w:space="0" w:color="auto"/>
              <w:right w:val="single" w:sz="4" w:space="0" w:color="auto"/>
            </w:tcBorders>
          </w:tcPr>
          <w:p w14:paraId="092D7EA8" w14:textId="77777777" w:rsidR="001B531E" w:rsidRPr="00940328" w:rsidRDefault="001B531E" w:rsidP="00B5529C">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Optional with capability signalling</w:t>
            </w:r>
          </w:p>
        </w:tc>
      </w:tr>
      <w:tr w:rsidR="001B531E" w:rsidRPr="00714549" w14:paraId="33ED828A" w14:textId="77777777" w:rsidTr="001B531E">
        <w:trPr>
          <w:trHeight w:val="20"/>
        </w:trPr>
        <w:tc>
          <w:tcPr>
            <w:tcW w:w="239" w:type="pct"/>
            <w:tcBorders>
              <w:top w:val="single" w:sz="4" w:space="0" w:color="auto"/>
              <w:left w:val="single" w:sz="4" w:space="0" w:color="auto"/>
              <w:bottom w:val="single" w:sz="4" w:space="0" w:color="auto"/>
              <w:right w:val="single" w:sz="4" w:space="0" w:color="auto"/>
            </w:tcBorders>
          </w:tcPr>
          <w:p w14:paraId="776B9586" w14:textId="77777777" w:rsidR="001B531E" w:rsidRPr="00714549" w:rsidRDefault="001B531E" w:rsidP="00B5529C">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36-1a</w:t>
            </w:r>
          </w:p>
        </w:tc>
        <w:tc>
          <w:tcPr>
            <w:tcW w:w="514" w:type="pct"/>
            <w:tcBorders>
              <w:top w:val="single" w:sz="4" w:space="0" w:color="auto"/>
              <w:left w:val="single" w:sz="4" w:space="0" w:color="auto"/>
              <w:bottom w:val="single" w:sz="4" w:space="0" w:color="auto"/>
              <w:right w:val="single" w:sz="4" w:space="0" w:color="auto"/>
            </w:tcBorders>
          </w:tcPr>
          <w:p w14:paraId="755438BA" w14:textId="77777777" w:rsidR="001B531E" w:rsidRPr="00714549" w:rsidRDefault="001B531E" w:rsidP="00B5529C">
            <w:pPr>
              <w:pStyle w:val="TAL"/>
              <w:rPr>
                <w:color w:val="000000" w:themeColor="text1"/>
              </w:rPr>
            </w:pPr>
            <w:r w:rsidRPr="00714549">
              <w:rPr>
                <w:rFonts w:cs="Arial"/>
                <w:color w:val="000000" w:themeColor="text1"/>
                <w:szCs w:val="18"/>
                <w:lang w:eastAsia="ko-KR"/>
              </w:rPr>
              <w:t>1024QAM for PDSCH for FR1 with maximum 2 MIMO layers restriction</w:t>
            </w:r>
          </w:p>
        </w:tc>
        <w:tc>
          <w:tcPr>
            <w:tcW w:w="852" w:type="pct"/>
            <w:tcBorders>
              <w:top w:val="single" w:sz="4" w:space="0" w:color="auto"/>
              <w:left w:val="single" w:sz="4" w:space="0" w:color="auto"/>
              <w:bottom w:val="single" w:sz="4" w:space="0" w:color="auto"/>
              <w:right w:val="single" w:sz="4" w:space="0" w:color="auto"/>
            </w:tcBorders>
          </w:tcPr>
          <w:p w14:paraId="3B112BEF" w14:textId="77777777" w:rsidR="001B531E" w:rsidRPr="00714549" w:rsidRDefault="001B531E" w:rsidP="00B5529C">
            <w:pPr>
              <w:autoSpaceDE w:val="0"/>
              <w:autoSpaceDN w:val="0"/>
              <w:snapToGrid w:val="0"/>
              <w:spacing w:afterLines="50" w:after="120"/>
              <w:contextualSpacing/>
              <w:rPr>
                <w:color w:val="000000" w:themeColor="text1"/>
              </w:rPr>
            </w:pPr>
            <w:r w:rsidRPr="00714549">
              <w:rPr>
                <w:rFonts w:ascii="Arial" w:hAnsi="Arial" w:cs="Arial"/>
                <w:color w:val="000000" w:themeColor="text1"/>
                <w:sz w:val="18"/>
                <w:szCs w:val="18"/>
                <w:lang w:eastAsia="ko-KR"/>
              </w:rPr>
              <w:t>Support 1024QAM for PDSCH with maximum 2 MIMO layers for FR1 including 1024QAM modulation scheme as defined in TS 38.211, MCS and CQI feedback tables based on 1024QAM modulation order as defined in TS 38.214.</w:t>
            </w:r>
          </w:p>
          <w:p w14:paraId="1CCF4D1D" w14:textId="77777777" w:rsidR="001B531E" w:rsidRPr="00714549" w:rsidRDefault="001B531E" w:rsidP="00B5529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14549">
              <w:rPr>
                <w:rFonts w:ascii="Arial" w:hAnsi="Arial" w:cs="Arial"/>
                <w:color w:val="000000" w:themeColor="text1"/>
                <w:sz w:val="18"/>
                <w:szCs w:val="18"/>
                <w:lang w:eastAsia="ko-KR"/>
              </w:rPr>
              <w:t> </w:t>
            </w:r>
          </w:p>
        </w:tc>
        <w:tc>
          <w:tcPr>
            <w:tcW w:w="494" w:type="pct"/>
            <w:tcBorders>
              <w:top w:val="single" w:sz="4" w:space="0" w:color="auto"/>
              <w:left w:val="single" w:sz="4" w:space="0" w:color="auto"/>
              <w:bottom w:val="single" w:sz="4" w:space="0" w:color="auto"/>
              <w:right w:val="single" w:sz="4" w:space="0" w:color="auto"/>
            </w:tcBorders>
          </w:tcPr>
          <w:p w14:paraId="57CE0A7B" w14:textId="77777777" w:rsidR="001B531E" w:rsidRPr="00714549" w:rsidRDefault="001B531E" w:rsidP="00B5529C">
            <w:pPr>
              <w:pStyle w:val="TAL"/>
              <w:rPr>
                <w:rFonts w:asciiTheme="majorHAnsi" w:eastAsia="ＭＳ 明朝" w:hAnsiTheme="majorHAnsi" w:cstheme="majorHAnsi"/>
                <w:color w:val="000000" w:themeColor="text1"/>
                <w:szCs w:val="18"/>
                <w:lang w:eastAsia="ja-JP"/>
              </w:rPr>
            </w:pPr>
            <w:r w:rsidRPr="00714549">
              <w:rPr>
                <w:rFonts w:cs="Arial"/>
                <w:color w:val="000000" w:themeColor="text1"/>
                <w:szCs w:val="18"/>
                <w:lang w:eastAsia="ko-KR"/>
              </w:rPr>
              <w:t>pdsch-256QAM-FR1</w:t>
            </w:r>
          </w:p>
        </w:tc>
        <w:tc>
          <w:tcPr>
            <w:tcW w:w="264" w:type="pct"/>
            <w:tcBorders>
              <w:top w:val="single" w:sz="4" w:space="0" w:color="auto"/>
              <w:left w:val="single" w:sz="4" w:space="0" w:color="auto"/>
              <w:bottom w:val="single" w:sz="4" w:space="0" w:color="auto"/>
              <w:right w:val="single" w:sz="4" w:space="0" w:color="auto"/>
            </w:tcBorders>
          </w:tcPr>
          <w:p w14:paraId="1674EC53" w14:textId="77777777" w:rsidR="001B531E" w:rsidRPr="00714549" w:rsidRDefault="001B531E" w:rsidP="00B5529C">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Yes</w:t>
            </w:r>
          </w:p>
        </w:tc>
        <w:tc>
          <w:tcPr>
            <w:tcW w:w="259" w:type="pct"/>
            <w:tcBorders>
              <w:top w:val="single" w:sz="4" w:space="0" w:color="auto"/>
              <w:left w:val="single" w:sz="4" w:space="0" w:color="auto"/>
              <w:bottom w:val="single" w:sz="4" w:space="0" w:color="auto"/>
              <w:right w:val="single" w:sz="4" w:space="0" w:color="auto"/>
            </w:tcBorders>
          </w:tcPr>
          <w:p w14:paraId="1E9AE540" w14:textId="77777777" w:rsidR="001B531E" w:rsidRPr="00714549" w:rsidRDefault="001B531E" w:rsidP="00B5529C">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N/A</w:t>
            </w:r>
          </w:p>
        </w:tc>
        <w:tc>
          <w:tcPr>
            <w:tcW w:w="424" w:type="pct"/>
            <w:tcBorders>
              <w:top w:val="single" w:sz="4" w:space="0" w:color="auto"/>
              <w:left w:val="single" w:sz="4" w:space="0" w:color="auto"/>
              <w:bottom w:val="single" w:sz="4" w:space="0" w:color="auto"/>
              <w:right w:val="single" w:sz="4" w:space="0" w:color="auto"/>
            </w:tcBorders>
          </w:tcPr>
          <w:p w14:paraId="37598B76" w14:textId="77777777" w:rsidR="001B531E" w:rsidRPr="00714549" w:rsidRDefault="001B531E" w:rsidP="00B5529C">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No support of 1024 QAM for PDSCH with maximum 2 MIMO layers restriction</w:t>
            </w:r>
          </w:p>
        </w:tc>
        <w:tc>
          <w:tcPr>
            <w:tcW w:w="319" w:type="pct"/>
            <w:tcBorders>
              <w:top w:val="single" w:sz="4" w:space="0" w:color="auto"/>
              <w:left w:val="single" w:sz="4" w:space="0" w:color="auto"/>
              <w:bottom w:val="single" w:sz="4" w:space="0" w:color="auto"/>
              <w:right w:val="single" w:sz="4" w:space="0" w:color="auto"/>
            </w:tcBorders>
          </w:tcPr>
          <w:p w14:paraId="01480516" w14:textId="77777777" w:rsidR="001B531E" w:rsidRPr="00714549" w:rsidRDefault="001B531E" w:rsidP="00B5529C">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Per Band</w:t>
            </w:r>
          </w:p>
        </w:tc>
        <w:tc>
          <w:tcPr>
            <w:tcW w:w="259" w:type="pct"/>
            <w:tcBorders>
              <w:top w:val="single" w:sz="4" w:space="0" w:color="auto"/>
              <w:left w:val="single" w:sz="4" w:space="0" w:color="auto"/>
              <w:bottom w:val="single" w:sz="4" w:space="0" w:color="auto"/>
              <w:right w:val="single" w:sz="4" w:space="0" w:color="auto"/>
            </w:tcBorders>
          </w:tcPr>
          <w:p w14:paraId="42F7E0F4" w14:textId="77777777" w:rsidR="001B531E" w:rsidRPr="00714549" w:rsidRDefault="001B531E" w:rsidP="00B5529C">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N/A</w:t>
            </w:r>
          </w:p>
        </w:tc>
        <w:tc>
          <w:tcPr>
            <w:tcW w:w="279" w:type="pct"/>
            <w:tcBorders>
              <w:top w:val="single" w:sz="4" w:space="0" w:color="auto"/>
              <w:left w:val="single" w:sz="4" w:space="0" w:color="auto"/>
              <w:bottom w:val="single" w:sz="4" w:space="0" w:color="auto"/>
              <w:right w:val="single" w:sz="4" w:space="0" w:color="auto"/>
            </w:tcBorders>
          </w:tcPr>
          <w:p w14:paraId="3A7DC0D1" w14:textId="77777777" w:rsidR="001B531E" w:rsidRPr="00714549" w:rsidRDefault="001B531E" w:rsidP="00B5529C">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Applicable only to FR1</w:t>
            </w:r>
          </w:p>
        </w:tc>
        <w:tc>
          <w:tcPr>
            <w:tcW w:w="259" w:type="pct"/>
            <w:tcBorders>
              <w:top w:val="single" w:sz="4" w:space="0" w:color="auto"/>
              <w:left w:val="single" w:sz="4" w:space="0" w:color="auto"/>
              <w:bottom w:val="single" w:sz="4" w:space="0" w:color="auto"/>
              <w:right w:val="single" w:sz="4" w:space="0" w:color="auto"/>
            </w:tcBorders>
          </w:tcPr>
          <w:p w14:paraId="055ADE82" w14:textId="77777777" w:rsidR="001B531E" w:rsidRPr="00714549" w:rsidRDefault="001B531E" w:rsidP="00B5529C">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N/A</w:t>
            </w:r>
          </w:p>
        </w:tc>
        <w:tc>
          <w:tcPr>
            <w:tcW w:w="514" w:type="pct"/>
            <w:tcBorders>
              <w:top w:val="single" w:sz="4" w:space="0" w:color="auto"/>
              <w:left w:val="single" w:sz="4" w:space="0" w:color="auto"/>
              <w:bottom w:val="single" w:sz="4" w:space="0" w:color="auto"/>
              <w:right w:val="single" w:sz="4" w:space="0" w:color="auto"/>
            </w:tcBorders>
          </w:tcPr>
          <w:p w14:paraId="0A16C6C5" w14:textId="77777777" w:rsidR="001B531E" w:rsidRPr="00714549" w:rsidRDefault="001B531E" w:rsidP="00B5529C">
            <w:pPr>
              <w:spacing w:after="180"/>
              <w:rPr>
                <w:rFonts w:asciiTheme="majorHAnsi" w:eastAsia="游明朝" w:hAnsiTheme="majorHAnsi" w:cstheme="majorHAnsi"/>
                <w:color w:val="000000" w:themeColor="text1"/>
                <w:sz w:val="18"/>
                <w:szCs w:val="18"/>
                <w:lang w:eastAsia="sv-SE"/>
              </w:rPr>
            </w:pPr>
            <w:r w:rsidRPr="00714549">
              <w:rPr>
                <w:rFonts w:ascii="Arial" w:hAnsi="Arial" w:cs="Arial"/>
                <w:color w:val="000000" w:themeColor="text1"/>
                <w:sz w:val="18"/>
                <w:szCs w:val="18"/>
                <w:lang w:eastAsia="ko-KR"/>
              </w:rPr>
              <w:t>Note from WI objective: DL PDSCH 1024QAM for FR1 should be defined as a per-band UE capability</w:t>
            </w:r>
          </w:p>
        </w:tc>
        <w:tc>
          <w:tcPr>
            <w:tcW w:w="324" w:type="pct"/>
            <w:tcBorders>
              <w:top w:val="single" w:sz="4" w:space="0" w:color="auto"/>
              <w:left w:val="single" w:sz="4" w:space="0" w:color="auto"/>
              <w:bottom w:val="single" w:sz="4" w:space="0" w:color="auto"/>
              <w:right w:val="single" w:sz="4" w:space="0" w:color="auto"/>
            </w:tcBorders>
          </w:tcPr>
          <w:p w14:paraId="26D4271E" w14:textId="77777777" w:rsidR="001B531E" w:rsidRPr="00714549" w:rsidRDefault="001B531E" w:rsidP="00B5529C">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Optional with capability signalling</w:t>
            </w:r>
          </w:p>
        </w:tc>
      </w:tr>
      <w:tr w:rsidR="001B531E" w:rsidRPr="003974A7" w14:paraId="66482473" w14:textId="77777777" w:rsidTr="001B531E">
        <w:trPr>
          <w:trHeight w:val="20"/>
        </w:trPr>
        <w:tc>
          <w:tcPr>
            <w:tcW w:w="239" w:type="pct"/>
            <w:tcBorders>
              <w:top w:val="single" w:sz="4" w:space="0" w:color="auto"/>
              <w:left w:val="single" w:sz="4" w:space="0" w:color="auto"/>
              <w:bottom w:val="single" w:sz="4" w:space="0" w:color="auto"/>
              <w:right w:val="single" w:sz="4" w:space="0" w:color="auto"/>
            </w:tcBorders>
            <w:shd w:val="clear" w:color="auto" w:fill="auto"/>
          </w:tcPr>
          <w:p w14:paraId="0C2FE705" w14:textId="77777777" w:rsidR="001B531E" w:rsidRPr="003974A7" w:rsidRDefault="001B531E" w:rsidP="00B5529C">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36-2</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24BE730D" w14:textId="77777777" w:rsidR="001B531E" w:rsidRPr="003974A7" w:rsidRDefault="001B531E" w:rsidP="00B5529C">
            <w:pPr>
              <w:pStyle w:val="TAL"/>
              <w:rPr>
                <w:rFonts w:asciiTheme="majorHAnsi" w:hAnsiTheme="majorHAnsi" w:cstheme="majorHAnsi"/>
                <w:color w:val="000000" w:themeColor="text1"/>
                <w:szCs w:val="18"/>
                <w:lang w:eastAsia="ja-JP"/>
              </w:rPr>
            </w:pPr>
            <w:proofErr w:type="spellStart"/>
            <w:r w:rsidRPr="003974A7">
              <w:rPr>
                <w:rFonts w:asciiTheme="majorHAnsi" w:hAnsiTheme="majorHAnsi" w:cstheme="majorHAnsi"/>
                <w:color w:val="000000" w:themeColor="text1"/>
                <w:szCs w:val="18"/>
                <w:lang w:eastAsia="ja-JP"/>
              </w:rPr>
              <w:t>scalingFactor</w:t>
            </w:r>
            <w:proofErr w:type="spellEnd"/>
            <w:r w:rsidRPr="003974A7">
              <w:rPr>
                <w:rFonts w:asciiTheme="majorHAnsi" w:hAnsiTheme="majorHAnsi" w:cstheme="majorHAnsi"/>
                <w:color w:val="000000" w:themeColor="text1"/>
                <w:szCs w:val="18"/>
                <w:lang w:eastAsia="ja-JP"/>
              </w:rPr>
              <w:t xml:space="preserve"> for 1024QAM</w:t>
            </w:r>
          </w:p>
        </w:tc>
        <w:tc>
          <w:tcPr>
            <w:tcW w:w="852" w:type="pct"/>
            <w:tcBorders>
              <w:top w:val="single" w:sz="4" w:space="0" w:color="auto"/>
              <w:left w:val="single" w:sz="4" w:space="0" w:color="auto"/>
              <w:bottom w:val="single" w:sz="4" w:space="0" w:color="auto"/>
              <w:right w:val="single" w:sz="4" w:space="0" w:color="auto"/>
            </w:tcBorders>
            <w:shd w:val="clear" w:color="auto" w:fill="auto"/>
          </w:tcPr>
          <w:p w14:paraId="39507118" w14:textId="77777777" w:rsidR="001B531E" w:rsidRPr="003974A7" w:rsidRDefault="001B531E" w:rsidP="00B5529C">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Indicates the scaling factor to be applied to the band in the max data rate calculation for 1024-QAM as defined in 4.1.2 when support of 1024-QAM is signalled for the band</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5E0F8879" w14:textId="77777777" w:rsidR="001B531E" w:rsidRPr="003974A7" w:rsidRDefault="001B531E" w:rsidP="00B5529C">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36-1</w:t>
            </w:r>
            <w:r w:rsidRPr="003974A7">
              <w:rPr>
                <w:color w:val="000000" w:themeColor="text1"/>
              </w:rPr>
              <w:t xml:space="preserve"> </w:t>
            </w:r>
            <w:r w:rsidRPr="003974A7">
              <w:rPr>
                <w:rFonts w:asciiTheme="majorHAnsi" w:hAnsiTheme="majorHAnsi" w:cstheme="majorHAnsi"/>
                <w:color w:val="000000" w:themeColor="text1"/>
                <w:szCs w:val="18"/>
                <w:lang w:eastAsia="ja-JP"/>
              </w:rPr>
              <w:t>or 36-1a</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14F3733C" w14:textId="77777777" w:rsidR="001B531E" w:rsidRPr="003974A7" w:rsidRDefault="001B531E" w:rsidP="00B5529C">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Yes</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5A988024" w14:textId="77777777" w:rsidR="001B531E" w:rsidRPr="003974A7" w:rsidRDefault="001B531E" w:rsidP="00B5529C">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N/A</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2778B986" w14:textId="77777777" w:rsidR="001B531E" w:rsidRPr="003974A7" w:rsidRDefault="001B531E" w:rsidP="00B5529C">
            <w:pPr>
              <w:pStyle w:val="TAL"/>
              <w:rPr>
                <w:rFonts w:asciiTheme="majorHAnsi" w:hAnsiTheme="majorHAnsi" w:cstheme="majorHAnsi"/>
                <w:color w:val="000000" w:themeColor="text1"/>
                <w:szCs w:val="18"/>
                <w:lang w:eastAsia="ja-JP"/>
              </w:rPr>
            </w:pP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5D72185A" w14:textId="77777777" w:rsidR="001B531E" w:rsidRPr="003974A7" w:rsidRDefault="001B531E" w:rsidP="00B5529C">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Per FS</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7D1D2A41" w14:textId="77777777" w:rsidR="001B531E" w:rsidRPr="003974A7" w:rsidRDefault="001B531E" w:rsidP="00B5529C">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N/A</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62EAFF97" w14:textId="77777777" w:rsidR="001B531E" w:rsidRPr="003974A7" w:rsidRDefault="001B531E" w:rsidP="00B5529C">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Applicable only to FR1</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6C5C26FC" w14:textId="77777777" w:rsidR="001B531E" w:rsidRPr="003974A7" w:rsidRDefault="001B531E" w:rsidP="00B5529C">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N/A</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2650774D" w14:textId="77777777" w:rsidR="001B531E" w:rsidRPr="003974A7" w:rsidRDefault="001B531E" w:rsidP="00B5529C">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 xml:space="preserve">Candidate component values: </w:t>
            </w:r>
          </w:p>
          <w:p w14:paraId="77FD9238" w14:textId="77777777" w:rsidR="001B531E" w:rsidRPr="003974A7" w:rsidRDefault="001B531E" w:rsidP="00B5529C">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{0.4, 0.75, 0.8, 1.0}</w:t>
            </w:r>
          </w:p>
          <w:p w14:paraId="55DF78F6" w14:textId="77777777" w:rsidR="001B531E" w:rsidRPr="003974A7" w:rsidRDefault="001B531E" w:rsidP="00B5529C">
            <w:pPr>
              <w:pStyle w:val="TAL"/>
              <w:rPr>
                <w:rFonts w:asciiTheme="majorHAnsi" w:hAnsiTheme="majorHAnsi" w:cstheme="majorHAnsi"/>
                <w:color w:val="000000" w:themeColor="text1"/>
                <w:szCs w:val="18"/>
                <w:lang w:eastAsia="ja-JP"/>
              </w:rPr>
            </w:pPr>
          </w:p>
          <w:p w14:paraId="793050B4" w14:textId="77777777" w:rsidR="001B531E" w:rsidRPr="003974A7" w:rsidRDefault="001B531E" w:rsidP="00B5529C">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If absent, the scaling factor 1 is applied to the band in the max data rate calculation for 1024-QAM.</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D94F357" w14:textId="77777777" w:rsidR="001B531E" w:rsidRPr="003974A7" w:rsidRDefault="001B531E" w:rsidP="00B5529C">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 xml:space="preserve">Optional with capability </w:t>
            </w:r>
            <w:proofErr w:type="spellStart"/>
            <w:r w:rsidRPr="003974A7">
              <w:rPr>
                <w:rFonts w:asciiTheme="majorHAnsi" w:hAnsiTheme="majorHAnsi" w:cstheme="majorHAnsi"/>
                <w:color w:val="000000" w:themeColor="text1"/>
                <w:szCs w:val="18"/>
                <w:lang w:eastAsia="ja-JP"/>
              </w:rPr>
              <w:t>signaling</w:t>
            </w:r>
            <w:proofErr w:type="spellEnd"/>
          </w:p>
        </w:tc>
      </w:tr>
    </w:tbl>
    <w:p w14:paraId="693FBDEA" w14:textId="4C5C2BEF" w:rsidR="00220BC1" w:rsidRDefault="00220BC1" w:rsidP="00FA7BF9">
      <w:pPr>
        <w:spacing w:afterLines="50" w:after="120"/>
        <w:jc w:val="both"/>
        <w:rPr>
          <w:rFonts w:eastAsiaTheme="minorEastAsia"/>
          <w:sz w:val="22"/>
        </w:rPr>
      </w:pPr>
    </w:p>
    <w:p w14:paraId="070E59C7" w14:textId="2B5397A0" w:rsidR="001B531E" w:rsidRDefault="001B531E" w:rsidP="00FA7BF9">
      <w:pPr>
        <w:spacing w:afterLines="50" w:after="120"/>
        <w:jc w:val="both"/>
        <w:rPr>
          <w:rFonts w:eastAsiaTheme="minorEastAsia"/>
          <w:sz w:val="22"/>
        </w:rPr>
      </w:pPr>
      <w:r>
        <w:rPr>
          <w:rFonts w:eastAsiaTheme="minorEastAsia" w:hint="eastAsia"/>
          <w:sz w:val="22"/>
        </w:rPr>
        <w:t>R</w:t>
      </w:r>
      <w:r>
        <w:rPr>
          <w:rFonts w:eastAsiaTheme="minorEastAsia"/>
          <w:sz w:val="22"/>
        </w:rPr>
        <w:t xml:space="preserve">egarding the bullet 2 in the RAN2 LS, TS38.306 describes how to handle 1024 QAM without changing </w:t>
      </w:r>
      <w:proofErr w:type="spellStart"/>
      <w:r w:rsidRPr="001B531E">
        <w:rPr>
          <w:rFonts w:eastAsiaTheme="minorEastAsia"/>
          <w:i/>
          <w:iCs/>
          <w:sz w:val="22"/>
        </w:rPr>
        <w:t>supportedModulationOrderDL</w:t>
      </w:r>
      <w:proofErr w:type="spellEnd"/>
      <w:r>
        <w:rPr>
          <w:rFonts w:eastAsiaTheme="minorEastAsia"/>
          <w:sz w:val="22"/>
        </w:rPr>
        <w:t xml:space="preserve"> for the max data rate calculation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531E" w14:paraId="19430845" w14:textId="77777777" w:rsidTr="001B531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B5EE2A" w14:textId="77777777" w:rsidR="001B531E" w:rsidRDefault="001B531E">
            <w:pPr>
              <w:pStyle w:val="TAL"/>
              <w:rPr>
                <w:rFonts w:eastAsia="Times New Roman"/>
                <w:b/>
                <w:bCs/>
                <w:i/>
                <w:iCs/>
              </w:rPr>
            </w:pPr>
            <w:proofErr w:type="spellStart"/>
            <w:r>
              <w:rPr>
                <w:b/>
                <w:bCs/>
                <w:i/>
                <w:iCs/>
              </w:rPr>
              <w:lastRenderedPageBreak/>
              <w:t>supportedModulationOrderDL</w:t>
            </w:r>
            <w:proofErr w:type="spellEnd"/>
          </w:p>
          <w:p w14:paraId="127E96FB" w14:textId="77777777" w:rsidR="001B531E" w:rsidRPr="001B531E" w:rsidRDefault="001B531E">
            <w:pPr>
              <w:pStyle w:val="TAL"/>
              <w:rPr>
                <w:highlight w:val="yellow"/>
              </w:rPr>
            </w:pPr>
            <w:r>
              <w:rPr>
                <w:rFonts w:cs="Arial"/>
                <w:szCs w:val="18"/>
              </w:rPr>
              <w:t>Indicates the maximum supported modulation order to be applied for downlink in the carrier in the max data rate calculation as defined in 4.1.2. If included, t</w:t>
            </w:r>
            <w:r>
              <w:t xml:space="preserve">he network may use a modulation order on this serving cell which is higher than the value indicated in this field </w:t>
            </w:r>
            <w:proofErr w:type="gramStart"/>
            <w:r>
              <w:t>as long as</w:t>
            </w:r>
            <w:proofErr w:type="gramEnd"/>
            <w:r>
              <w:t xml:space="preserve"> UE supports the modulation of higher value for downlink. </w:t>
            </w:r>
            <w:r w:rsidRPr="001B531E">
              <w:rPr>
                <w:highlight w:val="yellow"/>
              </w:rPr>
              <w:t>If not included:</w:t>
            </w:r>
          </w:p>
          <w:p w14:paraId="1D72C6DF" w14:textId="77777777" w:rsidR="001B531E" w:rsidRPr="001B531E" w:rsidRDefault="001B531E">
            <w:pPr>
              <w:pStyle w:val="B1"/>
              <w:spacing w:after="0"/>
              <w:rPr>
                <w:rFonts w:cs="Arial"/>
                <w:szCs w:val="18"/>
                <w:highlight w:val="yellow"/>
              </w:rPr>
            </w:pPr>
            <w:r w:rsidRPr="001B531E">
              <w:rPr>
                <w:rFonts w:ascii="Arial" w:hAnsi="Arial" w:cs="Arial"/>
                <w:sz w:val="18"/>
                <w:szCs w:val="18"/>
                <w:highlight w:val="yellow"/>
              </w:rPr>
              <w:t>-</w:t>
            </w:r>
            <w:r w:rsidRPr="001B531E">
              <w:rPr>
                <w:rFonts w:ascii="Arial" w:hAnsi="Arial" w:cs="Arial"/>
                <w:sz w:val="18"/>
                <w:szCs w:val="18"/>
                <w:highlight w:val="yellow"/>
              </w:rPr>
              <w:tab/>
              <w:t xml:space="preserve">for FR1, the network uses the modulation order signalled per band i.e. [pdsch-1024QAM-FR1] when [pdsch-1024QAM-FR1] is signalled for the band, otherwise the network uses the modulation order signalled in </w:t>
            </w:r>
            <w:r w:rsidRPr="001B531E">
              <w:rPr>
                <w:rFonts w:ascii="Arial" w:hAnsi="Arial" w:cs="Arial"/>
                <w:i/>
                <w:iCs/>
                <w:sz w:val="18"/>
                <w:szCs w:val="18"/>
                <w:highlight w:val="yellow"/>
              </w:rPr>
              <w:t>pdsch-256QAM-FR1</w:t>
            </w:r>
            <w:r w:rsidRPr="001B531E">
              <w:rPr>
                <w:rFonts w:ascii="Arial" w:hAnsi="Arial" w:cs="Arial"/>
                <w:sz w:val="18"/>
                <w:szCs w:val="18"/>
                <w:highlight w:val="yellow"/>
              </w:rPr>
              <w:t>.</w:t>
            </w:r>
          </w:p>
          <w:p w14:paraId="57440884" w14:textId="77777777" w:rsidR="001B531E" w:rsidRDefault="001B531E">
            <w:pPr>
              <w:pStyle w:val="B1"/>
              <w:spacing w:after="0"/>
              <w:rPr>
                <w:rFonts w:cs="Arial"/>
                <w:szCs w:val="18"/>
              </w:rPr>
            </w:pPr>
            <w:r w:rsidRPr="001B531E">
              <w:rPr>
                <w:rFonts w:ascii="Arial" w:hAnsi="Arial" w:cs="Arial"/>
                <w:sz w:val="18"/>
                <w:szCs w:val="18"/>
                <w:highlight w:val="yellow"/>
              </w:rPr>
              <w:t>-</w:t>
            </w:r>
            <w:r w:rsidRPr="001B531E">
              <w:rPr>
                <w:rFonts w:ascii="Arial" w:hAnsi="Arial" w:cs="Arial"/>
                <w:sz w:val="18"/>
                <w:szCs w:val="18"/>
                <w:highlight w:val="yellow"/>
              </w:rPr>
              <w:tab/>
              <w:t xml:space="preserve">for FR2, the network uses the modulation order signalled per band </w:t>
            </w:r>
            <w:proofErr w:type="gramStart"/>
            <w:r w:rsidRPr="001B531E">
              <w:rPr>
                <w:rFonts w:ascii="Arial" w:hAnsi="Arial" w:cs="Arial"/>
                <w:sz w:val="18"/>
                <w:szCs w:val="18"/>
                <w:highlight w:val="yellow"/>
              </w:rPr>
              <w:t>i.e.</w:t>
            </w:r>
            <w:proofErr w:type="gramEnd"/>
            <w:r w:rsidRPr="001B531E">
              <w:rPr>
                <w:rFonts w:ascii="Arial" w:hAnsi="Arial" w:cs="Arial"/>
                <w:sz w:val="18"/>
                <w:szCs w:val="18"/>
                <w:highlight w:val="yellow"/>
              </w:rPr>
              <w:t xml:space="preserve"> </w:t>
            </w:r>
            <w:r w:rsidRPr="001B531E">
              <w:rPr>
                <w:rFonts w:ascii="Arial" w:hAnsi="Arial" w:cs="Arial"/>
                <w:i/>
                <w:iCs/>
                <w:sz w:val="18"/>
                <w:szCs w:val="18"/>
                <w:highlight w:val="yellow"/>
              </w:rPr>
              <w:t>pdsch-256QAM-FR2</w:t>
            </w:r>
            <w:r w:rsidRPr="001B531E">
              <w:rPr>
                <w:rFonts w:ascii="Arial" w:hAnsi="Arial" w:cs="Arial"/>
                <w:sz w:val="18"/>
                <w:szCs w:val="18"/>
                <w:highlight w:val="yellow"/>
              </w:rPr>
              <w:t xml:space="preserve"> if signalled. If not signalled </w:t>
            </w:r>
            <w:proofErr w:type="gramStart"/>
            <w:r w:rsidRPr="001B531E">
              <w:rPr>
                <w:rFonts w:ascii="Arial" w:hAnsi="Arial" w:cs="Arial"/>
                <w:sz w:val="18"/>
                <w:szCs w:val="18"/>
                <w:highlight w:val="yellow"/>
              </w:rPr>
              <w:t>in a given</w:t>
            </w:r>
            <w:proofErr w:type="gramEnd"/>
            <w:r w:rsidRPr="001B531E">
              <w:rPr>
                <w:rFonts w:ascii="Arial" w:hAnsi="Arial" w:cs="Arial"/>
                <w:sz w:val="18"/>
                <w:szCs w:val="18"/>
                <w:highlight w:val="yellow"/>
              </w:rPr>
              <w:t xml:space="preserve"> band, the network shall use the modulation order 64QAM.</w:t>
            </w:r>
          </w:p>
          <w:p w14:paraId="68078FEF" w14:textId="77777777" w:rsidR="001B531E" w:rsidRDefault="001B531E">
            <w:pPr>
              <w:pStyle w:val="TAL"/>
            </w:pPr>
            <w:r>
              <w:t>In all the cases, it shall be ensured that the data rate does not exceed the max data rate (</w:t>
            </w:r>
            <w:proofErr w:type="spellStart"/>
            <w:r>
              <w:rPr>
                <w:i/>
                <w:iCs/>
              </w:rPr>
              <w:t>DataRate</w:t>
            </w:r>
            <w:proofErr w:type="spellEnd"/>
            <w:r>
              <w:t>) and max data rate per CC (</w:t>
            </w:r>
            <w:proofErr w:type="spellStart"/>
            <w:r>
              <w:rPr>
                <w:i/>
                <w:iCs/>
              </w:rPr>
              <w:t>DataRateCC</w:t>
            </w:r>
            <w:proofErr w:type="spellEnd"/>
            <w: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529B7D1" w14:textId="77777777" w:rsidR="001B531E" w:rsidRDefault="001B531E">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C7D874C" w14:textId="77777777" w:rsidR="001B531E" w:rsidRDefault="001B531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6BC3531" w14:textId="77777777" w:rsidR="001B531E" w:rsidRDefault="001B531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5176AF" w14:textId="77777777" w:rsidR="001B531E" w:rsidRDefault="001B531E">
            <w:pPr>
              <w:pStyle w:val="TAL"/>
              <w:jc w:val="center"/>
            </w:pPr>
            <w:r>
              <w:rPr>
                <w:bCs/>
                <w:iCs/>
              </w:rPr>
              <w:t>N/A</w:t>
            </w:r>
          </w:p>
        </w:tc>
      </w:tr>
    </w:tbl>
    <w:p w14:paraId="27022C97" w14:textId="77777777" w:rsidR="001B531E" w:rsidRDefault="001B531E" w:rsidP="00FA7BF9">
      <w:pPr>
        <w:spacing w:afterLines="50" w:after="120"/>
        <w:jc w:val="both"/>
        <w:rPr>
          <w:rFonts w:eastAsiaTheme="minorEastAsia"/>
          <w:sz w:val="22"/>
        </w:rPr>
      </w:pPr>
    </w:p>
    <w:p w14:paraId="115C9F5A" w14:textId="168D1C6D" w:rsidR="001B531E" w:rsidRDefault="001B531E" w:rsidP="00FA7BF9">
      <w:pPr>
        <w:spacing w:afterLines="50" w:after="120"/>
        <w:jc w:val="both"/>
        <w:rPr>
          <w:rFonts w:eastAsiaTheme="minorEastAsia"/>
          <w:sz w:val="22"/>
        </w:rPr>
      </w:pPr>
      <w:r>
        <w:rPr>
          <w:rFonts w:eastAsiaTheme="minorEastAsia" w:hint="eastAsia"/>
          <w:sz w:val="22"/>
        </w:rPr>
        <w:t>I</w:t>
      </w:r>
      <w:r>
        <w:rPr>
          <w:rFonts w:eastAsiaTheme="minorEastAsia"/>
          <w:sz w:val="22"/>
        </w:rPr>
        <w:t>n the RAN2 LS, it is described that “</w:t>
      </w:r>
      <w:r w:rsidRPr="001B531E">
        <w:rPr>
          <w:rFonts w:eastAsiaTheme="minorEastAsia"/>
          <w:sz w:val="22"/>
        </w:rPr>
        <w:t xml:space="preserve">If a higher modulation order is introduced in the future, the absence of </w:t>
      </w:r>
      <w:proofErr w:type="spellStart"/>
      <w:r w:rsidRPr="001B531E">
        <w:rPr>
          <w:rFonts w:eastAsiaTheme="minorEastAsia"/>
          <w:i/>
          <w:iCs/>
          <w:sz w:val="22"/>
        </w:rPr>
        <w:t>supportedModulationOrderDL</w:t>
      </w:r>
      <w:proofErr w:type="spellEnd"/>
      <w:r w:rsidRPr="001B531E">
        <w:rPr>
          <w:rFonts w:eastAsiaTheme="minorEastAsia"/>
          <w:sz w:val="22"/>
        </w:rPr>
        <w:t xml:space="preserve"> cannot imply 1024 QAM anymore. </w:t>
      </w:r>
      <w:proofErr w:type="gramStart"/>
      <w:r w:rsidRPr="001B531E">
        <w:rPr>
          <w:rFonts w:eastAsiaTheme="minorEastAsia"/>
          <w:sz w:val="22"/>
        </w:rPr>
        <w:t>Therefore</w:t>
      </w:r>
      <w:proofErr w:type="gramEnd"/>
      <w:r w:rsidRPr="001B531E">
        <w:rPr>
          <w:rFonts w:eastAsiaTheme="minorEastAsia"/>
          <w:sz w:val="22"/>
        </w:rPr>
        <w:t xml:space="preserve"> RAN2 assumes to extend </w:t>
      </w:r>
      <w:proofErr w:type="spellStart"/>
      <w:r w:rsidRPr="001B531E">
        <w:rPr>
          <w:rFonts w:eastAsiaTheme="minorEastAsia"/>
          <w:i/>
          <w:iCs/>
          <w:sz w:val="22"/>
        </w:rPr>
        <w:t>supportedModulationOrderDL</w:t>
      </w:r>
      <w:proofErr w:type="spellEnd"/>
      <w:r w:rsidRPr="001B531E">
        <w:rPr>
          <w:rFonts w:eastAsiaTheme="minorEastAsia"/>
          <w:sz w:val="22"/>
        </w:rPr>
        <w:t xml:space="preserve"> to include 1024 QAM is better</w:t>
      </w:r>
      <w:r>
        <w:rPr>
          <w:rFonts w:eastAsiaTheme="minorEastAsia"/>
          <w:sz w:val="22"/>
        </w:rPr>
        <w:t>”.</w:t>
      </w:r>
    </w:p>
    <w:p w14:paraId="6BD647CB" w14:textId="76C1AF4B" w:rsidR="001B531E" w:rsidRDefault="001B531E" w:rsidP="00FA7BF9">
      <w:pPr>
        <w:spacing w:afterLines="50" w:after="120"/>
        <w:jc w:val="both"/>
        <w:rPr>
          <w:rFonts w:eastAsiaTheme="minorEastAsia"/>
          <w:sz w:val="22"/>
        </w:rPr>
      </w:pPr>
      <w:r>
        <w:rPr>
          <w:rFonts w:eastAsiaTheme="minorEastAsia"/>
          <w:sz w:val="22"/>
        </w:rPr>
        <w:t xml:space="preserve">However, in our understanding, the absence of </w:t>
      </w:r>
      <w:proofErr w:type="spellStart"/>
      <w:r w:rsidRPr="001B531E">
        <w:rPr>
          <w:rFonts w:eastAsiaTheme="minorEastAsia"/>
          <w:i/>
          <w:iCs/>
          <w:sz w:val="22"/>
        </w:rPr>
        <w:t>supportedModulationOrderDL</w:t>
      </w:r>
      <w:proofErr w:type="spellEnd"/>
      <w:r>
        <w:rPr>
          <w:rFonts w:eastAsiaTheme="minorEastAsia"/>
          <w:i/>
          <w:iCs/>
          <w:sz w:val="22"/>
        </w:rPr>
        <w:t xml:space="preserve"> </w:t>
      </w:r>
      <w:r>
        <w:rPr>
          <w:rFonts w:eastAsiaTheme="minorEastAsia"/>
          <w:sz w:val="22"/>
        </w:rPr>
        <w:t xml:space="preserve">does not imply 1024 QAM even in current description. </w:t>
      </w:r>
      <w:proofErr w:type="gramStart"/>
      <w:r>
        <w:rPr>
          <w:rFonts w:eastAsiaTheme="minorEastAsia"/>
          <w:sz w:val="22"/>
        </w:rPr>
        <w:t>Actually, the</w:t>
      </w:r>
      <w:proofErr w:type="gramEnd"/>
      <w:r>
        <w:rPr>
          <w:rFonts w:eastAsiaTheme="minorEastAsia"/>
          <w:sz w:val="22"/>
        </w:rPr>
        <w:t xml:space="preserve"> network </w:t>
      </w:r>
      <w:r w:rsidR="004838F6">
        <w:rPr>
          <w:rFonts w:eastAsiaTheme="minorEastAsia"/>
          <w:sz w:val="22"/>
        </w:rPr>
        <w:t xml:space="preserve">needs to </w:t>
      </w:r>
      <w:r>
        <w:rPr>
          <w:rFonts w:eastAsiaTheme="minorEastAsia"/>
          <w:sz w:val="22"/>
        </w:rPr>
        <w:t>check whether [</w:t>
      </w:r>
      <w:r w:rsidRPr="001B531E">
        <w:rPr>
          <w:rFonts w:eastAsiaTheme="minorEastAsia"/>
          <w:i/>
          <w:iCs/>
          <w:sz w:val="22"/>
        </w:rPr>
        <w:t>pdsch-1024QAM-FR1</w:t>
      </w:r>
      <w:r>
        <w:rPr>
          <w:rFonts w:eastAsiaTheme="minorEastAsia"/>
          <w:sz w:val="22"/>
        </w:rPr>
        <w:t>] is signalled or not</w:t>
      </w:r>
      <w:r w:rsidR="004838F6">
        <w:rPr>
          <w:rFonts w:eastAsiaTheme="minorEastAsia"/>
          <w:sz w:val="22"/>
        </w:rPr>
        <w:t xml:space="preserve"> according to the current description</w:t>
      </w:r>
      <w:r>
        <w:rPr>
          <w:rFonts w:eastAsiaTheme="minorEastAsia"/>
          <w:sz w:val="22"/>
        </w:rPr>
        <w:t xml:space="preserve">. Therefore, even if higher modulation order e.g., 2048 QAM is introduced in the future, it is possible to </w:t>
      </w:r>
      <w:r w:rsidR="004838F6">
        <w:rPr>
          <w:rFonts w:eastAsiaTheme="minorEastAsia"/>
          <w:sz w:val="22"/>
        </w:rPr>
        <w:t xml:space="preserve">continue </w:t>
      </w:r>
      <w:r>
        <w:rPr>
          <w:rFonts w:eastAsiaTheme="minorEastAsia"/>
          <w:sz w:val="22"/>
        </w:rPr>
        <w:t>avoid</w:t>
      </w:r>
      <w:r w:rsidR="004838F6">
        <w:rPr>
          <w:rFonts w:eastAsiaTheme="minorEastAsia"/>
          <w:sz w:val="22"/>
        </w:rPr>
        <w:t>ing</w:t>
      </w:r>
      <w:r>
        <w:rPr>
          <w:rFonts w:eastAsiaTheme="minorEastAsia"/>
          <w:sz w:val="22"/>
        </w:rPr>
        <w:t xml:space="preserve"> the extension of </w:t>
      </w:r>
      <w:proofErr w:type="spellStart"/>
      <w:r w:rsidRPr="001B531E">
        <w:rPr>
          <w:rFonts w:eastAsiaTheme="minorEastAsia"/>
          <w:i/>
          <w:iCs/>
          <w:sz w:val="22"/>
        </w:rPr>
        <w:t>supportedModulationOrderDL</w:t>
      </w:r>
      <w:proofErr w:type="spellEnd"/>
      <w:r>
        <w:rPr>
          <w:rFonts w:eastAsiaTheme="minorEastAsia"/>
          <w:i/>
          <w:iCs/>
          <w:sz w:val="22"/>
        </w:rPr>
        <w:t xml:space="preserve"> </w:t>
      </w:r>
      <w:r>
        <w:rPr>
          <w:rFonts w:eastAsiaTheme="minorEastAsia"/>
          <w:sz w:val="22"/>
        </w:rPr>
        <w:t>as below example.</w:t>
      </w:r>
    </w:p>
    <w:tbl>
      <w:tblPr>
        <w:tblStyle w:val="afc"/>
        <w:tblW w:w="0" w:type="auto"/>
        <w:tblLook w:val="04A0" w:firstRow="1" w:lastRow="0" w:firstColumn="1" w:lastColumn="0" w:noHBand="0" w:noVBand="1"/>
      </w:tblPr>
      <w:tblGrid>
        <w:gridCol w:w="9962"/>
      </w:tblGrid>
      <w:tr w:rsidR="001B531E" w14:paraId="3298F11B" w14:textId="77777777" w:rsidTr="001B531E">
        <w:tc>
          <w:tcPr>
            <w:tcW w:w="9962" w:type="dxa"/>
          </w:tcPr>
          <w:p w14:paraId="352EC2EE" w14:textId="77777777" w:rsidR="001B531E" w:rsidRDefault="001B531E" w:rsidP="00FA7BF9">
            <w:pPr>
              <w:spacing w:afterLines="50" w:after="120"/>
              <w:jc w:val="both"/>
              <w:rPr>
                <w:rFonts w:eastAsiaTheme="minorEastAsia"/>
                <w:sz w:val="22"/>
              </w:rPr>
            </w:pPr>
            <w:r>
              <w:rPr>
                <w:rFonts w:eastAsiaTheme="minorEastAsia" w:hint="eastAsia"/>
                <w:sz w:val="22"/>
              </w:rPr>
              <w:t>I</w:t>
            </w:r>
            <w:r>
              <w:rPr>
                <w:rFonts w:eastAsiaTheme="minorEastAsia"/>
                <w:sz w:val="22"/>
              </w:rPr>
              <w:t>f not included:</w:t>
            </w:r>
          </w:p>
          <w:p w14:paraId="498C9E12" w14:textId="424462F4" w:rsidR="001B531E" w:rsidRPr="001B531E" w:rsidRDefault="001B531E" w:rsidP="001B531E">
            <w:pPr>
              <w:pStyle w:val="afe"/>
              <w:numPr>
                <w:ilvl w:val="0"/>
                <w:numId w:val="23"/>
              </w:numPr>
              <w:spacing w:afterLines="50" w:after="120"/>
              <w:ind w:leftChars="0"/>
              <w:jc w:val="both"/>
              <w:rPr>
                <w:rFonts w:eastAsiaTheme="minorEastAsia"/>
                <w:sz w:val="22"/>
              </w:rPr>
            </w:pPr>
            <w:r>
              <w:rPr>
                <w:rFonts w:eastAsiaTheme="minorEastAsia"/>
                <w:sz w:val="22"/>
              </w:rPr>
              <w:t xml:space="preserve">for FR1, </w:t>
            </w:r>
            <w:r w:rsidRPr="004838F6">
              <w:rPr>
                <w:rFonts w:eastAsiaTheme="minorEastAsia"/>
                <w:color w:val="FF0000"/>
                <w:sz w:val="22"/>
                <w:highlight w:val="yellow"/>
              </w:rPr>
              <w:t>the network uses the modulation order signalled per band in [pdsch-2048QAM-FR1] when [pdsch-2048QAM-FR1] is signalled for the band. If [pdsch-2048QAM-FR1] is not signalled for the band,</w:t>
            </w:r>
            <w:r>
              <w:rPr>
                <w:rFonts w:eastAsiaTheme="minorEastAsia"/>
                <w:sz w:val="22"/>
              </w:rPr>
              <w:t xml:space="preserve"> the network uses the modulation order signalled per band in [</w:t>
            </w:r>
            <w:r w:rsidRPr="001B531E">
              <w:rPr>
                <w:rFonts w:eastAsiaTheme="minorEastAsia"/>
                <w:sz w:val="22"/>
              </w:rPr>
              <w:t>pdsch-</w:t>
            </w:r>
            <w:r>
              <w:rPr>
                <w:rFonts w:eastAsiaTheme="minorEastAsia"/>
                <w:sz w:val="22"/>
              </w:rPr>
              <w:t>1024</w:t>
            </w:r>
            <w:r w:rsidRPr="001B531E">
              <w:rPr>
                <w:rFonts w:eastAsiaTheme="minorEastAsia"/>
                <w:sz w:val="22"/>
              </w:rPr>
              <w:t>QAM-FR1]</w:t>
            </w:r>
            <w:r>
              <w:rPr>
                <w:rFonts w:eastAsiaTheme="minorEastAsia"/>
                <w:sz w:val="22"/>
              </w:rPr>
              <w:t xml:space="preserve"> when [pdsch-1024QAM-FR1] is signalled for the band. Otherwise, </w:t>
            </w:r>
            <w:r w:rsidRPr="001B531E">
              <w:rPr>
                <w:rFonts w:eastAsiaTheme="minorEastAsia"/>
                <w:sz w:val="22"/>
              </w:rPr>
              <w:t>the network uses the modulation order signalled in pdsch-256QAM-FR1.</w:t>
            </w:r>
          </w:p>
        </w:tc>
      </w:tr>
    </w:tbl>
    <w:p w14:paraId="032A2743" w14:textId="69D4FC00" w:rsidR="004838F6" w:rsidRDefault="004838F6" w:rsidP="00FA7BF9">
      <w:pPr>
        <w:spacing w:afterLines="50" w:after="120"/>
        <w:jc w:val="both"/>
        <w:rPr>
          <w:rFonts w:eastAsiaTheme="minorEastAsia"/>
          <w:sz w:val="22"/>
        </w:rPr>
      </w:pPr>
      <w:r>
        <w:rPr>
          <w:rFonts w:eastAsiaTheme="minorEastAsia" w:hint="eastAsia"/>
          <w:sz w:val="22"/>
        </w:rPr>
        <w:t>I</w:t>
      </w:r>
      <w:r>
        <w:rPr>
          <w:rFonts w:eastAsiaTheme="minorEastAsia"/>
          <w:sz w:val="22"/>
        </w:rPr>
        <w:t xml:space="preserve">n addition, for backward compatibility, UE capable of extended </w:t>
      </w:r>
      <w:proofErr w:type="spellStart"/>
      <w:r w:rsidRPr="001B531E">
        <w:rPr>
          <w:rFonts w:eastAsiaTheme="minorEastAsia"/>
          <w:i/>
          <w:iCs/>
          <w:sz w:val="22"/>
        </w:rPr>
        <w:t>supportedModulationOrderDL</w:t>
      </w:r>
      <w:proofErr w:type="spellEnd"/>
      <w:r>
        <w:rPr>
          <w:rFonts w:eastAsiaTheme="minorEastAsia"/>
          <w:sz w:val="22"/>
        </w:rPr>
        <w:t xml:space="preserve"> needs to report both existing </w:t>
      </w:r>
      <w:proofErr w:type="spellStart"/>
      <w:r w:rsidRPr="001B531E">
        <w:rPr>
          <w:rFonts w:eastAsiaTheme="minorEastAsia"/>
          <w:i/>
          <w:iCs/>
          <w:sz w:val="22"/>
        </w:rPr>
        <w:t>supportedModulationOrderDL</w:t>
      </w:r>
      <w:proofErr w:type="spellEnd"/>
      <w:r>
        <w:rPr>
          <w:rFonts w:eastAsiaTheme="minorEastAsia"/>
          <w:sz w:val="22"/>
        </w:rPr>
        <w:t xml:space="preserve"> and extended </w:t>
      </w:r>
      <w:proofErr w:type="spellStart"/>
      <w:r w:rsidRPr="001B531E">
        <w:rPr>
          <w:rFonts w:eastAsiaTheme="minorEastAsia"/>
          <w:i/>
          <w:iCs/>
          <w:sz w:val="22"/>
        </w:rPr>
        <w:t>supportedModulationOrderDL</w:t>
      </w:r>
      <w:proofErr w:type="spellEnd"/>
      <w:r>
        <w:rPr>
          <w:rFonts w:eastAsiaTheme="minorEastAsia"/>
          <w:sz w:val="22"/>
        </w:rPr>
        <w:t xml:space="preserve">. So, it seems that the extension of </w:t>
      </w:r>
      <w:proofErr w:type="spellStart"/>
      <w:r w:rsidRPr="001B531E">
        <w:rPr>
          <w:rFonts w:eastAsiaTheme="minorEastAsia"/>
          <w:i/>
          <w:iCs/>
          <w:sz w:val="22"/>
        </w:rPr>
        <w:t>supportedModulationOrderDL</w:t>
      </w:r>
      <w:proofErr w:type="spellEnd"/>
      <w:r>
        <w:rPr>
          <w:rFonts w:eastAsiaTheme="minorEastAsia"/>
          <w:sz w:val="22"/>
        </w:rPr>
        <w:t xml:space="preserve"> is not so necessary even considering potential higher modulation order in future.</w:t>
      </w:r>
    </w:p>
    <w:p w14:paraId="04FEDB83" w14:textId="5E4E304E" w:rsidR="004838F6" w:rsidRPr="004838F6" w:rsidRDefault="004838F6" w:rsidP="00FA7BF9">
      <w:pPr>
        <w:spacing w:afterLines="50" w:after="120"/>
        <w:jc w:val="both"/>
        <w:rPr>
          <w:rFonts w:eastAsiaTheme="minorEastAsia"/>
          <w:b/>
          <w:bCs/>
          <w:sz w:val="22"/>
        </w:rPr>
      </w:pPr>
      <w:r w:rsidRPr="004838F6">
        <w:rPr>
          <w:rFonts w:eastAsiaTheme="minorEastAsia" w:hint="eastAsia"/>
          <w:b/>
          <w:bCs/>
          <w:sz w:val="22"/>
        </w:rPr>
        <w:t>O</w:t>
      </w:r>
      <w:r w:rsidRPr="004838F6">
        <w:rPr>
          <w:rFonts w:eastAsiaTheme="minorEastAsia"/>
          <w:b/>
          <w:bCs/>
          <w:sz w:val="22"/>
        </w:rPr>
        <w:t xml:space="preserve">bservation 1: </w:t>
      </w:r>
      <w:r>
        <w:rPr>
          <w:rFonts w:eastAsiaTheme="minorEastAsia"/>
          <w:b/>
          <w:bCs/>
          <w:sz w:val="22"/>
        </w:rPr>
        <w:t>I</w:t>
      </w:r>
      <w:r w:rsidRPr="004838F6">
        <w:rPr>
          <w:rFonts w:eastAsiaTheme="minorEastAsia"/>
          <w:b/>
          <w:bCs/>
          <w:sz w:val="22"/>
        </w:rPr>
        <w:t xml:space="preserve">t seems that the extension of </w:t>
      </w:r>
      <w:proofErr w:type="spellStart"/>
      <w:r w:rsidRPr="004838F6">
        <w:rPr>
          <w:rFonts w:eastAsiaTheme="minorEastAsia"/>
          <w:b/>
          <w:bCs/>
          <w:i/>
          <w:iCs/>
          <w:sz w:val="22"/>
        </w:rPr>
        <w:t>supportedModulationOrderDL</w:t>
      </w:r>
      <w:proofErr w:type="spellEnd"/>
      <w:r w:rsidRPr="004838F6">
        <w:rPr>
          <w:rFonts w:eastAsiaTheme="minorEastAsia"/>
          <w:b/>
          <w:bCs/>
          <w:sz w:val="22"/>
        </w:rPr>
        <w:t xml:space="preserve"> is not so necessary even considering potential higher modulation order in future</w:t>
      </w:r>
      <w:r>
        <w:rPr>
          <w:rFonts w:eastAsiaTheme="minorEastAsia"/>
          <w:b/>
          <w:bCs/>
          <w:sz w:val="22"/>
        </w:rPr>
        <w:t>.</w:t>
      </w:r>
    </w:p>
    <w:p w14:paraId="535681ED" w14:textId="5926CEB4" w:rsidR="001B531E" w:rsidRDefault="001B531E" w:rsidP="00FA7BF9">
      <w:pPr>
        <w:spacing w:afterLines="50" w:after="120"/>
        <w:jc w:val="both"/>
        <w:rPr>
          <w:rFonts w:eastAsiaTheme="minorEastAsia"/>
          <w:sz w:val="22"/>
        </w:rPr>
      </w:pPr>
    </w:p>
    <w:p w14:paraId="40D4C328" w14:textId="3D4FA15C" w:rsidR="001B531E" w:rsidRDefault="001B531E" w:rsidP="00FA7BF9">
      <w:pPr>
        <w:spacing w:afterLines="50" w:after="120"/>
        <w:jc w:val="both"/>
        <w:rPr>
          <w:rFonts w:eastAsiaTheme="minorEastAsia"/>
          <w:sz w:val="22"/>
        </w:rPr>
      </w:pPr>
    </w:p>
    <w:p w14:paraId="222A474E" w14:textId="2AD47F04" w:rsidR="004838F6" w:rsidRDefault="004838F6" w:rsidP="004838F6">
      <w:pPr>
        <w:spacing w:afterLines="50" w:after="120"/>
        <w:jc w:val="both"/>
        <w:rPr>
          <w:rFonts w:eastAsiaTheme="minorEastAsia"/>
          <w:sz w:val="22"/>
        </w:rPr>
      </w:pPr>
      <w:r>
        <w:rPr>
          <w:rFonts w:eastAsiaTheme="minorEastAsia" w:hint="eastAsia"/>
          <w:sz w:val="22"/>
        </w:rPr>
        <w:t>R</w:t>
      </w:r>
      <w:r>
        <w:rPr>
          <w:rFonts w:eastAsiaTheme="minorEastAsia"/>
          <w:sz w:val="22"/>
        </w:rPr>
        <w:t xml:space="preserve">egarding the bullet 4 in the RAN2 LS, FG36-1a and 36-2 are “reduced </w:t>
      </w:r>
      <w:r w:rsidRPr="004838F6">
        <w:rPr>
          <w:rFonts w:eastAsiaTheme="minorEastAsia"/>
          <w:sz w:val="22"/>
        </w:rPr>
        <w:t>1024 capability</w:t>
      </w:r>
      <w:r>
        <w:rPr>
          <w:rFonts w:eastAsiaTheme="minorEastAsia"/>
          <w:sz w:val="22"/>
        </w:rPr>
        <w:t>” and UE may support 256QAM with higher maximum number of MIMO layers and/or higher value of scaling factor compared with 1024QAM. In such case, we have same understanding with RAN2 assumption that “m</w:t>
      </w:r>
      <w:r w:rsidRPr="004838F6">
        <w:rPr>
          <w:rFonts w:eastAsiaTheme="minorEastAsia"/>
          <w:sz w:val="22"/>
        </w:rPr>
        <w:t xml:space="preserve">ax data rate shall be derived from the higher data rate between 1024 QAM </w:t>
      </w:r>
      <w:r>
        <w:rPr>
          <w:rFonts w:eastAsiaTheme="minorEastAsia"/>
          <w:sz w:val="22"/>
        </w:rPr>
        <w:t>and</w:t>
      </w:r>
      <w:r w:rsidRPr="004838F6">
        <w:rPr>
          <w:rFonts w:eastAsiaTheme="minorEastAsia"/>
          <w:sz w:val="22"/>
        </w:rPr>
        <w:t xml:space="preserve"> 256 QAM for CC where 1024 QAM is indicated and the UE support reduced 1024 capability</w:t>
      </w:r>
      <w:r>
        <w:rPr>
          <w:rFonts w:eastAsiaTheme="minorEastAsia"/>
          <w:sz w:val="22"/>
        </w:rPr>
        <w:t>”.</w:t>
      </w:r>
    </w:p>
    <w:p w14:paraId="187FD762" w14:textId="433F3D49" w:rsidR="004838F6" w:rsidRDefault="004838F6" w:rsidP="004838F6">
      <w:pPr>
        <w:spacing w:afterLines="50" w:after="120"/>
        <w:jc w:val="both"/>
        <w:rPr>
          <w:rFonts w:eastAsiaTheme="minorEastAsia"/>
          <w:b/>
          <w:bCs/>
          <w:sz w:val="22"/>
        </w:rPr>
      </w:pPr>
      <w:r>
        <w:rPr>
          <w:rFonts w:eastAsiaTheme="minorEastAsia"/>
          <w:b/>
          <w:bCs/>
          <w:sz w:val="22"/>
        </w:rPr>
        <w:t>Proposal</w:t>
      </w:r>
      <w:r w:rsidRPr="004838F6">
        <w:rPr>
          <w:rFonts w:eastAsiaTheme="minorEastAsia"/>
          <w:b/>
          <w:bCs/>
          <w:sz w:val="22"/>
        </w:rPr>
        <w:t xml:space="preserve"> 1:</w:t>
      </w:r>
      <w:r>
        <w:rPr>
          <w:rFonts w:eastAsiaTheme="minorEastAsia"/>
          <w:b/>
          <w:bCs/>
          <w:sz w:val="22"/>
        </w:rPr>
        <w:t xml:space="preserve"> RAN1 confirms following RAN2 assumption in bullet 4.</w:t>
      </w:r>
    </w:p>
    <w:p w14:paraId="68C5651A" w14:textId="5223FEE1" w:rsidR="004838F6" w:rsidRPr="004838F6" w:rsidRDefault="004838F6" w:rsidP="004838F6">
      <w:pPr>
        <w:pStyle w:val="afe"/>
        <w:numPr>
          <w:ilvl w:val="0"/>
          <w:numId w:val="23"/>
        </w:numPr>
        <w:spacing w:afterLines="50" w:after="120"/>
        <w:ind w:leftChars="0"/>
        <w:jc w:val="both"/>
        <w:rPr>
          <w:rFonts w:eastAsiaTheme="minorEastAsia"/>
          <w:b/>
          <w:bCs/>
          <w:sz w:val="22"/>
        </w:rPr>
      </w:pPr>
      <w:r>
        <w:rPr>
          <w:rFonts w:eastAsiaTheme="minorEastAsia"/>
          <w:b/>
          <w:bCs/>
          <w:sz w:val="22"/>
        </w:rPr>
        <w:t>Ma</w:t>
      </w:r>
      <w:r w:rsidRPr="004838F6">
        <w:rPr>
          <w:rFonts w:eastAsiaTheme="minorEastAsia"/>
          <w:b/>
          <w:bCs/>
          <w:sz w:val="22"/>
        </w:rPr>
        <w:t>x data rate shall be derived from the higher data rate between 1024 QAM and 256 QAM for CC where 1024 QAM is indicated and the UE support reduced 1024 capability.</w:t>
      </w:r>
    </w:p>
    <w:p w14:paraId="19C5F4A5" w14:textId="6C1EE891" w:rsidR="004838F6" w:rsidRDefault="004838F6" w:rsidP="004838F6">
      <w:pPr>
        <w:spacing w:afterLines="50" w:after="120"/>
        <w:jc w:val="both"/>
        <w:rPr>
          <w:rFonts w:eastAsiaTheme="minorEastAsia"/>
          <w:sz w:val="22"/>
        </w:rPr>
      </w:pPr>
    </w:p>
    <w:p w14:paraId="78CCF4B7" w14:textId="77777777" w:rsidR="004838F6" w:rsidRPr="004838F6" w:rsidRDefault="004838F6" w:rsidP="004838F6">
      <w:pPr>
        <w:spacing w:afterLines="50" w:after="120"/>
        <w:jc w:val="both"/>
        <w:rPr>
          <w:rFonts w:eastAsiaTheme="minorEastAsia"/>
          <w:sz w:val="22"/>
        </w:rPr>
      </w:pPr>
    </w:p>
    <w:p w14:paraId="32EE195E" w14:textId="25228523" w:rsidR="001B531E" w:rsidRPr="004838F6" w:rsidRDefault="004838F6" w:rsidP="00FA7BF9">
      <w:pPr>
        <w:spacing w:afterLines="50" w:after="120"/>
        <w:jc w:val="both"/>
        <w:rPr>
          <w:rFonts w:eastAsiaTheme="minorEastAsia"/>
          <w:sz w:val="22"/>
        </w:rPr>
      </w:pPr>
      <w:r>
        <w:rPr>
          <w:rFonts w:eastAsiaTheme="minorEastAsia" w:hint="eastAsia"/>
          <w:sz w:val="22"/>
        </w:rPr>
        <w:t>R</w:t>
      </w:r>
      <w:r>
        <w:rPr>
          <w:rFonts w:eastAsiaTheme="minorEastAsia"/>
          <w:sz w:val="22"/>
        </w:rPr>
        <w:t>egarding the bullet 5 in the RAN2 LS, FG36-2 (</w:t>
      </w:r>
      <w:r w:rsidRPr="004838F6">
        <w:rPr>
          <w:rFonts w:eastAsiaTheme="minorEastAsia"/>
          <w:i/>
          <w:iCs/>
          <w:sz w:val="22"/>
        </w:rPr>
        <w:t>scalingFactor-1024QAM-FR1-r17</w:t>
      </w:r>
      <w:r>
        <w:rPr>
          <w:rFonts w:eastAsiaTheme="minorEastAsia"/>
          <w:sz w:val="22"/>
        </w:rPr>
        <w:t xml:space="preserve">) is dedicated to 1024QAM, and legacy scaling factor can also be included for other modulation orders. Therefore, </w:t>
      </w:r>
      <w:r w:rsidRPr="004838F6">
        <w:rPr>
          <w:rFonts w:eastAsiaTheme="minorEastAsia"/>
          <w:sz w:val="22"/>
        </w:rPr>
        <w:t xml:space="preserve">we have same understanding </w:t>
      </w:r>
      <w:r w:rsidRPr="004838F6">
        <w:rPr>
          <w:rFonts w:eastAsiaTheme="minorEastAsia"/>
          <w:sz w:val="22"/>
        </w:rPr>
        <w:lastRenderedPageBreak/>
        <w:t xml:space="preserve">with RAN2 assumption that “both </w:t>
      </w:r>
      <w:proofErr w:type="spellStart"/>
      <w:r w:rsidRPr="004838F6">
        <w:rPr>
          <w:rFonts w:eastAsiaTheme="minorEastAsia"/>
          <w:i/>
          <w:iCs/>
          <w:sz w:val="22"/>
        </w:rPr>
        <w:t>scalingFactor</w:t>
      </w:r>
      <w:proofErr w:type="spellEnd"/>
      <w:r w:rsidRPr="004838F6">
        <w:rPr>
          <w:rFonts w:eastAsiaTheme="minorEastAsia"/>
          <w:sz w:val="22"/>
        </w:rPr>
        <w:t xml:space="preserve"> and </w:t>
      </w:r>
      <w:r w:rsidRPr="004838F6">
        <w:rPr>
          <w:rFonts w:eastAsiaTheme="minorEastAsia"/>
          <w:i/>
          <w:iCs/>
          <w:sz w:val="22"/>
        </w:rPr>
        <w:t>scalingFactor-1024QAM-FR1-r17</w:t>
      </w:r>
      <w:r w:rsidRPr="004838F6">
        <w:rPr>
          <w:rFonts w:eastAsiaTheme="minorEastAsia"/>
          <w:sz w:val="22"/>
        </w:rPr>
        <w:t xml:space="preserve"> can be included for in one per CC capability and legacy </w:t>
      </w:r>
      <w:proofErr w:type="spellStart"/>
      <w:r w:rsidRPr="004838F6">
        <w:rPr>
          <w:rFonts w:eastAsiaTheme="minorEastAsia"/>
          <w:i/>
          <w:iCs/>
          <w:sz w:val="22"/>
        </w:rPr>
        <w:t>scalingFactor</w:t>
      </w:r>
      <w:proofErr w:type="spellEnd"/>
      <w:r w:rsidRPr="004838F6">
        <w:rPr>
          <w:rFonts w:eastAsiaTheme="minorEastAsia"/>
          <w:sz w:val="22"/>
        </w:rPr>
        <w:t xml:space="preserve"> is used when non-1024 QAM is scheduled”.</w:t>
      </w:r>
    </w:p>
    <w:p w14:paraId="0BB75AC4" w14:textId="3ACF16A2" w:rsidR="004838F6" w:rsidRDefault="004838F6" w:rsidP="004838F6">
      <w:pPr>
        <w:spacing w:afterLines="50" w:after="120"/>
        <w:jc w:val="both"/>
        <w:rPr>
          <w:rFonts w:eastAsiaTheme="minorEastAsia"/>
          <w:b/>
          <w:bCs/>
          <w:sz w:val="22"/>
        </w:rPr>
      </w:pPr>
      <w:r>
        <w:rPr>
          <w:rFonts w:eastAsiaTheme="minorEastAsia"/>
          <w:b/>
          <w:bCs/>
          <w:sz w:val="22"/>
        </w:rPr>
        <w:t>Proposal</w:t>
      </w:r>
      <w:r w:rsidRPr="004838F6">
        <w:rPr>
          <w:rFonts w:eastAsiaTheme="minorEastAsia"/>
          <w:b/>
          <w:bCs/>
          <w:sz w:val="22"/>
        </w:rPr>
        <w:t xml:space="preserve"> </w:t>
      </w:r>
      <w:r>
        <w:rPr>
          <w:rFonts w:eastAsiaTheme="minorEastAsia"/>
          <w:b/>
          <w:bCs/>
          <w:sz w:val="22"/>
        </w:rPr>
        <w:t>2</w:t>
      </w:r>
      <w:r w:rsidRPr="004838F6">
        <w:rPr>
          <w:rFonts w:eastAsiaTheme="minorEastAsia"/>
          <w:b/>
          <w:bCs/>
          <w:sz w:val="22"/>
        </w:rPr>
        <w:t>:</w:t>
      </w:r>
      <w:r>
        <w:rPr>
          <w:rFonts w:eastAsiaTheme="minorEastAsia"/>
          <w:b/>
          <w:bCs/>
          <w:sz w:val="22"/>
        </w:rPr>
        <w:t xml:space="preserve"> RAN1 confirms following RAN2 assumption in bullet 5.</w:t>
      </w:r>
    </w:p>
    <w:p w14:paraId="69253E71" w14:textId="475D3201" w:rsidR="00D6187E" w:rsidRPr="004838F6" w:rsidRDefault="004838F6" w:rsidP="004838F6">
      <w:pPr>
        <w:pStyle w:val="afe"/>
        <w:numPr>
          <w:ilvl w:val="0"/>
          <w:numId w:val="23"/>
        </w:numPr>
        <w:spacing w:afterLines="50" w:after="120"/>
        <w:ind w:leftChars="0"/>
        <w:jc w:val="both"/>
        <w:rPr>
          <w:rFonts w:eastAsiaTheme="minorEastAsia"/>
          <w:sz w:val="22"/>
        </w:rPr>
      </w:pPr>
      <w:r w:rsidRPr="004838F6">
        <w:rPr>
          <w:rFonts w:eastAsiaTheme="minorEastAsia"/>
          <w:b/>
          <w:bCs/>
          <w:sz w:val="22"/>
        </w:rPr>
        <w:t xml:space="preserve">both </w:t>
      </w:r>
      <w:proofErr w:type="spellStart"/>
      <w:r w:rsidRPr="004838F6">
        <w:rPr>
          <w:rFonts w:eastAsiaTheme="minorEastAsia"/>
          <w:b/>
          <w:bCs/>
          <w:i/>
          <w:iCs/>
          <w:sz w:val="22"/>
        </w:rPr>
        <w:t>scalingFactor</w:t>
      </w:r>
      <w:proofErr w:type="spellEnd"/>
      <w:r w:rsidRPr="004838F6">
        <w:rPr>
          <w:rFonts w:eastAsiaTheme="minorEastAsia"/>
          <w:b/>
          <w:bCs/>
          <w:sz w:val="22"/>
        </w:rPr>
        <w:t xml:space="preserve"> and </w:t>
      </w:r>
      <w:r w:rsidRPr="004838F6">
        <w:rPr>
          <w:rFonts w:eastAsiaTheme="minorEastAsia"/>
          <w:b/>
          <w:bCs/>
          <w:i/>
          <w:iCs/>
          <w:sz w:val="22"/>
        </w:rPr>
        <w:t>scalingFactor-1024QAM-FR1-r17</w:t>
      </w:r>
      <w:r w:rsidRPr="004838F6">
        <w:rPr>
          <w:rFonts w:eastAsiaTheme="minorEastAsia"/>
          <w:b/>
          <w:bCs/>
          <w:sz w:val="22"/>
        </w:rPr>
        <w:t xml:space="preserve"> can be included for in one per CC capability and legacy </w:t>
      </w:r>
      <w:proofErr w:type="spellStart"/>
      <w:r w:rsidRPr="004838F6">
        <w:rPr>
          <w:rFonts w:eastAsiaTheme="minorEastAsia"/>
          <w:b/>
          <w:bCs/>
          <w:i/>
          <w:iCs/>
          <w:sz w:val="22"/>
        </w:rPr>
        <w:t>scalingFactor</w:t>
      </w:r>
      <w:proofErr w:type="spellEnd"/>
      <w:r w:rsidRPr="004838F6">
        <w:rPr>
          <w:rFonts w:eastAsiaTheme="minorEastAsia"/>
          <w:b/>
          <w:bCs/>
          <w:sz w:val="22"/>
        </w:rPr>
        <w:t xml:space="preserve"> is used when non-1024 QAM is scheduled</w:t>
      </w:r>
    </w:p>
    <w:p w14:paraId="1B0FEEC1" w14:textId="77777777" w:rsidR="004838F6" w:rsidRPr="004838F6" w:rsidRDefault="004838F6" w:rsidP="00FA7BF9">
      <w:pPr>
        <w:spacing w:afterLines="50" w:after="120"/>
        <w:jc w:val="both"/>
        <w:rPr>
          <w:rFonts w:eastAsiaTheme="minorEastAsia"/>
          <w:sz w:val="22"/>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0B0B9E9" w14:textId="2295698E" w:rsidR="004838F6" w:rsidRDefault="004838F6" w:rsidP="00847902">
      <w:pPr>
        <w:spacing w:afterLines="50" w:after="120"/>
        <w:jc w:val="both"/>
        <w:rPr>
          <w:rFonts w:eastAsiaTheme="minorEastAsia"/>
          <w:sz w:val="22"/>
        </w:rPr>
      </w:pPr>
      <w:r w:rsidRPr="004838F6">
        <w:rPr>
          <w:rFonts w:eastAsiaTheme="minorEastAsia"/>
          <w:sz w:val="22"/>
        </w:rPr>
        <w:t>In this contribution, we discuss</w:t>
      </w:r>
      <w:r>
        <w:rPr>
          <w:rFonts w:eastAsiaTheme="minorEastAsia"/>
          <w:sz w:val="22"/>
        </w:rPr>
        <w:t>ed</w:t>
      </w:r>
      <w:r w:rsidRPr="004838F6">
        <w:rPr>
          <w:rFonts w:eastAsiaTheme="minorEastAsia"/>
          <w:sz w:val="22"/>
        </w:rPr>
        <w:t xml:space="preserve"> on </w:t>
      </w:r>
      <w:r>
        <w:rPr>
          <w:rFonts w:eastAsiaTheme="minorEastAsia"/>
          <w:sz w:val="22"/>
        </w:rPr>
        <w:t xml:space="preserve">RAN2 </w:t>
      </w:r>
      <w:r w:rsidRPr="004838F6">
        <w:rPr>
          <w:rFonts w:eastAsiaTheme="minorEastAsia"/>
          <w:sz w:val="22"/>
        </w:rPr>
        <w:t>assumptions in bullets 2, 4, 5</w:t>
      </w:r>
      <w:r>
        <w:rPr>
          <w:rFonts w:eastAsiaTheme="minorEastAsia"/>
          <w:sz w:val="22"/>
        </w:rPr>
        <w:t xml:space="preserve"> in the RAN2 LS</w:t>
      </w:r>
      <w:r w:rsidRPr="004838F6">
        <w:rPr>
          <w:rFonts w:eastAsiaTheme="minorEastAsia"/>
          <w:sz w:val="22"/>
        </w:rPr>
        <w:t>.</w:t>
      </w:r>
    </w:p>
    <w:p w14:paraId="79B36428" w14:textId="77777777" w:rsidR="004838F6" w:rsidRPr="004838F6" w:rsidRDefault="004838F6" w:rsidP="004838F6">
      <w:pPr>
        <w:spacing w:afterLines="50" w:after="120"/>
        <w:jc w:val="both"/>
        <w:rPr>
          <w:rFonts w:eastAsiaTheme="minorEastAsia"/>
          <w:b/>
          <w:bCs/>
          <w:sz w:val="22"/>
        </w:rPr>
      </w:pPr>
      <w:r w:rsidRPr="004838F6">
        <w:rPr>
          <w:rFonts w:eastAsiaTheme="minorEastAsia" w:hint="eastAsia"/>
          <w:b/>
          <w:bCs/>
          <w:sz w:val="22"/>
        </w:rPr>
        <w:t>O</w:t>
      </w:r>
      <w:r w:rsidRPr="004838F6">
        <w:rPr>
          <w:rFonts w:eastAsiaTheme="minorEastAsia"/>
          <w:b/>
          <w:bCs/>
          <w:sz w:val="22"/>
        </w:rPr>
        <w:t xml:space="preserve">bservation 1: </w:t>
      </w:r>
      <w:r>
        <w:rPr>
          <w:rFonts w:eastAsiaTheme="minorEastAsia"/>
          <w:b/>
          <w:bCs/>
          <w:sz w:val="22"/>
        </w:rPr>
        <w:t>I</w:t>
      </w:r>
      <w:r w:rsidRPr="004838F6">
        <w:rPr>
          <w:rFonts w:eastAsiaTheme="minorEastAsia"/>
          <w:b/>
          <w:bCs/>
          <w:sz w:val="22"/>
        </w:rPr>
        <w:t xml:space="preserve">t seems that the extension of </w:t>
      </w:r>
      <w:proofErr w:type="spellStart"/>
      <w:r w:rsidRPr="004838F6">
        <w:rPr>
          <w:rFonts w:eastAsiaTheme="minorEastAsia"/>
          <w:b/>
          <w:bCs/>
          <w:i/>
          <w:iCs/>
          <w:sz w:val="22"/>
        </w:rPr>
        <w:t>supportedModulationOrderDL</w:t>
      </w:r>
      <w:proofErr w:type="spellEnd"/>
      <w:r w:rsidRPr="004838F6">
        <w:rPr>
          <w:rFonts w:eastAsiaTheme="minorEastAsia"/>
          <w:b/>
          <w:bCs/>
          <w:sz w:val="22"/>
        </w:rPr>
        <w:t xml:space="preserve"> is not so necessary even considering potential higher modulation order in future</w:t>
      </w:r>
      <w:r>
        <w:rPr>
          <w:rFonts w:eastAsiaTheme="minorEastAsia"/>
          <w:b/>
          <w:bCs/>
          <w:sz w:val="22"/>
        </w:rPr>
        <w:t>.</w:t>
      </w:r>
    </w:p>
    <w:p w14:paraId="6EC30C4F" w14:textId="77777777" w:rsidR="004838F6" w:rsidRDefault="004838F6" w:rsidP="004838F6">
      <w:pPr>
        <w:spacing w:afterLines="50" w:after="120"/>
        <w:jc w:val="both"/>
        <w:rPr>
          <w:rFonts w:eastAsiaTheme="minorEastAsia"/>
          <w:b/>
          <w:bCs/>
          <w:sz w:val="22"/>
        </w:rPr>
      </w:pPr>
      <w:r>
        <w:rPr>
          <w:rFonts w:eastAsiaTheme="minorEastAsia"/>
          <w:b/>
          <w:bCs/>
          <w:sz w:val="22"/>
        </w:rPr>
        <w:t>Proposal</w:t>
      </w:r>
      <w:r w:rsidRPr="004838F6">
        <w:rPr>
          <w:rFonts w:eastAsiaTheme="minorEastAsia"/>
          <w:b/>
          <w:bCs/>
          <w:sz w:val="22"/>
        </w:rPr>
        <w:t xml:space="preserve"> 1:</w:t>
      </w:r>
      <w:r>
        <w:rPr>
          <w:rFonts w:eastAsiaTheme="minorEastAsia"/>
          <w:b/>
          <w:bCs/>
          <w:sz w:val="22"/>
        </w:rPr>
        <w:t xml:space="preserve"> RAN1 confirms following RAN2 assumption in bullet 4.</w:t>
      </w:r>
    </w:p>
    <w:p w14:paraId="4BBC26D6" w14:textId="77777777" w:rsidR="004838F6" w:rsidRPr="004838F6" w:rsidRDefault="004838F6" w:rsidP="004838F6">
      <w:pPr>
        <w:pStyle w:val="afe"/>
        <w:numPr>
          <w:ilvl w:val="0"/>
          <w:numId w:val="23"/>
        </w:numPr>
        <w:spacing w:afterLines="50" w:after="120"/>
        <w:ind w:leftChars="0"/>
        <w:jc w:val="both"/>
        <w:rPr>
          <w:rFonts w:eastAsiaTheme="minorEastAsia"/>
          <w:b/>
          <w:bCs/>
          <w:sz w:val="22"/>
        </w:rPr>
      </w:pPr>
      <w:r>
        <w:rPr>
          <w:rFonts w:eastAsiaTheme="minorEastAsia"/>
          <w:b/>
          <w:bCs/>
          <w:sz w:val="22"/>
        </w:rPr>
        <w:t>Ma</w:t>
      </w:r>
      <w:r w:rsidRPr="004838F6">
        <w:rPr>
          <w:rFonts w:eastAsiaTheme="minorEastAsia"/>
          <w:b/>
          <w:bCs/>
          <w:sz w:val="22"/>
        </w:rPr>
        <w:t>x data rate shall be derived from the higher data rate between 1024 QAM and 256 QAM for CC where 1024 QAM is indicated and the UE support reduced 1024 capability.</w:t>
      </w:r>
    </w:p>
    <w:p w14:paraId="6A92153F" w14:textId="77777777" w:rsidR="004838F6" w:rsidRDefault="004838F6" w:rsidP="004838F6">
      <w:pPr>
        <w:spacing w:afterLines="50" w:after="120"/>
        <w:jc w:val="both"/>
        <w:rPr>
          <w:rFonts w:eastAsiaTheme="minorEastAsia"/>
          <w:b/>
          <w:bCs/>
          <w:sz w:val="22"/>
        </w:rPr>
      </w:pPr>
      <w:r>
        <w:rPr>
          <w:rFonts w:eastAsiaTheme="minorEastAsia"/>
          <w:b/>
          <w:bCs/>
          <w:sz w:val="22"/>
        </w:rPr>
        <w:t>Proposal</w:t>
      </w:r>
      <w:r w:rsidRPr="004838F6">
        <w:rPr>
          <w:rFonts w:eastAsiaTheme="minorEastAsia"/>
          <w:b/>
          <w:bCs/>
          <w:sz w:val="22"/>
        </w:rPr>
        <w:t xml:space="preserve"> </w:t>
      </w:r>
      <w:r>
        <w:rPr>
          <w:rFonts w:eastAsiaTheme="minorEastAsia"/>
          <w:b/>
          <w:bCs/>
          <w:sz w:val="22"/>
        </w:rPr>
        <w:t>2</w:t>
      </w:r>
      <w:r w:rsidRPr="004838F6">
        <w:rPr>
          <w:rFonts w:eastAsiaTheme="minorEastAsia"/>
          <w:b/>
          <w:bCs/>
          <w:sz w:val="22"/>
        </w:rPr>
        <w:t>:</w:t>
      </w:r>
      <w:r>
        <w:rPr>
          <w:rFonts w:eastAsiaTheme="minorEastAsia"/>
          <w:b/>
          <w:bCs/>
          <w:sz w:val="22"/>
        </w:rPr>
        <w:t xml:space="preserve"> RAN1 confirms following RAN2 assumption in bullet 5.</w:t>
      </w:r>
    </w:p>
    <w:p w14:paraId="0145FC4A" w14:textId="77777777" w:rsidR="004838F6" w:rsidRPr="004838F6" w:rsidRDefault="004838F6" w:rsidP="004838F6">
      <w:pPr>
        <w:pStyle w:val="afe"/>
        <w:numPr>
          <w:ilvl w:val="0"/>
          <w:numId w:val="23"/>
        </w:numPr>
        <w:spacing w:afterLines="50" w:after="120"/>
        <w:ind w:leftChars="0"/>
        <w:jc w:val="both"/>
        <w:rPr>
          <w:rFonts w:eastAsiaTheme="minorEastAsia"/>
          <w:sz w:val="22"/>
        </w:rPr>
      </w:pPr>
      <w:r w:rsidRPr="004838F6">
        <w:rPr>
          <w:rFonts w:eastAsiaTheme="minorEastAsia"/>
          <w:b/>
          <w:bCs/>
          <w:sz w:val="22"/>
        </w:rPr>
        <w:t xml:space="preserve">both </w:t>
      </w:r>
      <w:proofErr w:type="spellStart"/>
      <w:r w:rsidRPr="004838F6">
        <w:rPr>
          <w:rFonts w:eastAsiaTheme="minorEastAsia"/>
          <w:b/>
          <w:bCs/>
          <w:i/>
          <w:iCs/>
          <w:sz w:val="22"/>
        </w:rPr>
        <w:t>scalingFactor</w:t>
      </w:r>
      <w:proofErr w:type="spellEnd"/>
      <w:r w:rsidRPr="004838F6">
        <w:rPr>
          <w:rFonts w:eastAsiaTheme="minorEastAsia"/>
          <w:b/>
          <w:bCs/>
          <w:sz w:val="22"/>
        </w:rPr>
        <w:t xml:space="preserve"> and </w:t>
      </w:r>
      <w:r w:rsidRPr="004838F6">
        <w:rPr>
          <w:rFonts w:eastAsiaTheme="minorEastAsia"/>
          <w:b/>
          <w:bCs/>
          <w:i/>
          <w:iCs/>
          <w:sz w:val="22"/>
        </w:rPr>
        <w:t>scalingFactor-1024QAM-FR1-r17</w:t>
      </w:r>
      <w:r w:rsidRPr="004838F6">
        <w:rPr>
          <w:rFonts w:eastAsiaTheme="minorEastAsia"/>
          <w:b/>
          <w:bCs/>
          <w:sz w:val="22"/>
        </w:rPr>
        <w:t xml:space="preserve"> can be included for in one per CC capability and legacy </w:t>
      </w:r>
      <w:proofErr w:type="spellStart"/>
      <w:r w:rsidRPr="004838F6">
        <w:rPr>
          <w:rFonts w:eastAsiaTheme="minorEastAsia"/>
          <w:b/>
          <w:bCs/>
          <w:i/>
          <w:iCs/>
          <w:sz w:val="22"/>
        </w:rPr>
        <w:t>scalingFactor</w:t>
      </w:r>
      <w:proofErr w:type="spellEnd"/>
      <w:r w:rsidRPr="004838F6">
        <w:rPr>
          <w:rFonts w:eastAsiaTheme="minorEastAsia"/>
          <w:b/>
          <w:bCs/>
          <w:sz w:val="22"/>
        </w:rPr>
        <w:t xml:space="preserve"> is used when non-1024 QAM is scheduled</w:t>
      </w:r>
    </w:p>
    <w:p w14:paraId="6BC18E71" w14:textId="77777777" w:rsidR="00847902" w:rsidRPr="004838F6" w:rsidRDefault="00847902" w:rsidP="00847902">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03B85CB6" w14:textId="14F8B1B4" w:rsidR="0050461E" w:rsidRDefault="00047258" w:rsidP="00BF3940">
      <w:pPr>
        <w:pStyle w:val="afe"/>
        <w:numPr>
          <w:ilvl w:val="0"/>
          <w:numId w:val="4"/>
        </w:numPr>
        <w:spacing w:afterLines="50" w:after="120"/>
        <w:ind w:leftChars="0"/>
        <w:jc w:val="both"/>
        <w:rPr>
          <w:rFonts w:eastAsia="ＭＳ 明朝"/>
          <w:sz w:val="22"/>
        </w:rPr>
      </w:pPr>
      <w:r w:rsidRPr="00047258">
        <w:rPr>
          <w:rFonts w:eastAsia="ＭＳ 明朝"/>
          <w:sz w:val="22"/>
        </w:rPr>
        <w:t>R1-2300019</w:t>
      </w:r>
      <w:r w:rsidRPr="00047258">
        <w:rPr>
          <w:rFonts w:eastAsia="ＭＳ 明朝"/>
          <w:sz w:val="22"/>
        </w:rPr>
        <w:tab/>
        <w:t>LS on reduced 1024 QAM capability</w:t>
      </w:r>
      <w:r w:rsidRPr="00047258">
        <w:rPr>
          <w:rFonts w:eastAsia="ＭＳ 明朝"/>
          <w:sz w:val="22"/>
        </w:rPr>
        <w:tab/>
        <w:t>RAN2, Huawei</w:t>
      </w:r>
    </w:p>
    <w:p w14:paraId="23C60662" w14:textId="5706AFAE" w:rsidR="001B531E" w:rsidRDefault="001B531E" w:rsidP="00BF3940">
      <w:pPr>
        <w:pStyle w:val="afe"/>
        <w:numPr>
          <w:ilvl w:val="0"/>
          <w:numId w:val="4"/>
        </w:numPr>
        <w:spacing w:afterLines="50" w:after="120"/>
        <w:ind w:leftChars="0"/>
        <w:jc w:val="both"/>
        <w:rPr>
          <w:rFonts w:eastAsia="ＭＳ 明朝"/>
          <w:sz w:val="22"/>
        </w:rPr>
      </w:pPr>
      <w:r>
        <w:rPr>
          <w:rFonts w:eastAsia="ＭＳ 明朝" w:hint="eastAsia"/>
          <w:sz w:val="22"/>
        </w:rPr>
        <w:t>R</w:t>
      </w:r>
      <w:r>
        <w:rPr>
          <w:rFonts w:eastAsia="ＭＳ 明朝"/>
          <w:sz w:val="22"/>
        </w:rPr>
        <w:t>1-2212895</w:t>
      </w:r>
      <w:r>
        <w:rPr>
          <w:rFonts w:eastAsia="ＭＳ 明朝"/>
          <w:sz w:val="22"/>
        </w:rPr>
        <w:tab/>
      </w:r>
      <w:r w:rsidRPr="001B531E">
        <w:rPr>
          <w:rFonts w:eastAsia="ＭＳ 明朝"/>
          <w:sz w:val="22"/>
        </w:rPr>
        <w:t>Updated RAN1 UE features list for Rel-17 NR after RAN1#111</w:t>
      </w:r>
      <w:r>
        <w:rPr>
          <w:rFonts w:eastAsia="ＭＳ 明朝"/>
          <w:sz w:val="22"/>
        </w:rPr>
        <w:tab/>
      </w:r>
      <w:r w:rsidRPr="001B531E">
        <w:rPr>
          <w:rFonts w:eastAsia="ＭＳ 明朝"/>
          <w:sz w:val="22"/>
        </w:rPr>
        <w:t>Moderators (AT&amp;T, NTT DOCOMO, INC.)</w:t>
      </w:r>
    </w:p>
    <w:sectPr w:rsidR="001B531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8DF4B" w14:textId="77777777" w:rsidR="00493362" w:rsidRDefault="00493362">
      <w:r>
        <w:separator/>
      </w:r>
    </w:p>
  </w:endnote>
  <w:endnote w:type="continuationSeparator" w:id="0">
    <w:p w14:paraId="48849BF7" w14:textId="77777777" w:rsidR="00493362" w:rsidRDefault="00493362">
      <w:r>
        <w:continuationSeparator/>
      </w:r>
    </w:p>
  </w:endnote>
  <w:endnote w:type="continuationNotice" w:id="1">
    <w:p w14:paraId="60B71665" w14:textId="77777777" w:rsidR="00493362" w:rsidRDefault="004933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794D8" w14:textId="77777777" w:rsidR="00493362" w:rsidRDefault="00493362">
      <w:r>
        <w:separator/>
      </w:r>
    </w:p>
  </w:footnote>
  <w:footnote w:type="continuationSeparator" w:id="0">
    <w:p w14:paraId="569AA55E" w14:textId="77777777" w:rsidR="00493362" w:rsidRDefault="00493362">
      <w:r>
        <w:continuationSeparator/>
      </w:r>
    </w:p>
  </w:footnote>
  <w:footnote w:type="continuationNotice" w:id="1">
    <w:p w14:paraId="3CBA38AA" w14:textId="77777777" w:rsidR="00493362" w:rsidRDefault="004933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E3A16"/>
    <w:multiLevelType w:val="hybridMultilevel"/>
    <w:tmpl w:val="D2C090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233D09"/>
    <w:multiLevelType w:val="hybridMultilevel"/>
    <w:tmpl w:val="8D10FF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4D13BF"/>
    <w:multiLevelType w:val="hybridMultilevel"/>
    <w:tmpl w:val="74B4A3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D6613FC"/>
    <w:multiLevelType w:val="hybridMultilevel"/>
    <w:tmpl w:val="DA4AD1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E037B93"/>
    <w:multiLevelType w:val="hybridMultilevel"/>
    <w:tmpl w:val="1A662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2B7F55"/>
    <w:multiLevelType w:val="hybridMultilevel"/>
    <w:tmpl w:val="7A406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8B43104"/>
    <w:multiLevelType w:val="hybridMultilevel"/>
    <w:tmpl w:val="C024C2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A028A7"/>
    <w:multiLevelType w:val="hybridMultilevel"/>
    <w:tmpl w:val="7FFED3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E2E7BFA"/>
    <w:multiLevelType w:val="hybridMultilevel"/>
    <w:tmpl w:val="0672AC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FE25FF2"/>
    <w:multiLevelType w:val="hybridMultilevel"/>
    <w:tmpl w:val="FE70AA30"/>
    <w:lvl w:ilvl="0" w:tplc="A60C966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9742522">
    <w:abstractNumId w:val="0"/>
  </w:num>
  <w:num w:numId="2" w16cid:durableId="432097386">
    <w:abstractNumId w:val="16"/>
  </w:num>
  <w:num w:numId="3" w16cid:durableId="1303730563">
    <w:abstractNumId w:val="7"/>
  </w:num>
  <w:num w:numId="4" w16cid:durableId="1713656572">
    <w:abstractNumId w:val="5"/>
  </w:num>
  <w:num w:numId="5" w16cid:durableId="1679193609">
    <w:abstractNumId w:val="19"/>
  </w:num>
  <w:num w:numId="6" w16cid:durableId="676151264">
    <w:abstractNumId w:val="13"/>
  </w:num>
  <w:num w:numId="7" w16cid:durableId="837501767">
    <w:abstractNumId w:val="6"/>
  </w:num>
  <w:num w:numId="8" w16cid:durableId="668413182">
    <w:abstractNumId w:val="1"/>
  </w:num>
  <w:num w:numId="9" w16cid:durableId="1634141511">
    <w:abstractNumId w:val="15"/>
  </w:num>
  <w:num w:numId="10" w16cid:durableId="1412119754">
    <w:abstractNumId w:val="3"/>
  </w:num>
  <w:num w:numId="11" w16cid:durableId="1589997273">
    <w:abstractNumId w:val="14"/>
  </w:num>
  <w:num w:numId="12" w16cid:durableId="1786462989">
    <w:abstractNumId w:val="4"/>
  </w:num>
  <w:num w:numId="13" w16cid:durableId="1016076796">
    <w:abstractNumId w:val="18"/>
  </w:num>
  <w:num w:numId="14" w16cid:durableId="1403797956">
    <w:abstractNumId w:val="12"/>
  </w:num>
  <w:num w:numId="15" w16cid:durableId="1693458958">
    <w:abstractNumId w:val="20"/>
  </w:num>
  <w:num w:numId="16" w16cid:durableId="1594630107">
    <w:abstractNumId w:val="8"/>
  </w:num>
  <w:num w:numId="17" w16cid:durableId="1588928024">
    <w:abstractNumId w:val="21"/>
  </w:num>
  <w:num w:numId="18" w16cid:durableId="2141804551">
    <w:abstractNumId w:val="10"/>
  </w:num>
  <w:num w:numId="19" w16cid:durableId="1111894929">
    <w:abstractNumId w:val="2"/>
  </w:num>
  <w:num w:numId="20" w16cid:durableId="1470704700">
    <w:abstractNumId w:val="9"/>
  </w:num>
  <w:num w:numId="21" w16cid:durableId="1124353172">
    <w:abstractNumId w:val="11"/>
  </w:num>
  <w:num w:numId="22" w16cid:durableId="671418246">
    <w:abstractNumId w:val="17"/>
  </w:num>
  <w:num w:numId="23" w16cid:durableId="670184184">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494"/>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A34"/>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9C7"/>
    <w:rsid w:val="00012C0A"/>
    <w:rsid w:val="00012DFF"/>
    <w:rsid w:val="00012E98"/>
    <w:rsid w:val="000139A9"/>
    <w:rsid w:val="00013B31"/>
    <w:rsid w:val="00015001"/>
    <w:rsid w:val="000153FF"/>
    <w:rsid w:val="00015509"/>
    <w:rsid w:val="00015511"/>
    <w:rsid w:val="000158FD"/>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ACC"/>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20C"/>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258"/>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DF"/>
    <w:rsid w:val="0007790E"/>
    <w:rsid w:val="000779A9"/>
    <w:rsid w:val="00077FFC"/>
    <w:rsid w:val="000808D4"/>
    <w:rsid w:val="00080976"/>
    <w:rsid w:val="00080DDF"/>
    <w:rsid w:val="00080E3B"/>
    <w:rsid w:val="00080EC6"/>
    <w:rsid w:val="00081053"/>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0D76"/>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0F"/>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FC3"/>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5D"/>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3EF"/>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6B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6E20"/>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A6B"/>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E64"/>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5BF"/>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31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4F6C"/>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5D64"/>
    <w:rsid w:val="001E6BB3"/>
    <w:rsid w:val="001E6FC3"/>
    <w:rsid w:val="001E71B9"/>
    <w:rsid w:val="001E71FD"/>
    <w:rsid w:val="001E763D"/>
    <w:rsid w:val="001E7814"/>
    <w:rsid w:val="001E78AD"/>
    <w:rsid w:val="001E7D41"/>
    <w:rsid w:val="001E7ECC"/>
    <w:rsid w:val="001E7F94"/>
    <w:rsid w:val="001F0288"/>
    <w:rsid w:val="001F030E"/>
    <w:rsid w:val="001F03C9"/>
    <w:rsid w:val="001F047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08C0"/>
    <w:rsid w:val="00220BC1"/>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5C08"/>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7C6"/>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600"/>
    <w:rsid w:val="0027082D"/>
    <w:rsid w:val="00270C17"/>
    <w:rsid w:val="00270DCD"/>
    <w:rsid w:val="00270F7B"/>
    <w:rsid w:val="00271113"/>
    <w:rsid w:val="0027117B"/>
    <w:rsid w:val="002717D9"/>
    <w:rsid w:val="002718B4"/>
    <w:rsid w:val="00271B16"/>
    <w:rsid w:val="00271C24"/>
    <w:rsid w:val="002723F9"/>
    <w:rsid w:val="00272ED2"/>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F04"/>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210"/>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D3B"/>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BA6"/>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EEA"/>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69F"/>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72E"/>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5D0"/>
    <w:rsid w:val="003A2867"/>
    <w:rsid w:val="003A286B"/>
    <w:rsid w:val="003A28D8"/>
    <w:rsid w:val="003A2D8F"/>
    <w:rsid w:val="003A2EFB"/>
    <w:rsid w:val="003A3938"/>
    <w:rsid w:val="003A3DE2"/>
    <w:rsid w:val="003A3F0D"/>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4C0"/>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E87"/>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9FA"/>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9CF"/>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8F6"/>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62"/>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80A"/>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5CBB"/>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0"/>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9BD"/>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5E3"/>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97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40F"/>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0D78"/>
    <w:rsid w:val="005A0DE1"/>
    <w:rsid w:val="005A1413"/>
    <w:rsid w:val="005A1604"/>
    <w:rsid w:val="005A1AB5"/>
    <w:rsid w:val="005A1B04"/>
    <w:rsid w:val="005A1CFF"/>
    <w:rsid w:val="005A1ECE"/>
    <w:rsid w:val="005A1ECF"/>
    <w:rsid w:val="005A2099"/>
    <w:rsid w:val="005A2830"/>
    <w:rsid w:val="005A28A7"/>
    <w:rsid w:val="005A3023"/>
    <w:rsid w:val="005A33C2"/>
    <w:rsid w:val="005A369B"/>
    <w:rsid w:val="005A3846"/>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F33"/>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956"/>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0A1"/>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DF1"/>
    <w:rsid w:val="00626F65"/>
    <w:rsid w:val="00626F91"/>
    <w:rsid w:val="00626FB1"/>
    <w:rsid w:val="006272EA"/>
    <w:rsid w:val="006273EC"/>
    <w:rsid w:val="00627D29"/>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0A"/>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060"/>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A2"/>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1E69"/>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589"/>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0BB"/>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255"/>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D5C"/>
    <w:rsid w:val="00711E7D"/>
    <w:rsid w:val="007122F9"/>
    <w:rsid w:val="0071230B"/>
    <w:rsid w:val="007123E7"/>
    <w:rsid w:val="007131BF"/>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DF"/>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8FC"/>
    <w:rsid w:val="0074590F"/>
    <w:rsid w:val="00745EFF"/>
    <w:rsid w:val="0074644A"/>
    <w:rsid w:val="007466F1"/>
    <w:rsid w:val="007469C7"/>
    <w:rsid w:val="00746A93"/>
    <w:rsid w:val="00746A9C"/>
    <w:rsid w:val="00746EE5"/>
    <w:rsid w:val="00746F69"/>
    <w:rsid w:val="007473CF"/>
    <w:rsid w:val="007506DB"/>
    <w:rsid w:val="00750AC5"/>
    <w:rsid w:val="00750E7B"/>
    <w:rsid w:val="00751347"/>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9A7"/>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5F"/>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BE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11F"/>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C78"/>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3E5E"/>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6D2"/>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902"/>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C55"/>
    <w:rsid w:val="0086236F"/>
    <w:rsid w:val="00862B9A"/>
    <w:rsid w:val="00862D31"/>
    <w:rsid w:val="00862DA8"/>
    <w:rsid w:val="00862E40"/>
    <w:rsid w:val="00862F75"/>
    <w:rsid w:val="00862FB8"/>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674"/>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2833"/>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D93"/>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1F2"/>
    <w:rsid w:val="00934277"/>
    <w:rsid w:val="00934345"/>
    <w:rsid w:val="0093459C"/>
    <w:rsid w:val="009348B5"/>
    <w:rsid w:val="00934AA0"/>
    <w:rsid w:val="00934EBE"/>
    <w:rsid w:val="0093525C"/>
    <w:rsid w:val="00935689"/>
    <w:rsid w:val="0093576E"/>
    <w:rsid w:val="00935CAC"/>
    <w:rsid w:val="00935CC9"/>
    <w:rsid w:val="009361CA"/>
    <w:rsid w:val="00936236"/>
    <w:rsid w:val="00936400"/>
    <w:rsid w:val="0093682F"/>
    <w:rsid w:val="00936D01"/>
    <w:rsid w:val="009372DB"/>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CE6"/>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520"/>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2419"/>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776"/>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3AE"/>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98F"/>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5D50"/>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7A7"/>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45E"/>
    <w:rsid w:val="00A15749"/>
    <w:rsid w:val="00A15F2A"/>
    <w:rsid w:val="00A15F4B"/>
    <w:rsid w:val="00A1615F"/>
    <w:rsid w:val="00A1622B"/>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10"/>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70"/>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11A"/>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9AE"/>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21F"/>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306"/>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9A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266"/>
    <w:rsid w:val="00B804AE"/>
    <w:rsid w:val="00B8054A"/>
    <w:rsid w:val="00B80772"/>
    <w:rsid w:val="00B80992"/>
    <w:rsid w:val="00B80BDF"/>
    <w:rsid w:val="00B810AA"/>
    <w:rsid w:val="00B814F9"/>
    <w:rsid w:val="00B81583"/>
    <w:rsid w:val="00B81597"/>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39"/>
    <w:rsid w:val="00B909E2"/>
    <w:rsid w:val="00B90A24"/>
    <w:rsid w:val="00B90D77"/>
    <w:rsid w:val="00B91102"/>
    <w:rsid w:val="00B91375"/>
    <w:rsid w:val="00B91594"/>
    <w:rsid w:val="00B92207"/>
    <w:rsid w:val="00B92545"/>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380"/>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33"/>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1"/>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291"/>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940"/>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A1E"/>
    <w:rsid w:val="00C10CFD"/>
    <w:rsid w:val="00C10D42"/>
    <w:rsid w:val="00C1100F"/>
    <w:rsid w:val="00C110A3"/>
    <w:rsid w:val="00C113A9"/>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80F"/>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5C7"/>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C9"/>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5E84"/>
    <w:rsid w:val="00C66383"/>
    <w:rsid w:val="00C663F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788"/>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873"/>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4FE"/>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422"/>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8AA"/>
    <w:rsid w:val="00CF7970"/>
    <w:rsid w:val="00CF79C9"/>
    <w:rsid w:val="00D007CE"/>
    <w:rsid w:val="00D00AA7"/>
    <w:rsid w:val="00D01411"/>
    <w:rsid w:val="00D01A20"/>
    <w:rsid w:val="00D01AC7"/>
    <w:rsid w:val="00D01CF9"/>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ED0"/>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5D8"/>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87E"/>
    <w:rsid w:val="00D61926"/>
    <w:rsid w:val="00D61E9B"/>
    <w:rsid w:val="00D61F82"/>
    <w:rsid w:val="00D622F0"/>
    <w:rsid w:val="00D6280E"/>
    <w:rsid w:val="00D62C63"/>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6C9B"/>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66"/>
    <w:rsid w:val="00D82CEE"/>
    <w:rsid w:val="00D82F0D"/>
    <w:rsid w:val="00D83214"/>
    <w:rsid w:val="00D834E7"/>
    <w:rsid w:val="00D83507"/>
    <w:rsid w:val="00D83BF5"/>
    <w:rsid w:val="00D83E87"/>
    <w:rsid w:val="00D83EF4"/>
    <w:rsid w:val="00D83FBD"/>
    <w:rsid w:val="00D84A15"/>
    <w:rsid w:val="00D84B94"/>
    <w:rsid w:val="00D85677"/>
    <w:rsid w:val="00D85727"/>
    <w:rsid w:val="00D859D0"/>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42D"/>
    <w:rsid w:val="00D9173B"/>
    <w:rsid w:val="00D918F2"/>
    <w:rsid w:val="00D92069"/>
    <w:rsid w:val="00D9206B"/>
    <w:rsid w:val="00D9208B"/>
    <w:rsid w:val="00D92213"/>
    <w:rsid w:val="00D92613"/>
    <w:rsid w:val="00D9290B"/>
    <w:rsid w:val="00D92CAA"/>
    <w:rsid w:val="00D92CF6"/>
    <w:rsid w:val="00D930C2"/>
    <w:rsid w:val="00D93320"/>
    <w:rsid w:val="00D9366E"/>
    <w:rsid w:val="00D93CCC"/>
    <w:rsid w:val="00D93F26"/>
    <w:rsid w:val="00D94058"/>
    <w:rsid w:val="00D94352"/>
    <w:rsid w:val="00D9437F"/>
    <w:rsid w:val="00D943AA"/>
    <w:rsid w:val="00D94D1D"/>
    <w:rsid w:val="00D94EED"/>
    <w:rsid w:val="00D94FB8"/>
    <w:rsid w:val="00D9500C"/>
    <w:rsid w:val="00D9510E"/>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3C16"/>
    <w:rsid w:val="00DC40F9"/>
    <w:rsid w:val="00DC5453"/>
    <w:rsid w:val="00DC56BC"/>
    <w:rsid w:val="00DC5912"/>
    <w:rsid w:val="00DC5A0D"/>
    <w:rsid w:val="00DC6460"/>
    <w:rsid w:val="00DC6584"/>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BA3"/>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85E"/>
    <w:rsid w:val="00DF2B58"/>
    <w:rsid w:val="00DF3246"/>
    <w:rsid w:val="00DF3688"/>
    <w:rsid w:val="00DF3DC6"/>
    <w:rsid w:val="00DF3E78"/>
    <w:rsid w:val="00DF4024"/>
    <w:rsid w:val="00DF41AB"/>
    <w:rsid w:val="00DF4393"/>
    <w:rsid w:val="00DF46C3"/>
    <w:rsid w:val="00DF4B42"/>
    <w:rsid w:val="00DF4EF4"/>
    <w:rsid w:val="00DF519A"/>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25"/>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5A"/>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2E"/>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0F67"/>
    <w:rsid w:val="00E6144C"/>
    <w:rsid w:val="00E61BF3"/>
    <w:rsid w:val="00E61EF5"/>
    <w:rsid w:val="00E61F27"/>
    <w:rsid w:val="00E62497"/>
    <w:rsid w:val="00E62526"/>
    <w:rsid w:val="00E628A7"/>
    <w:rsid w:val="00E6297C"/>
    <w:rsid w:val="00E62C01"/>
    <w:rsid w:val="00E633F3"/>
    <w:rsid w:val="00E63526"/>
    <w:rsid w:val="00E63D4A"/>
    <w:rsid w:val="00E63E20"/>
    <w:rsid w:val="00E63FB4"/>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FC6"/>
    <w:rsid w:val="00E721BD"/>
    <w:rsid w:val="00E721C7"/>
    <w:rsid w:val="00E7239F"/>
    <w:rsid w:val="00E724AC"/>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15"/>
    <w:rsid w:val="00EA5296"/>
    <w:rsid w:val="00EA539C"/>
    <w:rsid w:val="00EA5636"/>
    <w:rsid w:val="00EA56E3"/>
    <w:rsid w:val="00EA572E"/>
    <w:rsid w:val="00EA5870"/>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AC0"/>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6A7"/>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5A1"/>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5F40"/>
    <w:rsid w:val="00F1606B"/>
    <w:rsid w:val="00F161ED"/>
    <w:rsid w:val="00F16CF6"/>
    <w:rsid w:val="00F17250"/>
    <w:rsid w:val="00F2011E"/>
    <w:rsid w:val="00F201C0"/>
    <w:rsid w:val="00F2028A"/>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8CC"/>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0D8E"/>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4CC"/>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6D39"/>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77A"/>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E111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styleId="aff2">
    <w:name w:val="Emphasis"/>
    <w:uiPriority w:val="20"/>
    <w:qFormat/>
    <w:rsid w:val="002E4BA6"/>
    <w:rPr>
      <w:i/>
      <w:iCs/>
    </w:rPr>
  </w:style>
  <w:style w:type="paragraph" w:customStyle="1" w:styleId="Agreement">
    <w:name w:val="Agreement"/>
    <w:basedOn w:val="a1"/>
    <w:next w:val="a1"/>
    <w:qFormat/>
    <w:rsid w:val="00047258"/>
    <w:pPr>
      <w:numPr>
        <w:numId w:val="22"/>
      </w:numPr>
      <w:spacing w:before="60"/>
    </w:pPr>
    <w:rPr>
      <w:rFonts w:ascii="Arial" w:eastAsia="ＭＳ 明朝" w:hAnsi="Arial"/>
      <w:b/>
      <w:sz w:val="20"/>
      <w:szCs w:val="24"/>
      <w:lang w:eastAsia="en-GB"/>
    </w:rPr>
  </w:style>
  <w:style w:type="character" w:customStyle="1" w:styleId="B1Char1">
    <w:name w:val="B1 Char1"/>
    <w:qFormat/>
    <w:locked/>
    <w:rsid w:val="001B531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82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042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507622">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6466010">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725242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25781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001196">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8487264">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30673730">
      <w:bodyDiv w:val="1"/>
      <w:marLeft w:val="0"/>
      <w:marRight w:val="0"/>
      <w:marTop w:val="0"/>
      <w:marBottom w:val="0"/>
      <w:divBdr>
        <w:top w:val="none" w:sz="0" w:space="0" w:color="auto"/>
        <w:left w:val="none" w:sz="0" w:space="0" w:color="auto"/>
        <w:bottom w:val="none" w:sz="0" w:space="0" w:color="auto"/>
        <w:right w:val="none" w:sz="0" w:space="0" w:color="auto"/>
      </w:divBdr>
    </w:div>
    <w:div w:id="1337028864">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70936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393152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768342">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46849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7324025">
      <w:bodyDiv w:val="1"/>
      <w:marLeft w:val="0"/>
      <w:marRight w:val="0"/>
      <w:marTop w:val="0"/>
      <w:marBottom w:val="0"/>
      <w:divBdr>
        <w:top w:val="none" w:sz="0" w:space="0" w:color="auto"/>
        <w:left w:val="none" w:sz="0" w:space="0" w:color="auto"/>
        <w:bottom w:val="none" w:sz="0" w:space="0" w:color="auto"/>
        <w:right w:val="none" w:sz="0" w:space="0" w:color="auto"/>
      </w:divBdr>
    </w:div>
    <w:div w:id="2014604069">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56</Lines>
  <LinksUpToDate>false</LinksUpToDate>
  <Paragraphs>15</Paragraphs>
  <ScaleCrop>false</ScaleCrop>
  <CharactersWithSpaces>7912</CharactersWithSpaces>
  <SharedDoc>false</SharedDoc>
  <HyperlinksChanged>false</HyperlinksChanged>
  <AppVersion>16.0000</AppVersion>
  <Characters>6744</Characters>
  <Pages>4</Pages>
  <DocSecurity>0</DocSecurity>
  <Words>1183</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2023-02-17T05:34:00Z</dcterms:modified>
  <dc:description/>
  <cp:keywords/>
  <dc:subject/>
  <dc:title/>
  <cp:lastModifiedBy/>
  <dcterms:created xsi:type="dcterms:W3CDTF">2023-02-17T05:34:00Z</dcterms:created>
  <cp:revision>1</cp:revision>
</cp:coreProperties>
</file>

<file path=docProps/custom.xml><?xml version="1.0" encoding="utf-8"?>
<Properties xmlns="http://schemas.openxmlformats.org/officeDocument/2006/custom-properties" xmlns:vt="http://schemas.openxmlformats.org/officeDocument/2006/docPropsVTypes"/>
</file>