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39291AF" w:rsidR="00E90E49" w:rsidRPr="00B90D31" w:rsidRDefault="002B7D61" w:rsidP="00873F07">
      <w:pPr>
        <w:pStyle w:val="3GPPHeader"/>
        <w:spacing w:after="60"/>
        <w:rPr>
          <w:szCs w:val="24"/>
          <w:highlight w:val="yellow"/>
        </w:rPr>
      </w:pPr>
      <w:r w:rsidRPr="00B90D31">
        <w:rPr>
          <w:szCs w:val="24"/>
        </w:rPr>
        <w:t>3GPP TSG-RAN WG1 Meeting #11</w:t>
      </w:r>
      <w:r w:rsidR="00D43C7C">
        <w:rPr>
          <w:szCs w:val="24"/>
        </w:rPr>
        <w:t>2</w:t>
      </w:r>
      <w:r w:rsidR="00E90E49" w:rsidRPr="00B90D31">
        <w:rPr>
          <w:szCs w:val="24"/>
        </w:rPr>
        <w:tab/>
      </w:r>
      <w:r w:rsidR="005757C0" w:rsidRPr="00B90D31">
        <w:rPr>
          <w:color w:val="000000" w:themeColor="text1"/>
          <w:szCs w:val="24"/>
        </w:rPr>
        <w:t>R</w:t>
      </w:r>
      <w:r w:rsidR="001D6832" w:rsidRPr="00B90D31">
        <w:rPr>
          <w:color w:val="000000" w:themeColor="text1"/>
          <w:szCs w:val="24"/>
        </w:rPr>
        <w:t>1-</w:t>
      </w:r>
      <w:r w:rsidR="00D43C7C">
        <w:rPr>
          <w:color w:val="000000" w:themeColor="text1"/>
          <w:szCs w:val="24"/>
        </w:rPr>
        <w:t>23</w:t>
      </w:r>
      <w:r w:rsidR="00E105EF">
        <w:rPr>
          <w:color w:val="000000" w:themeColor="text1"/>
          <w:szCs w:val="24"/>
        </w:rPr>
        <w:t>01263</w:t>
      </w:r>
    </w:p>
    <w:p w14:paraId="0CE7B7E6" w14:textId="7150B08A" w:rsidR="00E90E49" w:rsidRPr="001E7AD0" w:rsidRDefault="00D43C7C" w:rsidP="00873F07">
      <w:pPr>
        <w:pStyle w:val="3GPPHeader"/>
      </w:pPr>
      <w:r>
        <w:t>Athens, Greece, February 27</w:t>
      </w:r>
      <w:r w:rsidRPr="00D43C7C">
        <w:rPr>
          <w:vertAlign w:val="superscript"/>
        </w:rPr>
        <w:t>th</w:t>
      </w:r>
      <w:r>
        <w:t xml:space="preserve"> – March 3</w:t>
      </w:r>
      <w:r w:rsidRPr="00D43C7C">
        <w:rPr>
          <w:vertAlign w:val="superscript"/>
        </w:rPr>
        <w:t>rd</w:t>
      </w:r>
      <w:r>
        <w:t>, 2023</w:t>
      </w:r>
    </w:p>
    <w:p w14:paraId="3086AC07" w14:textId="77777777" w:rsidR="00E90E49" w:rsidRPr="001E7AD0" w:rsidRDefault="00E90E49" w:rsidP="00873F07">
      <w:pPr>
        <w:pStyle w:val="3GPPHeader"/>
      </w:pPr>
    </w:p>
    <w:p w14:paraId="3982483C" w14:textId="026F5A91" w:rsidR="00E90E49" w:rsidRPr="001E7AD0" w:rsidRDefault="00E90E49" w:rsidP="00873F07">
      <w:pPr>
        <w:pStyle w:val="3GPPHeader"/>
        <w:rPr>
          <w:sz w:val="22"/>
        </w:rPr>
      </w:pPr>
      <w:r w:rsidRPr="001E7AD0">
        <w:rPr>
          <w:sz w:val="22"/>
        </w:rPr>
        <w:t>Agenda Item:</w:t>
      </w:r>
      <w:r w:rsidRPr="001E7AD0">
        <w:rPr>
          <w:sz w:val="22"/>
        </w:rPr>
        <w:tab/>
      </w:r>
      <w:r w:rsidR="005757C0">
        <w:rPr>
          <w:sz w:val="22"/>
        </w:rPr>
        <w:t>9.3.</w:t>
      </w:r>
      <w:r w:rsidR="00E44B1F">
        <w:rPr>
          <w:sz w:val="22"/>
        </w:rPr>
        <w:t>3</w:t>
      </w:r>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Samsung</w:t>
      </w:r>
    </w:p>
    <w:p w14:paraId="3AF5C9FA" w14:textId="33AC05DB"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E44B1F" w:rsidRPr="00E44B1F">
        <w:rPr>
          <w:color w:val="000000" w:themeColor="text1"/>
          <w:sz w:val="22"/>
        </w:rPr>
        <w:t>Dynamic and flexible TDD for NR duplex evolution</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Heading1"/>
        <w:jc w:val="both"/>
        <w:rPr>
          <w:lang w:val="en-US"/>
        </w:rPr>
      </w:pPr>
      <w:r w:rsidRPr="001E7AD0">
        <w:rPr>
          <w:lang w:val="en-US"/>
        </w:rPr>
        <w:t>Introduction</w:t>
      </w:r>
    </w:p>
    <w:p w14:paraId="73BA1796" w14:textId="77777777" w:rsidR="00543900" w:rsidRPr="00E37BC6" w:rsidRDefault="00543900" w:rsidP="00543900">
      <w:pPr>
        <w:pStyle w:val="BodyText"/>
        <w:rPr>
          <w:rFonts w:cs="Arial"/>
          <w:color w:val="000000" w:themeColor="text1"/>
          <w:szCs w:val="20"/>
        </w:rPr>
      </w:pPr>
      <w:r w:rsidRPr="00E37BC6">
        <w:rPr>
          <w:rFonts w:cs="Arial"/>
          <w:color w:val="000000" w:themeColor="text1"/>
          <w:szCs w:val="20"/>
        </w:rPr>
        <w:t xml:space="preserve">The SID for NR duplex evolution aims to identify solutions and evaluate their feasibility to provide enhanced UL coverage, reduced latency, improved system capacity, and improved configuration flexibility for NR TDD operation in unpaired spectrum </w:t>
      </w:r>
      <w:r w:rsidRPr="00E37BC6">
        <w:rPr>
          <w:rFonts w:cs="Arial"/>
          <w:color w:val="000000" w:themeColor="text1"/>
          <w:szCs w:val="20"/>
        </w:rPr>
        <w:fldChar w:fldCharType="begin"/>
      </w:r>
      <w:r w:rsidRPr="00E37BC6">
        <w:rPr>
          <w:rFonts w:cs="Arial"/>
          <w:color w:val="000000" w:themeColor="text1"/>
          <w:szCs w:val="20"/>
        </w:rPr>
        <w:instrText xml:space="preserve"> REF _Ref77157032 \r \h </w:instrText>
      </w:r>
      <w:r w:rsidRPr="00E37BC6">
        <w:rPr>
          <w:rFonts w:cs="Arial"/>
          <w:color w:val="000000" w:themeColor="text1"/>
          <w:szCs w:val="20"/>
        </w:rPr>
      </w:r>
      <w:r w:rsidRPr="00E37BC6">
        <w:rPr>
          <w:rFonts w:cs="Arial"/>
          <w:color w:val="000000" w:themeColor="text1"/>
          <w:szCs w:val="20"/>
        </w:rPr>
        <w:fldChar w:fldCharType="separate"/>
      </w:r>
      <w:r w:rsidRPr="00E37BC6">
        <w:rPr>
          <w:rFonts w:cs="Arial"/>
          <w:color w:val="000000" w:themeColor="text1"/>
          <w:szCs w:val="20"/>
        </w:rPr>
        <w:t>[1]</w:t>
      </w:r>
      <w:r w:rsidRPr="00E37BC6">
        <w:rPr>
          <w:rFonts w:cs="Arial"/>
          <w:color w:val="000000" w:themeColor="text1"/>
          <w:szCs w:val="20"/>
        </w:rPr>
        <w:fldChar w:fldCharType="end"/>
      </w:r>
      <w:r w:rsidRPr="00E37BC6">
        <w:rPr>
          <w:rFonts w:cs="Arial"/>
          <w:color w:val="000000" w:themeColor="text1"/>
          <w:szCs w:val="20"/>
        </w:rPr>
        <w:t>.</w:t>
      </w:r>
    </w:p>
    <w:p w14:paraId="4527BB2B" w14:textId="07AB433A" w:rsidR="00543900" w:rsidRDefault="00543900" w:rsidP="00543900">
      <w:pPr>
        <w:jc w:val="both"/>
        <w:rPr>
          <w:rFonts w:eastAsia="Malgun Gothic"/>
          <w:color w:val="000000" w:themeColor="text1"/>
          <w:lang w:eastAsia="ko-KR"/>
        </w:rPr>
      </w:pPr>
      <w:r w:rsidRPr="00527BF0">
        <w:rPr>
          <w:rFonts w:eastAsia="Malgun Gothic"/>
          <w:color w:val="000000" w:themeColor="text1"/>
          <w:lang w:eastAsia="ko-KR"/>
        </w:rPr>
        <w:t xml:space="preserve">In this contribution, we provide our views on </w:t>
      </w:r>
      <w:r w:rsidR="00CC4890">
        <w:rPr>
          <w:rFonts w:eastAsia="Malgun Gothic"/>
          <w:color w:val="000000" w:themeColor="text1"/>
          <w:lang w:eastAsia="ko-KR"/>
        </w:rPr>
        <w:t xml:space="preserve">several </w:t>
      </w:r>
      <w:r w:rsidRPr="00527BF0">
        <w:rPr>
          <w:rFonts w:eastAsia="Malgun Gothic"/>
          <w:color w:val="000000" w:themeColor="text1"/>
          <w:lang w:eastAsia="ko-KR"/>
        </w:rPr>
        <w:t xml:space="preserve">gNB-to-gNB and UE-to-UE CLI enhancements </w:t>
      </w:r>
      <w:r w:rsidR="007826A7">
        <w:rPr>
          <w:rFonts w:eastAsia="Malgun Gothic"/>
          <w:color w:val="000000" w:themeColor="text1"/>
          <w:lang w:eastAsia="ko-KR"/>
        </w:rPr>
        <w:t xml:space="preserve">for </w:t>
      </w:r>
      <w:r w:rsidRPr="00527BF0">
        <w:rPr>
          <w:rFonts w:eastAsia="Malgun Gothic"/>
          <w:color w:val="000000" w:themeColor="text1"/>
          <w:lang w:eastAsia="ko-KR"/>
        </w:rPr>
        <w:t>d/f-TDD</w:t>
      </w:r>
      <w:r w:rsidR="007826A7">
        <w:rPr>
          <w:rFonts w:eastAsia="Malgun Gothic"/>
          <w:color w:val="000000" w:themeColor="text1"/>
          <w:lang w:eastAsia="ko-KR"/>
        </w:rPr>
        <w:t xml:space="preserve"> and SBFD</w:t>
      </w:r>
      <w:r w:rsidR="00E105EF">
        <w:rPr>
          <w:rFonts w:eastAsia="Malgun Gothic"/>
          <w:color w:val="000000" w:themeColor="text1"/>
          <w:lang w:eastAsia="ko-KR"/>
        </w:rPr>
        <w:t xml:space="preserve">. These include </w:t>
      </w:r>
      <w:r w:rsidR="00452B2C">
        <w:rPr>
          <w:rFonts w:eastAsia="Malgun Gothic"/>
          <w:color w:val="000000" w:themeColor="text1"/>
          <w:lang w:eastAsia="ko-KR"/>
        </w:rPr>
        <w:t xml:space="preserve">support for </w:t>
      </w:r>
      <w:r w:rsidRPr="00527BF0">
        <w:rPr>
          <w:rFonts w:eastAsia="Malgun Gothic"/>
          <w:color w:val="000000" w:themeColor="text1"/>
          <w:lang w:eastAsia="ko-KR"/>
        </w:rPr>
        <w:t>gNB coordinated scheduling in time/frequency</w:t>
      </w:r>
      <w:r>
        <w:rPr>
          <w:rFonts w:eastAsia="Malgun Gothic"/>
          <w:color w:val="000000" w:themeColor="text1"/>
          <w:lang w:eastAsia="ko-KR"/>
        </w:rPr>
        <w:t xml:space="preserve"> and </w:t>
      </w:r>
      <w:r w:rsidRPr="00527BF0">
        <w:rPr>
          <w:rFonts w:eastAsia="Malgun Gothic"/>
          <w:color w:val="000000" w:themeColor="text1"/>
          <w:lang w:eastAsia="ko-KR"/>
        </w:rPr>
        <w:t>spatial domain</w:t>
      </w:r>
      <w:r w:rsidR="007826A7">
        <w:rPr>
          <w:rFonts w:eastAsia="Malgun Gothic"/>
          <w:color w:val="000000" w:themeColor="text1"/>
          <w:lang w:eastAsia="ko-KR"/>
        </w:rPr>
        <w:t>s</w:t>
      </w:r>
      <w:r w:rsidR="00E105EF">
        <w:rPr>
          <w:rFonts w:eastAsia="Malgun Gothic"/>
          <w:color w:val="000000" w:themeColor="text1"/>
          <w:lang w:eastAsia="ko-KR"/>
        </w:rPr>
        <w:t xml:space="preserve"> and L1/L2 based </w:t>
      </w:r>
      <w:r w:rsidR="00E105EF" w:rsidRPr="00527BF0">
        <w:rPr>
          <w:rFonts w:eastAsia="Malgun Gothic"/>
          <w:color w:val="000000" w:themeColor="text1"/>
          <w:lang w:eastAsia="ko-KR"/>
        </w:rPr>
        <w:t>CLI reporting</w:t>
      </w:r>
      <w:r w:rsidR="00E105EF">
        <w:rPr>
          <w:rFonts w:eastAsia="Malgun Gothic"/>
          <w:color w:val="000000" w:themeColor="text1"/>
          <w:lang w:eastAsia="ko-KR"/>
        </w:rPr>
        <w:t xml:space="preserve"> from UEs</w:t>
      </w:r>
      <w:r w:rsidR="00CC4890">
        <w:rPr>
          <w:rFonts w:eastAsia="Malgun Gothic"/>
          <w:color w:val="000000" w:themeColor="text1"/>
          <w:lang w:eastAsia="ko-KR"/>
        </w:rPr>
        <w:t>.</w:t>
      </w:r>
    </w:p>
    <w:p w14:paraId="7D1E3478" w14:textId="77777777" w:rsidR="00E044CA" w:rsidRPr="00E044CA" w:rsidRDefault="00E044CA" w:rsidP="00E044CA">
      <w:pPr>
        <w:jc w:val="both"/>
        <w:rPr>
          <w:rFonts w:eastAsia="Malgun Gothic"/>
          <w:color w:val="000000" w:themeColor="text1"/>
          <w:lang w:eastAsia="ko-KR"/>
        </w:rPr>
      </w:pPr>
    </w:p>
    <w:p w14:paraId="2A931C18" w14:textId="043604C5" w:rsidR="007F0F39" w:rsidRPr="001E7AD0" w:rsidRDefault="004A3490" w:rsidP="007F0F39">
      <w:pPr>
        <w:pStyle w:val="Heading1"/>
        <w:jc w:val="both"/>
        <w:rPr>
          <w:lang w:val="en-US"/>
        </w:rPr>
      </w:pPr>
      <w:r>
        <w:rPr>
          <w:lang w:val="en-US"/>
        </w:rPr>
        <w:t>gNB-to-gNB co-channel CLI</w:t>
      </w:r>
    </w:p>
    <w:p w14:paraId="5CC432E1" w14:textId="61ACEBDA" w:rsidR="00381A12" w:rsidRPr="00381A12" w:rsidRDefault="00EF1252" w:rsidP="00381A12">
      <w:pPr>
        <w:jc w:val="both"/>
        <w:rPr>
          <w:color w:val="000000" w:themeColor="text1"/>
        </w:rPr>
      </w:pPr>
      <w:r>
        <w:rPr>
          <w:color w:val="000000" w:themeColor="text1"/>
        </w:rPr>
        <w:t xml:space="preserve">In RAN1#110bis-e, it was concluded that </w:t>
      </w:r>
      <w:r w:rsidRPr="00EF1252">
        <w:rPr>
          <w:color w:val="000000" w:themeColor="text1"/>
        </w:rPr>
        <w:t>potential enhancement</w:t>
      </w:r>
      <w:r>
        <w:rPr>
          <w:color w:val="000000" w:themeColor="text1"/>
        </w:rPr>
        <w:t>s</w:t>
      </w:r>
      <w:r w:rsidRPr="00EF1252">
        <w:rPr>
          <w:color w:val="000000" w:themeColor="text1"/>
        </w:rPr>
        <w:t xml:space="preserve"> to Rel-16 RIM, </w:t>
      </w:r>
      <w:r>
        <w:rPr>
          <w:color w:val="000000" w:themeColor="text1"/>
        </w:rPr>
        <w:t xml:space="preserve">or sensing-based mechanisms are not further considered </w:t>
      </w:r>
      <w:r w:rsidRPr="00EF1252">
        <w:rPr>
          <w:color w:val="000000" w:themeColor="text1"/>
        </w:rPr>
        <w:t xml:space="preserve">for gNB-to-gNB co-channel CLI handling </w:t>
      </w:r>
      <w:r>
        <w:rPr>
          <w:color w:val="000000" w:themeColor="text1"/>
        </w:rPr>
        <w:t>with d/f-TDD or SBFD</w:t>
      </w:r>
      <w:r w:rsidRPr="00EF1252">
        <w:rPr>
          <w:color w:val="000000" w:themeColor="text1"/>
        </w:rPr>
        <w:t>.</w:t>
      </w:r>
      <w:r w:rsidR="00543900">
        <w:rPr>
          <w:color w:val="000000" w:themeColor="text1"/>
        </w:rPr>
        <w:t xml:space="preserve"> </w:t>
      </w:r>
      <w:r>
        <w:rPr>
          <w:color w:val="000000" w:themeColor="text1"/>
        </w:rPr>
        <w:t xml:space="preserve">It was also agreed that </w:t>
      </w:r>
      <w:r w:rsidRPr="00EF1252">
        <w:rPr>
          <w:color w:val="000000" w:themeColor="text1"/>
        </w:rPr>
        <w:t xml:space="preserve">the potential benefit of </w:t>
      </w:r>
      <w:r>
        <w:rPr>
          <w:color w:val="000000" w:themeColor="text1"/>
        </w:rPr>
        <w:t xml:space="preserve">UL </w:t>
      </w:r>
      <w:r w:rsidRPr="00EF1252">
        <w:rPr>
          <w:color w:val="000000" w:themeColor="text1"/>
        </w:rPr>
        <w:t>resources muting can be studied further</w:t>
      </w:r>
      <w:r>
        <w:rPr>
          <w:color w:val="000000" w:themeColor="text1"/>
        </w:rPr>
        <w:t xml:space="preserve"> for gNB-to-gNB CLI handling. An important distinction during the evaluations is the performance of </w:t>
      </w:r>
      <w:r w:rsidR="00381A12">
        <w:rPr>
          <w:color w:val="000000" w:themeColor="text1"/>
        </w:rPr>
        <w:t xml:space="preserve">UE-transparent vs. non-UE transparent schemes using UL resource muting. It was </w:t>
      </w:r>
      <w:r w:rsidR="00543900">
        <w:rPr>
          <w:color w:val="000000" w:themeColor="text1"/>
        </w:rPr>
        <w:t xml:space="preserve">also </w:t>
      </w:r>
      <w:r w:rsidR="00381A12">
        <w:rPr>
          <w:color w:val="000000" w:themeColor="text1"/>
        </w:rPr>
        <w:t>agreed that at least r</w:t>
      </w:r>
      <w:r w:rsidR="00381A12" w:rsidRPr="00381A12">
        <w:rPr>
          <w:color w:val="000000" w:themeColor="text1"/>
        </w:rPr>
        <w:t xml:space="preserve">ecommended/restricted </w:t>
      </w:r>
      <w:r w:rsidR="00381A12">
        <w:rPr>
          <w:color w:val="000000" w:themeColor="text1"/>
        </w:rPr>
        <w:t>b</w:t>
      </w:r>
      <w:r w:rsidR="00381A12" w:rsidRPr="00381A12">
        <w:rPr>
          <w:color w:val="000000" w:themeColor="text1"/>
        </w:rPr>
        <w:t>eams</w:t>
      </w:r>
      <w:r w:rsidR="00381A12">
        <w:rPr>
          <w:color w:val="000000" w:themeColor="text1"/>
        </w:rPr>
        <w:t>, b</w:t>
      </w:r>
      <w:r w:rsidR="00381A12" w:rsidRPr="00381A12">
        <w:rPr>
          <w:color w:val="000000" w:themeColor="text1"/>
        </w:rPr>
        <w:t>eam nulling</w:t>
      </w:r>
      <w:r w:rsidR="00381A12">
        <w:rPr>
          <w:color w:val="000000" w:themeColor="text1"/>
        </w:rPr>
        <w:t>, b</w:t>
      </w:r>
      <w:r w:rsidR="00381A12" w:rsidRPr="00381A12">
        <w:rPr>
          <w:color w:val="000000" w:themeColor="text1"/>
        </w:rPr>
        <w:t>eam pairing between gNBs</w:t>
      </w:r>
      <w:r w:rsidR="00381A12">
        <w:rPr>
          <w:color w:val="000000" w:themeColor="text1"/>
        </w:rPr>
        <w:t xml:space="preserve"> can be studied for </w:t>
      </w:r>
      <w:r w:rsidR="00381A12" w:rsidRPr="00381A12">
        <w:rPr>
          <w:color w:val="000000" w:themeColor="text1"/>
        </w:rPr>
        <w:t>gNB-to-gNB co-channel CLI handling</w:t>
      </w:r>
      <w:r w:rsidR="00381A12">
        <w:rPr>
          <w:color w:val="000000" w:themeColor="text1"/>
        </w:rPr>
        <w:t xml:space="preserve"> using </w:t>
      </w:r>
      <w:r w:rsidR="00381A12" w:rsidRPr="00381A12">
        <w:rPr>
          <w:color w:val="000000" w:themeColor="text1"/>
        </w:rPr>
        <w:t>spatial domain coordination</w:t>
      </w:r>
      <w:r w:rsidR="00381A12">
        <w:rPr>
          <w:color w:val="000000" w:themeColor="text1"/>
        </w:rPr>
        <w:t>.</w:t>
      </w:r>
    </w:p>
    <w:p w14:paraId="56FE7D43" w14:textId="7923151A" w:rsidR="004A3490" w:rsidRDefault="004A3490" w:rsidP="004A3490">
      <w:pPr>
        <w:rPr>
          <w:lang w:eastAsia="ja-JP"/>
        </w:rPr>
      </w:pPr>
      <w:r>
        <w:rPr>
          <w:color w:val="000000" w:themeColor="text1"/>
        </w:rPr>
        <w:t>The following agreement</w:t>
      </w:r>
      <w:r w:rsidR="00CC4890">
        <w:rPr>
          <w:color w:val="000000" w:themeColor="text1"/>
        </w:rPr>
        <w:t xml:space="preserve"> </w:t>
      </w:r>
      <w:r w:rsidR="00452B2C">
        <w:rPr>
          <w:color w:val="000000" w:themeColor="text1"/>
        </w:rPr>
        <w:t xml:space="preserve">was </w:t>
      </w:r>
      <w:r>
        <w:rPr>
          <w:color w:val="000000" w:themeColor="text1"/>
        </w:rPr>
        <w:t>made in RAN1#11</w:t>
      </w:r>
      <w:r w:rsidR="00543900">
        <w:rPr>
          <w:color w:val="000000" w:themeColor="text1"/>
        </w:rPr>
        <w:t>1.</w:t>
      </w:r>
    </w:p>
    <w:p w14:paraId="3344A303" w14:textId="71610761" w:rsidR="00DF0981" w:rsidRPr="00D43C7C" w:rsidRDefault="00DF0981" w:rsidP="00DE6E22">
      <w:pPr>
        <w:pStyle w:val="BodyText"/>
        <w:spacing w:before="120"/>
        <w:rPr>
          <w:rFonts w:cs="Arial"/>
          <w:color w:val="000000" w:themeColor="text1"/>
          <w:szCs w:val="20"/>
        </w:rPr>
      </w:pPr>
      <w:r>
        <w:rPr>
          <w:noProof/>
        </w:rPr>
        <mc:AlternateContent>
          <mc:Choice Requires="wps">
            <w:drawing>
              <wp:inline distT="0" distB="0" distL="0" distR="0" wp14:anchorId="326514E4" wp14:editId="0DEB5AEF">
                <wp:extent cx="6127200" cy="1116000"/>
                <wp:effectExtent l="0" t="0" r="6985" b="15240"/>
                <wp:docPr id="1" name="Text Box 1"/>
                <wp:cNvGraphicFramePr/>
                <a:graphic xmlns:a="http://schemas.openxmlformats.org/drawingml/2006/main">
                  <a:graphicData uri="http://schemas.microsoft.com/office/word/2010/wordprocessingShape">
                    <wps:wsp>
                      <wps:cNvSpPr txBox="1"/>
                      <wps:spPr>
                        <a:xfrm>
                          <a:off x="0" y="0"/>
                          <a:ext cx="6127200" cy="1116000"/>
                        </a:xfrm>
                        <a:prstGeom prst="rect">
                          <a:avLst/>
                        </a:prstGeom>
                        <a:noFill/>
                        <a:ln w="6350">
                          <a:solidFill>
                            <a:prstClr val="black"/>
                          </a:solidFill>
                        </a:ln>
                      </wps:spPr>
                      <wps:txbx>
                        <w:txbxContent>
                          <w:p w14:paraId="273FD49E" w14:textId="77777777" w:rsidR="00DF0981" w:rsidRPr="00DF0981" w:rsidRDefault="00DF0981" w:rsidP="00DF0981">
                            <w:pPr>
                              <w:spacing w:after="0" w:line="240" w:lineRule="auto"/>
                              <w:rPr>
                                <w:rFonts w:ascii="Times" w:eastAsia="Batang" w:hAnsi="Times" w:cs="Times"/>
                                <w:b/>
                                <w:bCs/>
                                <w:szCs w:val="24"/>
                                <w:highlight w:val="green"/>
                                <w:lang w:eastAsia="ko-KR"/>
                              </w:rPr>
                            </w:pPr>
                            <w:r w:rsidRPr="00DF0981">
                              <w:rPr>
                                <w:rFonts w:ascii="Times" w:eastAsia="Batang" w:hAnsi="Times" w:cs="Times"/>
                                <w:b/>
                                <w:bCs/>
                                <w:szCs w:val="24"/>
                                <w:highlight w:val="green"/>
                                <w:lang w:eastAsia="ko-KR"/>
                              </w:rPr>
                              <w:t>Agreement</w:t>
                            </w:r>
                          </w:p>
                          <w:p w14:paraId="56CC7548" w14:textId="77777777" w:rsidR="00DF0981" w:rsidRPr="00DF0981" w:rsidRDefault="00DF0981" w:rsidP="00DF0981">
                            <w:pPr>
                              <w:tabs>
                                <w:tab w:val="left" w:pos="0"/>
                              </w:tabs>
                              <w:spacing w:after="0" w:line="240" w:lineRule="auto"/>
                              <w:contextualSpacing/>
                              <w:rPr>
                                <w:rFonts w:ascii="Times" w:eastAsia="Malgun Gothic" w:hAnsi="Times" w:cs="Times"/>
                                <w:szCs w:val="20"/>
                                <w:lang w:eastAsia="ko-KR"/>
                              </w:rPr>
                            </w:pPr>
                            <w:r w:rsidRPr="00DF0981">
                              <w:rPr>
                                <w:rFonts w:ascii="Times" w:eastAsia="Malgun Gothic" w:hAnsi="Times" w:cs="Times"/>
                                <w:szCs w:val="20"/>
                                <w:lang w:eastAsia="ko-KR"/>
                              </w:rPr>
                              <w:t>For gNB-to-gNB co-channel CLI measurement and/or channel measurement, at least periodic NZP CSI-RS/SSB is the baseline in RAN1 study.</w:t>
                            </w:r>
                          </w:p>
                          <w:p w14:paraId="7CBC3AB9" w14:textId="77777777" w:rsidR="00DF0981" w:rsidRPr="00DF0981" w:rsidRDefault="00DF0981" w:rsidP="00DF0981">
                            <w:pPr>
                              <w:numPr>
                                <w:ilvl w:val="0"/>
                                <w:numId w:val="43"/>
                              </w:numPr>
                              <w:suppressAutoHyphens/>
                              <w:spacing w:after="0" w:line="240" w:lineRule="auto"/>
                              <w:textAlignment w:val="baseline"/>
                              <w:rPr>
                                <w:rFonts w:ascii="Times" w:eastAsia="Malgun Gothic" w:hAnsi="Times" w:cs="Times"/>
                                <w:szCs w:val="20"/>
                                <w:lang w:eastAsia="ko-KR"/>
                              </w:rPr>
                            </w:pPr>
                            <w:r w:rsidRPr="00DF0981">
                              <w:rPr>
                                <w:rFonts w:ascii="Times" w:eastAsia="Malgun Gothic" w:hAnsi="Times" w:cs="Times"/>
                                <w:szCs w:val="20"/>
                                <w:lang w:eastAsia="ko-KR"/>
                              </w:rPr>
                              <w:t>FFS: Whether SSB is CD-SSB or NCD-SSB</w:t>
                            </w:r>
                          </w:p>
                          <w:p w14:paraId="5C25B6CD" w14:textId="77777777" w:rsidR="00DF0981" w:rsidRPr="00496E68" w:rsidRDefault="00DF0981">
                            <w:pPr>
                              <w:rPr>
                                <w:rFonts w:ascii="Times" w:eastAsia="Malgun Gothic" w:hAnsi="Times" w:cs="Times"/>
                                <w:szCs w:val="20"/>
                                <w:lang w:val="en-GB" w:eastAsia="ko-KR"/>
                              </w:rPr>
                            </w:pPr>
                            <w:r w:rsidRPr="00DF0981">
                              <w:rPr>
                                <w:rFonts w:ascii="Times" w:eastAsia="Malgun Gothic" w:hAnsi="Times" w:cs="Times"/>
                                <w:szCs w:val="20"/>
                                <w:lang w:val="en-GB" w:eastAsia="ko-KR"/>
                              </w:rPr>
                              <w:t xml:space="preserve">In the study RAN1 assumes that exchange of configuration for NZP CSI-RS /SSB can be an enabler for gNB-to-gNB CLI measurement and/or channel measurement.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6514E4" id="_x0000_t202" coordsize="21600,21600" o:spt="202" path="m,l,21600r21600,l21600,xe">
                <v:stroke joinstyle="miter"/>
                <v:path gradientshapeok="t" o:connecttype="rect"/>
              </v:shapetype>
              <v:shape id="Text Box 1" o:spid="_x0000_s1026" type="#_x0000_t202" style="width:482.45pt;height:87.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" filled="f" strokeweight=".5pt">
                <v:fill o:detectmouseclick="t"/>
                <v:textbox style="mso-fit-shape-to-text:t">
                  <w:txbxContent>
                    <w:p w14:paraId="273FD49E" w14:textId="77777777" w:rsidR="00DF0981" w:rsidRPr="00DF0981" w:rsidRDefault="00DF0981" w:rsidP="00DF0981">
                      <w:pPr>
                        <w:spacing w:after="0" w:line="240" w:lineRule="auto"/>
                        <w:rPr>
                          <w:rFonts w:ascii="Times" w:eastAsia="Batang" w:hAnsi="Times" w:cs="Times"/>
                          <w:b/>
                          <w:bCs/>
                          <w:szCs w:val="24"/>
                          <w:highlight w:val="green"/>
                          <w:lang w:eastAsia="ko-KR"/>
                        </w:rPr>
                      </w:pPr>
                      <w:r w:rsidRPr="00DF0981">
                        <w:rPr>
                          <w:rFonts w:ascii="Times" w:eastAsia="Batang" w:hAnsi="Times" w:cs="Times"/>
                          <w:b/>
                          <w:bCs/>
                          <w:szCs w:val="24"/>
                          <w:highlight w:val="green"/>
                          <w:lang w:eastAsia="ko-KR"/>
                        </w:rPr>
                        <w:t>Agreement</w:t>
                      </w:r>
                    </w:p>
                    <w:p w14:paraId="56CC7548" w14:textId="77777777" w:rsidR="00DF0981" w:rsidRPr="00DF0981" w:rsidRDefault="00DF0981" w:rsidP="00DF0981">
                      <w:pPr>
                        <w:tabs>
                          <w:tab w:val="left" w:pos="0"/>
                        </w:tabs>
                        <w:spacing w:after="0" w:line="240" w:lineRule="auto"/>
                        <w:contextualSpacing/>
                        <w:rPr>
                          <w:rFonts w:ascii="Times" w:eastAsia="Malgun Gothic" w:hAnsi="Times" w:cs="Times"/>
                          <w:szCs w:val="20"/>
                          <w:lang w:eastAsia="ko-KR"/>
                        </w:rPr>
                      </w:pPr>
                      <w:r w:rsidRPr="00DF0981">
                        <w:rPr>
                          <w:rFonts w:ascii="Times" w:eastAsia="Malgun Gothic" w:hAnsi="Times" w:cs="Times"/>
                          <w:szCs w:val="20"/>
                          <w:lang w:eastAsia="ko-KR"/>
                        </w:rPr>
                        <w:t>For gNB-to-gNB co-channel CLI measurement and/or channel measurement, at least periodic NZP CSI-RS/SSB is the baseline in RAN1 study.</w:t>
                      </w:r>
                    </w:p>
                    <w:p w14:paraId="7CBC3AB9" w14:textId="77777777" w:rsidR="00DF0981" w:rsidRPr="00DF0981" w:rsidRDefault="00DF0981" w:rsidP="00DF0981">
                      <w:pPr>
                        <w:numPr>
                          <w:ilvl w:val="0"/>
                          <w:numId w:val="43"/>
                        </w:numPr>
                        <w:suppressAutoHyphens/>
                        <w:spacing w:after="0" w:line="240" w:lineRule="auto"/>
                        <w:textAlignment w:val="baseline"/>
                        <w:rPr>
                          <w:rFonts w:ascii="Times" w:eastAsia="Malgun Gothic" w:hAnsi="Times" w:cs="Times"/>
                          <w:szCs w:val="20"/>
                          <w:lang w:eastAsia="ko-KR"/>
                        </w:rPr>
                      </w:pPr>
                      <w:r w:rsidRPr="00DF0981">
                        <w:rPr>
                          <w:rFonts w:ascii="Times" w:eastAsia="Malgun Gothic" w:hAnsi="Times" w:cs="Times"/>
                          <w:szCs w:val="20"/>
                          <w:lang w:eastAsia="ko-KR"/>
                        </w:rPr>
                        <w:t>FFS: Whether SSB is CD-SSB or NCD-SSB</w:t>
                      </w:r>
                    </w:p>
                    <w:p w14:paraId="5C25B6CD" w14:textId="77777777" w:rsidR="00DF0981" w:rsidRPr="00496E68" w:rsidRDefault="00DF0981">
                      <w:pPr>
                        <w:rPr>
                          <w:rFonts w:ascii="Times" w:eastAsia="Malgun Gothic" w:hAnsi="Times" w:cs="Times"/>
                          <w:szCs w:val="20"/>
                          <w:lang w:val="en-GB" w:eastAsia="ko-KR"/>
                        </w:rPr>
                      </w:pPr>
                      <w:r w:rsidRPr="00DF0981">
                        <w:rPr>
                          <w:rFonts w:ascii="Times" w:eastAsia="Malgun Gothic" w:hAnsi="Times" w:cs="Times"/>
                          <w:szCs w:val="20"/>
                          <w:lang w:val="en-GB" w:eastAsia="ko-KR"/>
                        </w:rPr>
                        <w:t xml:space="preserve">In the study RAN1 assumes that exchange of configuration for NZP CSI-RS /SSB can be an enabler for gNB-to-gNB CLI measurement and/or channel measurement. </w:t>
                      </w:r>
                    </w:p>
                  </w:txbxContent>
                </v:textbox>
                <w10:anchorlock/>
              </v:shape>
            </w:pict>
          </mc:Fallback>
        </mc:AlternateContent>
      </w:r>
    </w:p>
    <w:p w14:paraId="201A6FA9" w14:textId="77777777" w:rsidR="00543900" w:rsidRPr="0076411C" w:rsidRDefault="00543900" w:rsidP="004A3490">
      <w:pPr>
        <w:jc w:val="both"/>
        <w:rPr>
          <w:lang w:eastAsia="ja-JP"/>
        </w:rPr>
      </w:pPr>
    </w:p>
    <w:p w14:paraId="0CD5DDF1" w14:textId="0548974E" w:rsidR="00452B2C" w:rsidRDefault="00452B2C" w:rsidP="00543900">
      <w:pPr>
        <w:jc w:val="both"/>
        <w:rPr>
          <w:color w:val="000000" w:themeColor="text1"/>
        </w:rPr>
      </w:pPr>
      <w:r>
        <w:rPr>
          <w:color w:val="000000" w:themeColor="text1"/>
        </w:rPr>
        <w:t xml:space="preserve">The use of at least periodic </w:t>
      </w:r>
      <w:r w:rsidR="00543900">
        <w:rPr>
          <w:color w:val="000000" w:themeColor="text1"/>
        </w:rPr>
        <w:t>NZP CSI-RS resource</w:t>
      </w:r>
      <w:r>
        <w:rPr>
          <w:color w:val="000000" w:themeColor="text1"/>
        </w:rPr>
        <w:t>s and SSBs has been agreed as baseline for evaluation in the Rel-18 SID.</w:t>
      </w:r>
    </w:p>
    <w:p w14:paraId="0922ED05" w14:textId="7BF47FA9" w:rsidR="00543900" w:rsidRDefault="00452B2C" w:rsidP="00543900">
      <w:pPr>
        <w:jc w:val="both"/>
        <w:rPr>
          <w:color w:val="000000" w:themeColor="text1"/>
        </w:rPr>
      </w:pPr>
      <w:r>
        <w:rPr>
          <w:color w:val="000000" w:themeColor="text1"/>
        </w:rPr>
        <w:t xml:space="preserve">When NZP CSI-RS resource sets are </w:t>
      </w:r>
      <w:r w:rsidR="00543900">
        <w:rPr>
          <w:color w:val="000000" w:themeColor="text1"/>
        </w:rPr>
        <w:t xml:space="preserve">configured as RE-level CLI measurement resources in DL slots by the </w:t>
      </w:r>
      <w:r>
        <w:rPr>
          <w:color w:val="000000" w:themeColor="text1"/>
        </w:rPr>
        <w:t xml:space="preserve">aggressor </w:t>
      </w:r>
      <w:r w:rsidR="00543900">
        <w:rPr>
          <w:color w:val="000000" w:themeColor="text1"/>
        </w:rPr>
        <w:t>gNB</w:t>
      </w:r>
      <w:r>
        <w:rPr>
          <w:color w:val="000000" w:themeColor="text1"/>
        </w:rPr>
        <w:t xml:space="preserve">, the victim gNBs </w:t>
      </w:r>
      <w:r w:rsidR="00543900">
        <w:rPr>
          <w:color w:val="000000" w:themeColor="text1"/>
        </w:rPr>
        <w:t xml:space="preserve">obtain the time- and frequency-domain locations of the </w:t>
      </w:r>
      <w:r>
        <w:rPr>
          <w:color w:val="000000" w:themeColor="text1"/>
        </w:rPr>
        <w:t xml:space="preserve">configured </w:t>
      </w:r>
      <w:r w:rsidR="00543900">
        <w:rPr>
          <w:color w:val="000000" w:themeColor="text1"/>
        </w:rPr>
        <w:t xml:space="preserve">NZP CSI-RS </w:t>
      </w:r>
      <w:r w:rsidR="00543900" w:rsidRPr="007759F0">
        <w:rPr>
          <w:color w:val="000000" w:themeColor="text1"/>
        </w:rPr>
        <w:t>reference signal</w:t>
      </w:r>
      <w:r>
        <w:rPr>
          <w:color w:val="000000" w:themeColor="text1"/>
        </w:rPr>
        <w:t>s</w:t>
      </w:r>
      <w:r w:rsidR="00543900" w:rsidRPr="007759F0">
        <w:rPr>
          <w:color w:val="000000" w:themeColor="text1"/>
        </w:rPr>
        <w:t xml:space="preserve"> </w:t>
      </w:r>
      <w:r w:rsidR="00543900">
        <w:rPr>
          <w:color w:val="000000" w:themeColor="text1"/>
        </w:rPr>
        <w:t xml:space="preserve">over Xn/F1AP. The NZP CSI-RS for gNB-to-gNB CLI estimation are </w:t>
      </w:r>
      <w:r w:rsidR="00543900" w:rsidRPr="007759F0">
        <w:rPr>
          <w:color w:val="000000" w:themeColor="text1"/>
        </w:rPr>
        <w:t>inserted into the DL transmissions from the aggressor gNB</w:t>
      </w:r>
      <w:r w:rsidR="00543900">
        <w:rPr>
          <w:color w:val="000000" w:themeColor="text1"/>
        </w:rPr>
        <w:t xml:space="preserve">, </w:t>
      </w:r>
      <w:r>
        <w:rPr>
          <w:color w:val="000000" w:themeColor="text1"/>
        </w:rPr>
        <w:t xml:space="preserve">and the </w:t>
      </w:r>
      <w:r w:rsidR="00543900" w:rsidRPr="007759F0">
        <w:rPr>
          <w:color w:val="000000" w:themeColor="text1"/>
        </w:rPr>
        <w:t>victim gNB</w:t>
      </w:r>
      <w:r w:rsidR="00543900">
        <w:rPr>
          <w:color w:val="000000" w:themeColor="text1"/>
        </w:rPr>
        <w:t>s</w:t>
      </w:r>
      <w:r w:rsidR="00543900" w:rsidRPr="007759F0">
        <w:rPr>
          <w:color w:val="000000" w:themeColor="text1"/>
        </w:rPr>
        <w:t xml:space="preserve"> </w:t>
      </w:r>
      <w:r w:rsidR="00543900">
        <w:rPr>
          <w:color w:val="000000" w:themeColor="text1"/>
        </w:rPr>
        <w:t xml:space="preserve">estimate observed CLI levels and </w:t>
      </w:r>
      <w:r>
        <w:rPr>
          <w:color w:val="000000" w:themeColor="text1"/>
        </w:rPr>
        <w:t xml:space="preserve">can </w:t>
      </w:r>
      <w:r w:rsidR="00543900" w:rsidRPr="007759F0">
        <w:rPr>
          <w:color w:val="000000" w:themeColor="text1"/>
        </w:rPr>
        <w:t xml:space="preserve">adjust </w:t>
      </w:r>
      <w:r w:rsidR="00543900">
        <w:rPr>
          <w:color w:val="000000" w:themeColor="text1"/>
        </w:rPr>
        <w:t xml:space="preserve">their </w:t>
      </w:r>
      <w:r>
        <w:rPr>
          <w:color w:val="000000" w:themeColor="text1"/>
        </w:rPr>
        <w:t xml:space="preserve">own </w:t>
      </w:r>
      <w:r w:rsidR="00543900" w:rsidRPr="007759F0">
        <w:rPr>
          <w:color w:val="000000" w:themeColor="text1"/>
        </w:rPr>
        <w:t>scheduling behavior</w:t>
      </w:r>
      <w:r>
        <w:rPr>
          <w:color w:val="000000" w:themeColor="text1"/>
        </w:rPr>
        <w:t xml:space="preserve"> accordingly</w:t>
      </w:r>
      <w:r w:rsidR="00543900" w:rsidRPr="007759F0">
        <w:rPr>
          <w:color w:val="000000" w:themeColor="text1"/>
        </w:rPr>
        <w:t>.</w:t>
      </w:r>
      <w:r w:rsidR="00543900">
        <w:rPr>
          <w:color w:val="000000" w:themeColor="text1"/>
        </w:rPr>
        <w:t xml:space="preserve"> This approach has the benefit of much reduced overhead</w:t>
      </w:r>
      <w:r>
        <w:rPr>
          <w:color w:val="000000" w:themeColor="text1"/>
        </w:rPr>
        <w:t>.</w:t>
      </w:r>
      <w:r w:rsidR="00543900">
        <w:rPr>
          <w:color w:val="000000" w:themeColor="text1"/>
        </w:rPr>
        <w:t xml:space="preserve"> </w:t>
      </w:r>
      <w:r w:rsidR="005C5BCF">
        <w:rPr>
          <w:color w:val="000000" w:themeColor="text1"/>
        </w:rPr>
        <w:t xml:space="preserve">A gNB can </w:t>
      </w:r>
      <w:r w:rsidR="005C5BCF">
        <w:rPr>
          <w:color w:val="000000" w:themeColor="text1"/>
        </w:rPr>
        <w:lastRenderedPageBreak/>
        <w:t xml:space="preserve">multiplex </w:t>
      </w:r>
      <w:r w:rsidR="00543900">
        <w:rPr>
          <w:color w:val="000000" w:themeColor="text1"/>
        </w:rPr>
        <w:t xml:space="preserve">the </w:t>
      </w:r>
      <w:r>
        <w:rPr>
          <w:color w:val="000000" w:themeColor="text1"/>
        </w:rPr>
        <w:t xml:space="preserve">NZP CSI-RS </w:t>
      </w:r>
      <w:r w:rsidR="00543900">
        <w:rPr>
          <w:color w:val="000000" w:themeColor="text1"/>
        </w:rPr>
        <w:t xml:space="preserve">measurement signal </w:t>
      </w:r>
      <w:r>
        <w:rPr>
          <w:color w:val="000000" w:themeColor="text1"/>
        </w:rPr>
        <w:t xml:space="preserve">with </w:t>
      </w:r>
      <w:r w:rsidR="00543900">
        <w:rPr>
          <w:color w:val="000000" w:themeColor="text1"/>
        </w:rPr>
        <w:t>PDSCH</w:t>
      </w:r>
      <w:r>
        <w:rPr>
          <w:color w:val="000000" w:themeColor="text1"/>
        </w:rPr>
        <w:t xml:space="preserve"> transmissions </w:t>
      </w:r>
      <w:r w:rsidR="005C5BCF">
        <w:rPr>
          <w:color w:val="000000" w:themeColor="text1"/>
        </w:rPr>
        <w:t>at RE level</w:t>
      </w:r>
      <w:r>
        <w:rPr>
          <w:color w:val="000000" w:themeColor="text1"/>
        </w:rPr>
        <w:t>.</w:t>
      </w:r>
      <w:r w:rsidR="005C5BCF">
        <w:rPr>
          <w:color w:val="000000" w:themeColor="text1"/>
        </w:rPr>
        <w:t xml:space="preserve"> Little overhead is incurred.</w:t>
      </w:r>
      <w:r w:rsidR="00543900">
        <w:rPr>
          <w:color w:val="000000" w:themeColor="text1"/>
        </w:rPr>
        <w:t xml:space="preserve"> </w:t>
      </w:r>
      <w:r w:rsidR="005C5BCF">
        <w:rPr>
          <w:color w:val="000000" w:themeColor="text1"/>
        </w:rPr>
        <w:t xml:space="preserve">NZP CSI-RS resources provided as RE-level CLI measurement resources for inter-gNB CLI measurements use existing </w:t>
      </w:r>
      <w:r w:rsidR="00543900">
        <w:rPr>
          <w:color w:val="000000" w:themeColor="text1"/>
        </w:rPr>
        <w:t>Rel-15 functionality</w:t>
      </w:r>
      <w:r w:rsidR="005C5BCF">
        <w:rPr>
          <w:color w:val="000000" w:themeColor="text1"/>
        </w:rPr>
        <w:t xml:space="preserve">. Any </w:t>
      </w:r>
      <w:r w:rsidR="00543900">
        <w:rPr>
          <w:color w:val="000000" w:themeColor="text1"/>
        </w:rPr>
        <w:t xml:space="preserve">SCS and </w:t>
      </w:r>
      <w:r w:rsidR="005C5BCF">
        <w:rPr>
          <w:color w:val="000000" w:themeColor="text1"/>
        </w:rPr>
        <w:t xml:space="preserve">any </w:t>
      </w:r>
      <w:r w:rsidR="00543900">
        <w:rPr>
          <w:color w:val="000000" w:themeColor="text1"/>
        </w:rPr>
        <w:t>FR frequency range</w:t>
      </w:r>
      <w:r w:rsidR="005C5BCF">
        <w:rPr>
          <w:color w:val="000000" w:themeColor="text1"/>
        </w:rPr>
        <w:t xml:space="preserve"> is supported</w:t>
      </w:r>
      <w:r w:rsidR="00543900">
        <w:rPr>
          <w:color w:val="000000" w:themeColor="text1"/>
        </w:rPr>
        <w:t>.</w:t>
      </w:r>
    </w:p>
    <w:p w14:paraId="5CAC66FF" w14:textId="067B7F2C" w:rsidR="005C5BCF" w:rsidRDefault="005978C6" w:rsidP="00543900">
      <w:pPr>
        <w:jc w:val="both"/>
        <w:rPr>
          <w:color w:val="000000" w:themeColor="text1"/>
        </w:rPr>
      </w:pPr>
      <w:r>
        <w:rPr>
          <w:color w:val="000000" w:themeColor="text1"/>
        </w:rPr>
        <w:t xml:space="preserve">It can be expected that </w:t>
      </w:r>
      <w:r w:rsidR="005C5BCF">
        <w:rPr>
          <w:color w:val="000000" w:themeColor="text1"/>
        </w:rPr>
        <w:t xml:space="preserve">NZP CSI-RS </w:t>
      </w:r>
      <w:r>
        <w:rPr>
          <w:color w:val="000000" w:themeColor="text1"/>
        </w:rPr>
        <w:t xml:space="preserve">resources provided to neighbor gNBs primarily serve the purpose of estimating inter-gNB 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w:t>
      </w:r>
      <w:r w:rsidR="007D4C4A">
        <w:rPr>
          <w:color w:val="000000" w:themeColor="text1"/>
        </w:rPr>
        <w:t>in the deployment may be</w:t>
      </w:r>
      <w:r>
        <w:rPr>
          <w:color w:val="000000" w:themeColor="text1"/>
        </w:rPr>
        <w:t xml:space="preserve"> located </w:t>
      </w:r>
      <w:r w:rsidR="007D4C4A">
        <w:rPr>
          <w:color w:val="000000" w:themeColor="text1"/>
        </w:rPr>
        <w:t xml:space="preserve">on the same frequency position in the </w:t>
      </w:r>
      <w:r>
        <w:rPr>
          <w:color w:val="000000" w:themeColor="text1"/>
        </w:rPr>
        <w:t xml:space="preserve">synchronization raster </w:t>
      </w:r>
      <w:r w:rsidR="007D4C4A">
        <w:rPr>
          <w:color w:val="000000" w:themeColor="text1"/>
        </w:rPr>
        <w:t>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1BEB81CE" w14:textId="77777777" w:rsidR="00543900" w:rsidRDefault="00543900" w:rsidP="00543900">
      <w:pPr>
        <w:pStyle w:val="Proposal"/>
        <w:numPr>
          <w:ilvl w:val="0"/>
          <w:numId w:val="0"/>
        </w:numPr>
        <w:spacing w:before="120"/>
        <w:ind w:left="1276" w:hanging="1276"/>
        <w:rPr>
          <w:color w:val="000000" w:themeColor="text1"/>
        </w:rPr>
      </w:pPr>
    </w:p>
    <w:p w14:paraId="34DF7D06" w14:textId="77777777" w:rsidR="00543900" w:rsidRPr="00B2690C" w:rsidRDefault="00543900" w:rsidP="00543900">
      <w:pPr>
        <w:spacing w:before="120" w:after="120"/>
        <w:jc w:val="center"/>
        <w:rPr>
          <w:color w:val="7F7F7F" w:themeColor="text1" w:themeTint="80"/>
        </w:rPr>
      </w:pPr>
      <w:r>
        <w:rPr>
          <w:noProof/>
          <w:color w:val="7F7F7F" w:themeColor="text1" w:themeTint="80"/>
          <w:lang w:eastAsia="ko-KR"/>
        </w:rPr>
        <w:drawing>
          <wp:inline distT="0" distB="0" distL="0" distR="0" wp14:anchorId="76C65A4A" wp14:editId="3282BD9F">
            <wp:extent cx="2560320" cy="2311167"/>
            <wp:effectExtent l="0" t="0" r="508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2379" cy="2340106"/>
                    </a:xfrm>
                    <a:prstGeom prst="rect">
                      <a:avLst/>
                    </a:prstGeom>
                  </pic:spPr>
                </pic:pic>
              </a:graphicData>
            </a:graphic>
          </wp:inline>
        </w:drawing>
      </w:r>
    </w:p>
    <w:p w14:paraId="7CCC2A10" w14:textId="2BE4120E" w:rsidR="00543900" w:rsidRPr="005D1DDA" w:rsidRDefault="00543900" w:rsidP="00543900">
      <w:pPr>
        <w:pStyle w:val="Caption"/>
        <w:jc w:val="center"/>
        <w:rPr>
          <w:b w:val="0"/>
          <w:bCs/>
          <w:color w:val="000000" w:themeColor="text1"/>
          <w:lang w:val="en-CA"/>
        </w:rPr>
      </w:pPr>
      <w:r w:rsidRPr="00121982">
        <w:rPr>
          <w:color w:val="000000" w:themeColor="text1"/>
          <w:lang w:val="en-CA"/>
        </w:rPr>
        <w:t xml:space="preserve">Figure </w:t>
      </w:r>
      <w:r w:rsidRPr="00121982">
        <w:rPr>
          <w:color w:val="000000" w:themeColor="text1"/>
        </w:rPr>
        <w:t>1</w:t>
      </w:r>
      <w:r w:rsidRPr="00121982">
        <w:rPr>
          <w:color w:val="000000" w:themeColor="text1"/>
          <w:lang w:val="en-CA"/>
        </w:rPr>
        <w:t>:</w:t>
      </w:r>
      <w:r w:rsidRPr="005D1DDA">
        <w:rPr>
          <w:b w:val="0"/>
          <w:bCs/>
          <w:color w:val="000000" w:themeColor="text1"/>
          <w:lang w:val="en-CA"/>
        </w:rPr>
        <w:t xml:space="preserve"> </w:t>
      </w:r>
      <w:r>
        <w:rPr>
          <w:b w:val="0"/>
          <w:bCs/>
          <w:color w:val="000000" w:themeColor="text1"/>
          <w:lang w:val="en-CA"/>
        </w:rPr>
        <w:t>NZP CSI-RS resource set(s) for gNB-to-gNB CLI estimation</w:t>
      </w:r>
    </w:p>
    <w:p w14:paraId="3F76B4AE" w14:textId="77777777" w:rsidR="00543900" w:rsidRDefault="00543900" w:rsidP="00543900">
      <w:pPr>
        <w:rPr>
          <w:lang w:eastAsia="ja-JP"/>
        </w:rPr>
      </w:pPr>
    </w:p>
    <w:p w14:paraId="47FE3D45" w14:textId="337F11A0" w:rsidR="00543900" w:rsidRDefault="00452B2C" w:rsidP="00543900">
      <w:pPr>
        <w:jc w:val="both"/>
        <w:rPr>
          <w:color w:val="000000" w:themeColor="text1"/>
        </w:rPr>
      </w:pPr>
      <w:r>
        <w:rPr>
          <w:color w:val="000000" w:themeColor="text1"/>
        </w:rPr>
        <w:t>The a</w:t>
      </w:r>
      <w:r w:rsidR="00543900">
        <w:rPr>
          <w:color w:val="000000" w:themeColor="text1"/>
        </w:rPr>
        <w:t xml:space="preserve">vailability of </w:t>
      </w:r>
      <w:r>
        <w:rPr>
          <w:color w:val="000000" w:themeColor="text1"/>
        </w:rPr>
        <w:t xml:space="preserve">the </w:t>
      </w:r>
      <w:r w:rsidR="00543900">
        <w:rPr>
          <w:color w:val="000000" w:themeColor="text1"/>
        </w:rPr>
        <w:t xml:space="preserve">known </w:t>
      </w:r>
      <w:r>
        <w:rPr>
          <w:color w:val="000000" w:themeColor="text1"/>
        </w:rPr>
        <w:t xml:space="preserve">NZP CSI-RS </w:t>
      </w:r>
      <w:r w:rsidR="00543900">
        <w:rPr>
          <w:color w:val="000000" w:themeColor="text1"/>
        </w:rPr>
        <w:t xml:space="preserve">measurement resources is also beneficial for gNB-side advanced receiver implementations </w:t>
      </w:r>
      <w:r>
        <w:rPr>
          <w:color w:val="000000" w:themeColor="text1"/>
        </w:rPr>
        <w:t xml:space="preserve">when considering </w:t>
      </w:r>
      <w:r w:rsidR="00543900">
        <w:rPr>
          <w:color w:val="000000" w:themeColor="text1"/>
        </w:rPr>
        <w:t>d/f-TDD</w:t>
      </w:r>
      <w:r>
        <w:rPr>
          <w:color w:val="000000" w:themeColor="text1"/>
        </w:rPr>
        <w:t xml:space="preserve"> or SBFD</w:t>
      </w:r>
      <w:r w:rsidR="00543900">
        <w:rPr>
          <w:color w:val="000000" w:themeColor="text1"/>
        </w:rPr>
        <w:t>.</w:t>
      </w:r>
      <w:r w:rsidR="005C5BCF">
        <w:rPr>
          <w:color w:val="000000" w:themeColor="text1"/>
        </w:rPr>
        <w:t xml:space="preserve"> The NZP CSI-RS resources provided as inter-gNB CLI </w:t>
      </w:r>
      <w:r w:rsidR="00543900">
        <w:rPr>
          <w:color w:val="000000" w:themeColor="text1"/>
        </w:rPr>
        <w:t>measurement resources</w:t>
      </w:r>
      <w:r w:rsidR="005C5BCF">
        <w:rPr>
          <w:color w:val="000000" w:themeColor="text1"/>
        </w:rPr>
        <w:t xml:space="preserve"> </w:t>
      </w:r>
      <w:r w:rsidR="00543900" w:rsidRPr="007759F0">
        <w:rPr>
          <w:color w:val="000000" w:themeColor="text1"/>
        </w:rPr>
        <w:t xml:space="preserve">allow for </w:t>
      </w:r>
      <w:r w:rsidR="005C5BCF">
        <w:rPr>
          <w:color w:val="000000" w:themeColor="text1"/>
        </w:rPr>
        <w:t xml:space="preserve">a significantly increased number of CLI measurement signals for </w:t>
      </w:r>
      <w:r w:rsidR="00543900">
        <w:rPr>
          <w:color w:val="000000" w:themeColor="text1"/>
        </w:rPr>
        <w:t xml:space="preserve">dense </w:t>
      </w:r>
      <w:r w:rsidR="00543900" w:rsidRPr="007759F0">
        <w:rPr>
          <w:color w:val="000000" w:themeColor="text1"/>
        </w:rPr>
        <w:t xml:space="preserve">TDD small </w:t>
      </w:r>
      <w:r w:rsidR="00543900">
        <w:rPr>
          <w:color w:val="000000" w:themeColor="text1"/>
        </w:rPr>
        <w:t xml:space="preserve">cell </w:t>
      </w:r>
      <w:r w:rsidR="00543900" w:rsidRPr="007759F0">
        <w:rPr>
          <w:color w:val="000000" w:themeColor="text1"/>
        </w:rPr>
        <w:t>deployments</w:t>
      </w:r>
      <w:r w:rsidR="00543900">
        <w:rPr>
          <w:color w:val="000000" w:themeColor="text1"/>
        </w:rPr>
        <w:t xml:space="preserve"> where CLI levels from many local area (LA) base stations may need to be estimated</w:t>
      </w:r>
      <w:r w:rsidR="005C5BCF">
        <w:rPr>
          <w:color w:val="000000" w:themeColor="text1"/>
        </w:rPr>
        <w:t xml:space="preserve"> simultaneously</w:t>
      </w:r>
      <w:r w:rsidR="00543900">
        <w:rPr>
          <w:color w:val="000000" w:themeColor="text1"/>
        </w:rPr>
        <w:t>.</w:t>
      </w:r>
    </w:p>
    <w:p w14:paraId="6C7CB027" w14:textId="27CD70F7" w:rsidR="005C5BCF" w:rsidRDefault="00543900" w:rsidP="00543900">
      <w:pPr>
        <w:jc w:val="both"/>
        <w:rPr>
          <w:rFonts w:eastAsia="Malgun Gothic"/>
          <w:color w:val="000000" w:themeColor="text1"/>
          <w:lang w:eastAsia="ko-KR"/>
        </w:rPr>
      </w:pPr>
      <w:r>
        <w:rPr>
          <w:rFonts w:eastAsia="Malgun Gothic"/>
          <w:color w:val="000000" w:themeColor="text1"/>
          <w:lang w:eastAsia="ko-KR"/>
        </w:rPr>
        <w:t xml:space="preserve">The use of </w:t>
      </w:r>
      <w:r w:rsidR="005C5BCF">
        <w:rPr>
          <w:rFonts w:eastAsia="Malgun Gothic"/>
          <w:color w:val="000000" w:themeColor="text1"/>
          <w:lang w:eastAsia="ko-KR"/>
        </w:rPr>
        <w:t xml:space="preserve">NZP CSI-RS </w:t>
      </w:r>
      <w:r>
        <w:rPr>
          <w:rFonts w:eastAsia="Malgun Gothic"/>
          <w:color w:val="000000" w:themeColor="text1"/>
          <w:lang w:eastAsia="ko-KR"/>
        </w:rPr>
        <w:t xml:space="preserve">measurement resources, i.e., NZP CSI-RS resource sets requires </w:t>
      </w:r>
      <w:r w:rsidRPr="00527BF0">
        <w:rPr>
          <w:rFonts w:eastAsia="Malgun Gothic"/>
          <w:color w:val="000000" w:themeColor="text1"/>
          <w:lang w:eastAsia="ko-KR"/>
        </w:rPr>
        <w:t>Xn/F1AP signaling support. Network-side coordinated transmission</w:t>
      </w:r>
      <w:r>
        <w:rPr>
          <w:rFonts w:eastAsia="Malgun Gothic"/>
          <w:color w:val="000000" w:themeColor="text1"/>
          <w:lang w:eastAsia="ko-KR"/>
        </w:rPr>
        <w:t>s</w:t>
      </w:r>
      <w:r w:rsidRPr="00527BF0">
        <w:rPr>
          <w:rFonts w:eastAsia="Malgun Gothic"/>
          <w:color w:val="000000" w:themeColor="text1"/>
          <w:lang w:eastAsia="ko-KR"/>
        </w:rPr>
        <w:t xml:space="preserve"> of </w:t>
      </w:r>
      <w:r>
        <w:rPr>
          <w:rFonts w:eastAsia="Malgun Gothic"/>
          <w:color w:val="000000" w:themeColor="text1"/>
          <w:lang w:eastAsia="ko-KR"/>
        </w:rPr>
        <w:t>the NZP</w:t>
      </w:r>
      <w:r w:rsidRPr="00527BF0">
        <w:rPr>
          <w:rFonts w:eastAsia="Malgun Gothic"/>
          <w:color w:val="000000" w:themeColor="text1"/>
          <w:lang w:eastAsia="ko-KR"/>
        </w:rPr>
        <w:t xml:space="preserve"> CSI-RS resource(s) set(s) for signal power </w:t>
      </w:r>
      <w:r>
        <w:rPr>
          <w:rFonts w:eastAsia="Malgun Gothic"/>
          <w:color w:val="000000" w:themeColor="text1"/>
          <w:lang w:eastAsia="ko-KR"/>
        </w:rPr>
        <w:t xml:space="preserve">and interference </w:t>
      </w:r>
      <w:r w:rsidRPr="00527BF0">
        <w:rPr>
          <w:rFonts w:eastAsia="Malgun Gothic"/>
          <w:color w:val="000000" w:themeColor="text1"/>
          <w:lang w:eastAsia="ko-KR"/>
        </w:rPr>
        <w:t>measurement</w:t>
      </w:r>
      <w:r>
        <w:rPr>
          <w:rFonts w:eastAsia="Malgun Gothic"/>
          <w:color w:val="000000" w:themeColor="text1"/>
          <w:lang w:eastAsia="ko-KR"/>
        </w:rPr>
        <w:t xml:space="preserve"> resources is required. DL muting patterns may be required for gNB-to-gNB CLI estimation to enable reliable measurement performance when multiplexing </w:t>
      </w:r>
      <w:r w:rsidR="005C5BCF">
        <w:rPr>
          <w:rFonts w:eastAsia="Malgun Gothic"/>
          <w:color w:val="000000" w:themeColor="text1"/>
          <w:lang w:eastAsia="ko-KR"/>
        </w:rPr>
        <w:t xml:space="preserve">NZP CSI-RS resources </w:t>
      </w:r>
      <w:r>
        <w:rPr>
          <w:rFonts w:eastAsia="Malgun Gothic"/>
          <w:color w:val="000000" w:themeColor="text1"/>
          <w:lang w:eastAsia="ko-KR"/>
        </w:rPr>
        <w:t>on symbols due to AGC constraints. Configuration by OAM can be used.</w:t>
      </w:r>
      <w:r w:rsidRPr="00527BF0">
        <w:rPr>
          <w:rFonts w:eastAsia="Malgun Gothic"/>
          <w:color w:val="000000" w:themeColor="text1"/>
          <w:lang w:eastAsia="ko-KR"/>
        </w:rPr>
        <w:t xml:space="preserve"> </w:t>
      </w:r>
      <w:r>
        <w:rPr>
          <w:rFonts w:eastAsia="Malgun Gothic"/>
          <w:color w:val="000000" w:themeColor="text1"/>
          <w:lang w:eastAsia="ko-KR"/>
        </w:rPr>
        <w:t xml:space="preserve">From the perspective of the victim gNB measuring </w:t>
      </w:r>
      <w:r w:rsidR="005C5BCF">
        <w:rPr>
          <w:rFonts w:eastAsia="Malgun Gothic"/>
          <w:color w:val="000000" w:themeColor="text1"/>
          <w:lang w:eastAsia="ko-KR"/>
        </w:rPr>
        <w:t xml:space="preserve">inter-gNB </w:t>
      </w:r>
      <w:r>
        <w:rPr>
          <w:rFonts w:eastAsia="Malgun Gothic"/>
          <w:color w:val="000000" w:themeColor="text1"/>
          <w:lang w:eastAsia="ko-KR"/>
        </w:rPr>
        <w:t>CLI</w:t>
      </w:r>
      <w:r w:rsidR="005C5BCF">
        <w:rPr>
          <w:rFonts w:eastAsia="Malgun Gothic"/>
          <w:color w:val="000000" w:themeColor="text1"/>
          <w:lang w:eastAsia="ko-KR"/>
        </w:rPr>
        <w:t xml:space="preserve"> levels</w:t>
      </w:r>
      <w:r>
        <w:rPr>
          <w:rFonts w:eastAsia="Malgun Gothic"/>
          <w:color w:val="000000" w:themeColor="text1"/>
          <w:lang w:eastAsia="ko-KR"/>
        </w:rPr>
        <w:t xml:space="preserve">, UL muting patterns to improve CLI interference estimation for gNB advanced scheduler are beneficial. </w:t>
      </w:r>
      <w:r w:rsidR="005C5BCF">
        <w:rPr>
          <w:rFonts w:eastAsia="Malgun Gothic"/>
          <w:color w:val="000000" w:themeColor="text1"/>
          <w:lang w:eastAsia="ko-KR"/>
        </w:rPr>
        <w:t xml:space="preserve">If needed, </w:t>
      </w:r>
      <w:r>
        <w:rPr>
          <w:rFonts w:eastAsia="Malgun Gothic"/>
          <w:color w:val="000000" w:themeColor="text1"/>
          <w:lang w:eastAsia="ko-KR"/>
        </w:rPr>
        <w:t xml:space="preserve">RB-level UL muting gaps can be created by the victim gNB using UL scheduling gaps and UL silent periods </w:t>
      </w:r>
      <w:r w:rsidR="005C5BCF">
        <w:rPr>
          <w:rFonts w:eastAsia="Malgun Gothic"/>
          <w:color w:val="000000" w:themeColor="text1"/>
          <w:lang w:eastAsia="ko-KR"/>
        </w:rPr>
        <w:t xml:space="preserve">when the </w:t>
      </w:r>
      <w:r>
        <w:rPr>
          <w:rFonts w:eastAsia="Malgun Gothic"/>
          <w:color w:val="000000" w:themeColor="text1"/>
          <w:lang w:eastAsia="ko-KR"/>
        </w:rPr>
        <w:t xml:space="preserve">configuration of </w:t>
      </w:r>
      <w:r w:rsidR="005C5BCF">
        <w:rPr>
          <w:rFonts w:eastAsia="Malgun Gothic"/>
          <w:color w:val="000000" w:themeColor="text1"/>
          <w:lang w:eastAsia="ko-KR"/>
        </w:rPr>
        <w:t xml:space="preserve">NZP CSI-RS </w:t>
      </w:r>
      <w:r>
        <w:rPr>
          <w:rFonts w:eastAsia="Malgun Gothic"/>
          <w:color w:val="000000" w:themeColor="text1"/>
          <w:lang w:eastAsia="ko-KR"/>
        </w:rPr>
        <w:t xml:space="preserve">measurement resources from </w:t>
      </w:r>
      <w:r w:rsidR="005C5BCF">
        <w:rPr>
          <w:rFonts w:eastAsia="Malgun Gothic"/>
          <w:color w:val="000000" w:themeColor="text1"/>
          <w:lang w:eastAsia="ko-KR"/>
        </w:rPr>
        <w:t xml:space="preserve">the </w:t>
      </w:r>
      <w:r>
        <w:rPr>
          <w:rFonts w:eastAsia="Malgun Gothic"/>
          <w:color w:val="000000" w:themeColor="text1"/>
          <w:lang w:eastAsia="ko-KR"/>
        </w:rPr>
        <w:t>aggressor gNBs</w:t>
      </w:r>
      <w:r w:rsidR="005C5BCF">
        <w:rPr>
          <w:rFonts w:eastAsia="Malgun Gothic"/>
          <w:color w:val="000000" w:themeColor="text1"/>
          <w:lang w:eastAsia="ko-KR"/>
        </w:rPr>
        <w:t xml:space="preserve"> is known. Actual gNB-side CLI measurements on the NZP CSI-RS resources are difficult to exchange in real-time on existing network interfaces. We therefore consider the definition and support of </w:t>
      </w:r>
      <w:r>
        <w:rPr>
          <w:rFonts w:eastAsia="Malgun Gothic"/>
          <w:color w:val="000000" w:themeColor="text1"/>
          <w:lang w:eastAsia="ko-KR"/>
        </w:rPr>
        <w:t xml:space="preserve">gNB-side </w:t>
      </w:r>
      <w:r w:rsidR="005C5BCF">
        <w:rPr>
          <w:rFonts w:eastAsia="Malgun Gothic"/>
          <w:color w:val="000000" w:themeColor="text1"/>
          <w:lang w:eastAsia="ko-KR"/>
        </w:rPr>
        <w:t xml:space="preserve">CLI </w:t>
      </w:r>
      <w:r>
        <w:rPr>
          <w:rFonts w:eastAsia="Malgun Gothic"/>
          <w:color w:val="000000" w:themeColor="text1"/>
          <w:lang w:eastAsia="ko-KR"/>
        </w:rPr>
        <w:t xml:space="preserve">measurements </w:t>
      </w:r>
      <w:r w:rsidR="005C5BCF">
        <w:rPr>
          <w:rFonts w:eastAsia="Malgun Gothic"/>
          <w:color w:val="000000" w:themeColor="text1"/>
          <w:lang w:eastAsia="ko-KR"/>
        </w:rPr>
        <w:t>based on the NZP CSI-RS configured as CLI measurement resources as not meaningful</w:t>
      </w:r>
      <w:r>
        <w:rPr>
          <w:rFonts w:eastAsia="Malgun Gothic"/>
          <w:color w:val="000000" w:themeColor="text1"/>
          <w:lang w:eastAsia="ko-KR"/>
        </w:rPr>
        <w:t>.</w:t>
      </w:r>
    </w:p>
    <w:p w14:paraId="7F815388" w14:textId="1B7E7CFB" w:rsidR="00543900" w:rsidRPr="0076411C" w:rsidRDefault="007D4C4A" w:rsidP="00543900">
      <w:pPr>
        <w:jc w:val="both"/>
        <w:rPr>
          <w:lang w:eastAsia="ja-JP"/>
        </w:rPr>
      </w:pPr>
      <w:r>
        <w:rPr>
          <w:rFonts w:eastAsia="Malgun Gothic"/>
          <w:color w:val="000000" w:themeColor="text1"/>
          <w:lang w:eastAsia="ko-KR"/>
        </w:rPr>
        <w:lastRenderedPageBreak/>
        <w:t>For purpose of inter-gNB CLI mitigation, n</w:t>
      </w:r>
      <w:r w:rsidR="00543900">
        <w:rPr>
          <w:rFonts w:eastAsia="Malgun Gothic"/>
          <w:color w:val="000000" w:themeColor="text1"/>
          <w:lang w:eastAsia="ko-KR"/>
        </w:rPr>
        <w:t xml:space="preserve">o separate indication other than </w:t>
      </w:r>
      <w:r>
        <w:rPr>
          <w:rFonts w:eastAsia="Malgun Gothic"/>
          <w:color w:val="000000" w:themeColor="text1"/>
          <w:lang w:eastAsia="ko-KR"/>
        </w:rPr>
        <w:t xml:space="preserve">the configured NZP CSI-RS or SSB resources provided as CLI resources to neighbor gNBs is required </w:t>
      </w:r>
      <w:r w:rsidR="00543900">
        <w:rPr>
          <w:rFonts w:eastAsia="Malgun Gothic"/>
          <w:color w:val="000000" w:themeColor="text1"/>
          <w:lang w:eastAsia="ko-KR"/>
        </w:rPr>
        <w:t>over Xn/F1AP. Support for RB-level muting can be left to gNB scheduler implementation and does need to be specified.</w:t>
      </w:r>
    </w:p>
    <w:p w14:paraId="707B4365" w14:textId="043BDDF1" w:rsidR="00543900" w:rsidRDefault="00543900" w:rsidP="0054390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7D4C4A">
        <w:rPr>
          <w:color w:val="000000" w:themeColor="text1"/>
        </w:rPr>
        <w:t>1</w:t>
      </w:r>
      <w:r>
        <w:rPr>
          <w:color w:val="000000" w:themeColor="text1"/>
        </w:rPr>
        <w:t xml:space="preserve">: </w:t>
      </w:r>
      <w:r>
        <w:rPr>
          <w:b w:val="0"/>
          <w:bCs w:val="0"/>
          <w:i/>
          <w:iCs/>
          <w:color w:val="000000" w:themeColor="text1"/>
        </w:rPr>
        <w:t xml:space="preserve">Xn/F1AP signaling is extended to indicate the </w:t>
      </w:r>
      <w:r w:rsidR="007D4C4A">
        <w:rPr>
          <w:b w:val="0"/>
          <w:bCs w:val="0"/>
          <w:i/>
          <w:iCs/>
          <w:color w:val="000000" w:themeColor="text1"/>
        </w:rPr>
        <w:t xml:space="preserve">NZP </w:t>
      </w:r>
      <w:r>
        <w:rPr>
          <w:b w:val="0"/>
          <w:bCs w:val="0"/>
          <w:i/>
          <w:iCs/>
          <w:color w:val="000000" w:themeColor="text1"/>
        </w:rPr>
        <w:t>CSI-RS resource</w:t>
      </w:r>
      <w:r w:rsidR="00CC4890">
        <w:rPr>
          <w:b w:val="0"/>
          <w:bCs w:val="0"/>
          <w:i/>
          <w:iCs/>
          <w:color w:val="000000" w:themeColor="text1"/>
        </w:rPr>
        <w:t xml:space="preserve">, </w:t>
      </w:r>
      <w:r w:rsidR="007D4C4A">
        <w:rPr>
          <w:b w:val="0"/>
          <w:bCs w:val="0"/>
          <w:i/>
          <w:iCs/>
          <w:color w:val="000000" w:themeColor="text1"/>
        </w:rPr>
        <w:t>SSB</w:t>
      </w:r>
      <w:r w:rsidR="00CC4890">
        <w:rPr>
          <w:b w:val="0"/>
          <w:bCs w:val="0"/>
          <w:i/>
          <w:iCs/>
          <w:color w:val="000000" w:themeColor="text1"/>
        </w:rPr>
        <w:t xml:space="preserve"> resources</w:t>
      </w:r>
      <w:r>
        <w:rPr>
          <w:b w:val="0"/>
          <w:bCs w:val="0"/>
          <w:i/>
          <w:iCs/>
          <w:color w:val="000000" w:themeColor="text1"/>
        </w:rPr>
        <w:t xml:space="preserve"> and DL muting patterns configured by the aggressor gNB for gNB-to-gNB CLI measurements by victim gNB</w:t>
      </w:r>
      <w:r w:rsidR="007D4C4A">
        <w:rPr>
          <w:b w:val="0"/>
          <w:bCs w:val="0"/>
          <w:i/>
          <w:iCs/>
          <w:color w:val="000000" w:themeColor="text1"/>
        </w:rPr>
        <w:t>s.</w:t>
      </w:r>
    </w:p>
    <w:p w14:paraId="0687906A" w14:textId="1D788BA9" w:rsidR="007D4C4A" w:rsidRDefault="007D4C4A" w:rsidP="00CC4890">
      <w:pPr>
        <w:pStyle w:val="Proposal"/>
        <w:numPr>
          <w:ilvl w:val="0"/>
          <w:numId w:val="0"/>
        </w:numPr>
        <w:spacing w:before="120"/>
        <w:ind w:left="1276" w:hanging="1276"/>
        <w:rPr>
          <w:b w:val="0"/>
          <w:bCs w:val="0"/>
          <w:i/>
          <w:iCs/>
          <w:color w:val="000000" w:themeColor="text1"/>
        </w:rPr>
      </w:pPr>
      <w:r>
        <w:rPr>
          <w:color w:val="000000" w:themeColor="text1"/>
        </w:rPr>
        <w:t xml:space="preserve">Proposal 2: </w:t>
      </w:r>
      <w:r w:rsidRPr="0024101B">
        <w:rPr>
          <w:b w:val="0"/>
          <w:bCs w:val="0"/>
          <w:i/>
          <w:iCs/>
          <w:color w:val="000000" w:themeColor="text1"/>
        </w:rPr>
        <w:t>gNB</w:t>
      </w:r>
      <w:r>
        <w:rPr>
          <w:color w:val="000000" w:themeColor="text1"/>
        </w:rPr>
        <w:t xml:space="preserve"> </w:t>
      </w:r>
      <w:r>
        <w:rPr>
          <w:b w:val="0"/>
          <w:bCs w:val="0"/>
          <w:i/>
          <w:iCs/>
          <w:color w:val="000000" w:themeColor="text1"/>
        </w:rPr>
        <w:t xml:space="preserve">measurements for gNB-to-gNB CLI estimation based on NZP CSI-RS </w:t>
      </w:r>
      <w:r w:rsidR="00CC4890">
        <w:rPr>
          <w:b w:val="0"/>
          <w:bCs w:val="0"/>
          <w:i/>
          <w:iCs/>
          <w:color w:val="000000" w:themeColor="text1"/>
        </w:rPr>
        <w:t xml:space="preserve">resources and SSB resources provided for gNB-to-gNB CLI measurements </w:t>
      </w:r>
      <w:r>
        <w:rPr>
          <w:b w:val="0"/>
          <w:bCs w:val="0"/>
          <w:i/>
          <w:iCs/>
          <w:color w:val="000000" w:themeColor="text1"/>
        </w:rPr>
        <w:t xml:space="preserve">are left to implementation, </w:t>
      </w:r>
      <w:r w:rsidR="00CC4890">
        <w:rPr>
          <w:b w:val="0"/>
          <w:bCs w:val="0"/>
          <w:i/>
          <w:iCs/>
          <w:color w:val="000000" w:themeColor="text1"/>
        </w:rPr>
        <w:t>i.e</w:t>
      </w:r>
      <w:r>
        <w:rPr>
          <w:b w:val="0"/>
          <w:bCs w:val="0"/>
          <w:i/>
          <w:iCs/>
          <w:color w:val="000000" w:themeColor="text1"/>
        </w:rPr>
        <w:t>., no new NG-RAN measurement quantities are introduced</w:t>
      </w:r>
      <w:r w:rsidR="00CC4890">
        <w:rPr>
          <w:b w:val="0"/>
          <w:bCs w:val="0"/>
          <w:i/>
          <w:iCs/>
          <w:color w:val="000000" w:themeColor="text1"/>
        </w:rPr>
        <w:t>.</w:t>
      </w:r>
    </w:p>
    <w:p w14:paraId="43D57BC4" w14:textId="05CD40CE" w:rsidR="00543900" w:rsidRDefault="00543900" w:rsidP="0054390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CC4890">
        <w:rPr>
          <w:color w:val="000000" w:themeColor="text1"/>
        </w:rPr>
        <w:t>3</w:t>
      </w:r>
      <w:r>
        <w:rPr>
          <w:color w:val="000000" w:themeColor="text1"/>
        </w:rPr>
        <w:t xml:space="preserve">: </w:t>
      </w:r>
      <w:r w:rsidR="00CC4890">
        <w:rPr>
          <w:b w:val="0"/>
          <w:bCs w:val="0"/>
          <w:i/>
          <w:iCs/>
          <w:color w:val="000000" w:themeColor="text1"/>
        </w:rPr>
        <w:t xml:space="preserve">Adaptation </w:t>
      </w:r>
      <w:r w:rsidRPr="0024101B">
        <w:rPr>
          <w:b w:val="0"/>
          <w:bCs w:val="0"/>
          <w:i/>
          <w:iCs/>
          <w:color w:val="000000" w:themeColor="text1"/>
        </w:rPr>
        <w:t>of</w:t>
      </w:r>
      <w:r>
        <w:rPr>
          <w:color w:val="000000" w:themeColor="text1"/>
        </w:rPr>
        <w:t xml:space="preserve"> </w:t>
      </w:r>
      <w:r w:rsidRPr="0024101B">
        <w:rPr>
          <w:b w:val="0"/>
          <w:bCs w:val="0"/>
          <w:i/>
          <w:iCs/>
          <w:color w:val="000000" w:themeColor="text1"/>
        </w:rPr>
        <w:t xml:space="preserve">gNB </w:t>
      </w:r>
      <w:r w:rsidR="00CC4890">
        <w:rPr>
          <w:b w:val="0"/>
          <w:bCs w:val="0"/>
          <w:i/>
          <w:iCs/>
          <w:color w:val="000000" w:themeColor="text1"/>
        </w:rPr>
        <w:t xml:space="preserve">scheduling </w:t>
      </w:r>
      <w:r w:rsidR="007D4C4A">
        <w:rPr>
          <w:b w:val="0"/>
          <w:bCs w:val="0"/>
          <w:i/>
          <w:iCs/>
          <w:color w:val="000000" w:themeColor="text1"/>
        </w:rPr>
        <w:t xml:space="preserve">based on </w:t>
      </w:r>
      <w:r w:rsidR="00CC4890">
        <w:rPr>
          <w:b w:val="0"/>
          <w:bCs w:val="0"/>
          <w:i/>
          <w:iCs/>
          <w:color w:val="000000" w:themeColor="text1"/>
        </w:rPr>
        <w:t>gNB-to</w:t>
      </w:r>
      <w:r w:rsidR="007D4C4A">
        <w:rPr>
          <w:b w:val="0"/>
          <w:bCs w:val="0"/>
          <w:i/>
          <w:iCs/>
          <w:color w:val="000000" w:themeColor="text1"/>
        </w:rPr>
        <w:t xml:space="preserve">-gNB </w:t>
      </w:r>
      <w:r>
        <w:rPr>
          <w:b w:val="0"/>
          <w:bCs w:val="0"/>
          <w:i/>
          <w:iCs/>
          <w:color w:val="000000" w:themeColor="text1"/>
        </w:rPr>
        <w:t xml:space="preserve">CLI </w:t>
      </w:r>
      <w:r w:rsidR="007D4C4A">
        <w:rPr>
          <w:b w:val="0"/>
          <w:bCs w:val="0"/>
          <w:i/>
          <w:iCs/>
          <w:color w:val="000000" w:themeColor="text1"/>
        </w:rPr>
        <w:t xml:space="preserve">estimation </w:t>
      </w:r>
      <w:r>
        <w:rPr>
          <w:b w:val="0"/>
          <w:bCs w:val="0"/>
          <w:i/>
          <w:iCs/>
          <w:color w:val="000000" w:themeColor="text1"/>
        </w:rPr>
        <w:t xml:space="preserve">is handled by </w:t>
      </w:r>
      <w:r w:rsidR="00CC4890">
        <w:rPr>
          <w:b w:val="0"/>
          <w:bCs w:val="0"/>
          <w:i/>
          <w:iCs/>
          <w:color w:val="000000" w:themeColor="text1"/>
        </w:rPr>
        <w:t xml:space="preserve">the gNB implementation or </w:t>
      </w:r>
      <w:r>
        <w:rPr>
          <w:b w:val="0"/>
          <w:bCs w:val="0"/>
          <w:i/>
          <w:iCs/>
          <w:color w:val="000000" w:themeColor="text1"/>
        </w:rPr>
        <w:t>O</w:t>
      </w:r>
      <w:r w:rsidR="007D4C4A">
        <w:rPr>
          <w:b w:val="0"/>
          <w:bCs w:val="0"/>
          <w:i/>
          <w:iCs/>
          <w:color w:val="000000" w:themeColor="text1"/>
        </w:rPr>
        <w:t>A</w:t>
      </w:r>
      <w:r>
        <w:rPr>
          <w:b w:val="0"/>
          <w:bCs w:val="0"/>
          <w:i/>
          <w:iCs/>
          <w:color w:val="000000" w:themeColor="text1"/>
        </w:rPr>
        <w:t>M</w:t>
      </w:r>
      <w:r w:rsidR="00CC4890">
        <w:rPr>
          <w:b w:val="0"/>
          <w:bCs w:val="0"/>
          <w:i/>
          <w:iCs/>
          <w:color w:val="000000" w:themeColor="text1"/>
        </w:rPr>
        <w:t>.</w:t>
      </w:r>
    </w:p>
    <w:p w14:paraId="3AB308AA" w14:textId="3492A4F7" w:rsidR="00452B2C" w:rsidRPr="00CC4890" w:rsidRDefault="00543900" w:rsidP="00CC489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7D4C4A">
        <w:rPr>
          <w:color w:val="000000" w:themeColor="text1"/>
        </w:rPr>
        <w:t>4</w:t>
      </w:r>
      <w:r>
        <w:rPr>
          <w:color w:val="000000" w:themeColor="text1"/>
        </w:rPr>
        <w:t xml:space="preserve">: </w:t>
      </w:r>
      <w:r>
        <w:rPr>
          <w:b w:val="0"/>
          <w:bCs w:val="0"/>
          <w:i/>
          <w:iCs/>
          <w:color w:val="000000" w:themeColor="text1"/>
        </w:rPr>
        <w:t>UL muting patterns</w:t>
      </w:r>
      <w:r w:rsidR="00CC4890">
        <w:rPr>
          <w:b w:val="0"/>
          <w:bCs w:val="0"/>
          <w:i/>
          <w:iCs/>
          <w:color w:val="000000" w:themeColor="text1"/>
        </w:rPr>
        <w:t xml:space="preserve">, if needed, </w:t>
      </w:r>
      <w:r>
        <w:rPr>
          <w:b w:val="0"/>
          <w:bCs w:val="0"/>
          <w:i/>
          <w:iCs/>
          <w:color w:val="000000" w:themeColor="text1"/>
        </w:rPr>
        <w:t>are left to gNB implementation</w:t>
      </w:r>
      <w:r w:rsidR="00CC4890">
        <w:rPr>
          <w:b w:val="0"/>
          <w:bCs w:val="0"/>
          <w:i/>
          <w:iCs/>
          <w:color w:val="000000" w:themeColor="text1"/>
        </w:rPr>
        <w:t xml:space="preserve"> using </w:t>
      </w:r>
      <w:r>
        <w:rPr>
          <w:b w:val="0"/>
          <w:bCs w:val="0"/>
          <w:i/>
          <w:iCs/>
          <w:color w:val="000000" w:themeColor="text1"/>
        </w:rPr>
        <w:t>RB-level and symbol level scheduling gaps.</w:t>
      </w:r>
    </w:p>
    <w:p w14:paraId="6370D309" w14:textId="77777777" w:rsidR="00452B2C" w:rsidRDefault="00452B2C" w:rsidP="007F0F39">
      <w:pPr>
        <w:pStyle w:val="BodyText"/>
        <w:spacing w:before="120"/>
        <w:rPr>
          <w:rFonts w:cs="Arial"/>
          <w:szCs w:val="20"/>
        </w:rPr>
      </w:pPr>
    </w:p>
    <w:p w14:paraId="7DC0A07E" w14:textId="2582DE5B" w:rsidR="006154E0" w:rsidRDefault="004A3490" w:rsidP="007F0F39">
      <w:pPr>
        <w:pStyle w:val="Heading1"/>
        <w:jc w:val="both"/>
        <w:rPr>
          <w:lang w:val="en-US"/>
        </w:rPr>
      </w:pPr>
      <w:r>
        <w:rPr>
          <w:lang w:val="en-US"/>
        </w:rPr>
        <w:t>UE-to-UE co-channel CLI</w:t>
      </w:r>
    </w:p>
    <w:p w14:paraId="4B8A4E38" w14:textId="13AC3C4D" w:rsidR="00381A12" w:rsidRPr="00381A12" w:rsidRDefault="00EF1252" w:rsidP="00381A12">
      <w:pPr>
        <w:jc w:val="both"/>
        <w:rPr>
          <w:color w:val="000000" w:themeColor="text1"/>
        </w:rPr>
      </w:pPr>
      <w:r>
        <w:rPr>
          <w:color w:val="000000" w:themeColor="text1"/>
        </w:rPr>
        <w:t xml:space="preserve">In RAN1#110bis-e, it was concluded that </w:t>
      </w:r>
      <w:r w:rsidRPr="00EF1252">
        <w:rPr>
          <w:color w:val="000000" w:themeColor="text1"/>
        </w:rPr>
        <w:t>potential enhancement</w:t>
      </w:r>
      <w:r>
        <w:rPr>
          <w:color w:val="000000" w:themeColor="text1"/>
        </w:rPr>
        <w:t>s</w:t>
      </w:r>
      <w:r w:rsidRPr="00EF1252">
        <w:rPr>
          <w:color w:val="000000" w:themeColor="text1"/>
        </w:rPr>
        <w:t xml:space="preserve"> to</w:t>
      </w:r>
      <w:r>
        <w:rPr>
          <w:color w:val="000000" w:themeColor="text1"/>
        </w:rPr>
        <w:t xml:space="preserve"> sensing-based mechanisms are not further considered </w:t>
      </w:r>
      <w:r w:rsidRPr="00EF1252">
        <w:rPr>
          <w:color w:val="000000" w:themeColor="text1"/>
        </w:rPr>
        <w:t xml:space="preserve">for </w:t>
      </w:r>
      <w:r>
        <w:rPr>
          <w:color w:val="000000" w:themeColor="text1"/>
        </w:rPr>
        <w:t>UE</w:t>
      </w:r>
      <w:r w:rsidRPr="00EF1252">
        <w:rPr>
          <w:color w:val="000000" w:themeColor="text1"/>
        </w:rPr>
        <w:t>-to-</w:t>
      </w:r>
      <w:r>
        <w:rPr>
          <w:color w:val="000000" w:themeColor="text1"/>
        </w:rPr>
        <w:t>UE</w:t>
      </w:r>
      <w:r w:rsidRPr="00EF1252">
        <w:rPr>
          <w:color w:val="000000" w:themeColor="text1"/>
        </w:rPr>
        <w:t xml:space="preserve"> co-channel CLI handling </w:t>
      </w:r>
      <w:r>
        <w:rPr>
          <w:color w:val="000000" w:themeColor="text1"/>
        </w:rPr>
        <w:t>with d/f-TDD or SBFD</w:t>
      </w:r>
      <w:r w:rsidRPr="00EF1252">
        <w:rPr>
          <w:color w:val="000000" w:themeColor="text1"/>
        </w:rPr>
        <w:t>.</w:t>
      </w:r>
      <w:r w:rsidR="00381A12">
        <w:rPr>
          <w:color w:val="000000" w:themeColor="text1"/>
        </w:rPr>
        <w:t xml:space="preserve"> It was also concluded that </w:t>
      </w:r>
      <w:r w:rsidR="00381A12" w:rsidRPr="00381A12">
        <w:rPr>
          <w:color w:val="000000" w:themeColor="text1"/>
        </w:rPr>
        <w:t xml:space="preserve">no further </w:t>
      </w:r>
      <w:r w:rsidR="00433B18">
        <w:rPr>
          <w:color w:val="000000" w:themeColor="text1"/>
        </w:rPr>
        <w:t xml:space="preserve">design considerations should be given to </w:t>
      </w:r>
      <w:r w:rsidR="00381A12" w:rsidRPr="00381A12">
        <w:rPr>
          <w:color w:val="000000" w:themeColor="text1"/>
        </w:rPr>
        <w:t>UE</w:t>
      </w:r>
      <w:r w:rsidR="00381A12">
        <w:rPr>
          <w:color w:val="000000" w:themeColor="text1"/>
        </w:rPr>
        <w:t>-</w:t>
      </w:r>
      <w:r w:rsidR="00381A12" w:rsidRPr="00381A12">
        <w:rPr>
          <w:color w:val="000000" w:themeColor="text1"/>
        </w:rPr>
        <w:t xml:space="preserve">side advanced receiver for UE-to-UE co-channel CLI handling </w:t>
      </w:r>
      <w:r w:rsidR="00381A12">
        <w:rPr>
          <w:color w:val="000000" w:themeColor="text1"/>
        </w:rPr>
        <w:t>for d/f-TDD or SBFD</w:t>
      </w:r>
      <w:r w:rsidR="00CC4890">
        <w:rPr>
          <w:color w:val="000000" w:themeColor="text1"/>
        </w:rPr>
        <w:t>.</w:t>
      </w:r>
      <w:r w:rsidR="00433B18">
        <w:rPr>
          <w:color w:val="000000" w:themeColor="text1"/>
        </w:rPr>
        <w:t xml:space="preserve"> </w:t>
      </w:r>
      <w:r w:rsidR="00CC4890">
        <w:rPr>
          <w:color w:val="000000" w:themeColor="text1"/>
        </w:rPr>
        <w:t>Performance e</w:t>
      </w:r>
      <w:r w:rsidR="00433B18">
        <w:rPr>
          <w:color w:val="000000" w:themeColor="text1"/>
        </w:rPr>
        <w:t>valuation</w:t>
      </w:r>
      <w:r w:rsidR="00CC4890">
        <w:rPr>
          <w:color w:val="000000" w:themeColor="text1"/>
        </w:rPr>
        <w:t xml:space="preserve"> </w:t>
      </w:r>
      <w:r w:rsidR="00433B18">
        <w:rPr>
          <w:color w:val="000000" w:themeColor="text1"/>
        </w:rPr>
        <w:t>of UE-side advanced receiver</w:t>
      </w:r>
      <w:r w:rsidR="00CC4890">
        <w:rPr>
          <w:color w:val="000000" w:themeColor="text1"/>
        </w:rPr>
        <w:t>s are not precluded</w:t>
      </w:r>
      <w:r w:rsidR="00433B18">
        <w:rPr>
          <w:color w:val="000000" w:themeColor="text1"/>
        </w:rPr>
        <w:t>.</w:t>
      </w:r>
      <w:r w:rsidR="00543900">
        <w:rPr>
          <w:color w:val="000000" w:themeColor="text1"/>
        </w:rPr>
        <w:t xml:space="preserve"> </w:t>
      </w:r>
      <w:r w:rsidR="00381A12">
        <w:rPr>
          <w:color w:val="000000" w:themeColor="text1"/>
        </w:rPr>
        <w:t xml:space="preserve">It was also agreed that </w:t>
      </w:r>
      <w:r w:rsidR="00381A12" w:rsidRPr="00381A12">
        <w:rPr>
          <w:color w:val="000000" w:themeColor="text1"/>
        </w:rPr>
        <w:t>existing channel(s)/signal(s)/measurement</w:t>
      </w:r>
      <w:r w:rsidR="00381A12">
        <w:rPr>
          <w:color w:val="000000" w:themeColor="text1"/>
        </w:rPr>
        <w:t xml:space="preserve"> </w:t>
      </w:r>
      <w:r w:rsidR="00381A12" w:rsidRPr="00381A12">
        <w:rPr>
          <w:color w:val="000000" w:themeColor="text1"/>
        </w:rPr>
        <w:t>resource(s)</w:t>
      </w:r>
      <w:r w:rsidR="00381A12">
        <w:rPr>
          <w:color w:val="000000" w:themeColor="text1"/>
        </w:rPr>
        <w:t xml:space="preserve"> are re-used as baseline for </w:t>
      </w:r>
      <w:r w:rsidR="00381A12" w:rsidRPr="00381A12">
        <w:rPr>
          <w:color w:val="000000" w:themeColor="text1"/>
        </w:rPr>
        <w:t>UE-to-UE co-channel CLI measurement</w:t>
      </w:r>
      <w:r w:rsidR="00381A12">
        <w:rPr>
          <w:color w:val="000000" w:themeColor="text1"/>
        </w:rPr>
        <w:t xml:space="preserve">, e.g., </w:t>
      </w:r>
      <w:r w:rsidR="00381A12" w:rsidRPr="00381A12">
        <w:rPr>
          <w:color w:val="000000" w:themeColor="text1"/>
        </w:rPr>
        <w:t xml:space="preserve">SRS resources defined in Rel-16 for </w:t>
      </w:r>
      <w:r w:rsidR="00381A12">
        <w:rPr>
          <w:color w:val="000000" w:themeColor="text1"/>
        </w:rPr>
        <w:t xml:space="preserve">the </w:t>
      </w:r>
      <w:r w:rsidR="00381A12" w:rsidRPr="00381A12">
        <w:rPr>
          <w:color w:val="000000" w:themeColor="text1"/>
        </w:rPr>
        <w:t>SRS-RSRP measurement, CLI-RSSI resources defined in Rel-16 for CLI-RSSI measurement</w:t>
      </w:r>
      <w:r w:rsidR="00381A12">
        <w:rPr>
          <w:color w:val="000000" w:themeColor="text1"/>
        </w:rPr>
        <w:t>. Potential enhancements are FFS.</w:t>
      </w:r>
    </w:p>
    <w:p w14:paraId="13E78FEA" w14:textId="72A51F58" w:rsidR="00381A12" w:rsidRDefault="00CC4890" w:rsidP="00381A12">
      <w:pPr>
        <w:jc w:val="both"/>
        <w:rPr>
          <w:color w:val="000000" w:themeColor="text1"/>
        </w:rPr>
      </w:pPr>
      <w:r>
        <w:rPr>
          <w:color w:val="000000" w:themeColor="text1"/>
        </w:rPr>
        <w:t>With respect to UE-to-UE CLI enhancements, t</w:t>
      </w:r>
      <w:r w:rsidR="00381A12">
        <w:rPr>
          <w:color w:val="000000" w:themeColor="text1"/>
        </w:rPr>
        <w:t>he following agreement</w:t>
      </w:r>
      <w:r>
        <w:rPr>
          <w:color w:val="000000" w:themeColor="text1"/>
        </w:rPr>
        <w:t>s</w:t>
      </w:r>
      <w:r w:rsidR="00381A12">
        <w:rPr>
          <w:color w:val="000000" w:themeColor="text1"/>
        </w:rPr>
        <w:t xml:space="preserve"> </w:t>
      </w:r>
      <w:r>
        <w:rPr>
          <w:color w:val="000000" w:themeColor="text1"/>
        </w:rPr>
        <w:t xml:space="preserve">were </w:t>
      </w:r>
      <w:r w:rsidR="00381A12">
        <w:rPr>
          <w:color w:val="000000" w:themeColor="text1"/>
        </w:rPr>
        <w:t>made in RAN1#110bis-e</w:t>
      </w:r>
      <w:r>
        <w:rPr>
          <w:color w:val="000000" w:themeColor="text1"/>
        </w:rPr>
        <w:t xml:space="preserve"> and RAN1#111</w:t>
      </w:r>
      <w:r w:rsidR="00543900">
        <w:rPr>
          <w:color w:val="000000" w:themeColor="text1"/>
        </w:rPr>
        <w:t>.</w:t>
      </w:r>
    </w:p>
    <w:p w14:paraId="7768F5FB" w14:textId="66086C05" w:rsidR="00381A12" w:rsidRPr="00381A12" w:rsidRDefault="00381A12" w:rsidP="00381A12">
      <w:pPr>
        <w:jc w:val="both"/>
        <w:rPr>
          <w:color w:val="000000" w:themeColor="text1"/>
        </w:rPr>
      </w:pPr>
      <w:r>
        <w:rPr>
          <w:noProof/>
          <w:lang w:eastAsia="ko-KR"/>
        </w:rPr>
        <mc:AlternateContent>
          <mc:Choice Requires="wps">
            <w:drawing>
              <wp:inline distT="0" distB="0" distL="0" distR="0" wp14:anchorId="6C24D6ED" wp14:editId="18DDB34D">
                <wp:extent cx="6127200" cy="1238400"/>
                <wp:effectExtent l="0" t="0" r="6985" b="6985"/>
                <wp:docPr id="6" name="Text Box 6"/>
                <wp:cNvGraphicFramePr/>
                <a:graphic xmlns:a="http://schemas.openxmlformats.org/drawingml/2006/main">
                  <a:graphicData uri="http://schemas.microsoft.com/office/word/2010/wordprocessingShape">
                    <wps:wsp>
                      <wps:cNvSpPr txBox="1"/>
                      <wps:spPr>
                        <a:xfrm>
                          <a:off x="0" y="0"/>
                          <a:ext cx="6127200" cy="1238400"/>
                        </a:xfrm>
                        <a:prstGeom prst="rect">
                          <a:avLst/>
                        </a:prstGeom>
                        <a:noFill/>
                        <a:ln w="6350">
                          <a:solidFill>
                            <a:prstClr val="black"/>
                          </a:solidFill>
                        </a:ln>
                      </wps:spPr>
                      <wps:txbx>
                        <w:txbxContent>
                          <w:p w14:paraId="7FB099DD" w14:textId="77777777" w:rsidR="00381A12" w:rsidRPr="00381A12" w:rsidRDefault="00381A12" w:rsidP="00381A12">
                            <w:pPr>
                              <w:spacing w:after="0" w:line="240" w:lineRule="auto"/>
                              <w:rPr>
                                <w:rFonts w:ascii="Times" w:eastAsia="Batang" w:hAnsi="Times" w:cs="Times New Roman"/>
                                <w:b/>
                                <w:bCs/>
                                <w:szCs w:val="20"/>
                                <w:highlight w:val="green"/>
                                <w:lang w:val="en-GB" w:eastAsia="ko-KR"/>
                              </w:rPr>
                            </w:pPr>
                            <w:r w:rsidRPr="00381A12">
                              <w:rPr>
                                <w:rFonts w:ascii="Times" w:eastAsia="Batang" w:hAnsi="Times" w:cs="Times New Roman"/>
                                <w:b/>
                                <w:bCs/>
                                <w:szCs w:val="20"/>
                                <w:highlight w:val="green"/>
                                <w:lang w:val="en-GB" w:eastAsia="ko-KR"/>
                              </w:rPr>
                              <w:t>Agreement</w:t>
                            </w:r>
                          </w:p>
                          <w:p w14:paraId="350BADF2" w14:textId="77777777" w:rsidR="00381A12" w:rsidRPr="00381A12" w:rsidRDefault="00381A12" w:rsidP="00381A12">
                            <w:pPr>
                              <w:spacing w:after="0" w:line="240" w:lineRule="auto"/>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For UE-to-UE co-channel CLI handling, study L1/L2 based UE-to-UE CLI measurement and reporting</w:t>
                            </w:r>
                          </w:p>
                          <w:p w14:paraId="1C1CDDBB"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Note: Accounting for</w:t>
                            </w:r>
                            <w:r w:rsidRPr="00381A12">
                              <w:rPr>
                                <w:rFonts w:ascii="Times" w:eastAsia="Malgun Gothic" w:hAnsi="Times" w:cs="Times New Roman"/>
                                <w:color w:val="FF0000"/>
                                <w:szCs w:val="24"/>
                                <w:lang w:val="en-GB" w:eastAsia="ko-KR"/>
                              </w:rPr>
                              <w:t xml:space="preserve"> </w:t>
                            </w:r>
                            <w:r w:rsidRPr="00381A12">
                              <w:rPr>
                                <w:rFonts w:ascii="Times" w:eastAsia="Malgun Gothic" w:hAnsi="Times" w:cs="Times New Roman"/>
                                <w:szCs w:val="24"/>
                                <w:lang w:val="en-GB" w:eastAsia="ko-KR"/>
                              </w:rPr>
                              <w:t>UE processing/reporting delay – companies to share their assumptions</w:t>
                            </w:r>
                          </w:p>
                          <w:p w14:paraId="1A7306FC"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 xml:space="preserve">Note: Proponents are encouraged to provide </w:t>
                            </w:r>
                            <w:r w:rsidRPr="00381A12">
                              <w:rPr>
                                <w:rFonts w:ascii="Times" w:eastAsia="SimSun" w:hAnsi="Times" w:cs="Times New Roman"/>
                                <w:szCs w:val="24"/>
                                <w:lang w:val="en-GB" w:eastAsia="x-none" w:bidi="hi-IN"/>
                              </w:rPr>
                              <w:t>the mechanism of L1/L2 based CLI measurement</w:t>
                            </w:r>
                            <w:r w:rsidRPr="00381A12">
                              <w:rPr>
                                <w:rFonts w:ascii="Times" w:eastAsia="Malgun Gothic" w:hAnsi="Times" w:cs="Times New Roman"/>
                                <w:szCs w:val="24"/>
                                <w:lang w:val="en-GB" w:eastAsia="ko-KR"/>
                              </w:rPr>
                              <w:t xml:space="preserve"> and reporting, and to provide the </w:t>
                            </w:r>
                            <w:r w:rsidRPr="00381A12">
                              <w:rPr>
                                <w:rFonts w:ascii="Times" w:eastAsia="SimSun" w:hAnsi="Times" w:cs="Times New Roman"/>
                                <w:szCs w:val="24"/>
                                <w:lang w:val="en-GB" w:eastAsia="x-none" w:bidi="hi-IN"/>
                              </w:rPr>
                              <w:t>benefits of L1/L2 based CLI measurement</w:t>
                            </w:r>
                            <w:r w:rsidRPr="00381A12">
                              <w:rPr>
                                <w:rFonts w:ascii="Times" w:eastAsia="Malgun Gothic" w:hAnsi="Times" w:cs="Times New Roman"/>
                                <w:szCs w:val="24"/>
                                <w:lang w:val="en-GB" w:eastAsia="ko-KR"/>
                              </w:rPr>
                              <w:t xml:space="preserve"> and reporting compared with existing L3 CLI/CSI measurement and report with evaluation result</w:t>
                            </w:r>
                          </w:p>
                          <w:p w14:paraId="49DF9FED" w14:textId="77777777" w:rsidR="00381A12" w:rsidRPr="00602962" w:rsidRDefault="00381A12" w:rsidP="00602962">
                            <w:pPr>
                              <w:numPr>
                                <w:ilvl w:val="0"/>
                                <w:numId w:val="40"/>
                              </w:numPr>
                              <w:suppressAutoHyphens/>
                              <w:ind w:left="806" w:hanging="403"/>
                              <w:textAlignment w:val="baseline"/>
                              <w:rPr>
                                <w:rFonts w:ascii="Times" w:eastAsia="SimSun" w:hAnsi="Times" w:cs="Times New Roman"/>
                                <w:lang w:val="en-GB" w:eastAsia="zh-CN"/>
                              </w:rPr>
                            </w:pPr>
                            <w:r w:rsidRPr="00381A12">
                              <w:rPr>
                                <w:rFonts w:ascii="Times" w:eastAsia="SimSun" w:hAnsi="Times" w:cs="Times New Roman" w:hint="eastAsia"/>
                                <w:szCs w:val="24"/>
                                <w:lang w:val="en-GB" w:eastAsia="zh-CN"/>
                              </w:rPr>
                              <w:t>N</w:t>
                            </w:r>
                            <w:r w:rsidRPr="00381A12">
                              <w:rPr>
                                <w:rFonts w:ascii="Times" w:eastAsia="SimSun" w:hAnsi="Times" w:cs="Times New Roman"/>
                                <w:szCs w:val="24"/>
                                <w:lang w:val="en-GB" w:eastAsia="zh-CN"/>
                              </w:rPr>
                              <w:t xml:space="preserve">ote: </w:t>
                            </w:r>
                            <w:r w:rsidRPr="00381A12">
                              <w:rPr>
                                <w:rFonts w:ascii="Times" w:eastAsia="Malgun Gothic" w:hAnsi="Times" w:cs="Times New Roman"/>
                                <w:szCs w:val="24"/>
                                <w:lang w:val="en-GB" w:eastAsia="ko-KR"/>
                              </w:rPr>
                              <w:t>Accounting for</w:t>
                            </w:r>
                            <w:r w:rsidRPr="00381A12">
                              <w:rPr>
                                <w:rFonts w:ascii="Times" w:eastAsia="SimSun" w:hAnsi="Times" w:cs="Times New Roman"/>
                                <w:szCs w:val="24"/>
                                <w:lang w:val="en-GB" w:eastAsia="zh-CN"/>
                              </w:rPr>
                              <w:t xml:space="preserve"> information exchange delay between gNBs</w:t>
                            </w:r>
                            <w:r w:rsidRPr="00381A12">
                              <w:rPr>
                                <w:rFonts w:ascii="Times" w:eastAsia="Malgun Gothic" w:hAnsi="Times" w:cs="Times New Roman"/>
                                <w:szCs w:val="24"/>
                                <w:lang w:val="en-GB" w:eastAsia="ko-KR"/>
                              </w:rPr>
                              <w:t xml:space="preserve"> (if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24D6ED" id="Text Box 6" o:spid="_x0000_s1027" type="#_x0000_t202" style="width:482.45pt;height:9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" filled="f" strokeweight=".5pt">
                <v:textbox style="mso-fit-shape-to-text:t">
                  <w:txbxContent>
                    <w:p w14:paraId="7FB099DD" w14:textId="77777777" w:rsidR="00381A12" w:rsidRPr="00381A12" w:rsidRDefault="00381A12" w:rsidP="00381A12">
                      <w:pPr>
                        <w:spacing w:after="0" w:line="240" w:lineRule="auto"/>
                        <w:rPr>
                          <w:rFonts w:ascii="Times" w:eastAsia="Batang" w:hAnsi="Times" w:cs="Times New Roman"/>
                          <w:b/>
                          <w:bCs/>
                          <w:szCs w:val="20"/>
                          <w:highlight w:val="green"/>
                          <w:lang w:val="en-GB" w:eastAsia="ko-KR"/>
                        </w:rPr>
                      </w:pPr>
                      <w:r w:rsidRPr="00381A12">
                        <w:rPr>
                          <w:rFonts w:ascii="Times" w:eastAsia="Batang" w:hAnsi="Times" w:cs="Times New Roman"/>
                          <w:b/>
                          <w:bCs/>
                          <w:szCs w:val="20"/>
                          <w:highlight w:val="green"/>
                          <w:lang w:val="en-GB" w:eastAsia="ko-KR"/>
                        </w:rPr>
                        <w:t>Agreement</w:t>
                      </w:r>
                    </w:p>
                    <w:p w14:paraId="350BADF2" w14:textId="77777777" w:rsidR="00381A12" w:rsidRPr="00381A12" w:rsidRDefault="00381A12" w:rsidP="00381A12">
                      <w:pPr>
                        <w:spacing w:after="0" w:line="240" w:lineRule="auto"/>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For UE-to-UE co-channel CLI handling, study L1/L2 based UE-to-UE CLI measurement and reporting</w:t>
                      </w:r>
                    </w:p>
                    <w:p w14:paraId="1C1CDDBB"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Note: Accounting for</w:t>
                      </w:r>
                      <w:r w:rsidRPr="00381A12">
                        <w:rPr>
                          <w:rFonts w:ascii="Times" w:eastAsia="Malgun Gothic" w:hAnsi="Times" w:cs="Times New Roman"/>
                          <w:color w:val="FF0000"/>
                          <w:szCs w:val="24"/>
                          <w:lang w:val="en-GB" w:eastAsia="ko-KR"/>
                        </w:rPr>
                        <w:t xml:space="preserve"> </w:t>
                      </w:r>
                      <w:r w:rsidRPr="00381A12">
                        <w:rPr>
                          <w:rFonts w:ascii="Times" w:eastAsia="Malgun Gothic" w:hAnsi="Times" w:cs="Times New Roman"/>
                          <w:szCs w:val="24"/>
                          <w:lang w:val="en-GB" w:eastAsia="ko-KR"/>
                        </w:rPr>
                        <w:t>UE processing/reporting delay – companies to share their assumptions</w:t>
                      </w:r>
                    </w:p>
                    <w:p w14:paraId="1A7306FC"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 xml:space="preserve">Note: Proponents are encouraged to provide </w:t>
                      </w:r>
                      <w:r w:rsidRPr="00381A12">
                        <w:rPr>
                          <w:rFonts w:ascii="Times" w:eastAsia="SimSun" w:hAnsi="Times" w:cs="Times New Roman"/>
                          <w:szCs w:val="24"/>
                          <w:lang w:val="en-GB" w:eastAsia="x-none" w:bidi="hi-IN"/>
                        </w:rPr>
                        <w:t>the mechanism of L1/L2 based CLI measurement</w:t>
                      </w:r>
                      <w:r w:rsidRPr="00381A12">
                        <w:rPr>
                          <w:rFonts w:ascii="Times" w:eastAsia="Malgun Gothic" w:hAnsi="Times" w:cs="Times New Roman"/>
                          <w:szCs w:val="24"/>
                          <w:lang w:val="en-GB" w:eastAsia="ko-KR"/>
                        </w:rPr>
                        <w:t xml:space="preserve"> and reporting, and to provide the </w:t>
                      </w:r>
                      <w:r w:rsidRPr="00381A12">
                        <w:rPr>
                          <w:rFonts w:ascii="Times" w:eastAsia="SimSun" w:hAnsi="Times" w:cs="Times New Roman"/>
                          <w:szCs w:val="24"/>
                          <w:lang w:val="en-GB" w:eastAsia="x-none" w:bidi="hi-IN"/>
                        </w:rPr>
                        <w:t>benefits of L1/L2 based CLI measurement</w:t>
                      </w:r>
                      <w:r w:rsidRPr="00381A12">
                        <w:rPr>
                          <w:rFonts w:ascii="Times" w:eastAsia="Malgun Gothic" w:hAnsi="Times" w:cs="Times New Roman"/>
                          <w:szCs w:val="24"/>
                          <w:lang w:val="en-GB" w:eastAsia="ko-KR"/>
                        </w:rPr>
                        <w:t xml:space="preserve"> and reporting compared with existing L3 CLI/CSI measurement and report with evaluation result</w:t>
                      </w:r>
                    </w:p>
                    <w:p w14:paraId="49DF9FED" w14:textId="77777777" w:rsidR="00381A12" w:rsidRPr="00602962" w:rsidRDefault="00381A12" w:rsidP="00602962">
                      <w:pPr>
                        <w:numPr>
                          <w:ilvl w:val="0"/>
                          <w:numId w:val="40"/>
                        </w:numPr>
                        <w:suppressAutoHyphens/>
                        <w:ind w:left="806" w:hanging="403"/>
                        <w:textAlignment w:val="baseline"/>
                        <w:rPr>
                          <w:rFonts w:ascii="Times" w:eastAsia="SimSun" w:hAnsi="Times" w:cs="Times New Roman"/>
                          <w:lang w:val="en-GB" w:eastAsia="zh-CN"/>
                        </w:rPr>
                      </w:pPr>
                      <w:r w:rsidRPr="00381A12">
                        <w:rPr>
                          <w:rFonts w:ascii="Times" w:eastAsia="SimSun" w:hAnsi="Times" w:cs="Times New Roman" w:hint="eastAsia"/>
                          <w:szCs w:val="24"/>
                          <w:lang w:val="en-GB" w:eastAsia="zh-CN"/>
                        </w:rPr>
                        <w:t>N</w:t>
                      </w:r>
                      <w:r w:rsidRPr="00381A12">
                        <w:rPr>
                          <w:rFonts w:ascii="Times" w:eastAsia="SimSun" w:hAnsi="Times" w:cs="Times New Roman"/>
                          <w:szCs w:val="24"/>
                          <w:lang w:val="en-GB" w:eastAsia="zh-CN"/>
                        </w:rPr>
                        <w:t xml:space="preserve">ote: </w:t>
                      </w:r>
                      <w:r w:rsidRPr="00381A12">
                        <w:rPr>
                          <w:rFonts w:ascii="Times" w:eastAsia="Malgun Gothic" w:hAnsi="Times" w:cs="Times New Roman"/>
                          <w:szCs w:val="24"/>
                          <w:lang w:val="en-GB" w:eastAsia="ko-KR"/>
                        </w:rPr>
                        <w:t>Accounting for</w:t>
                      </w:r>
                      <w:r w:rsidRPr="00381A12">
                        <w:rPr>
                          <w:rFonts w:ascii="Times" w:eastAsia="SimSun" w:hAnsi="Times" w:cs="Times New Roman"/>
                          <w:szCs w:val="24"/>
                          <w:lang w:val="en-GB" w:eastAsia="zh-CN"/>
                        </w:rPr>
                        <w:t xml:space="preserve"> information exchange delay between gNBs</w:t>
                      </w:r>
                      <w:r w:rsidRPr="00381A12">
                        <w:rPr>
                          <w:rFonts w:ascii="Times" w:eastAsia="Malgun Gothic" w:hAnsi="Times" w:cs="Times New Roman"/>
                          <w:szCs w:val="24"/>
                          <w:lang w:val="en-GB" w:eastAsia="ko-KR"/>
                        </w:rPr>
                        <w:t xml:space="preserve"> (if applicable)</w:t>
                      </w:r>
                    </w:p>
                  </w:txbxContent>
                </v:textbox>
                <w10:anchorlock/>
              </v:shape>
            </w:pict>
          </mc:Fallback>
        </mc:AlternateContent>
      </w:r>
    </w:p>
    <w:p w14:paraId="70690162" w14:textId="13CA882E" w:rsidR="00DF0981" w:rsidRPr="00D43C7C" w:rsidRDefault="00DF0981" w:rsidP="00DE6E22">
      <w:pPr>
        <w:pStyle w:val="BodyText"/>
        <w:spacing w:before="120"/>
        <w:rPr>
          <w:rFonts w:cs="Arial"/>
          <w:color w:val="000000" w:themeColor="text1"/>
          <w:szCs w:val="20"/>
        </w:rPr>
      </w:pPr>
      <w:r>
        <w:rPr>
          <w:noProof/>
        </w:rPr>
        <mc:AlternateContent>
          <mc:Choice Requires="wps">
            <w:drawing>
              <wp:inline distT="0" distB="0" distL="0" distR="0" wp14:anchorId="5BD6FE03" wp14:editId="3B8F4888">
                <wp:extent cx="6127200" cy="1274400"/>
                <wp:effectExtent l="0" t="0" r="6985" b="7620"/>
                <wp:docPr id="2" name="Text Box 2"/>
                <wp:cNvGraphicFramePr/>
                <a:graphic xmlns:a="http://schemas.openxmlformats.org/drawingml/2006/main">
                  <a:graphicData uri="http://schemas.microsoft.com/office/word/2010/wordprocessingShape">
                    <wps:wsp>
                      <wps:cNvSpPr txBox="1"/>
                      <wps:spPr>
                        <a:xfrm>
                          <a:off x="0" y="0"/>
                          <a:ext cx="6127200" cy="1274400"/>
                        </a:xfrm>
                        <a:prstGeom prst="rect">
                          <a:avLst/>
                        </a:prstGeom>
                        <a:noFill/>
                        <a:ln w="6350">
                          <a:solidFill>
                            <a:prstClr val="black"/>
                          </a:solidFill>
                        </a:ln>
                      </wps:spPr>
                      <wps:txbx>
                        <w:txbxContent>
                          <w:p w14:paraId="1B8E4B21" w14:textId="77777777" w:rsidR="00DF0981" w:rsidRPr="00DF0981" w:rsidRDefault="00DF0981" w:rsidP="00DF0981">
                            <w:pPr>
                              <w:spacing w:after="0" w:line="240" w:lineRule="auto"/>
                              <w:rPr>
                                <w:rFonts w:ascii="Times" w:eastAsia="Batang" w:hAnsi="Times" w:cs="Times"/>
                                <w:b/>
                                <w:bCs/>
                                <w:szCs w:val="20"/>
                                <w:highlight w:val="green"/>
                                <w:lang w:val="en-GB"/>
                              </w:rPr>
                            </w:pPr>
                            <w:r w:rsidRPr="00DF0981">
                              <w:rPr>
                                <w:rFonts w:ascii="Times" w:eastAsia="Batang" w:hAnsi="Times" w:cs="Times"/>
                                <w:b/>
                                <w:bCs/>
                                <w:szCs w:val="20"/>
                                <w:highlight w:val="green"/>
                                <w:lang w:val="en-GB"/>
                              </w:rPr>
                              <w:t>Agreement</w:t>
                            </w:r>
                          </w:p>
                          <w:p w14:paraId="3CE4E49D" w14:textId="77777777" w:rsidR="00DF0981" w:rsidRPr="00DF0981" w:rsidRDefault="00DF0981" w:rsidP="00DF0981">
                            <w:pPr>
                              <w:spacing w:after="0" w:line="240" w:lineRule="auto"/>
                              <w:rPr>
                                <w:rFonts w:ascii="Times" w:eastAsia="Batang" w:hAnsi="Times" w:cs="Times"/>
                                <w:szCs w:val="20"/>
                                <w:lang w:eastAsia="ko-KR"/>
                              </w:rPr>
                            </w:pPr>
                            <w:r w:rsidRPr="00DF0981">
                              <w:rPr>
                                <w:rFonts w:ascii="Times" w:eastAsia="Batang" w:hAnsi="Times" w:cs="Times"/>
                                <w:szCs w:val="20"/>
                                <w:lang w:eastAsia="ko-KR"/>
                              </w:rPr>
                              <w:t xml:space="preserve">For the purpose of </w:t>
                            </w:r>
                            <w:r w:rsidRPr="00DF0981">
                              <w:rPr>
                                <w:rFonts w:ascii="Times" w:eastAsia="Batang" w:hAnsi="Times" w:cs="Times"/>
                                <w:szCs w:val="20"/>
                                <w:lang w:val="en-GB"/>
                              </w:rPr>
                              <w:t>UE-to-UE CLI mitigation, consider the following potential enhancements:</w:t>
                            </w:r>
                          </w:p>
                          <w:p w14:paraId="34233AA5" w14:textId="77777777" w:rsidR="00DF0981" w:rsidRPr="00DF0981" w:rsidRDefault="00DF0981" w:rsidP="00DF0981">
                            <w:pPr>
                              <w:widowControl w:val="0"/>
                              <w:numPr>
                                <w:ilvl w:val="0"/>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For L1/L2 UE-to-UE CLI reporting, periodic, semi-persistent, aperiodic reporting.</w:t>
                            </w:r>
                          </w:p>
                          <w:p w14:paraId="468D9D17" w14:textId="77777777" w:rsidR="00DF0981" w:rsidRPr="00DF0981" w:rsidRDefault="00DF0981" w:rsidP="00DF0981">
                            <w:pPr>
                              <w:widowControl w:val="0"/>
                              <w:numPr>
                                <w:ilvl w:val="1"/>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FFS: Event triggered reporting.</w:t>
                            </w:r>
                          </w:p>
                          <w:p w14:paraId="41D04A55" w14:textId="77777777" w:rsidR="00DF0981" w:rsidRPr="00DF0981" w:rsidRDefault="00DF0981" w:rsidP="00DF0981">
                            <w:pPr>
                              <w:widowControl w:val="0"/>
                              <w:numPr>
                                <w:ilvl w:val="0"/>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For L1/L2 UE-to-UE CLI measurement, periodic, semi-persistent, or aperiodic measurement resource.</w:t>
                            </w:r>
                          </w:p>
                          <w:p w14:paraId="6EC06396" w14:textId="77777777" w:rsidR="00DF0981" w:rsidRPr="0027506D" w:rsidRDefault="00DF0981" w:rsidP="0027506D">
                            <w:pPr>
                              <w:suppressAutoHyphens/>
                              <w:textAlignment w:val="baseline"/>
                              <w:rPr>
                                <w:rFonts w:ascii="Times" w:eastAsia="Times New Roman" w:hAnsi="Times" w:cs="Times"/>
                                <w:szCs w:val="20"/>
                                <w:lang w:eastAsia="zh-CN"/>
                              </w:rPr>
                            </w:pPr>
                            <w:r w:rsidRPr="00DF0981">
                              <w:rPr>
                                <w:rFonts w:ascii="Times" w:eastAsia="Times New Roman" w:hAnsi="Times" w:cs="Times"/>
                                <w:szCs w:val="20"/>
                                <w:lang w:eastAsia="zh-CN"/>
                              </w:rPr>
                              <w:t>Companies are encouraged to bring additional details and evaluation results to determine the benefit of the above potential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D6FE03" id="Text Box 2" o:spid="_x0000_s1028" type="#_x0000_t202" style="width:482.45pt;height:100.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" filled="f" strokeweight=".5pt">
                <v:fill o:detectmouseclick="t"/>
                <v:textbox style="mso-fit-shape-to-text:t">
                  <w:txbxContent>
                    <w:p w14:paraId="1B8E4B21" w14:textId="77777777" w:rsidR="00DF0981" w:rsidRPr="00DF0981" w:rsidRDefault="00DF0981" w:rsidP="00DF0981">
                      <w:pPr>
                        <w:spacing w:after="0" w:line="240" w:lineRule="auto"/>
                        <w:rPr>
                          <w:rFonts w:ascii="Times" w:eastAsia="Batang" w:hAnsi="Times" w:cs="Times"/>
                          <w:b/>
                          <w:bCs/>
                          <w:szCs w:val="20"/>
                          <w:highlight w:val="green"/>
                          <w:lang w:val="en-GB"/>
                        </w:rPr>
                      </w:pPr>
                      <w:r w:rsidRPr="00DF0981">
                        <w:rPr>
                          <w:rFonts w:ascii="Times" w:eastAsia="Batang" w:hAnsi="Times" w:cs="Times"/>
                          <w:b/>
                          <w:bCs/>
                          <w:szCs w:val="20"/>
                          <w:highlight w:val="green"/>
                          <w:lang w:val="en-GB"/>
                        </w:rPr>
                        <w:t>Agreement</w:t>
                      </w:r>
                    </w:p>
                    <w:p w14:paraId="3CE4E49D" w14:textId="77777777" w:rsidR="00DF0981" w:rsidRPr="00DF0981" w:rsidRDefault="00DF0981" w:rsidP="00DF0981">
                      <w:pPr>
                        <w:spacing w:after="0" w:line="240" w:lineRule="auto"/>
                        <w:rPr>
                          <w:rFonts w:ascii="Times" w:eastAsia="Batang" w:hAnsi="Times" w:cs="Times"/>
                          <w:szCs w:val="20"/>
                          <w:lang w:eastAsia="ko-KR"/>
                        </w:rPr>
                      </w:pPr>
                      <w:r w:rsidRPr="00DF0981">
                        <w:rPr>
                          <w:rFonts w:ascii="Times" w:eastAsia="Batang" w:hAnsi="Times" w:cs="Times"/>
                          <w:szCs w:val="20"/>
                          <w:lang w:eastAsia="ko-KR"/>
                        </w:rPr>
                        <w:t xml:space="preserve">For the purpose of </w:t>
                      </w:r>
                      <w:r w:rsidRPr="00DF0981">
                        <w:rPr>
                          <w:rFonts w:ascii="Times" w:eastAsia="Batang" w:hAnsi="Times" w:cs="Times"/>
                          <w:szCs w:val="20"/>
                          <w:lang w:val="en-GB"/>
                        </w:rPr>
                        <w:t>UE-to-UE CLI mitigation, consider the following potential enhancements:</w:t>
                      </w:r>
                    </w:p>
                    <w:p w14:paraId="34233AA5" w14:textId="77777777" w:rsidR="00DF0981" w:rsidRPr="00DF0981" w:rsidRDefault="00DF0981" w:rsidP="00DF0981">
                      <w:pPr>
                        <w:widowControl w:val="0"/>
                        <w:numPr>
                          <w:ilvl w:val="0"/>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For L1/L2 UE-to-UE CLI reporting, periodic, semi-persistent, aperiodic reporting.</w:t>
                      </w:r>
                    </w:p>
                    <w:p w14:paraId="468D9D17" w14:textId="77777777" w:rsidR="00DF0981" w:rsidRPr="00DF0981" w:rsidRDefault="00DF0981" w:rsidP="00DF0981">
                      <w:pPr>
                        <w:widowControl w:val="0"/>
                        <w:numPr>
                          <w:ilvl w:val="1"/>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FFS: Event triggered reporting.</w:t>
                      </w:r>
                    </w:p>
                    <w:p w14:paraId="41D04A55" w14:textId="77777777" w:rsidR="00DF0981" w:rsidRPr="00DF0981" w:rsidRDefault="00DF0981" w:rsidP="00DF0981">
                      <w:pPr>
                        <w:widowControl w:val="0"/>
                        <w:numPr>
                          <w:ilvl w:val="0"/>
                          <w:numId w:val="44"/>
                        </w:numPr>
                        <w:suppressLineNumbers/>
                        <w:tabs>
                          <w:tab w:val="left" w:pos="0"/>
                        </w:tabs>
                        <w:suppressAutoHyphens/>
                        <w:spacing w:after="0" w:line="240" w:lineRule="auto"/>
                        <w:jc w:val="both"/>
                        <w:rPr>
                          <w:rFonts w:ascii="Times" w:eastAsia="SimSun" w:hAnsi="Times" w:cs="Times"/>
                          <w:szCs w:val="20"/>
                          <w:lang w:val="en-GB"/>
                        </w:rPr>
                      </w:pPr>
                      <w:r w:rsidRPr="00DF0981">
                        <w:rPr>
                          <w:rFonts w:ascii="Times" w:eastAsia="SimSun" w:hAnsi="Times" w:cs="Times"/>
                          <w:szCs w:val="20"/>
                          <w:lang w:val="en-GB"/>
                        </w:rPr>
                        <w:t>For L1/L2 UE-to-UE CLI measurement, periodic, semi-persistent, or aperiodic measurement resource.</w:t>
                      </w:r>
                    </w:p>
                    <w:p w14:paraId="6EC06396" w14:textId="77777777" w:rsidR="00DF0981" w:rsidRPr="0027506D" w:rsidRDefault="00DF0981" w:rsidP="0027506D">
                      <w:pPr>
                        <w:suppressAutoHyphens/>
                        <w:textAlignment w:val="baseline"/>
                        <w:rPr>
                          <w:rFonts w:ascii="Times" w:eastAsia="Times New Roman" w:hAnsi="Times" w:cs="Times"/>
                          <w:szCs w:val="20"/>
                          <w:lang w:eastAsia="zh-CN"/>
                        </w:rPr>
                      </w:pPr>
                      <w:r w:rsidRPr="00DF0981">
                        <w:rPr>
                          <w:rFonts w:ascii="Times" w:eastAsia="Times New Roman" w:hAnsi="Times" w:cs="Times"/>
                          <w:szCs w:val="20"/>
                          <w:lang w:eastAsia="zh-CN"/>
                        </w:rPr>
                        <w:t>Companies are encouraged to bring additional details and evaluation results to determine the benefit of the above potential enhancements.</w:t>
                      </w:r>
                    </w:p>
                  </w:txbxContent>
                </v:textbox>
                <w10:anchorlock/>
              </v:shape>
            </w:pict>
          </mc:Fallback>
        </mc:AlternateContent>
      </w:r>
    </w:p>
    <w:p w14:paraId="7FA5E4B8" w14:textId="77777777" w:rsidR="00543900" w:rsidRDefault="00543900" w:rsidP="00543900">
      <w:pPr>
        <w:jc w:val="both"/>
      </w:pPr>
    </w:p>
    <w:p w14:paraId="3CFC3121" w14:textId="77777777" w:rsidR="001F10CE" w:rsidRDefault="00543900" w:rsidP="00543900">
      <w:pPr>
        <w:jc w:val="both"/>
        <w:rPr>
          <w:color w:val="000000" w:themeColor="text1"/>
        </w:rPr>
      </w:pPr>
      <w:r w:rsidRPr="007759F0">
        <w:rPr>
          <w:color w:val="000000" w:themeColor="text1"/>
        </w:rPr>
        <w:t xml:space="preserve">The </w:t>
      </w:r>
      <w:r>
        <w:rPr>
          <w:color w:val="000000" w:themeColor="text1"/>
        </w:rPr>
        <w:t xml:space="preserve">Rel-16 </w:t>
      </w:r>
      <w:r w:rsidRPr="007759F0">
        <w:rPr>
          <w:color w:val="000000" w:themeColor="text1"/>
        </w:rPr>
        <w:t>CLI feature is intended for dynamic TDD operation in small cell deployments. gNBs can exchange and coordinate the intended TDD UL-DL configuration over Xn</w:t>
      </w:r>
      <w:r w:rsidR="00CC4890">
        <w:rPr>
          <w:color w:val="000000" w:themeColor="text1"/>
        </w:rPr>
        <w:t>/</w:t>
      </w:r>
      <w:r w:rsidRPr="007759F0">
        <w:rPr>
          <w:color w:val="000000" w:themeColor="text1"/>
        </w:rPr>
        <w:t>F1</w:t>
      </w:r>
      <w:r w:rsidR="00CC4890">
        <w:rPr>
          <w:color w:val="000000" w:themeColor="text1"/>
        </w:rPr>
        <w:t>AP</w:t>
      </w:r>
      <w:r>
        <w:rPr>
          <w:color w:val="000000" w:themeColor="text1"/>
        </w:rPr>
        <w:t xml:space="preserve"> interfaces</w:t>
      </w:r>
      <w:r w:rsidRPr="007759F0">
        <w:rPr>
          <w:color w:val="000000" w:themeColor="text1"/>
        </w:rPr>
        <w:t xml:space="preserve">. The gNB can </w:t>
      </w:r>
      <w:r w:rsidR="00CC4890">
        <w:rPr>
          <w:color w:val="000000" w:themeColor="text1"/>
        </w:rPr>
        <w:t xml:space="preserve">then </w:t>
      </w:r>
      <w:r w:rsidRPr="007759F0">
        <w:rPr>
          <w:color w:val="000000" w:themeColor="text1"/>
        </w:rPr>
        <w:t>decide the transmission and reception pattern to avoid creating CLI towards a neighbor cell or to incur CLI from a neighbor cell.</w:t>
      </w:r>
    </w:p>
    <w:p w14:paraId="7894C59A" w14:textId="0B043F47" w:rsidR="00543900" w:rsidRDefault="00543900" w:rsidP="00543900">
      <w:pPr>
        <w:jc w:val="both"/>
        <w:rPr>
          <w:color w:val="000000" w:themeColor="text1"/>
        </w:rPr>
      </w:pPr>
      <w:r w:rsidRPr="007759F0">
        <w:rPr>
          <w:color w:val="000000" w:themeColor="text1"/>
        </w:rPr>
        <w:lastRenderedPageBreak/>
        <w:t xml:space="preserve">Two different types of UE reportable CLI measurements </w:t>
      </w:r>
      <w:r>
        <w:rPr>
          <w:color w:val="000000" w:themeColor="text1"/>
        </w:rPr>
        <w:t xml:space="preserve">based on SRS </w:t>
      </w:r>
      <w:r w:rsidRPr="007759F0">
        <w:rPr>
          <w:color w:val="000000" w:themeColor="text1"/>
        </w:rPr>
        <w:t xml:space="preserve">were specified: CLI-RSSI and SRS-RSRP. For 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are supported. Note that it cannot be assumed that the UE supports concurrent DL reception while performing CLI measurements </w:t>
      </w:r>
      <w:r>
        <w:rPr>
          <w:color w:val="000000" w:themeColor="text1"/>
        </w:rPr>
        <w:t xml:space="preserve">on </w:t>
      </w:r>
      <w:r w:rsidRPr="007759F0">
        <w:rPr>
          <w:color w:val="000000" w:themeColor="text1"/>
        </w:rPr>
        <w:t>the same time-domain resources</w:t>
      </w:r>
      <w:r>
        <w:rPr>
          <w:color w:val="000000" w:themeColor="text1"/>
        </w:rPr>
        <w:t>.</w:t>
      </w:r>
      <w:r w:rsidRPr="007759F0">
        <w:rPr>
          <w:color w:val="000000" w:themeColor="text1"/>
        </w:rPr>
        <w:t xml:space="preserve"> </w:t>
      </w:r>
      <w:r>
        <w:rPr>
          <w:color w:val="000000" w:themeColor="text1"/>
        </w:rPr>
        <w:t xml:space="preserve">Simultaneous PDSCH reception and </w:t>
      </w:r>
      <w:r w:rsidRPr="007759F0">
        <w:rPr>
          <w:color w:val="000000" w:themeColor="text1"/>
        </w:rPr>
        <w:t>CLI measurement</w:t>
      </w:r>
      <w:r>
        <w:rPr>
          <w:color w:val="000000" w:themeColor="text1"/>
        </w:rPr>
        <w:t>s</w:t>
      </w:r>
      <w:r w:rsidRPr="007759F0">
        <w:rPr>
          <w:color w:val="000000" w:themeColor="text1"/>
        </w:rPr>
        <w:t xml:space="preserve"> </w:t>
      </w:r>
      <w:r>
        <w:rPr>
          <w:color w:val="000000" w:themeColor="text1"/>
        </w:rPr>
        <w:t>by the measuring UE is an additional optional UE capability even if the UE supports the Rel-16 CLI feature</w:t>
      </w:r>
      <w:r w:rsidRPr="007759F0">
        <w:rPr>
          <w:color w:val="000000" w:themeColor="text1"/>
        </w:rPr>
        <w:t>, e.g., FGs 17-1 and 17-2</w:t>
      </w:r>
      <w:r>
        <w:rPr>
          <w:color w:val="000000" w:themeColor="text1"/>
        </w:rPr>
        <w:t>.</w:t>
      </w:r>
    </w:p>
    <w:p w14:paraId="4E5740B5" w14:textId="77777777" w:rsidR="00543900" w:rsidRPr="00136C08" w:rsidRDefault="00543900" w:rsidP="00543900">
      <w:pPr>
        <w:jc w:val="both"/>
        <w:rPr>
          <w:color w:val="000000" w:themeColor="text1"/>
        </w:rPr>
      </w:pPr>
      <w:r w:rsidRPr="00136C08">
        <w:rPr>
          <w:color w:val="000000" w:themeColor="text1"/>
        </w:rPr>
        <w:t>With respect to CLI measurements and associated UE reporting for SBFD, the R</w:t>
      </w:r>
      <w:r>
        <w:rPr>
          <w:color w:val="000000" w:themeColor="text1"/>
        </w:rPr>
        <w:t>el-</w:t>
      </w:r>
      <w:r w:rsidRPr="00136C08">
        <w:rPr>
          <w:color w:val="000000" w:themeColor="text1"/>
        </w:rPr>
        <w:t>16 CLI reporting features can in principle be used “as is” for the case of inter-cell intra-subband CLI reporting when SRS transmissions from interfering (aggressor) UEs transmitting in the SBFD UL subband in a neighbor cell are reported by the victim UEs receiving in the DL subband of an SBFD slot in the serving cell. This case corresponds to unaligned SBFD UL subbands, e.g., differently configured frequency occupations of the SBFD UL subbands in the two TDD cells. This deployment case is not expected to occur often in practical deployments. It can be expected that the SBFD UL subband when deployed is then also aligned in the TDD cells of an operator network segment. Edge effects such as when the band segment of the operator changes exist but are rare.</w:t>
      </w:r>
      <w:r>
        <w:rPr>
          <w:color w:val="000000" w:themeColor="text1"/>
        </w:rPr>
        <w:t xml:space="preserve"> </w:t>
      </w:r>
      <w:r w:rsidRPr="00136C08">
        <w:rPr>
          <w:color w:val="000000" w:themeColor="text1"/>
        </w:rPr>
        <w:t>A more frequently expected SBFD deployment case resulting in non-aligned SBFD UL subband(s) occurs at the edge of the operator network segment where SBFD is deployed at the gNB side. Here, the SBFD-capable TDD cells will need to inter-operate with legacy co-channel TDD cells of the operator. No SBFD UL subband is available in these neighbor cells</w:t>
      </w:r>
      <w:r>
        <w:rPr>
          <w:color w:val="000000" w:themeColor="text1"/>
        </w:rPr>
        <w:t xml:space="preserve">. Both cases are shown in </w:t>
      </w:r>
      <w:r w:rsidRPr="00136C08">
        <w:rPr>
          <w:color w:val="000000" w:themeColor="text1"/>
        </w:rPr>
        <w:t xml:space="preserve">Figure </w:t>
      </w:r>
      <w:r>
        <w:rPr>
          <w:color w:val="000000" w:themeColor="text1"/>
        </w:rPr>
        <w:t>2</w:t>
      </w:r>
      <w:r w:rsidRPr="00136C08">
        <w:rPr>
          <w:color w:val="000000" w:themeColor="text1"/>
        </w:rPr>
        <w:t>.</w:t>
      </w:r>
    </w:p>
    <w:p w14:paraId="045A43F0" w14:textId="77777777" w:rsidR="00543900" w:rsidRPr="00136C08" w:rsidRDefault="00543900" w:rsidP="00543900">
      <w:pPr>
        <w:spacing w:before="120" w:after="120"/>
        <w:jc w:val="both"/>
        <w:rPr>
          <w:color w:val="000000" w:themeColor="text1"/>
        </w:rPr>
      </w:pPr>
    </w:p>
    <w:p w14:paraId="15ECFC0C" w14:textId="77777777" w:rsidR="00543900" w:rsidRPr="00136C08" w:rsidRDefault="00543900" w:rsidP="00543900">
      <w:pPr>
        <w:spacing w:before="120" w:after="120"/>
        <w:jc w:val="center"/>
        <w:rPr>
          <w:color w:val="000000" w:themeColor="text1"/>
        </w:rPr>
      </w:pPr>
      <w:r w:rsidRPr="00136C08">
        <w:rPr>
          <w:noProof/>
          <w:color w:val="000000" w:themeColor="text1"/>
          <w:lang w:eastAsia="ko-KR"/>
        </w:rPr>
        <w:drawing>
          <wp:inline distT="0" distB="0" distL="0" distR="0" wp14:anchorId="4BEA7236" wp14:editId="7C2C61BF">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3F8E1221" w14:textId="77777777" w:rsidR="00543900" w:rsidRPr="00136C08" w:rsidRDefault="00543900" w:rsidP="00543900">
      <w:pPr>
        <w:pStyle w:val="Caption"/>
        <w:jc w:val="center"/>
        <w:rPr>
          <w:b w:val="0"/>
          <w:bCs/>
          <w:color w:val="000000" w:themeColor="text1"/>
          <w:lang w:val="en-CA"/>
        </w:rPr>
      </w:pPr>
      <w:r w:rsidRPr="00136C08">
        <w:rPr>
          <w:color w:val="000000" w:themeColor="text1"/>
          <w:lang w:val="en-CA"/>
        </w:rPr>
        <w:t xml:space="preserve">Figure </w:t>
      </w:r>
      <w:r>
        <w:rPr>
          <w:color w:val="000000" w:themeColor="text1"/>
        </w:rPr>
        <w:t>2</w:t>
      </w:r>
      <w:r w:rsidRPr="00136C08">
        <w:rPr>
          <w:color w:val="000000" w:themeColor="text1"/>
          <w:lang w:val="en-CA"/>
        </w:rPr>
        <w:t>:</w:t>
      </w:r>
      <w:r w:rsidRPr="00136C08">
        <w:rPr>
          <w:b w:val="0"/>
          <w:bCs/>
          <w:color w:val="000000" w:themeColor="text1"/>
          <w:lang w:val="en-CA"/>
        </w:rPr>
        <w:t xml:space="preserve"> </w:t>
      </w:r>
      <w:r>
        <w:rPr>
          <w:b w:val="0"/>
          <w:bCs/>
          <w:color w:val="000000" w:themeColor="text1"/>
          <w:lang w:val="en-CA"/>
        </w:rPr>
        <w:t xml:space="preserve">UE-to-UE </w:t>
      </w:r>
      <w:r w:rsidRPr="00136C08">
        <w:rPr>
          <w:b w:val="0"/>
          <w:bCs/>
          <w:color w:val="000000" w:themeColor="text1"/>
          <w:lang w:val="en-CA"/>
        </w:rPr>
        <w:t>CLI scenarios</w:t>
      </w:r>
      <w:r>
        <w:rPr>
          <w:b w:val="0"/>
          <w:bCs/>
          <w:color w:val="000000" w:themeColor="text1"/>
          <w:lang w:val="en-CA"/>
        </w:rPr>
        <w:t xml:space="preserve"> for SBFD</w:t>
      </w:r>
      <w:r w:rsidRPr="00136C08">
        <w:rPr>
          <w:b w:val="0"/>
          <w:bCs/>
          <w:color w:val="000000" w:themeColor="text1"/>
          <w:lang w:val="en-CA"/>
        </w:rPr>
        <w:t>: aligned and unaligned cases</w:t>
      </w:r>
    </w:p>
    <w:p w14:paraId="485A578D" w14:textId="77777777" w:rsidR="00543900" w:rsidRDefault="00543900" w:rsidP="00543900">
      <w:pPr>
        <w:jc w:val="both"/>
        <w:rPr>
          <w:color w:val="000000" w:themeColor="text1"/>
          <w:lang w:val="en-CA"/>
        </w:rPr>
      </w:pPr>
    </w:p>
    <w:p w14:paraId="4CDD94B6" w14:textId="6017E448" w:rsidR="00543900" w:rsidRDefault="00543900" w:rsidP="00543900">
      <w:pPr>
        <w:jc w:val="both"/>
        <w:rPr>
          <w:color w:val="000000" w:themeColor="text1"/>
        </w:rPr>
      </w:pPr>
      <w:r>
        <w:rPr>
          <w:color w:val="000000" w:themeColor="text1"/>
        </w:rPr>
        <w:t xml:space="preserve">Rel-16 SRS based CLI measurements have some limitations in the case of </w:t>
      </w:r>
      <w:r w:rsidRPr="00136C08">
        <w:rPr>
          <w:color w:val="000000" w:themeColor="text1"/>
        </w:rPr>
        <w:t>inter-</w:t>
      </w:r>
      <w:r>
        <w:rPr>
          <w:color w:val="000000" w:themeColor="text1"/>
        </w:rPr>
        <w:t xml:space="preserve"> or intra-cell </w:t>
      </w:r>
      <w:r w:rsidRPr="00136C08">
        <w:rPr>
          <w:color w:val="000000" w:themeColor="text1"/>
        </w:rPr>
        <w:t>int</w:t>
      </w:r>
      <w:r>
        <w:rPr>
          <w:color w:val="000000" w:themeColor="text1"/>
        </w:rPr>
        <w:t>er</w:t>
      </w:r>
      <w:r w:rsidRPr="00136C08">
        <w:rPr>
          <w:color w:val="000000" w:themeColor="text1"/>
        </w:rPr>
        <w:t>-subband CLI reporting</w:t>
      </w:r>
      <w:r>
        <w:rPr>
          <w:color w:val="000000" w:themeColor="text1"/>
        </w:rPr>
        <w:t xml:space="preserve"> for SBFD. </w:t>
      </w:r>
      <w:r w:rsidRPr="00136C08">
        <w:rPr>
          <w:color w:val="000000" w:themeColor="text1"/>
        </w:rPr>
        <w:t xml:space="preserve">When SRS is transmitted by </w:t>
      </w:r>
      <w:r>
        <w:rPr>
          <w:color w:val="000000" w:themeColor="text1"/>
        </w:rPr>
        <w:t>the aggressor</w:t>
      </w:r>
      <w:r w:rsidRPr="00136C08">
        <w:rPr>
          <w:color w:val="000000" w:themeColor="text1"/>
        </w:rPr>
        <w:t xml:space="preserve"> UE in the DL subband(s) of the SBFD slot, DL transmissions from the gNB in these measurement resources are muted</w:t>
      </w:r>
      <w:r>
        <w:rPr>
          <w:color w:val="000000" w:themeColor="text1"/>
        </w:rPr>
        <w:t xml:space="preserve"> when no DL transmission occurs in the corresponding SBFD symbols</w:t>
      </w:r>
      <w:r w:rsidRPr="00136C08">
        <w:rPr>
          <w:color w:val="000000" w:themeColor="text1"/>
        </w:rPr>
        <w:t xml:space="preserve">. </w:t>
      </w:r>
      <w:r>
        <w:rPr>
          <w:color w:val="000000" w:themeColor="text1"/>
        </w:rPr>
        <w:t xml:space="preserve">gNB-side </w:t>
      </w:r>
      <w:r w:rsidRPr="00136C08">
        <w:rPr>
          <w:color w:val="000000" w:themeColor="text1"/>
        </w:rPr>
        <w:t xml:space="preserve">SIC is </w:t>
      </w:r>
      <w:r>
        <w:rPr>
          <w:color w:val="000000" w:themeColor="text1"/>
        </w:rPr>
        <w:t xml:space="preserve">then </w:t>
      </w:r>
      <w:r w:rsidRPr="00136C08">
        <w:rPr>
          <w:color w:val="000000" w:themeColor="text1"/>
        </w:rPr>
        <w:t xml:space="preserve">not active. </w:t>
      </w:r>
      <w:r>
        <w:rPr>
          <w:color w:val="000000" w:themeColor="text1"/>
        </w:rPr>
        <w:t>Note that in the context of SBFD operation when the UE is configured with the SBFD UL subband, the UE does not expect to be configured or scheduled for UL transmissions outside the UL subban</w:t>
      </w:r>
      <w:r w:rsidR="001F10CE">
        <w:rPr>
          <w:color w:val="000000" w:themeColor="text1"/>
        </w:rPr>
        <w:t>d at least in the case when SBFD is configured on D symbols</w:t>
      </w:r>
      <w:r>
        <w:rPr>
          <w:color w:val="000000" w:themeColor="text1"/>
        </w:rPr>
        <w:t xml:space="preserve">. </w:t>
      </w:r>
      <w:r w:rsidR="001F10CE">
        <w:rPr>
          <w:color w:val="000000" w:themeColor="text1"/>
        </w:rPr>
        <w:t xml:space="preserve">The </w:t>
      </w:r>
      <w:r>
        <w:rPr>
          <w:color w:val="000000" w:themeColor="text1"/>
        </w:rPr>
        <w:t xml:space="preserve">UL transmission of SRS for purpose of UE-to-UE CLI by the aggressor UE is subject to special consideration. To sound the </w:t>
      </w:r>
      <w:r w:rsidR="001F10CE">
        <w:rPr>
          <w:color w:val="000000" w:themeColor="text1"/>
        </w:rPr>
        <w:t xml:space="preserve">SBFD </w:t>
      </w:r>
      <w:r>
        <w:rPr>
          <w:color w:val="000000" w:themeColor="text1"/>
        </w:rPr>
        <w:t>DL subband(s)</w:t>
      </w:r>
      <w:r w:rsidR="001F10CE">
        <w:rPr>
          <w:color w:val="000000" w:themeColor="text1"/>
        </w:rPr>
        <w:t>,</w:t>
      </w:r>
      <w:r>
        <w:rPr>
          <w:color w:val="000000" w:themeColor="text1"/>
        </w:rPr>
        <w:t xml:space="preserve"> the aggressor UE must be able to transmit outside the configured </w:t>
      </w:r>
      <w:r w:rsidR="001F10CE">
        <w:rPr>
          <w:color w:val="000000" w:themeColor="text1"/>
        </w:rPr>
        <w:t xml:space="preserve">SBFD </w:t>
      </w:r>
      <w:r>
        <w:rPr>
          <w:color w:val="000000" w:themeColor="text1"/>
        </w:rPr>
        <w:t xml:space="preserve">UL subband. Due to RF implementation constraints, gNB SIC cannot apply SBFD operation on the DL subband(s) of symbols where SRS transmissions </w:t>
      </w:r>
      <w:r w:rsidR="001F10CE">
        <w:rPr>
          <w:color w:val="000000" w:themeColor="text1"/>
        </w:rPr>
        <w:t xml:space="preserve">for purpose of CLI estimation </w:t>
      </w:r>
      <w:r>
        <w:rPr>
          <w:color w:val="000000" w:themeColor="text1"/>
        </w:rPr>
        <w:t xml:space="preserve">occur. These symbols are then not schedulable for UL data transmission and are only used as sounding symbols by the aggressor UE. The </w:t>
      </w:r>
      <w:r w:rsidRPr="00136C08">
        <w:rPr>
          <w:color w:val="000000" w:themeColor="text1"/>
        </w:rPr>
        <w:t>UE reported signal strength measurements, e.g., SRS-RS</w:t>
      </w:r>
      <w:r>
        <w:rPr>
          <w:color w:val="000000" w:themeColor="text1"/>
        </w:rPr>
        <w:t>R</w:t>
      </w:r>
      <w:r w:rsidRPr="00136C08">
        <w:rPr>
          <w:color w:val="000000" w:themeColor="text1"/>
        </w:rPr>
        <w:t xml:space="preserve">P </w:t>
      </w:r>
      <w:r>
        <w:rPr>
          <w:color w:val="000000" w:themeColor="text1"/>
        </w:rPr>
        <w:t xml:space="preserve">would </w:t>
      </w:r>
      <w:r w:rsidRPr="00136C08">
        <w:rPr>
          <w:color w:val="000000" w:themeColor="text1"/>
        </w:rPr>
        <w:t xml:space="preserve">therefore </w:t>
      </w:r>
      <w:r>
        <w:rPr>
          <w:color w:val="000000" w:themeColor="text1"/>
        </w:rPr>
        <w:t xml:space="preserve">be biased with respect to the actual </w:t>
      </w:r>
      <w:r w:rsidRPr="00136C08">
        <w:rPr>
          <w:color w:val="000000" w:themeColor="text1"/>
        </w:rPr>
        <w:t>UL-DL inter-subband interference in the SBFD slot</w:t>
      </w:r>
      <w:r>
        <w:rPr>
          <w:color w:val="000000" w:themeColor="text1"/>
        </w:rPr>
        <w:t xml:space="preserve">. This </w:t>
      </w:r>
      <w:r w:rsidRPr="00136C08">
        <w:rPr>
          <w:color w:val="000000" w:themeColor="text1"/>
        </w:rPr>
        <w:t xml:space="preserve">limitation </w:t>
      </w:r>
      <w:r>
        <w:rPr>
          <w:color w:val="000000" w:themeColor="text1"/>
        </w:rPr>
        <w:t xml:space="preserve">directly relates to Rel-16 </w:t>
      </w:r>
      <w:r w:rsidRPr="00136C08">
        <w:rPr>
          <w:color w:val="000000" w:themeColor="text1"/>
        </w:rPr>
        <w:t>UE capabilities. In the R</w:t>
      </w:r>
      <w:r>
        <w:rPr>
          <w:color w:val="000000" w:themeColor="text1"/>
        </w:rPr>
        <w:t>el-</w:t>
      </w:r>
      <w:r w:rsidRPr="00136C08">
        <w:rPr>
          <w:color w:val="000000" w:themeColor="text1"/>
        </w:rPr>
        <w:t xml:space="preserve">16 CLI feature, simultaneous reception of DL signals/channels and CLI-RSSI </w:t>
      </w:r>
      <w:r w:rsidRPr="00136C08">
        <w:rPr>
          <w:color w:val="000000" w:themeColor="text1"/>
        </w:rPr>
        <w:lastRenderedPageBreak/>
        <w:t>or SRS-RSRP measurement resources by the UE is not required.</w:t>
      </w:r>
      <w:r>
        <w:rPr>
          <w:color w:val="000000" w:themeColor="text1"/>
        </w:rPr>
        <w:t xml:space="preserve"> Aggressor </w:t>
      </w:r>
      <w:r w:rsidRPr="00136C08">
        <w:rPr>
          <w:color w:val="000000" w:themeColor="text1"/>
        </w:rPr>
        <w:t xml:space="preserve">UEs transmit SRS in the DL subband(s) of an SBFD slot </w:t>
      </w:r>
      <w:r>
        <w:rPr>
          <w:color w:val="000000" w:themeColor="text1"/>
        </w:rPr>
        <w:t xml:space="preserve">reduce the </w:t>
      </w:r>
      <w:r w:rsidRPr="00136C08">
        <w:rPr>
          <w:color w:val="000000" w:themeColor="text1"/>
        </w:rPr>
        <w:t xml:space="preserve">DL throughput </w:t>
      </w:r>
      <w:r>
        <w:rPr>
          <w:color w:val="000000" w:themeColor="text1"/>
        </w:rPr>
        <w:t>because measuring victim UEs do not necessarily support concurrent DL PDSCH reception.</w:t>
      </w:r>
    </w:p>
    <w:p w14:paraId="6B9EF7CF" w14:textId="7AC5D2AA" w:rsidR="00543900" w:rsidRPr="00622480" w:rsidRDefault="00543900" w:rsidP="00543900">
      <w:pPr>
        <w:jc w:val="both"/>
        <w:rPr>
          <w:color w:val="000000" w:themeColor="text1"/>
        </w:rPr>
      </w:pPr>
      <w:r>
        <w:rPr>
          <w:color w:val="000000" w:themeColor="text1"/>
        </w:rPr>
        <w:t xml:space="preserve">One possible option is therefore to mandate UE support for </w:t>
      </w:r>
      <w:r w:rsidRPr="007759F0">
        <w:rPr>
          <w:color w:val="000000" w:themeColor="text1"/>
        </w:rPr>
        <w:t>FGs 17-1 and 17-2</w:t>
      </w:r>
      <w:r>
        <w:rPr>
          <w:color w:val="000000" w:themeColor="text1"/>
        </w:rPr>
        <w:t xml:space="preserve"> for SBFD-aware UEs. The gNB can then schedule DL transmissions on the SBFD symbol while SRS are being transmitted by the aggressor UE in the </w:t>
      </w:r>
      <w:r w:rsidR="001F10CE">
        <w:rPr>
          <w:color w:val="000000" w:themeColor="text1"/>
        </w:rPr>
        <w:t xml:space="preserve">SBFD </w:t>
      </w:r>
      <w:r>
        <w:rPr>
          <w:color w:val="000000" w:themeColor="text1"/>
        </w:rPr>
        <w:t>UL subband.</w:t>
      </w:r>
    </w:p>
    <w:p w14:paraId="4C95BD67" w14:textId="790A8DFD" w:rsidR="00543900" w:rsidRDefault="001F10CE" w:rsidP="00543900">
      <w:pPr>
        <w:jc w:val="both"/>
        <w:rPr>
          <w:color w:val="000000" w:themeColor="text1"/>
        </w:rPr>
      </w:pPr>
      <w:r>
        <w:rPr>
          <w:color w:val="000000" w:themeColor="text1"/>
        </w:rPr>
        <w:t>In addition, i</w:t>
      </w:r>
      <w:r w:rsidR="00543900">
        <w:rPr>
          <w:color w:val="000000" w:themeColor="text1"/>
        </w:rPr>
        <w:t>t is also meaningful to evaluate at least the following potential CLI enhancements for d/f-TDD</w:t>
      </w:r>
      <w:r>
        <w:rPr>
          <w:color w:val="000000" w:themeColor="text1"/>
        </w:rPr>
        <w:t xml:space="preserve"> SBFD</w:t>
      </w:r>
      <w:r w:rsidR="00543900">
        <w:rPr>
          <w:color w:val="000000" w:themeColor="text1"/>
        </w:rPr>
        <w:t>.</w:t>
      </w:r>
    </w:p>
    <w:p w14:paraId="27900657" w14:textId="77777777" w:rsidR="00543900" w:rsidRDefault="00543900" w:rsidP="00543900">
      <w:pPr>
        <w:jc w:val="both"/>
        <w:rPr>
          <w:color w:val="000000" w:themeColor="text1"/>
        </w:rPr>
      </w:pPr>
      <w:r>
        <w:rPr>
          <w:color w:val="000000" w:themeColor="text1"/>
        </w:rPr>
        <w:t xml:space="preserve">One issue is the latency associated with the </w:t>
      </w:r>
      <w:r w:rsidRPr="006C7868">
        <w:rPr>
          <w:color w:val="000000" w:themeColor="text1"/>
        </w:rPr>
        <w:t xml:space="preserve">Rel-16 CLI </w:t>
      </w:r>
      <w:r>
        <w:rPr>
          <w:color w:val="000000" w:themeColor="text1"/>
        </w:rPr>
        <w:t>measurement reporting.</w:t>
      </w:r>
      <w:r w:rsidRPr="006C7868">
        <w:rPr>
          <w:color w:val="000000" w:themeColor="text1"/>
        </w:rPr>
        <w:t xml:space="preserve"> </w:t>
      </w:r>
      <w:r>
        <w:rPr>
          <w:color w:val="000000" w:themeColor="text1"/>
        </w:rPr>
        <w:t xml:space="preserve">Reporting delay is incurred not only because of L3 filtering of SRS-based L1 measurements by the victim UE, but also because the CLI report uses RRC signaling to the </w:t>
      </w:r>
      <w:r w:rsidRPr="006C7868">
        <w:rPr>
          <w:color w:val="000000" w:themeColor="text1"/>
        </w:rPr>
        <w:t>gNB-</w:t>
      </w:r>
      <w:r>
        <w:rPr>
          <w:color w:val="000000" w:themeColor="text1"/>
        </w:rPr>
        <w:t>C</w:t>
      </w:r>
      <w:r w:rsidRPr="006C7868">
        <w:rPr>
          <w:color w:val="000000" w:themeColor="text1"/>
        </w:rPr>
        <w:t xml:space="preserve">U. L1 </w:t>
      </w:r>
      <w:r>
        <w:rPr>
          <w:color w:val="000000" w:themeColor="text1"/>
        </w:rPr>
        <w:t>(</w:t>
      </w:r>
      <w:r w:rsidRPr="006C7868">
        <w:rPr>
          <w:color w:val="000000" w:themeColor="text1"/>
        </w:rPr>
        <w:t>or L2</w:t>
      </w:r>
      <w:r>
        <w:rPr>
          <w:color w:val="000000" w:themeColor="text1"/>
        </w:rPr>
        <w:t>)</w:t>
      </w:r>
      <w:r w:rsidRPr="006C7868">
        <w:rPr>
          <w:color w:val="000000" w:themeColor="text1"/>
        </w:rPr>
        <w:t xml:space="preserve"> based CLI reporting </w:t>
      </w:r>
      <w:r>
        <w:rPr>
          <w:color w:val="000000" w:themeColor="text1"/>
        </w:rPr>
        <w:t xml:space="preserve">from the UE </w:t>
      </w:r>
      <w:r w:rsidRPr="006C7868">
        <w:rPr>
          <w:color w:val="000000" w:themeColor="text1"/>
        </w:rPr>
        <w:t xml:space="preserve">doesn’t suffer from such </w:t>
      </w:r>
      <w:r>
        <w:rPr>
          <w:color w:val="000000" w:themeColor="text1"/>
        </w:rPr>
        <w:t xml:space="preserve">added </w:t>
      </w:r>
      <w:r w:rsidRPr="006C7868">
        <w:rPr>
          <w:color w:val="000000" w:themeColor="text1"/>
        </w:rPr>
        <w:t>latency</w:t>
      </w:r>
      <w:r>
        <w:rPr>
          <w:color w:val="000000" w:themeColor="text1"/>
        </w:rPr>
        <w:t xml:space="preserve"> and can be made available to the gNB scheduler faster</w:t>
      </w:r>
      <w:r w:rsidRPr="006C7868">
        <w:rPr>
          <w:color w:val="000000" w:themeColor="text1"/>
        </w:rPr>
        <w:t xml:space="preserve">. </w:t>
      </w:r>
      <w:r>
        <w:rPr>
          <w:color w:val="000000" w:themeColor="text1"/>
        </w:rPr>
        <w:t xml:space="preserve">The second issue is that the Rel-16 CLI </w:t>
      </w:r>
      <w:r w:rsidRPr="006C7868">
        <w:rPr>
          <w:color w:val="000000" w:themeColor="text1"/>
        </w:rPr>
        <w:t xml:space="preserve">reporting </w:t>
      </w:r>
      <w:r>
        <w:rPr>
          <w:color w:val="000000" w:themeColor="text1"/>
        </w:rPr>
        <w:t xml:space="preserve">uses </w:t>
      </w:r>
      <w:r w:rsidRPr="006C7868">
        <w:rPr>
          <w:color w:val="000000" w:themeColor="text1"/>
        </w:rPr>
        <w:t>periodic CLI measurement resources.</w:t>
      </w:r>
      <w:r>
        <w:rPr>
          <w:color w:val="000000" w:themeColor="text1"/>
        </w:rPr>
        <w:t xml:space="preserve"> There is no flexibility to trigger and report the CLI on-demand. This prevents the Rel-16 CLI feature from being used by the scheduler to adapt for fast</w:t>
      </w:r>
      <w:r w:rsidRPr="006C7868">
        <w:rPr>
          <w:color w:val="000000" w:themeColor="text1"/>
        </w:rPr>
        <w:t xml:space="preserve"> interference variation</w:t>
      </w:r>
      <w:r>
        <w:rPr>
          <w:color w:val="000000" w:themeColor="text1"/>
        </w:rPr>
        <w:t>s</w:t>
      </w:r>
      <w:r w:rsidRPr="006C7868">
        <w:rPr>
          <w:color w:val="000000" w:themeColor="text1"/>
        </w:rPr>
        <w:t xml:space="preserve"> </w:t>
      </w:r>
      <w:r>
        <w:rPr>
          <w:color w:val="000000" w:themeColor="text1"/>
        </w:rPr>
        <w:t xml:space="preserve">or even using the reported CLI measurements for purpose of </w:t>
      </w:r>
      <w:r w:rsidRPr="006C7868">
        <w:rPr>
          <w:color w:val="000000" w:themeColor="text1"/>
        </w:rPr>
        <w:t xml:space="preserve">beam selection. </w:t>
      </w:r>
      <w:r>
        <w:rPr>
          <w:color w:val="000000" w:themeColor="text1"/>
        </w:rPr>
        <w:t xml:space="preserve">L3 based configurations also implies that from the UE perspective, </w:t>
      </w:r>
      <w:r w:rsidRPr="006C7868">
        <w:rPr>
          <w:color w:val="000000" w:themeColor="text1"/>
        </w:rPr>
        <w:t xml:space="preserve">RRC </w:t>
      </w:r>
      <w:r>
        <w:rPr>
          <w:color w:val="000000" w:themeColor="text1"/>
        </w:rPr>
        <w:t>procedures must be used to re-</w:t>
      </w:r>
      <w:r w:rsidRPr="006C7868">
        <w:rPr>
          <w:color w:val="000000" w:themeColor="text1"/>
        </w:rPr>
        <w:t>configur</w:t>
      </w:r>
      <w:r>
        <w:rPr>
          <w:color w:val="000000" w:themeColor="text1"/>
        </w:rPr>
        <w:t xml:space="preserve">e </w:t>
      </w:r>
      <w:r w:rsidRPr="006C7868">
        <w:rPr>
          <w:color w:val="000000" w:themeColor="text1"/>
        </w:rPr>
        <w:t>the CLI measurement resource</w:t>
      </w:r>
      <w:r>
        <w:rPr>
          <w:color w:val="000000" w:themeColor="text1"/>
        </w:rPr>
        <w:t>s which adds delays in the order of 5-10 msec’s. Another limitation using the existing Rel-16 CLI reporting is that it cannot be associated with spatial-domain information, e.g., Tx and/or Rx beam(s). However, exploiting CLI reports at the gNB for purpose of beam management for the UEs can be seen as one promising interference management solution for SBFD and d/f-TDD</w:t>
      </w:r>
      <w:r w:rsidRPr="00F13E8B">
        <w:rPr>
          <w:color w:val="000000" w:themeColor="text1"/>
        </w:rPr>
        <w:t>.</w:t>
      </w:r>
    </w:p>
    <w:p w14:paraId="5B4FFCFD" w14:textId="77777777" w:rsidR="00543900" w:rsidRDefault="00543900" w:rsidP="00543900">
      <w:pPr>
        <w:jc w:val="both"/>
        <w:rPr>
          <w:color w:val="000000" w:themeColor="text1"/>
        </w:rPr>
      </w:pPr>
      <w:r>
        <w:rPr>
          <w:color w:val="000000" w:themeColor="text1"/>
        </w:rPr>
        <w:t xml:space="preserve">We consider </w:t>
      </w:r>
      <w:proofErr w:type="spellStart"/>
      <w:r>
        <w:rPr>
          <w:color w:val="000000" w:themeColor="text1"/>
        </w:rPr>
        <w:t>gNB’s</w:t>
      </w:r>
      <w:proofErr w:type="spellEnd"/>
      <w:r>
        <w:rPr>
          <w:color w:val="000000" w:themeColor="text1"/>
        </w:rPr>
        <w:t xml:space="preserve"> indication to trigger the report of the L1 SRS-based measurement to use coordinated scheduling or coordinated beamforming. In general, gNB does not know UE’s interference situations so that gNB might trigger the report based on PDSCH transmission failure. However, the PDSCH can be failed by deep fading of wireless channel (i.e., low gNB-to-UE signal strength) or wrong link adaptation (i.e., too high MCS selection) and gNB cannot distinguish the cases so that it is hard to know when the gNB needs to trigger the reporting. We could consider </w:t>
      </w:r>
      <w:proofErr w:type="gramStart"/>
      <w:r>
        <w:rPr>
          <w:color w:val="000000" w:themeColor="text1"/>
        </w:rPr>
        <w:t>event-driven</w:t>
      </w:r>
      <w:proofErr w:type="gramEnd"/>
      <w:r>
        <w:rPr>
          <w:color w:val="000000" w:themeColor="text1"/>
        </w:rPr>
        <w:t xml:space="preserve"> L1 based CLI reporting triggering mechanisms. For example, gNB may configure periodic SRS transmission for potential aggressor UEs and its configuration information can be shared with potential victim UEs. The potential victim UEs can receive and measure the configured SRS transmission. If the victim UE </w:t>
      </w:r>
      <w:proofErr w:type="gramStart"/>
      <w:r>
        <w:rPr>
          <w:color w:val="000000" w:themeColor="text1"/>
        </w:rPr>
        <w:t>makes a decision</w:t>
      </w:r>
      <w:proofErr w:type="gramEnd"/>
      <w:r>
        <w:rPr>
          <w:color w:val="000000" w:themeColor="text1"/>
        </w:rPr>
        <w:t xml:space="preserve"> that the L1 SRS-based measurement (SRS-RSRP) is over the required threshold, it can trigger to report the L1 SRS-based measurement to gNB. For such an L1 reporting, we may consider SR-based/PRACH-based approach as defined in beam failure recovery trigger. The event-driven L1 based CLI reporting can provide low latency and save physical resources to convey L1 SRS-based measurement frequently.</w:t>
      </w:r>
    </w:p>
    <w:p w14:paraId="26A95765" w14:textId="77777777" w:rsidR="00543900" w:rsidRPr="001306C8" w:rsidRDefault="00543900" w:rsidP="00543900">
      <w:pPr>
        <w:jc w:val="both"/>
        <w:rPr>
          <w:color w:val="000000" w:themeColor="text1"/>
        </w:rPr>
      </w:pPr>
      <w:r>
        <w:rPr>
          <w:color w:val="000000" w:themeColor="text1"/>
        </w:rPr>
        <w:t>The L1 based CLI reporting may include beam-based CLI information, for example, preferred QCL-</w:t>
      </w:r>
      <w:proofErr w:type="spellStart"/>
      <w:r>
        <w:rPr>
          <w:color w:val="000000" w:themeColor="text1"/>
        </w:rPr>
        <w:t>typeD</w:t>
      </w:r>
      <w:proofErr w:type="spellEnd"/>
      <w:r>
        <w:rPr>
          <w:color w:val="000000" w:themeColor="text1"/>
        </w:rPr>
        <w:t xml:space="preserve"> {RX parameter} or not preferred QCL-</w:t>
      </w:r>
      <w:proofErr w:type="spellStart"/>
      <w:r>
        <w:rPr>
          <w:color w:val="000000" w:themeColor="text1"/>
        </w:rPr>
        <w:t>typeD</w:t>
      </w:r>
      <w:proofErr w:type="spellEnd"/>
      <w:r>
        <w:rPr>
          <w:color w:val="000000" w:themeColor="text1"/>
        </w:rPr>
        <w:t xml:space="preserve"> assumption if QCL-</w:t>
      </w:r>
      <w:proofErr w:type="spellStart"/>
      <w:r>
        <w:rPr>
          <w:color w:val="000000" w:themeColor="text1"/>
        </w:rPr>
        <w:t>typeD</w:t>
      </w:r>
      <w:proofErr w:type="spellEnd"/>
      <w:r>
        <w:rPr>
          <w:color w:val="000000" w:themeColor="text1"/>
        </w:rPr>
        <w:t xml:space="preserve"> is applicable. That is, the vic</w:t>
      </w:r>
      <w:r w:rsidRPr="001306C8">
        <w:rPr>
          <w:rFonts w:hint="eastAsia"/>
          <w:color w:val="000000" w:themeColor="text1"/>
        </w:rPr>
        <w:t>tim</w:t>
      </w:r>
      <w:r w:rsidRPr="001306C8">
        <w:rPr>
          <w:color w:val="000000" w:themeColor="text1"/>
        </w:rPr>
        <w:t xml:space="preserve"> UE may measure the </w:t>
      </w:r>
      <w:r>
        <w:rPr>
          <w:color w:val="000000" w:themeColor="text1"/>
        </w:rPr>
        <w:t xml:space="preserve">UE-UE </w:t>
      </w:r>
      <w:r w:rsidRPr="001306C8">
        <w:rPr>
          <w:color w:val="000000" w:themeColor="text1"/>
        </w:rPr>
        <w:t xml:space="preserve">interference </w:t>
      </w:r>
      <w:r>
        <w:rPr>
          <w:color w:val="000000" w:themeColor="text1"/>
        </w:rPr>
        <w:t>on the configure SRS by changing its QCL-</w:t>
      </w:r>
      <w:proofErr w:type="spellStart"/>
      <w:r>
        <w:rPr>
          <w:color w:val="000000" w:themeColor="text1"/>
        </w:rPr>
        <w:t>typeD</w:t>
      </w:r>
      <w:proofErr w:type="spellEnd"/>
      <w:r>
        <w:rPr>
          <w:color w:val="000000" w:themeColor="text1"/>
        </w:rPr>
        <w:t xml:space="preserve"> and the victim UE can determine the beam-specific L1 SRS-based measurement. Note that it is up to UE implementation whether the QCL-</w:t>
      </w:r>
      <w:proofErr w:type="spellStart"/>
      <w:r>
        <w:rPr>
          <w:color w:val="000000" w:themeColor="text1"/>
        </w:rPr>
        <w:t>typeD</w:t>
      </w:r>
      <w:proofErr w:type="spellEnd"/>
      <w:r>
        <w:rPr>
          <w:color w:val="000000" w:themeColor="text1"/>
        </w:rPr>
        <w:t xml:space="preserve"> assumption is changed according to the UE-UE interference, but if gNB does not know the change, the gNB cannot select appropriate MCS option. It is because the gNB-UE link performance is a function of the QCL-</w:t>
      </w:r>
      <w:proofErr w:type="spellStart"/>
      <w:r>
        <w:rPr>
          <w:color w:val="000000" w:themeColor="text1"/>
        </w:rPr>
        <w:t>typeD</w:t>
      </w:r>
      <w:proofErr w:type="spellEnd"/>
      <w:r>
        <w:rPr>
          <w:color w:val="000000" w:themeColor="text1"/>
        </w:rPr>
        <w:t xml:space="preserve"> assumption at UE side and gNB does not consider change of the QCL-</w:t>
      </w:r>
      <w:proofErr w:type="spellStart"/>
      <w:r>
        <w:rPr>
          <w:color w:val="000000" w:themeColor="text1"/>
        </w:rPr>
        <w:t>typeD</w:t>
      </w:r>
      <w:proofErr w:type="spellEnd"/>
      <w:r>
        <w:rPr>
          <w:color w:val="000000" w:themeColor="text1"/>
        </w:rPr>
        <w:t xml:space="preserve"> assumption during transmitting PDSCHs or PDCCHs.</w:t>
      </w:r>
    </w:p>
    <w:p w14:paraId="498A7D3B" w14:textId="06DDE691" w:rsidR="00543900" w:rsidRDefault="00543900" w:rsidP="00543900">
      <w:pPr>
        <w:jc w:val="both"/>
        <w:rPr>
          <w:color w:val="000000" w:themeColor="text1"/>
        </w:rPr>
      </w:pPr>
      <w:r>
        <w:rPr>
          <w:color w:val="000000" w:themeColor="text1"/>
          <w:lang w:val="en-GB"/>
        </w:rPr>
        <w:t xml:space="preserve">Another question that must be considered </w:t>
      </w:r>
      <w:r w:rsidR="001F10CE">
        <w:rPr>
          <w:color w:val="000000" w:themeColor="text1"/>
          <w:lang w:val="en-GB"/>
        </w:rPr>
        <w:t xml:space="preserve">then </w:t>
      </w:r>
      <w:r>
        <w:rPr>
          <w:color w:val="000000" w:themeColor="text1"/>
          <w:lang w:val="en-GB"/>
        </w:rPr>
        <w:t xml:space="preserve">is the need and practicality for gNB-gNB signalling of configured CLI measurement resources using Xn/F1AP for purpose of inter-cell CLI handling. Such an approach is only meaningful when periodic SRS transmissions from aggressor UEs in the cell are configured. Even then, actual measurement reporting of the </w:t>
      </w:r>
      <w:r w:rsidRPr="007759F0">
        <w:rPr>
          <w:color w:val="000000" w:themeColor="text1"/>
        </w:rPr>
        <w:t>CLI-RSSI and SRS-RSRP</w:t>
      </w:r>
      <w:r>
        <w:rPr>
          <w:color w:val="000000" w:themeColor="text1"/>
        </w:rPr>
        <w:t xml:space="preserve"> measurements from the inter-cell victim UEs across Xn/F1AP is undesirable due to the associated signaling load and interface latency. We consider it feasible if at least the periodically configured UE-to-UE CLI measurement resources of the TDD cell are exchanged over Xn/F1AP. The neighboring co-channel gNBs can then configure corresponding CLI reporting from co-channel victim UEs in their own cells accordingly.</w:t>
      </w:r>
    </w:p>
    <w:p w14:paraId="60F31B78" w14:textId="7CFD6151" w:rsidR="00543900" w:rsidRDefault="00543900" w:rsidP="00543900">
      <w:pPr>
        <w:spacing w:before="120" w:after="120"/>
        <w:ind w:left="1276" w:hanging="1276"/>
        <w:jc w:val="both"/>
        <w:rPr>
          <w:i/>
          <w:iCs/>
          <w:color w:val="000000" w:themeColor="text1"/>
        </w:rPr>
      </w:pPr>
      <w:r w:rsidRPr="005C654A">
        <w:rPr>
          <w:b/>
          <w:bCs/>
          <w:color w:val="000000" w:themeColor="text1"/>
        </w:rPr>
        <w:t xml:space="preserve">Proposal </w:t>
      </w:r>
      <w:r w:rsidR="001F10CE">
        <w:rPr>
          <w:b/>
          <w:bCs/>
          <w:color w:val="000000" w:themeColor="text1"/>
        </w:rPr>
        <w:t>5</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 xml:space="preserve">to support </w:t>
      </w:r>
      <w:r>
        <w:rPr>
          <w:i/>
          <w:iCs/>
          <w:color w:val="000000" w:themeColor="text1"/>
        </w:rPr>
        <w:t xml:space="preserve">L1 </w:t>
      </w:r>
      <w:r w:rsidRPr="005C654A">
        <w:rPr>
          <w:i/>
          <w:iCs/>
          <w:color w:val="000000" w:themeColor="text1"/>
        </w:rPr>
        <w:t>aperiodic</w:t>
      </w:r>
      <w:r>
        <w:rPr>
          <w:i/>
          <w:iCs/>
          <w:color w:val="000000" w:themeColor="text1"/>
        </w:rPr>
        <w:t xml:space="preserve"> </w:t>
      </w:r>
      <w:r w:rsidRPr="005C654A">
        <w:rPr>
          <w:i/>
          <w:iCs/>
          <w:color w:val="000000" w:themeColor="text1"/>
        </w:rPr>
        <w:t>CLI reports</w:t>
      </w:r>
      <w:r w:rsidR="001F10CE">
        <w:rPr>
          <w:i/>
          <w:iCs/>
          <w:color w:val="000000" w:themeColor="text1"/>
        </w:rPr>
        <w:t>.</w:t>
      </w:r>
    </w:p>
    <w:p w14:paraId="6971BF08" w14:textId="1F8B6D12" w:rsidR="00543900" w:rsidRDefault="00543900" w:rsidP="00543900">
      <w:pPr>
        <w:spacing w:before="120" w:after="120"/>
        <w:ind w:left="1276" w:hanging="1276"/>
        <w:jc w:val="both"/>
        <w:rPr>
          <w:i/>
          <w:iCs/>
          <w:color w:val="000000" w:themeColor="text1"/>
        </w:rPr>
      </w:pPr>
      <w:r w:rsidRPr="005C654A">
        <w:rPr>
          <w:b/>
          <w:bCs/>
          <w:color w:val="000000" w:themeColor="text1"/>
        </w:rPr>
        <w:lastRenderedPageBreak/>
        <w:t xml:space="preserve">Proposal </w:t>
      </w:r>
      <w:r w:rsidR="001F10CE">
        <w:rPr>
          <w:b/>
          <w:bCs/>
          <w:color w:val="000000" w:themeColor="text1"/>
        </w:rPr>
        <w:t>6</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to</w:t>
      </w:r>
      <w:r>
        <w:rPr>
          <w:i/>
          <w:iCs/>
          <w:color w:val="000000" w:themeColor="text1"/>
        </w:rPr>
        <w:t xml:space="preserve"> </w:t>
      </w:r>
      <w:r w:rsidRPr="005C654A">
        <w:rPr>
          <w:i/>
          <w:iCs/>
          <w:color w:val="000000" w:themeColor="text1"/>
        </w:rPr>
        <w:t xml:space="preserve">support </w:t>
      </w:r>
      <w:r>
        <w:rPr>
          <w:i/>
          <w:iCs/>
          <w:color w:val="000000" w:themeColor="text1"/>
        </w:rPr>
        <w:t xml:space="preserve">associated </w:t>
      </w:r>
      <w:r w:rsidRPr="00F13E8B">
        <w:rPr>
          <w:i/>
          <w:iCs/>
          <w:color w:val="000000" w:themeColor="text1"/>
        </w:rPr>
        <w:t>spatial domain information</w:t>
      </w:r>
      <w:r w:rsidR="001F10CE">
        <w:rPr>
          <w:i/>
          <w:iCs/>
          <w:color w:val="000000" w:themeColor="text1"/>
        </w:rPr>
        <w:t>.</w:t>
      </w:r>
    </w:p>
    <w:p w14:paraId="4BBA7A16" w14:textId="42E3FCC4" w:rsidR="00543900" w:rsidRDefault="00543900" w:rsidP="00543900">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1F10CE">
        <w:rPr>
          <w:color w:val="000000" w:themeColor="text1"/>
        </w:rPr>
        <w:t>7</w:t>
      </w:r>
      <w:r>
        <w:rPr>
          <w:color w:val="000000" w:themeColor="text1"/>
        </w:rPr>
        <w:t xml:space="preserve">: </w:t>
      </w:r>
      <w:r>
        <w:rPr>
          <w:b w:val="0"/>
          <w:bCs w:val="0"/>
          <w:i/>
          <w:iCs/>
          <w:color w:val="000000" w:themeColor="text1"/>
        </w:rPr>
        <w:t>Xn/F1AP signaling is extended to indicate the configured periodic Rel-16 CLI measurement resource(s) by the gNB in a cell to co-channel neighbor gNBs</w:t>
      </w:r>
      <w:r w:rsidR="001F10CE">
        <w:rPr>
          <w:b w:val="0"/>
          <w:bCs w:val="0"/>
          <w:i/>
          <w:iCs/>
          <w:color w:val="000000" w:themeColor="text1"/>
        </w:rPr>
        <w:t>.</w:t>
      </w:r>
    </w:p>
    <w:p w14:paraId="338F05CC" w14:textId="77777777" w:rsidR="003D6156" w:rsidRDefault="003D6156" w:rsidP="00610CE4">
      <w:pPr>
        <w:pStyle w:val="BodyText"/>
        <w:spacing w:before="120"/>
        <w:rPr>
          <w:rFonts w:cs="Arial"/>
          <w:szCs w:val="20"/>
        </w:rPr>
      </w:pPr>
    </w:p>
    <w:p w14:paraId="255D639B" w14:textId="149D3BA1" w:rsidR="00C01F33" w:rsidRPr="001E7AD0" w:rsidRDefault="00C01F33" w:rsidP="00873F07">
      <w:pPr>
        <w:pStyle w:val="Heading1"/>
        <w:jc w:val="both"/>
        <w:rPr>
          <w:lang w:val="en-US"/>
        </w:rPr>
      </w:pPr>
      <w:r w:rsidRPr="001E7AD0">
        <w:rPr>
          <w:lang w:val="en-US"/>
        </w:rPr>
        <w:t>Conclusion</w:t>
      </w:r>
    </w:p>
    <w:p w14:paraId="61DB7D2B" w14:textId="4823D68E" w:rsidR="00D43C7C" w:rsidRPr="000F0267" w:rsidRDefault="008E065E" w:rsidP="000F0267">
      <w:pPr>
        <w:pStyle w:val="BodyText"/>
      </w:pPr>
      <w:r w:rsidRPr="00981F7E">
        <w:t xml:space="preserve">In </w:t>
      </w:r>
      <w:r w:rsidR="00F1757B" w:rsidRPr="00981F7E">
        <w:t>this contribution,</w:t>
      </w:r>
      <w:r w:rsidRPr="00981F7E">
        <w:t xml:space="preserve"> we made the following </w:t>
      </w:r>
      <w:r w:rsidR="00D72FE6" w:rsidRPr="00160B37">
        <w:t>proposals</w:t>
      </w:r>
      <w:r w:rsidRPr="00160B37">
        <w:t>:</w:t>
      </w:r>
    </w:p>
    <w:p w14:paraId="4B03A28E" w14:textId="77777777" w:rsidR="00E105EF" w:rsidRDefault="00E105EF" w:rsidP="00E105EF">
      <w:pPr>
        <w:pStyle w:val="Proposal"/>
        <w:numPr>
          <w:ilvl w:val="0"/>
          <w:numId w:val="0"/>
        </w:numPr>
        <w:spacing w:before="120"/>
        <w:ind w:left="1276" w:hanging="1276"/>
        <w:rPr>
          <w:b w:val="0"/>
          <w:bCs w:val="0"/>
          <w:i/>
          <w:iCs/>
          <w:color w:val="000000" w:themeColor="text1"/>
        </w:rPr>
      </w:pPr>
      <w:r>
        <w:rPr>
          <w:color w:val="000000" w:themeColor="text1"/>
        </w:rPr>
        <w:t xml:space="preserve">Proposal 1: </w:t>
      </w:r>
      <w:r>
        <w:rPr>
          <w:b w:val="0"/>
          <w:bCs w:val="0"/>
          <w:i/>
          <w:iCs/>
          <w:color w:val="000000" w:themeColor="text1"/>
        </w:rPr>
        <w:t>Xn/F1AP signaling is extended to indicate the NZP CSI-RS resource, SSB resources and DL muting patterns configured by the aggressor gNB for gNB-to-gNB CLI measurements by victim gNBs.</w:t>
      </w:r>
    </w:p>
    <w:p w14:paraId="657FEEE9" w14:textId="77777777" w:rsidR="00E105EF" w:rsidRDefault="00E105EF" w:rsidP="00E105EF">
      <w:pPr>
        <w:pStyle w:val="Proposal"/>
        <w:numPr>
          <w:ilvl w:val="0"/>
          <w:numId w:val="0"/>
        </w:numPr>
        <w:spacing w:before="120"/>
        <w:ind w:left="1276" w:hanging="1276"/>
        <w:rPr>
          <w:b w:val="0"/>
          <w:bCs w:val="0"/>
          <w:i/>
          <w:iCs/>
          <w:color w:val="000000" w:themeColor="text1"/>
        </w:rPr>
      </w:pPr>
      <w:r>
        <w:rPr>
          <w:color w:val="000000" w:themeColor="text1"/>
        </w:rPr>
        <w:t xml:space="preserve">Proposal 2: </w:t>
      </w:r>
      <w:r w:rsidRPr="0024101B">
        <w:rPr>
          <w:b w:val="0"/>
          <w:bCs w:val="0"/>
          <w:i/>
          <w:iCs/>
          <w:color w:val="000000" w:themeColor="text1"/>
        </w:rPr>
        <w:t>gNB</w:t>
      </w:r>
      <w:r>
        <w:rPr>
          <w:color w:val="000000" w:themeColor="text1"/>
        </w:rPr>
        <w:t xml:space="preserve"> </w:t>
      </w:r>
      <w:r>
        <w:rPr>
          <w:b w:val="0"/>
          <w:bCs w:val="0"/>
          <w:i/>
          <w:iCs/>
          <w:color w:val="000000" w:themeColor="text1"/>
        </w:rPr>
        <w:t>measurements for gNB-to-gNB CLI estimation based on NZP CSI-RS resources and SSB resources provided for gNB-to-gNB CLI measurements are left to implementation, i.e., no new NG-RAN measurement quantities are introduced.</w:t>
      </w:r>
    </w:p>
    <w:p w14:paraId="77FD4BDD" w14:textId="77777777" w:rsidR="00E105EF" w:rsidRDefault="00E105EF" w:rsidP="00E105EF">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Pr>
          <w:b w:val="0"/>
          <w:bCs w:val="0"/>
          <w:i/>
          <w:iCs/>
          <w:color w:val="000000" w:themeColor="text1"/>
        </w:rPr>
        <w:t xml:space="preserve">Adaptation </w:t>
      </w:r>
      <w:r w:rsidRPr="0024101B">
        <w:rPr>
          <w:b w:val="0"/>
          <w:bCs w:val="0"/>
          <w:i/>
          <w:iCs/>
          <w:color w:val="000000" w:themeColor="text1"/>
        </w:rPr>
        <w:t>of</w:t>
      </w:r>
      <w:r>
        <w:rPr>
          <w:color w:val="000000" w:themeColor="text1"/>
        </w:rPr>
        <w:t xml:space="preserve"> </w:t>
      </w:r>
      <w:r w:rsidRPr="0024101B">
        <w:rPr>
          <w:b w:val="0"/>
          <w:bCs w:val="0"/>
          <w:i/>
          <w:iCs/>
          <w:color w:val="000000" w:themeColor="text1"/>
        </w:rPr>
        <w:t xml:space="preserve">gNB </w:t>
      </w:r>
      <w:r>
        <w:rPr>
          <w:b w:val="0"/>
          <w:bCs w:val="0"/>
          <w:i/>
          <w:iCs/>
          <w:color w:val="000000" w:themeColor="text1"/>
        </w:rPr>
        <w:t>scheduling based on gNB-to-gNB CLI estimation is handled by the gNB implementation or OAM.</w:t>
      </w:r>
    </w:p>
    <w:p w14:paraId="4B545AB7" w14:textId="77777777" w:rsidR="00E105EF" w:rsidRPr="00CC4890" w:rsidRDefault="00E105EF" w:rsidP="00E105EF">
      <w:pPr>
        <w:pStyle w:val="Proposal"/>
        <w:numPr>
          <w:ilvl w:val="0"/>
          <w:numId w:val="0"/>
        </w:numPr>
        <w:spacing w:before="120"/>
        <w:ind w:left="1276" w:hanging="1276"/>
        <w:rPr>
          <w:b w:val="0"/>
          <w:bCs w:val="0"/>
          <w:i/>
          <w:iCs/>
          <w:color w:val="000000" w:themeColor="text1"/>
        </w:rPr>
      </w:pPr>
      <w:r>
        <w:rPr>
          <w:color w:val="000000" w:themeColor="text1"/>
        </w:rPr>
        <w:t xml:space="preserve">Proposal 4: </w:t>
      </w:r>
      <w:r>
        <w:rPr>
          <w:b w:val="0"/>
          <w:bCs w:val="0"/>
          <w:i/>
          <w:iCs/>
          <w:color w:val="000000" w:themeColor="text1"/>
        </w:rPr>
        <w:t>UL muting patterns, if needed, are left to gNB implementation using RB-level and symbol level scheduling gaps.</w:t>
      </w:r>
    </w:p>
    <w:p w14:paraId="49512C3E" w14:textId="77777777" w:rsidR="00E105EF" w:rsidRDefault="00E105EF" w:rsidP="00E105EF">
      <w:pPr>
        <w:spacing w:before="120" w:after="120"/>
        <w:ind w:left="1276" w:hanging="1276"/>
        <w:jc w:val="both"/>
        <w:rPr>
          <w:i/>
          <w:iCs/>
          <w:color w:val="000000" w:themeColor="text1"/>
        </w:rPr>
      </w:pPr>
      <w:r w:rsidRPr="005C654A">
        <w:rPr>
          <w:b/>
          <w:bCs/>
          <w:color w:val="000000" w:themeColor="text1"/>
        </w:rPr>
        <w:t xml:space="preserve">Proposal </w:t>
      </w:r>
      <w:r>
        <w:rPr>
          <w:b/>
          <w:bCs/>
          <w:color w:val="000000" w:themeColor="text1"/>
        </w:rPr>
        <w:t>5</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 xml:space="preserve">to support </w:t>
      </w:r>
      <w:r>
        <w:rPr>
          <w:i/>
          <w:iCs/>
          <w:color w:val="000000" w:themeColor="text1"/>
        </w:rPr>
        <w:t xml:space="preserve">L1 </w:t>
      </w:r>
      <w:r w:rsidRPr="005C654A">
        <w:rPr>
          <w:i/>
          <w:iCs/>
          <w:color w:val="000000" w:themeColor="text1"/>
        </w:rPr>
        <w:t>aperiodic</w:t>
      </w:r>
      <w:r>
        <w:rPr>
          <w:i/>
          <w:iCs/>
          <w:color w:val="000000" w:themeColor="text1"/>
        </w:rPr>
        <w:t xml:space="preserve"> </w:t>
      </w:r>
      <w:r w:rsidRPr="005C654A">
        <w:rPr>
          <w:i/>
          <w:iCs/>
          <w:color w:val="000000" w:themeColor="text1"/>
        </w:rPr>
        <w:t>CLI reports</w:t>
      </w:r>
      <w:r>
        <w:rPr>
          <w:i/>
          <w:iCs/>
          <w:color w:val="000000" w:themeColor="text1"/>
        </w:rPr>
        <w:t>.</w:t>
      </w:r>
    </w:p>
    <w:p w14:paraId="4A1B24B5" w14:textId="77777777" w:rsidR="00E105EF" w:rsidRDefault="00E105EF" w:rsidP="00E105EF">
      <w:pPr>
        <w:spacing w:before="120" w:after="120"/>
        <w:ind w:left="1276" w:hanging="1276"/>
        <w:jc w:val="both"/>
        <w:rPr>
          <w:i/>
          <w:iCs/>
          <w:color w:val="000000" w:themeColor="text1"/>
        </w:rPr>
      </w:pPr>
      <w:r w:rsidRPr="005C654A">
        <w:rPr>
          <w:b/>
          <w:bCs/>
          <w:color w:val="000000" w:themeColor="text1"/>
        </w:rPr>
        <w:t xml:space="preserve">Proposal </w:t>
      </w:r>
      <w:r>
        <w:rPr>
          <w:b/>
          <w:bCs/>
          <w:color w:val="000000" w:themeColor="text1"/>
        </w:rPr>
        <w:t>6</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to</w:t>
      </w:r>
      <w:r>
        <w:rPr>
          <w:i/>
          <w:iCs/>
          <w:color w:val="000000" w:themeColor="text1"/>
        </w:rPr>
        <w:t xml:space="preserve"> </w:t>
      </w:r>
      <w:r w:rsidRPr="005C654A">
        <w:rPr>
          <w:i/>
          <w:iCs/>
          <w:color w:val="000000" w:themeColor="text1"/>
        </w:rPr>
        <w:t xml:space="preserve">support </w:t>
      </w:r>
      <w:r>
        <w:rPr>
          <w:i/>
          <w:iCs/>
          <w:color w:val="000000" w:themeColor="text1"/>
        </w:rPr>
        <w:t xml:space="preserve">associated </w:t>
      </w:r>
      <w:r w:rsidRPr="00F13E8B">
        <w:rPr>
          <w:i/>
          <w:iCs/>
          <w:color w:val="000000" w:themeColor="text1"/>
        </w:rPr>
        <w:t>spatial domain information</w:t>
      </w:r>
      <w:r>
        <w:rPr>
          <w:i/>
          <w:iCs/>
          <w:color w:val="000000" w:themeColor="text1"/>
        </w:rPr>
        <w:t>.</w:t>
      </w:r>
    </w:p>
    <w:p w14:paraId="38CA7BFE" w14:textId="7E5C9C8C" w:rsidR="00E105EF" w:rsidRPr="00E105EF" w:rsidRDefault="00E105EF" w:rsidP="00E105EF">
      <w:pPr>
        <w:pStyle w:val="Proposal"/>
        <w:numPr>
          <w:ilvl w:val="0"/>
          <w:numId w:val="0"/>
        </w:numPr>
        <w:spacing w:before="120"/>
        <w:ind w:left="1276" w:hanging="1276"/>
        <w:rPr>
          <w:b w:val="0"/>
          <w:bCs w:val="0"/>
          <w:i/>
          <w:iCs/>
          <w:color w:val="000000" w:themeColor="text1"/>
        </w:rPr>
      </w:pPr>
      <w:r>
        <w:rPr>
          <w:color w:val="000000" w:themeColor="text1"/>
        </w:rPr>
        <w:t xml:space="preserve">Proposal 7: </w:t>
      </w:r>
      <w:r>
        <w:rPr>
          <w:b w:val="0"/>
          <w:bCs w:val="0"/>
          <w:i/>
          <w:iCs/>
          <w:color w:val="000000" w:themeColor="text1"/>
        </w:rPr>
        <w:t>Xn/F1AP signaling is extended to indicate the configured periodic Rel-16 CLI measurement resource(s) by the gNB in a cell to co-channel neighbor gNBs.</w:t>
      </w:r>
    </w:p>
    <w:p w14:paraId="3A2D3857" w14:textId="6BC2F638" w:rsidR="007D078D" w:rsidRPr="00D43C7C" w:rsidRDefault="007D078D" w:rsidP="007D078D">
      <w:pPr>
        <w:pStyle w:val="Proposal"/>
        <w:numPr>
          <w:ilvl w:val="0"/>
          <w:numId w:val="0"/>
        </w:numPr>
        <w:spacing w:before="120"/>
        <w:ind w:left="1276" w:hanging="1276"/>
        <w:rPr>
          <w:b w:val="0"/>
          <w:bCs w:val="0"/>
          <w:color w:val="000000" w:themeColor="text1"/>
        </w:rPr>
      </w:pPr>
    </w:p>
    <w:p w14:paraId="71D79D99" w14:textId="77777777" w:rsidR="00F507D1" w:rsidRPr="001E7AD0" w:rsidRDefault="00F507D1" w:rsidP="00191FD8">
      <w:pPr>
        <w:pStyle w:val="Heading1"/>
        <w:numPr>
          <w:ilvl w:val="0"/>
          <w:numId w:val="0"/>
        </w:numPr>
        <w:ind w:left="432" w:hanging="432"/>
        <w:jc w:val="both"/>
        <w:rPr>
          <w:lang w:val="en-US"/>
        </w:rPr>
      </w:pPr>
      <w:bookmarkStart w:id="0" w:name="_In-sequence_SDU_delivery"/>
      <w:bookmarkEnd w:id="0"/>
      <w:r w:rsidRPr="001E7AD0">
        <w:rPr>
          <w:lang w:val="en-US"/>
        </w:rPr>
        <w:t>References</w:t>
      </w:r>
    </w:p>
    <w:p w14:paraId="081798CE" w14:textId="119D1419" w:rsidR="00543900" w:rsidRPr="00E105EF" w:rsidRDefault="00543900" w:rsidP="00543900">
      <w:pPr>
        <w:pStyle w:val="Reference"/>
        <w:numPr>
          <w:ilvl w:val="0"/>
          <w:numId w:val="37"/>
        </w:numPr>
        <w:spacing w:line="252" w:lineRule="auto"/>
        <w:rPr>
          <w:rFonts w:eastAsia="Gulim" w:cs="Arial"/>
          <w:szCs w:val="20"/>
        </w:rPr>
      </w:pPr>
      <w:bookmarkStart w:id="1" w:name="_Ref77157032"/>
      <w:bookmarkStart w:id="2" w:name="_Ref189809556"/>
      <w:bookmarkStart w:id="3" w:name="_Ref174151459"/>
      <w:r>
        <w:t>RP-223041 “Revised SID: Study on evolution of NR duplex operation”; RAN#9</w:t>
      </w:r>
      <w:bookmarkEnd w:id="1"/>
      <w:r>
        <w:t>8-</w:t>
      </w:r>
      <w:proofErr w:type="gramStart"/>
      <w:r>
        <w:t>e</w:t>
      </w:r>
      <w:proofErr w:type="gramEnd"/>
    </w:p>
    <w:p w14:paraId="5218CCA9" w14:textId="7A0FDD57" w:rsidR="00E105EF" w:rsidRPr="00E105EF" w:rsidRDefault="00E105EF" w:rsidP="00E105EF">
      <w:pPr>
        <w:pStyle w:val="Reference"/>
        <w:numPr>
          <w:ilvl w:val="0"/>
          <w:numId w:val="37"/>
        </w:numPr>
        <w:spacing w:line="252" w:lineRule="auto"/>
      </w:pPr>
      <w:r>
        <w:t>R1-</w:t>
      </w:r>
      <w:r>
        <w:rPr>
          <w:color w:val="000000"/>
        </w:rPr>
        <w:t>2212044</w:t>
      </w:r>
      <w:r>
        <w:t xml:space="preserve"> “Dynamic and flexible TDD for NR duplex evolution”; Samsung</w:t>
      </w:r>
    </w:p>
    <w:bookmarkEnd w:id="2"/>
    <w:bookmarkEnd w:id="3"/>
    <w:p w14:paraId="0C4DC811" w14:textId="56EA345C" w:rsidR="00543900" w:rsidRDefault="00543900" w:rsidP="00543900">
      <w:pPr>
        <w:pStyle w:val="Reference"/>
        <w:numPr>
          <w:ilvl w:val="0"/>
          <w:numId w:val="37"/>
        </w:numPr>
        <w:spacing w:line="252" w:lineRule="auto"/>
      </w:pPr>
      <w:r>
        <w:t>R1-2</w:t>
      </w:r>
      <w:r w:rsidR="00E105EF">
        <w:t>301262</w:t>
      </w:r>
      <w:r>
        <w:t xml:space="preserve"> “SBFD feasibility and design considerations for NR duplex evolution”; Samsung</w:t>
      </w:r>
    </w:p>
    <w:sectPr w:rsidR="0054390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7C8" w14:textId="77777777" w:rsidR="00741035" w:rsidRDefault="00741035">
      <w:r>
        <w:separator/>
      </w:r>
    </w:p>
  </w:endnote>
  <w:endnote w:type="continuationSeparator" w:id="0">
    <w:p w14:paraId="7A75536F" w14:textId="77777777" w:rsidR="00741035" w:rsidRDefault="00741035">
      <w:r>
        <w:continuationSeparator/>
      </w:r>
    </w:p>
  </w:endnote>
  <w:endnote w:type="continuationNotice" w:id="1">
    <w:p w14:paraId="08C3FAEB" w14:textId="77777777" w:rsidR="00741035" w:rsidRDefault="00741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0360ECC"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0D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D3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2821" w14:textId="77777777" w:rsidR="00741035" w:rsidRDefault="00741035">
      <w:r>
        <w:separator/>
      </w:r>
    </w:p>
  </w:footnote>
  <w:footnote w:type="continuationSeparator" w:id="0">
    <w:p w14:paraId="7CA92A9A" w14:textId="77777777" w:rsidR="00741035" w:rsidRDefault="00741035">
      <w:r>
        <w:continuationSeparator/>
      </w:r>
    </w:p>
  </w:footnote>
  <w:footnote w:type="continuationNotice" w:id="1">
    <w:p w14:paraId="6A6D3ED5" w14:textId="77777777" w:rsidR="00741035" w:rsidRDefault="00741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75938"/>
    <w:multiLevelType w:val="hybridMultilevel"/>
    <w:tmpl w:val="41CA6818"/>
    <w:lvl w:ilvl="0" w:tplc="717043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74402"/>
    <w:multiLevelType w:val="hybridMultilevel"/>
    <w:tmpl w:val="17AEBC2C"/>
    <w:lvl w:ilvl="0" w:tplc="A2D2E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6"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71141466">
    <w:abstractNumId w:val="25"/>
  </w:num>
  <w:num w:numId="2" w16cid:durableId="999190171">
    <w:abstractNumId w:val="20"/>
  </w:num>
  <w:num w:numId="3" w16cid:durableId="62072154">
    <w:abstractNumId w:val="0"/>
  </w:num>
  <w:num w:numId="4" w16cid:durableId="1619213184">
    <w:abstractNumId w:val="27"/>
  </w:num>
  <w:num w:numId="5" w16cid:durableId="1642079409">
    <w:abstractNumId w:val="28"/>
  </w:num>
  <w:num w:numId="6" w16cid:durableId="2113938707">
    <w:abstractNumId w:val="31"/>
  </w:num>
  <w:num w:numId="7" w16cid:durableId="1776973487">
    <w:abstractNumId w:val="10"/>
  </w:num>
  <w:num w:numId="8" w16cid:durableId="1797286003">
    <w:abstractNumId w:val="13"/>
  </w:num>
  <w:num w:numId="9" w16cid:durableId="1312097545">
    <w:abstractNumId w:val="6"/>
  </w:num>
  <w:num w:numId="10" w16cid:durableId="496771009">
    <w:abstractNumId w:val="38"/>
  </w:num>
  <w:num w:numId="11" w16cid:durableId="904992561">
    <w:abstractNumId w:val="18"/>
  </w:num>
  <w:num w:numId="12" w16cid:durableId="1827087123">
    <w:abstractNumId w:val="37"/>
  </w:num>
  <w:num w:numId="13" w16cid:durableId="511455927">
    <w:abstractNumId w:val="19"/>
  </w:num>
  <w:num w:numId="14" w16cid:durableId="1564754017">
    <w:abstractNumId w:val="9"/>
  </w:num>
  <w:num w:numId="15" w16cid:durableId="283550">
    <w:abstractNumId w:val="14"/>
  </w:num>
  <w:num w:numId="16" w16cid:durableId="1900554020">
    <w:abstractNumId w:val="21"/>
  </w:num>
  <w:num w:numId="17" w16cid:durableId="357237784">
    <w:abstractNumId w:val="25"/>
  </w:num>
  <w:num w:numId="18" w16cid:durableId="466817787">
    <w:abstractNumId w:val="4"/>
  </w:num>
  <w:num w:numId="19" w16cid:durableId="1439760670">
    <w:abstractNumId w:val="11"/>
  </w:num>
  <w:num w:numId="20" w16cid:durableId="360055378">
    <w:abstractNumId w:val="17"/>
  </w:num>
  <w:num w:numId="21" w16cid:durableId="120152606">
    <w:abstractNumId w:val="22"/>
  </w:num>
  <w:num w:numId="22" w16cid:durableId="1567883821">
    <w:abstractNumId w:val="7"/>
  </w:num>
  <w:num w:numId="23" w16cid:durableId="917448745">
    <w:abstractNumId w:val="1"/>
  </w:num>
  <w:num w:numId="24" w16cid:durableId="1642811745">
    <w:abstractNumId w:val="2"/>
  </w:num>
  <w:num w:numId="25" w16cid:durableId="1326056381">
    <w:abstractNumId w:val="3"/>
  </w:num>
  <w:num w:numId="26" w16cid:durableId="394816117">
    <w:abstractNumId w:val="33"/>
  </w:num>
  <w:num w:numId="27" w16cid:durableId="149491050">
    <w:abstractNumId w:val="20"/>
  </w:num>
  <w:num w:numId="28" w16cid:durableId="1012031632">
    <w:abstractNumId w:val="36"/>
  </w:num>
  <w:num w:numId="29" w16cid:durableId="615260784">
    <w:abstractNumId w:val="12"/>
  </w:num>
  <w:num w:numId="30" w16cid:durableId="211356502">
    <w:abstractNumId w:val="26"/>
  </w:num>
  <w:num w:numId="31" w16cid:durableId="1432819592">
    <w:abstractNumId w:val="24"/>
  </w:num>
  <w:num w:numId="32" w16cid:durableId="2037539530">
    <w:abstractNumId w:val="20"/>
    <w:lvlOverride w:ilvl="0">
      <w:startOverride w:val="1"/>
    </w:lvlOverride>
  </w:num>
  <w:num w:numId="33" w16cid:durableId="1951280906">
    <w:abstractNumId w:val="23"/>
  </w:num>
  <w:num w:numId="34" w16cid:durableId="1217476291">
    <w:abstractNumId w:val="32"/>
  </w:num>
  <w:num w:numId="35" w16cid:durableId="1744600251">
    <w:abstractNumId w:val="29"/>
  </w:num>
  <w:num w:numId="36" w16cid:durableId="2035568279">
    <w:abstractNumId w:val="5"/>
  </w:num>
  <w:num w:numId="37" w16cid:durableId="17394728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7221045">
    <w:abstractNumId w:val="25"/>
  </w:num>
  <w:num w:numId="39" w16cid:durableId="2085490596">
    <w:abstractNumId w:val="34"/>
  </w:num>
  <w:num w:numId="40" w16cid:durableId="1823228964">
    <w:abstractNumId w:val="30"/>
  </w:num>
  <w:num w:numId="41" w16cid:durableId="949317663">
    <w:abstractNumId w:val="8"/>
  </w:num>
  <w:num w:numId="42" w16cid:durableId="1045790169">
    <w:abstractNumId w:val="15"/>
  </w:num>
  <w:num w:numId="43" w16cid:durableId="844713941">
    <w:abstractNumId w:val="35"/>
  </w:num>
  <w:num w:numId="44" w16cid:durableId="148033928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5892"/>
    <w:rsid w:val="001C6E6A"/>
    <w:rsid w:val="001C7333"/>
    <w:rsid w:val="001C7545"/>
    <w:rsid w:val="001C7732"/>
    <w:rsid w:val="001C7AB8"/>
    <w:rsid w:val="001D00E0"/>
    <w:rsid w:val="001D0FDA"/>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2BD4"/>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61"/>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A12"/>
    <w:rsid w:val="004E19F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46B9"/>
    <w:rsid w:val="006A46FB"/>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210E"/>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D009D"/>
    <w:rsid w:val="00BD1A2E"/>
    <w:rsid w:val="00BD24EF"/>
    <w:rsid w:val="00BD401F"/>
    <w:rsid w:val="00BD48AC"/>
    <w:rsid w:val="00BD5153"/>
    <w:rsid w:val="00BD5CBC"/>
    <w:rsid w:val="00BD5F1A"/>
    <w:rsid w:val="00BD658B"/>
    <w:rsid w:val="00BD7465"/>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7810"/>
    <w:rsid w:val="00DD0116"/>
    <w:rsid w:val="00DD1DD0"/>
    <w:rsid w:val="00DD3944"/>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851274E1-5D0E-46E1-8709-FF6265E9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2619</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2022-11-07T07:14:00Z</dcterms:created>
  <dcterms:modified xsi:type="dcterms:W3CDTF">2023-02-17T20:10:00Z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