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A0ED0" w14:textId="1F9797AD" w:rsidR="007621D4" w:rsidRPr="00B013B1" w:rsidRDefault="007621D4" w:rsidP="007621D4">
      <w:pPr>
        <w:ind w:left="1800" w:hanging="1800"/>
        <w:rPr>
          <w:b/>
          <w:sz w:val="24"/>
          <w:szCs w:val="24"/>
        </w:rPr>
      </w:pPr>
      <w:r w:rsidRPr="00B013B1">
        <w:rPr>
          <w:b/>
          <w:sz w:val="24"/>
          <w:szCs w:val="24"/>
        </w:rPr>
        <w:t>3GPP TSG RAN WG1 #11</w:t>
      </w:r>
      <w:r w:rsidR="00A44891">
        <w:rPr>
          <w:b/>
          <w:sz w:val="24"/>
          <w:szCs w:val="24"/>
        </w:rPr>
        <w:t>2</w:t>
      </w:r>
      <w:r w:rsidRPr="00B013B1">
        <w:rPr>
          <w:b/>
          <w:sz w:val="24"/>
          <w:szCs w:val="24"/>
        </w:rPr>
        <w:tab/>
      </w:r>
      <w:r w:rsidRPr="00B013B1">
        <w:rPr>
          <w:b/>
          <w:sz w:val="24"/>
          <w:szCs w:val="24"/>
        </w:rPr>
        <w:tab/>
      </w:r>
      <w:r w:rsidRPr="00B013B1">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B013B1">
        <w:rPr>
          <w:b/>
          <w:sz w:val="24"/>
          <w:szCs w:val="24"/>
        </w:rPr>
        <w:t>R1-2</w:t>
      </w:r>
      <w:r w:rsidR="00A44891">
        <w:rPr>
          <w:b/>
          <w:sz w:val="24"/>
          <w:szCs w:val="24"/>
        </w:rPr>
        <w:t>3</w:t>
      </w:r>
      <w:r w:rsidR="00281882">
        <w:rPr>
          <w:b/>
          <w:sz w:val="24"/>
          <w:szCs w:val="24"/>
        </w:rPr>
        <w:t>01220</w:t>
      </w:r>
    </w:p>
    <w:p w14:paraId="1FA734E2" w14:textId="587F3D93" w:rsidR="007621D4" w:rsidRDefault="00A44891" w:rsidP="007621D4">
      <w:pPr>
        <w:ind w:left="1800" w:hanging="1800"/>
        <w:rPr>
          <w:b/>
          <w:sz w:val="24"/>
          <w:szCs w:val="24"/>
        </w:rPr>
      </w:pPr>
      <w:r>
        <w:rPr>
          <w:b/>
          <w:sz w:val="24"/>
          <w:szCs w:val="24"/>
        </w:rPr>
        <w:t>Athens</w:t>
      </w:r>
      <w:r w:rsidR="007621D4" w:rsidRPr="00B013B1">
        <w:rPr>
          <w:b/>
          <w:sz w:val="24"/>
          <w:szCs w:val="24"/>
        </w:rPr>
        <w:t xml:space="preserve">, </w:t>
      </w:r>
      <w:r>
        <w:rPr>
          <w:b/>
          <w:sz w:val="24"/>
          <w:szCs w:val="24"/>
        </w:rPr>
        <w:t>Greece</w:t>
      </w:r>
      <w:r w:rsidR="007621D4" w:rsidRPr="00B013B1">
        <w:rPr>
          <w:b/>
          <w:sz w:val="24"/>
          <w:szCs w:val="24"/>
        </w:rPr>
        <w:t xml:space="preserve">, </w:t>
      </w:r>
      <w:r>
        <w:rPr>
          <w:b/>
          <w:sz w:val="24"/>
          <w:szCs w:val="24"/>
        </w:rPr>
        <w:t>February</w:t>
      </w:r>
      <w:r w:rsidR="007621D4" w:rsidRPr="00B013B1">
        <w:rPr>
          <w:b/>
          <w:sz w:val="24"/>
          <w:szCs w:val="24"/>
        </w:rPr>
        <w:t xml:space="preserve"> </w:t>
      </w:r>
      <w:r>
        <w:rPr>
          <w:b/>
          <w:sz w:val="24"/>
          <w:szCs w:val="24"/>
        </w:rPr>
        <w:t>27</w:t>
      </w:r>
      <w:r w:rsidRPr="00A44891">
        <w:rPr>
          <w:b/>
          <w:sz w:val="24"/>
          <w:szCs w:val="24"/>
          <w:vertAlign w:val="superscript"/>
        </w:rPr>
        <w:t>th</w:t>
      </w:r>
      <w:r w:rsidR="007621D4" w:rsidRPr="00B013B1">
        <w:rPr>
          <w:b/>
          <w:sz w:val="24"/>
          <w:szCs w:val="24"/>
        </w:rPr>
        <w:t xml:space="preserve"> – </w:t>
      </w:r>
      <w:r>
        <w:rPr>
          <w:b/>
          <w:sz w:val="24"/>
          <w:szCs w:val="24"/>
        </w:rPr>
        <w:t>March 3</w:t>
      </w:r>
      <w:r w:rsidRPr="00A44891">
        <w:rPr>
          <w:b/>
          <w:sz w:val="24"/>
          <w:szCs w:val="24"/>
          <w:vertAlign w:val="superscript"/>
        </w:rPr>
        <w:t>rd</w:t>
      </w:r>
      <w:r w:rsidR="007621D4" w:rsidRPr="00B013B1">
        <w:rPr>
          <w:b/>
          <w:sz w:val="24"/>
          <w:szCs w:val="24"/>
        </w:rPr>
        <w:t>, 202</w:t>
      </w:r>
      <w:r>
        <w:rPr>
          <w:b/>
          <w:sz w:val="24"/>
          <w:szCs w:val="24"/>
        </w:rPr>
        <w:t>3</w:t>
      </w:r>
    </w:p>
    <w:p w14:paraId="4ECEF67E" w14:textId="51347721"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627EF">
        <w:rPr>
          <w:b/>
          <w:sz w:val="24"/>
          <w:szCs w:val="24"/>
        </w:rPr>
        <w:t>9.2.</w:t>
      </w:r>
      <w:r w:rsidR="00631960">
        <w:rPr>
          <w:b/>
          <w:sz w:val="24"/>
          <w:szCs w:val="24"/>
        </w:rPr>
        <w:t>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11B78ACE"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631960" w:rsidRPr="00631960">
        <w:rPr>
          <w:b/>
          <w:bCs/>
          <w:sz w:val="24"/>
          <w:szCs w:val="24"/>
        </w:rPr>
        <w:t>General aspects of AI/ML framework for NR air interface</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1D30CBBC"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p>
    <w:p w14:paraId="4FFA33B9" w14:textId="77777777" w:rsidR="001E0D18" w:rsidRDefault="001E0D18" w:rsidP="001E0D18">
      <w:pPr>
        <w:spacing w:after="0"/>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4C9F2B81"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1154D1E7" w14:textId="77777777" w:rsidR="001E0D18" w:rsidRDefault="001E0D18" w:rsidP="001E0D18">
      <w:pPr>
        <w:numPr>
          <w:ilvl w:val="1"/>
          <w:numId w:val="21"/>
        </w:numPr>
        <w:overflowPunct w:val="0"/>
        <w:autoSpaceDE w:val="0"/>
        <w:autoSpaceDN w:val="0"/>
        <w:adjustRightInd w:val="0"/>
        <w:spacing w:before="0" w:after="0"/>
        <w:jc w:val="left"/>
        <w:textAlignment w:val="baseline"/>
        <w:rPr>
          <w:bCs/>
        </w:rPr>
      </w:pPr>
      <w:r>
        <w:rPr>
          <w:bCs/>
        </w:rPr>
        <w:t xml:space="preserve">Model generation, e.g., model training (including input/output, pre-/post-process, online/offline as applicable), model validation, model testing, as applicable </w:t>
      </w:r>
    </w:p>
    <w:p w14:paraId="7E053CD1" w14:textId="77777777" w:rsidR="001E0D18" w:rsidRDefault="001E0D18" w:rsidP="001E0D18">
      <w:pPr>
        <w:numPr>
          <w:ilvl w:val="1"/>
          <w:numId w:val="21"/>
        </w:numPr>
        <w:overflowPunct w:val="0"/>
        <w:autoSpaceDE w:val="0"/>
        <w:autoSpaceDN w:val="0"/>
        <w:adjustRightInd w:val="0"/>
        <w:spacing w:before="0" w:after="0"/>
        <w:jc w:val="left"/>
        <w:textAlignment w:val="baseline"/>
        <w:rPr>
          <w:bCs/>
        </w:rPr>
      </w:pPr>
      <w:r>
        <w:rPr>
          <w:bCs/>
        </w:rPr>
        <w:t>Inference operation, e.g., input/output, pre-/post-process, as applicable</w:t>
      </w:r>
    </w:p>
    <w:p w14:paraId="29FB1D15"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1976B8C" w14:textId="77777777" w:rsidR="001E0D18" w:rsidRDefault="001E0D18" w:rsidP="001E0D18">
      <w:pPr>
        <w:numPr>
          <w:ilvl w:val="1"/>
          <w:numId w:val="21"/>
        </w:numPr>
        <w:overflowPunct w:val="0"/>
        <w:autoSpaceDE w:val="0"/>
        <w:autoSpaceDN w:val="0"/>
        <w:adjustRightInd w:val="0"/>
        <w:spacing w:before="0" w:after="0"/>
        <w:jc w:val="left"/>
        <w:textAlignment w:val="baseline"/>
        <w:rPr>
          <w:bCs/>
        </w:rPr>
      </w:pPr>
      <w:r>
        <w:rPr>
          <w:bCs/>
        </w:rPr>
        <w:t>No collaboration: implementation-based only AI/ML algorithms without information exchange [for comparison purposes]</w:t>
      </w:r>
    </w:p>
    <w:p w14:paraId="4905A72F" w14:textId="77777777" w:rsidR="001E0D18" w:rsidRDefault="001E0D18" w:rsidP="001E0D18">
      <w:pPr>
        <w:numPr>
          <w:ilvl w:val="1"/>
          <w:numId w:val="21"/>
        </w:numPr>
        <w:overflowPunct w:val="0"/>
        <w:autoSpaceDE w:val="0"/>
        <w:autoSpaceDN w:val="0"/>
        <w:adjustRightInd w:val="0"/>
        <w:spacing w:before="0" w:after="0"/>
        <w:jc w:val="left"/>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78EBA14B"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297B7AE"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Pr>
          <w:bCs/>
        </w:rPr>
        <w:t xml:space="preserve">Dataset(s) for training, validation, testing, and inference </w:t>
      </w:r>
    </w:p>
    <w:p w14:paraId="116E4463"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Pr>
          <w:bCs/>
        </w:rPr>
        <w:t xml:space="preserve">Identify common notation and terminology for AI/ML related functions, </w:t>
      </w:r>
      <w:proofErr w:type="gramStart"/>
      <w:r>
        <w:rPr>
          <w:bCs/>
        </w:rPr>
        <w:t>procedures</w:t>
      </w:r>
      <w:proofErr w:type="gramEnd"/>
      <w:r>
        <w:rPr>
          <w:bCs/>
        </w:rPr>
        <w:t xml:space="preserve"> and interfaces</w:t>
      </w:r>
    </w:p>
    <w:p w14:paraId="4E4249F5" w14:textId="77777777" w:rsidR="001E0D18" w:rsidRPr="00FB74BF" w:rsidRDefault="001E0D18" w:rsidP="001E0D18">
      <w:pPr>
        <w:numPr>
          <w:ilvl w:val="0"/>
          <w:numId w:val="21"/>
        </w:numPr>
        <w:overflowPunct w:val="0"/>
        <w:autoSpaceDE w:val="0"/>
        <w:autoSpaceDN w:val="0"/>
        <w:adjustRightInd w:val="0"/>
        <w:spacing w:before="0" w:after="0"/>
        <w:jc w:val="left"/>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7AD5A672"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w:t>
      </w:r>
      <w:r w:rsidR="00C008BD">
        <w:rPr>
          <w:rFonts w:ascii="Calibri" w:eastAsia="Malgun Gothic" w:hAnsi="Calibri" w:cs="Batang"/>
          <w:lang w:val="en-GB" w:eastAsia="ko-KR"/>
        </w:rPr>
        <w:t>discusses</w:t>
      </w:r>
      <w:r>
        <w:rPr>
          <w:rFonts w:ascii="Calibri" w:eastAsia="Malgun Gothic" w:hAnsi="Calibri" w:cs="Batang"/>
          <w:lang w:val="en-GB" w:eastAsia="ko-KR"/>
        </w:rPr>
        <w:t xml:space="preserve"> </w:t>
      </w:r>
      <w:r w:rsidR="00884E77">
        <w:rPr>
          <w:rFonts w:ascii="Calibri" w:eastAsia="Malgun Gothic" w:hAnsi="Calibri" w:cs="Batang"/>
          <w:lang w:val="en-GB" w:eastAsia="ko-KR"/>
        </w:rPr>
        <w:t>the general framework of</w:t>
      </w:r>
      <w:r w:rsidR="00C55AFA">
        <w:rPr>
          <w:rFonts w:ascii="Calibri" w:eastAsia="Malgun Gothic" w:hAnsi="Calibri" w:cs="Batang"/>
          <w:lang w:val="en-GB" w:eastAsia="ko-KR"/>
        </w:rPr>
        <w:t xml:space="preserve"> AI/ML </w:t>
      </w:r>
      <w:r w:rsidR="00884E77">
        <w:rPr>
          <w:rFonts w:ascii="Calibri" w:eastAsia="Malgun Gothic" w:hAnsi="Calibri" w:cs="Batang"/>
          <w:lang w:val="en-GB" w:eastAsia="ko-KR"/>
        </w:rPr>
        <w:t>applied to the</w:t>
      </w:r>
      <w:r w:rsidR="00C55AFA">
        <w:rPr>
          <w:rFonts w:ascii="Calibri" w:eastAsia="Malgun Gothic" w:hAnsi="Calibri" w:cs="Batang"/>
          <w:lang w:val="en-GB" w:eastAsia="ko-KR"/>
        </w:rPr>
        <w:t xml:space="preserve"> </w:t>
      </w:r>
      <w:r w:rsidR="00884E77">
        <w:rPr>
          <w:rFonts w:ascii="Calibri" w:eastAsia="Malgun Gothic" w:hAnsi="Calibri" w:cs="Batang"/>
          <w:lang w:val="en-GB" w:eastAsia="ko-KR"/>
        </w:rPr>
        <w:t>NR air interface</w:t>
      </w:r>
      <w:r w:rsidR="001440CA">
        <w:rPr>
          <w:rFonts w:ascii="Calibri" w:eastAsia="Malgun Gothic" w:hAnsi="Calibri" w:cs="Batang"/>
          <w:lang w:val="en-GB" w:eastAsia="ko-KR"/>
        </w:rPr>
        <w:t xml:space="preserve">, specifically the </w:t>
      </w:r>
      <w:r w:rsidR="00487790">
        <w:rPr>
          <w:rFonts w:ascii="Calibri" w:eastAsia="Malgun Gothic" w:hAnsi="Calibri" w:cs="Batang"/>
          <w:lang w:val="en-GB" w:eastAsia="ko-KR"/>
        </w:rPr>
        <w:t>remaining open issues regarding basic AI/ML terminology</w:t>
      </w:r>
      <w:r w:rsidR="6A5611DA" w:rsidRPr="01EAEFC5">
        <w:rPr>
          <w:rFonts w:ascii="Calibri" w:eastAsia="Malgun Gothic" w:hAnsi="Calibri" w:cs="Batang"/>
          <w:lang w:val="en-GB" w:eastAsia="ko-KR"/>
        </w:rPr>
        <w:t>, and the model identification and registration in the LCM procedure</w:t>
      </w:r>
      <w:r w:rsidR="00884E77">
        <w:rPr>
          <w:rFonts w:ascii="Calibri" w:eastAsia="Malgun Gothic" w:hAnsi="Calibri" w:cs="Batang"/>
          <w:lang w:val="en-GB" w:eastAsia="ko-KR"/>
        </w:rPr>
        <w:t>.</w:t>
      </w:r>
      <w:r w:rsidR="009B5F13">
        <w:rPr>
          <w:rFonts w:ascii="Calibri" w:eastAsia="Malgun Gothic" w:hAnsi="Calibri" w:cs="Batang"/>
          <w:lang w:val="en-GB" w:eastAsia="ko-KR"/>
        </w:rPr>
        <w:t xml:space="preserve"> </w:t>
      </w:r>
    </w:p>
    <w:p w14:paraId="6CB6A382" w14:textId="77777777" w:rsidR="00F765DB" w:rsidRDefault="00F765DB" w:rsidP="00EE2068">
      <w:pPr>
        <w:pStyle w:val="maintext"/>
        <w:ind w:firstLineChars="0" w:firstLine="0"/>
        <w:rPr>
          <w:rFonts w:ascii="Calibri" w:hAnsi="Calibri"/>
        </w:rPr>
      </w:pPr>
    </w:p>
    <w:p w14:paraId="4600A3D6" w14:textId="3AFD078D" w:rsidR="00346605" w:rsidRPr="00172743" w:rsidRDefault="00704D12" w:rsidP="00326FF6">
      <w:pPr>
        <w:pStyle w:val="Heading1"/>
      </w:pPr>
      <w:r>
        <w:t>General</w:t>
      </w:r>
      <w:r w:rsidR="00AA5136" w:rsidRPr="00AA5136">
        <w:t xml:space="preserve"> AI/ML framework for NR air interface</w:t>
      </w:r>
    </w:p>
    <w:p w14:paraId="52D21F9B" w14:textId="4DEEEA5A" w:rsidR="00371563" w:rsidRPr="00281882" w:rsidRDefault="00371563" w:rsidP="00371563">
      <w:pPr>
        <w:pStyle w:val="paragraph"/>
        <w:spacing w:before="0" w:beforeAutospacing="0" w:after="0" w:afterAutospacing="0"/>
        <w:jc w:val="both"/>
        <w:textAlignment w:val="baseline"/>
        <w:rPr>
          <w:rStyle w:val="eop"/>
          <w:rFonts w:ascii="Calibri" w:hAnsi="Calibri" w:cs="Calibri"/>
          <w:sz w:val="20"/>
          <w:szCs w:val="20"/>
        </w:rPr>
      </w:pPr>
      <w:r w:rsidRPr="00281882">
        <w:rPr>
          <w:rStyle w:val="normaltextrun"/>
          <w:rFonts w:ascii="Calibri" w:hAnsi="Calibri" w:cs="Calibri"/>
          <w:sz w:val="20"/>
          <w:szCs w:val="20"/>
          <w:lang w:val="en-GB"/>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sidRPr="00281882">
        <w:rPr>
          <w:rStyle w:val="normaltextrun"/>
          <w:rFonts w:ascii="Calibri" w:hAnsi="Calibri" w:cs="Calibri"/>
          <w:sz w:val="20"/>
          <w:szCs w:val="20"/>
          <w:lang w:val="en-GB"/>
        </w:rPr>
        <w:t>QoE</w:t>
      </w:r>
      <w:proofErr w:type="spellEnd"/>
      <w:r w:rsidRPr="00281882">
        <w:rPr>
          <w:rStyle w:val="normaltextrun"/>
          <w:rFonts w:ascii="Calibri" w:hAnsi="Calibri" w:cs="Calibri"/>
          <w:sz w:val="20"/>
          <w:szCs w:val="20"/>
          <w:lang w:val="en-GB"/>
        </w:rPr>
        <w:t>, latency, reliability, coverage, and numbers of active users, etc. </w:t>
      </w:r>
      <w:r w:rsidRPr="00281882">
        <w:rPr>
          <w:rStyle w:val="eop"/>
          <w:rFonts w:ascii="Calibri" w:hAnsi="Calibri" w:cs="Calibri"/>
          <w:sz w:val="20"/>
          <w:szCs w:val="20"/>
        </w:rPr>
        <w:t> </w:t>
      </w:r>
      <w:r w:rsidRPr="00281882">
        <w:rPr>
          <w:rStyle w:val="normaltextrun"/>
          <w:rFonts w:ascii="Calibri" w:hAnsi="Calibri" w:cs="Calibri"/>
          <w:sz w:val="20"/>
          <w:szCs w:val="20"/>
          <w:lang w:val="en-GB"/>
        </w:rPr>
        <w:t>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w:t>
      </w:r>
      <w:r w:rsidRPr="00281882">
        <w:rPr>
          <w:rStyle w:val="eop"/>
          <w:rFonts w:ascii="Calibri" w:hAnsi="Calibri" w:cs="Calibri"/>
          <w:sz w:val="20"/>
          <w:szCs w:val="20"/>
        </w:rPr>
        <w:t> </w:t>
      </w:r>
      <w:r w:rsidRPr="00281882">
        <w:rPr>
          <w:rStyle w:val="normaltextrun"/>
          <w:rFonts w:ascii="Calibri" w:hAnsi="Calibri" w:cs="Calibri"/>
          <w:sz w:val="20"/>
          <w:szCs w:val="20"/>
          <w:lang w:val="en-GB"/>
        </w:rPr>
        <w:t xml:space="preserve">The same industry trends which enable network virtualization and deployment of </w:t>
      </w:r>
      <w:r w:rsidR="00A44891" w:rsidRPr="00281882">
        <w:rPr>
          <w:rStyle w:val="normaltextrun"/>
          <w:rFonts w:ascii="Calibri" w:hAnsi="Calibri" w:cs="Calibri"/>
          <w:sz w:val="20"/>
          <w:szCs w:val="20"/>
          <w:lang w:val="en-GB"/>
        </w:rPr>
        <w:t>low latency</w:t>
      </w:r>
      <w:r w:rsidRPr="00281882">
        <w:rPr>
          <w:rStyle w:val="normaltextrun"/>
          <w:rFonts w:ascii="Calibri" w:hAnsi="Calibri" w:cs="Calibri"/>
          <w:sz w:val="20"/>
          <w:szCs w:val="20"/>
          <w:lang w:val="en-GB"/>
        </w:rPr>
        <w:t>/high bandwidth services are also making application of Artificial Intelligence (AI) tools such as machine learning (ML) algorithms to 5G networks feasible and scalable. </w:t>
      </w:r>
      <w:r w:rsidRPr="00281882">
        <w:rPr>
          <w:rStyle w:val="eop"/>
          <w:rFonts w:ascii="Calibri" w:hAnsi="Calibri" w:cs="Calibri"/>
          <w:sz w:val="20"/>
          <w:szCs w:val="20"/>
        </w:rPr>
        <w:t> </w:t>
      </w:r>
    </w:p>
    <w:p w14:paraId="5EDDF018" w14:textId="77777777" w:rsidR="00A4670C" w:rsidRPr="00281882" w:rsidRDefault="00A4670C" w:rsidP="00371563">
      <w:pPr>
        <w:pStyle w:val="paragraph"/>
        <w:spacing w:before="0" w:beforeAutospacing="0" w:after="0" w:afterAutospacing="0"/>
        <w:jc w:val="both"/>
        <w:textAlignment w:val="baseline"/>
        <w:rPr>
          <w:rFonts w:ascii="Segoe UI" w:hAnsi="Segoe UI" w:cs="Segoe UI"/>
          <w:sz w:val="20"/>
          <w:szCs w:val="20"/>
        </w:rPr>
      </w:pPr>
    </w:p>
    <w:p w14:paraId="6213689B" w14:textId="3D1F4B8C" w:rsidR="00371563" w:rsidRPr="00281882" w:rsidRDefault="00371563" w:rsidP="00371563">
      <w:pPr>
        <w:pStyle w:val="paragraph"/>
        <w:spacing w:before="0" w:beforeAutospacing="0" w:after="0" w:afterAutospacing="0"/>
        <w:jc w:val="both"/>
        <w:textAlignment w:val="baseline"/>
        <w:rPr>
          <w:rStyle w:val="eop"/>
          <w:rFonts w:ascii="Calibri" w:hAnsi="Calibri" w:cs="Calibri"/>
          <w:sz w:val="20"/>
          <w:szCs w:val="20"/>
        </w:rPr>
      </w:pPr>
      <w:r w:rsidRPr="00281882">
        <w:rPr>
          <w:rStyle w:val="normaltextrun"/>
          <w:rFonts w:ascii="Calibri" w:hAnsi="Calibri" w:cs="Calibri"/>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sidRPr="00281882">
        <w:rPr>
          <w:rStyle w:val="normaltextrun"/>
          <w:rFonts w:ascii="Calibri" w:hAnsi="Calibri" w:cs="Calibri"/>
          <w:sz w:val="20"/>
          <w:szCs w:val="20"/>
          <w:lang w:val="en-GB"/>
        </w:rPr>
        <w:t>CSI feedback optimization, beam management, and positioning</w:t>
      </w:r>
      <w:r w:rsidRPr="00281882">
        <w:rPr>
          <w:rStyle w:val="normaltextrun"/>
          <w:rFonts w:ascii="Calibri" w:hAnsi="Calibri" w:cs="Calibri"/>
          <w:sz w:val="20"/>
          <w:szCs w:val="20"/>
          <w:lang w:val="en-GB"/>
        </w:rPr>
        <w:t>. Many of these use cases have common requirements in terms of data collection and KPIs for monitoring. At the same time, different use cases can have vastly different requirements in terms of the impact on network nodes or functionalities. This implies that the appropriate implementation of different AI/ML techniques may involve multiple interfaces, signalling procedures, and processing requirements (including requirements on data aggregation or co-location with different nodes/functions). </w:t>
      </w:r>
      <w:r w:rsidRPr="00281882">
        <w:rPr>
          <w:rStyle w:val="eop"/>
          <w:rFonts w:ascii="Calibri" w:hAnsi="Calibri" w:cs="Calibri"/>
          <w:sz w:val="20"/>
          <w:szCs w:val="20"/>
        </w:rPr>
        <w:t> </w:t>
      </w:r>
    </w:p>
    <w:p w14:paraId="5D155665" w14:textId="07D58E01" w:rsidR="008D508C" w:rsidRDefault="008D508C" w:rsidP="00371563">
      <w:pPr>
        <w:pStyle w:val="paragraph"/>
        <w:spacing w:before="0" w:beforeAutospacing="0" w:after="0" w:afterAutospacing="0"/>
        <w:jc w:val="both"/>
        <w:textAlignment w:val="baseline"/>
        <w:rPr>
          <w:rFonts w:ascii="Segoe UI" w:hAnsi="Segoe UI" w:cs="Segoe UI"/>
          <w:sz w:val="18"/>
          <w:szCs w:val="18"/>
        </w:rPr>
      </w:pPr>
    </w:p>
    <w:p w14:paraId="1C4DBD39" w14:textId="17DE69AA" w:rsidR="00704D12" w:rsidRPr="00281882" w:rsidRDefault="00704D12" w:rsidP="00704D12">
      <w:pPr>
        <w:pStyle w:val="paragraph"/>
        <w:spacing w:before="0" w:beforeAutospacing="0" w:after="0" w:afterAutospacing="0"/>
        <w:jc w:val="both"/>
        <w:textAlignment w:val="baseline"/>
        <w:rPr>
          <w:rFonts w:ascii="Calibri" w:hAnsi="Calibri" w:cs="Calibri"/>
          <w:sz w:val="20"/>
          <w:szCs w:val="20"/>
        </w:rPr>
      </w:pPr>
      <w:r w:rsidRPr="00281882">
        <w:rPr>
          <w:rFonts w:ascii="Calibri" w:hAnsi="Calibri" w:cs="Calibri"/>
          <w:sz w:val="20"/>
          <w:szCs w:val="20"/>
        </w:rPr>
        <w:lastRenderedPageBreak/>
        <w:t>During RAN1#109e</w:t>
      </w:r>
      <w:r w:rsidR="00D41BBC">
        <w:rPr>
          <w:rFonts w:ascii="Calibri" w:hAnsi="Calibri" w:cs="Calibri"/>
          <w:sz w:val="20"/>
          <w:szCs w:val="20"/>
        </w:rPr>
        <w:t xml:space="preserve"> [2</w:t>
      </w:r>
      <w:proofErr w:type="gramStart"/>
      <w:r w:rsidR="00D41BBC">
        <w:rPr>
          <w:rFonts w:ascii="Calibri" w:hAnsi="Calibri" w:cs="Calibri"/>
          <w:sz w:val="20"/>
          <w:szCs w:val="20"/>
        </w:rPr>
        <w:t xml:space="preserve">] </w:t>
      </w:r>
      <w:r w:rsidRPr="00281882">
        <w:rPr>
          <w:rFonts w:ascii="Calibri" w:hAnsi="Calibri" w:cs="Calibri"/>
          <w:sz w:val="20"/>
          <w:szCs w:val="20"/>
        </w:rPr>
        <w:t>,</w:t>
      </w:r>
      <w:proofErr w:type="gramEnd"/>
      <w:r w:rsidRPr="00281882">
        <w:rPr>
          <w:rFonts w:ascii="Calibri" w:hAnsi="Calibri" w:cs="Calibri"/>
          <w:sz w:val="20"/>
          <w:szCs w:val="20"/>
        </w:rPr>
        <w:t xml:space="preserve"> the following agreement was made regarding different AI/ML collaboration approaches: </w:t>
      </w:r>
    </w:p>
    <w:p w14:paraId="192AA53E" w14:textId="77777777" w:rsidR="00281882" w:rsidRDefault="00281882" w:rsidP="00704D12">
      <w:pPr>
        <w:pStyle w:val="paragraph"/>
        <w:spacing w:before="0" w:beforeAutospacing="0" w:after="0" w:afterAutospacing="0"/>
        <w:jc w:val="both"/>
        <w:textAlignment w:val="baseline"/>
        <w:rPr>
          <w:rFonts w:ascii="Segoe UI" w:hAnsi="Segoe UI" w:cs="Segoe UI"/>
          <w:sz w:val="18"/>
          <w:szCs w:val="18"/>
        </w:rPr>
      </w:pPr>
    </w:p>
    <w:p w14:paraId="6D610500" w14:textId="77777777" w:rsidR="00704D12" w:rsidRPr="001B0C0D" w:rsidRDefault="00704D12" w:rsidP="00704D12">
      <w:pPr>
        <w:rPr>
          <w:highlight w:val="green"/>
        </w:rPr>
      </w:pPr>
      <w:bookmarkStart w:id="2" w:name="OLE_LINK9"/>
      <w:r w:rsidRPr="001B0C0D">
        <w:rPr>
          <w:highlight w:val="green"/>
        </w:rPr>
        <w:t>Agreement</w:t>
      </w:r>
    </w:p>
    <w:p w14:paraId="3E09D446" w14:textId="77777777" w:rsidR="00704D12" w:rsidRPr="004C62CC" w:rsidRDefault="00704D12" w:rsidP="00704D12">
      <w:pPr>
        <w:shd w:val="clear" w:color="auto" w:fill="FFFFFF"/>
        <w:spacing w:before="120"/>
        <w:rPr>
          <w:rStyle w:val="mc-span"/>
        </w:rPr>
      </w:pPr>
      <w:r w:rsidRPr="004C62CC">
        <w:rPr>
          <w:rStyle w:val="mc-span"/>
        </w:rPr>
        <w:t>Take the following network-UE collaboration levels as one aspect for defining collaboration levels</w:t>
      </w:r>
    </w:p>
    <w:p w14:paraId="1A216443" w14:textId="77777777" w:rsidR="00704D12" w:rsidRPr="004C62CC" w:rsidRDefault="00704D12" w:rsidP="00704D12">
      <w:pPr>
        <w:numPr>
          <w:ilvl w:val="0"/>
          <w:numId w:val="24"/>
        </w:numPr>
        <w:shd w:val="clear" w:color="auto" w:fill="FFFFFF"/>
        <w:spacing w:before="0" w:after="0"/>
        <w:jc w:val="left"/>
        <w:rPr>
          <w:rStyle w:val="mc-span"/>
        </w:rPr>
      </w:pPr>
      <w:r w:rsidRPr="004C62CC">
        <w:rPr>
          <w:rStyle w:val="mc-span"/>
        </w:rPr>
        <w:t>Level x: No collaboration</w:t>
      </w:r>
    </w:p>
    <w:p w14:paraId="0E102839" w14:textId="77777777" w:rsidR="00704D12" w:rsidRPr="004C62CC" w:rsidRDefault="00704D12" w:rsidP="00704D12">
      <w:pPr>
        <w:numPr>
          <w:ilvl w:val="0"/>
          <w:numId w:val="24"/>
        </w:numPr>
        <w:shd w:val="clear" w:color="auto" w:fill="FFFFFF"/>
        <w:spacing w:before="0" w:after="0"/>
        <w:jc w:val="left"/>
        <w:rPr>
          <w:rStyle w:val="mc-span"/>
        </w:rPr>
      </w:pPr>
      <w:r w:rsidRPr="004C62CC">
        <w:rPr>
          <w:rStyle w:val="mc-span"/>
        </w:rPr>
        <w:t>Level y: Signaling-based collaboration without model transfer</w:t>
      </w:r>
    </w:p>
    <w:p w14:paraId="1CE3C9EF" w14:textId="77777777" w:rsidR="00704D12" w:rsidRPr="004C62CC" w:rsidRDefault="00704D12" w:rsidP="00704D12">
      <w:pPr>
        <w:numPr>
          <w:ilvl w:val="0"/>
          <w:numId w:val="24"/>
        </w:numPr>
        <w:shd w:val="clear" w:color="auto" w:fill="FFFFFF"/>
        <w:spacing w:before="0" w:after="0"/>
        <w:jc w:val="left"/>
        <w:rPr>
          <w:rStyle w:val="mc-span"/>
        </w:rPr>
      </w:pPr>
      <w:r w:rsidRPr="004C62CC">
        <w:rPr>
          <w:rStyle w:val="mc-span"/>
        </w:rPr>
        <w:t>Level z: Signaling-based collaboration with model transfer</w:t>
      </w:r>
    </w:p>
    <w:p w14:paraId="69C68447" w14:textId="77777777" w:rsidR="00704D12" w:rsidRDefault="00704D12" w:rsidP="00704D12">
      <w:pPr>
        <w:shd w:val="clear" w:color="auto" w:fill="FFFFFF"/>
        <w:rPr>
          <w:rStyle w:val="mc-span"/>
        </w:rPr>
      </w:pPr>
      <w:r w:rsidRPr="004C62CC">
        <w:rPr>
          <w:rStyle w:val="mc-span"/>
        </w:rPr>
        <w:t>Note: Other aspect(s), for defining collaboration levels is not precluded and will be discussed in later meetings</w:t>
      </w:r>
      <w:r>
        <w:rPr>
          <w:rStyle w:val="mc-span"/>
        </w:rPr>
        <w:t>,</w:t>
      </w:r>
      <w:r w:rsidRPr="00D16FEB">
        <w:rPr>
          <w:rStyle w:val="mc-span"/>
        </w:rPr>
        <w:t xml:space="preserve"> e.g., with/without model updating, to support training/inference, for defining collaboration levels will be discussed in later meetings</w:t>
      </w:r>
    </w:p>
    <w:p w14:paraId="7FCD894E" w14:textId="77777777" w:rsidR="00704D12" w:rsidRPr="00771FF6" w:rsidRDefault="00704D12" w:rsidP="00704D12">
      <w:pPr>
        <w:shd w:val="clear" w:color="auto" w:fill="FFFFFF"/>
        <w:rPr>
          <w:rStyle w:val="mc-span"/>
          <w:rFonts w:eastAsia="DengXian"/>
          <w:lang w:eastAsia="zh-CN"/>
        </w:rPr>
      </w:pPr>
      <w:r w:rsidRPr="00771FF6">
        <w:rPr>
          <w:rStyle w:val="mc-span"/>
          <w:rFonts w:eastAsia="DengXian"/>
          <w:lang w:eastAsia="zh-CN"/>
        </w:rPr>
        <w:t xml:space="preserve">FFS: Clarification is needed for Level x-y boundary </w:t>
      </w:r>
    </w:p>
    <w:bookmarkEnd w:id="2"/>
    <w:p w14:paraId="0B197CA9" w14:textId="77777777" w:rsidR="00704D12" w:rsidRDefault="00704D12" w:rsidP="00704D12">
      <w:pPr>
        <w:pStyle w:val="paragraph"/>
        <w:spacing w:before="0" w:beforeAutospacing="0" w:after="0" w:afterAutospacing="0"/>
        <w:jc w:val="both"/>
        <w:textAlignment w:val="baseline"/>
        <w:rPr>
          <w:rFonts w:ascii="Segoe UI" w:hAnsi="Segoe UI" w:cs="Segoe UI"/>
          <w:sz w:val="18"/>
          <w:szCs w:val="18"/>
        </w:rPr>
      </w:pPr>
    </w:p>
    <w:p w14:paraId="6BD014AB" w14:textId="5DA68593" w:rsidR="00704D12" w:rsidRPr="00281882" w:rsidRDefault="00704D12" w:rsidP="00704D12">
      <w:pPr>
        <w:pStyle w:val="paragraph"/>
        <w:spacing w:before="0" w:beforeAutospacing="0" w:after="0" w:afterAutospacing="0"/>
        <w:jc w:val="both"/>
        <w:textAlignment w:val="baseline"/>
        <w:rPr>
          <w:rFonts w:ascii="Calibri" w:hAnsi="Calibri" w:cs="Calibri"/>
          <w:sz w:val="20"/>
          <w:szCs w:val="20"/>
        </w:rPr>
      </w:pPr>
      <w:r w:rsidRPr="00281882">
        <w:rPr>
          <w:rFonts w:ascii="Calibri" w:hAnsi="Calibri" w:cs="Calibri"/>
          <w:sz w:val="20"/>
          <w:szCs w:val="20"/>
        </w:rPr>
        <w:t>Additionally, during RAN1#110bis-e</w:t>
      </w:r>
      <w:r w:rsidR="00D41BBC">
        <w:rPr>
          <w:rFonts w:ascii="Calibri" w:hAnsi="Calibri" w:cs="Calibri"/>
          <w:sz w:val="20"/>
          <w:szCs w:val="20"/>
        </w:rPr>
        <w:t xml:space="preserve"> [3]</w:t>
      </w:r>
      <w:r w:rsidRPr="00281882">
        <w:rPr>
          <w:rFonts w:ascii="Calibri" w:hAnsi="Calibri" w:cs="Calibri"/>
          <w:sz w:val="20"/>
          <w:szCs w:val="20"/>
        </w:rPr>
        <w:t xml:space="preserve"> the following agreements were made:</w:t>
      </w:r>
    </w:p>
    <w:p w14:paraId="28B5C395" w14:textId="77777777" w:rsidR="00704D12" w:rsidRDefault="00704D12" w:rsidP="00704D12">
      <w:pPr>
        <w:rPr>
          <w:rFonts w:eastAsia="DengXian"/>
          <w:highlight w:val="darkYellow"/>
          <w:lang w:eastAsia="zh-CN"/>
        </w:rPr>
      </w:pPr>
      <w:r>
        <w:rPr>
          <w:rFonts w:eastAsia="DengXian"/>
          <w:highlight w:val="darkYellow"/>
          <w:lang w:eastAsia="zh-CN"/>
        </w:rPr>
        <w:t>Working Assumption</w:t>
      </w:r>
    </w:p>
    <w:p w14:paraId="601CEE7D" w14:textId="77777777" w:rsidR="00704D12" w:rsidRDefault="00704D12" w:rsidP="00704D12">
      <w:pPr>
        <w:numPr>
          <w:ilvl w:val="0"/>
          <w:numId w:val="25"/>
        </w:numPr>
        <w:spacing w:before="0" w:after="0"/>
        <w:jc w:val="left"/>
      </w:pPr>
      <w:r>
        <w:t xml:space="preserve">Define Level y-z boundary based on whether model delivery is transparent to 3gpp </w:t>
      </w:r>
      <w:proofErr w:type="spellStart"/>
      <w:r>
        <w:t>signalling</w:t>
      </w:r>
      <w:proofErr w:type="spellEnd"/>
      <w:r>
        <w:t xml:space="preserve"> over the air interface or not.</w:t>
      </w:r>
    </w:p>
    <w:p w14:paraId="50F61690" w14:textId="77777777" w:rsidR="00704D12" w:rsidRDefault="00704D12" w:rsidP="00704D12">
      <w:pPr>
        <w:numPr>
          <w:ilvl w:val="0"/>
          <w:numId w:val="25"/>
        </w:numPr>
        <w:spacing w:before="0" w:after="0"/>
        <w:jc w:val="left"/>
      </w:pPr>
      <w:r>
        <w:rPr>
          <w:rFonts w:eastAsia="DengXian" w:hint="eastAsia"/>
          <w:lang w:eastAsia="zh-CN"/>
        </w:rPr>
        <w:t>N</w:t>
      </w:r>
      <w:r>
        <w:rPr>
          <w:rFonts w:eastAsia="DengXian"/>
          <w:lang w:eastAsia="zh-CN"/>
        </w:rPr>
        <w:t>ote: other procedures than model transfer/delivery are decoupled with collaboration level y-z</w:t>
      </w:r>
    </w:p>
    <w:p w14:paraId="0BCC7466" w14:textId="77777777" w:rsidR="00704D12" w:rsidRDefault="00704D12" w:rsidP="00704D12">
      <w:pPr>
        <w:numPr>
          <w:ilvl w:val="0"/>
          <w:numId w:val="25"/>
        </w:numPr>
        <w:spacing w:before="0" w:after="0"/>
        <w:jc w:val="left"/>
      </w:pPr>
      <w:r>
        <w:t>Clarifying note: Level y includes cases without model delivery.</w:t>
      </w:r>
    </w:p>
    <w:p w14:paraId="3D9A179D" w14:textId="77777777" w:rsidR="00704D12" w:rsidRDefault="00704D12" w:rsidP="00704D12"/>
    <w:p w14:paraId="5B88C277" w14:textId="77777777" w:rsidR="00704D12" w:rsidRDefault="00704D12" w:rsidP="00704D1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89946AB" w14:textId="77777777" w:rsidR="00704D12" w:rsidRDefault="00704D12" w:rsidP="00704D12">
      <w:r>
        <w:t>Clarify Level x/y boundary as:</w:t>
      </w:r>
    </w:p>
    <w:p w14:paraId="1B38D621" w14:textId="77777777" w:rsidR="00704D12" w:rsidRDefault="00704D12" w:rsidP="00704D12">
      <w:pPr>
        <w:pStyle w:val="ListParagraph"/>
        <w:numPr>
          <w:ilvl w:val="0"/>
          <w:numId w:val="26"/>
        </w:numPr>
        <w:spacing w:before="0" w:after="0"/>
        <w:ind w:left="1352" w:hanging="360"/>
        <w:contextualSpacing w:val="0"/>
        <w:jc w:val="left"/>
      </w:pPr>
      <w:r>
        <w:t xml:space="preserve">Level x is implementation-based AI/ML operation without any dedicated AI/ML-specific enhancement </w:t>
      </w:r>
      <w:r w:rsidRPr="003C3030">
        <w:t xml:space="preserve">(e.g., LCM related </w:t>
      </w:r>
      <w:proofErr w:type="spellStart"/>
      <w:r w:rsidRPr="003C3030">
        <w:t>signalling</w:t>
      </w:r>
      <w:proofErr w:type="spellEnd"/>
      <w:r w:rsidRPr="003C3030">
        <w:t>, RS)</w:t>
      </w:r>
      <w:r>
        <w:t xml:space="preserve"> collaboration between network and UE.</w:t>
      </w:r>
      <w:r>
        <w:br/>
        <w:t>(Note: The AI/ML operation may rely on future specification not related to AI/ML collaboration. The AI/ML approaches can be used as baseline for performance evaluation for future releases.)</w:t>
      </w:r>
    </w:p>
    <w:p w14:paraId="6E7B78D1" w14:textId="77777777" w:rsidR="00704D12" w:rsidRDefault="00704D12" w:rsidP="00704D12">
      <w:pPr>
        <w:pStyle w:val="paragraph"/>
        <w:spacing w:before="0" w:beforeAutospacing="0" w:after="0" w:afterAutospacing="0"/>
        <w:jc w:val="both"/>
        <w:textAlignment w:val="baseline"/>
        <w:rPr>
          <w:rFonts w:ascii="Segoe UI" w:hAnsi="Segoe UI" w:cs="Segoe UI"/>
          <w:sz w:val="18"/>
          <w:szCs w:val="18"/>
        </w:rPr>
      </w:pPr>
    </w:p>
    <w:p w14:paraId="11D6D90C" w14:textId="35294429" w:rsidR="00704D12" w:rsidRPr="00281882" w:rsidRDefault="00704D12" w:rsidP="00704D12">
      <w:pPr>
        <w:pStyle w:val="paragraph"/>
        <w:spacing w:before="0" w:beforeAutospacing="0" w:after="0" w:afterAutospacing="0"/>
        <w:textAlignment w:val="baseline"/>
        <w:rPr>
          <w:rFonts w:ascii="Calibri" w:hAnsi="Calibri" w:cs="Calibri"/>
          <w:sz w:val="20"/>
          <w:szCs w:val="20"/>
        </w:rPr>
      </w:pPr>
      <w:r w:rsidRPr="00281882">
        <w:rPr>
          <w:rFonts w:ascii="Calibri" w:hAnsi="Calibri" w:cs="Calibri"/>
          <w:sz w:val="20"/>
          <w:szCs w:val="20"/>
        </w:rPr>
        <w:t>During RAN2#119bis-e</w:t>
      </w:r>
      <w:r w:rsidR="00D41BBC">
        <w:rPr>
          <w:rFonts w:ascii="Calibri" w:hAnsi="Calibri" w:cs="Calibri"/>
          <w:sz w:val="20"/>
          <w:szCs w:val="20"/>
        </w:rPr>
        <w:t xml:space="preserve"> [</w:t>
      </w:r>
      <w:r w:rsidR="00D61A31">
        <w:rPr>
          <w:rFonts w:ascii="Calibri" w:hAnsi="Calibri" w:cs="Calibri"/>
          <w:sz w:val="20"/>
          <w:szCs w:val="20"/>
        </w:rPr>
        <w:t>4]</w:t>
      </w:r>
      <w:r w:rsidRPr="00281882">
        <w:rPr>
          <w:rFonts w:ascii="Calibri" w:hAnsi="Calibri" w:cs="Calibri"/>
          <w:sz w:val="20"/>
          <w:szCs w:val="20"/>
        </w:rPr>
        <w:t xml:space="preserve"> the following agreements were made:</w:t>
      </w:r>
    </w:p>
    <w:p w14:paraId="7A516338" w14:textId="77777777" w:rsidR="00704D12" w:rsidRPr="000E1638" w:rsidRDefault="00704D12" w:rsidP="00704D12">
      <w:pPr>
        <w:pStyle w:val="Agreement"/>
      </w:pPr>
      <w:r>
        <w:t>Assume that R2 will reuse terminology defined by R1 to the extent possible/reasonable</w:t>
      </w:r>
    </w:p>
    <w:p w14:paraId="1F584E96" w14:textId="77777777" w:rsidR="00704D12" w:rsidRPr="000E1638" w:rsidRDefault="00704D12" w:rsidP="00704D12">
      <w:pPr>
        <w:pStyle w:val="Agreement"/>
      </w:pPr>
      <w:r>
        <w:t>Observation: the collaboration levels definitions doesn’t really clarify what is required, more work is needed</w:t>
      </w:r>
    </w:p>
    <w:p w14:paraId="19CB920F" w14:textId="77777777" w:rsidR="00704D12" w:rsidRDefault="00704D12" w:rsidP="00704D12">
      <w:pPr>
        <w:pStyle w:val="paragraph"/>
        <w:spacing w:before="0" w:beforeAutospacing="0" w:after="0" w:afterAutospacing="0"/>
        <w:jc w:val="both"/>
        <w:textAlignment w:val="baseline"/>
        <w:rPr>
          <w:rFonts w:ascii="Segoe UI" w:hAnsi="Segoe UI" w:cs="Segoe UI"/>
          <w:sz w:val="18"/>
          <w:szCs w:val="18"/>
        </w:rPr>
      </w:pPr>
    </w:p>
    <w:p w14:paraId="31AEFA74" w14:textId="77777777" w:rsidR="00704D12" w:rsidRPr="00281882" w:rsidRDefault="00704D12" w:rsidP="00704D12">
      <w:pPr>
        <w:pStyle w:val="paragraph"/>
        <w:spacing w:before="0" w:beforeAutospacing="0" w:after="0" w:afterAutospacing="0"/>
        <w:jc w:val="both"/>
        <w:textAlignment w:val="baseline"/>
        <w:rPr>
          <w:rFonts w:ascii="Calibri" w:hAnsi="Calibri" w:cs="Calibri"/>
          <w:sz w:val="20"/>
          <w:szCs w:val="20"/>
        </w:rPr>
      </w:pPr>
      <w:r w:rsidRPr="00281882">
        <w:rPr>
          <w:rFonts w:ascii="Calibri" w:hAnsi="Calibri" w:cs="Calibri"/>
          <w:sz w:val="20"/>
          <w:szCs w:val="20"/>
        </w:rPr>
        <w:t>As shown in Figure 1 below, the different collaboration levels can have different aspects on the signaling and protocol impacts of AI/ML approaches applied to air interface use cases:</w:t>
      </w:r>
    </w:p>
    <w:p w14:paraId="20CB060A" w14:textId="77777777" w:rsidR="00704D12" w:rsidRPr="00281882" w:rsidRDefault="00704D12" w:rsidP="00704D12">
      <w:pPr>
        <w:pStyle w:val="paragraph"/>
        <w:spacing w:before="0" w:beforeAutospacing="0" w:after="0" w:afterAutospacing="0"/>
        <w:jc w:val="both"/>
        <w:textAlignment w:val="baseline"/>
        <w:rPr>
          <w:rFonts w:ascii="Calibri" w:hAnsi="Calibri" w:cs="Calibri"/>
          <w:sz w:val="20"/>
          <w:szCs w:val="20"/>
        </w:rPr>
      </w:pPr>
    </w:p>
    <w:p w14:paraId="27B37591" w14:textId="77777777" w:rsidR="00704D12" w:rsidRDefault="00704D12" w:rsidP="00704D12">
      <w:pPr>
        <w:pStyle w:val="paragraph"/>
        <w:spacing w:before="0" w:beforeAutospacing="0" w:after="0" w:afterAutospacing="0"/>
        <w:jc w:val="both"/>
        <w:textAlignment w:val="baseline"/>
        <w:rPr>
          <w:rFonts w:ascii="Segoe UI" w:hAnsi="Segoe UI" w:cs="Segoe UI"/>
          <w:sz w:val="18"/>
          <w:szCs w:val="18"/>
        </w:rPr>
      </w:pPr>
    </w:p>
    <w:p w14:paraId="2AB1FD8A" w14:textId="77777777" w:rsidR="00704D12" w:rsidRDefault="00704D12" w:rsidP="00704D12">
      <w:pPr>
        <w:pStyle w:val="paragraph"/>
        <w:spacing w:before="0" w:beforeAutospacing="0" w:after="0" w:afterAutospacing="0"/>
        <w:jc w:val="both"/>
        <w:textAlignment w:val="baseline"/>
        <w:rPr>
          <w:rFonts w:ascii="Segoe UI" w:hAnsi="Segoe UI" w:cs="Segoe UI"/>
          <w:sz w:val="18"/>
          <w:szCs w:val="18"/>
        </w:rPr>
      </w:pPr>
      <w:r w:rsidRPr="00A16535">
        <w:rPr>
          <w:rFonts w:ascii="Segoe UI" w:hAnsi="Segoe UI" w:cs="Segoe UI"/>
          <w:noProof/>
          <w:sz w:val="18"/>
          <w:szCs w:val="18"/>
        </w:rPr>
        <w:drawing>
          <wp:inline distT="0" distB="0" distL="0" distR="0" wp14:anchorId="619785D7" wp14:editId="0CF66D23">
            <wp:extent cx="5930900" cy="2031686"/>
            <wp:effectExtent l="0" t="0" r="0" b="0"/>
            <wp:docPr id="617" name="Picture 61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 name="Picture 617" descr="Graphical user interface&#10;&#10;Description automatically generated"/>
                    <pic:cNvPicPr/>
                  </pic:nvPicPr>
                  <pic:blipFill>
                    <a:blip r:embed="rId8"/>
                    <a:stretch>
                      <a:fillRect/>
                    </a:stretch>
                  </pic:blipFill>
                  <pic:spPr>
                    <a:xfrm>
                      <a:off x="0" y="0"/>
                      <a:ext cx="5977191" cy="2047544"/>
                    </a:xfrm>
                    <a:prstGeom prst="rect">
                      <a:avLst/>
                    </a:prstGeom>
                  </pic:spPr>
                </pic:pic>
              </a:graphicData>
            </a:graphic>
          </wp:inline>
        </w:drawing>
      </w:r>
    </w:p>
    <w:p w14:paraId="09586403" w14:textId="77777777" w:rsidR="00704D12" w:rsidRDefault="00704D12" w:rsidP="00704D12">
      <w:pPr>
        <w:pStyle w:val="paragraph"/>
        <w:spacing w:before="0" w:beforeAutospacing="0" w:after="0" w:afterAutospacing="0"/>
        <w:jc w:val="center"/>
        <w:textAlignment w:val="baseline"/>
        <w:rPr>
          <w:rFonts w:ascii="Segoe UI" w:hAnsi="Segoe UI" w:cs="Segoe UI"/>
          <w:b/>
          <w:bCs/>
          <w:sz w:val="18"/>
          <w:szCs w:val="18"/>
        </w:rPr>
      </w:pPr>
      <w:r>
        <w:rPr>
          <w:rFonts w:ascii="Segoe UI" w:hAnsi="Segoe UI" w:cs="Segoe UI"/>
          <w:b/>
          <w:bCs/>
          <w:sz w:val="18"/>
          <w:szCs w:val="18"/>
        </w:rPr>
        <w:t>Figure 1. Network-UE AI/ML Collaboration Levels</w:t>
      </w:r>
    </w:p>
    <w:p w14:paraId="1F018881" w14:textId="77777777" w:rsidR="00704D12" w:rsidRDefault="00704D12" w:rsidP="00704D12">
      <w:pPr>
        <w:pStyle w:val="paragraph"/>
        <w:spacing w:before="0" w:beforeAutospacing="0" w:after="0" w:afterAutospacing="0"/>
        <w:textAlignment w:val="baseline"/>
        <w:rPr>
          <w:rFonts w:ascii="Segoe UI" w:hAnsi="Segoe UI" w:cs="Segoe UI"/>
          <w:sz w:val="18"/>
          <w:szCs w:val="18"/>
        </w:rPr>
      </w:pPr>
    </w:p>
    <w:p w14:paraId="18DE864C" w14:textId="77777777" w:rsidR="00704D12" w:rsidRDefault="00704D12" w:rsidP="00704D12">
      <w:pPr>
        <w:pStyle w:val="paragraph"/>
        <w:spacing w:before="0" w:beforeAutospacing="0" w:after="0" w:afterAutospacing="0"/>
        <w:jc w:val="both"/>
        <w:textAlignment w:val="baseline"/>
        <w:rPr>
          <w:rFonts w:ascii="Segoe UI" w:hAnsi="Segoe UI" w:cs="Segoe UI"/>
          <w:sz w:val="18"/>
          <w:szCs w:val="18"/>
        </w:rPr>
      </w:pPr>
    </w:p>
    <w:p w14:paraId="2BD2C563" w14:textId="77777777" w:rsidR="00704D12" w:rsidRPr="00281882" w:rsidRDefault="00704D12" w:rsidP="00704D12">
      <w:pPr>
        <w:pStyle w:val="paragraph"/>
        <w:spacing w:before="0" w:beforeAutospacing="0" w:after="0" w:afterAutospacing="0"/>
        <w:jc w:val="both"/>
        <w:textAlignment w:val="baseline"/>
        <w:rPr>
          <w:rFonts w:ascii="Calibri" w:hAnsi="Calibri" w:cs="Calibri"/>
          <w:sz w:val="20"/>
          <w:szCs w:val="20"/>
        </w:rPr>
      </w:pPr>
      <w:r w:rsidRPr="00281882">
        <w:rPr>
          <w:rFonts w:ascii="Calibri" w:hAnsi="Calibri" w:cs="Calibri"/>
          <w:sz w:val="20"/>
          <w:szCs w:val="20"/>
        </w:rPr>
        <w:lastRenderedPageBreak/>
        <w:t xml:space="preserve">Understanding that there are always potential corner cases which can make precise categorization of the different collaboration levels more complex than can be expressed in a concise definition, it is important for RAN1 to try and provide basic guidance on the applicability of different proposed techniques to different levels since this has a potential large impact on RAN2 work to define associated signaling and procedures. In addition, this is important for 3GPP as well as a baseline for future study items and work items which may expand the scope currently defined for the Rel-18 study item. </w:t>
      </w:r>
    </w:p>
    <w:p w14:paraId="4FEB2E25" w14:textId="77777777" w:rsidR="00704D12" w:rsidRDefault="00704D12" w:rsidP="00704D12">
      <w:pPr>
        <w:pStyle w:val="paragraph"/>
        <w:spacing w:before="0" w:beforeAutospacing="0" w:after="0" w:afterAutospacing="0"/>
        <w:jc w:val="both"/>
        <w:textAlignment w:val="baseline"/>
        <w:rPr>
          <w:rFonts w:ascii="Segoe UI" w:hAnsi="Segoe UI" w:cs="Segoe UI"/>
          <w:sz w:val="18"/>
          <w:szCs w:val="18"/>
        </w:rPr>
      </w:pPr>
    </w:p>
    <w:p w14:paraId="0C5630B7" w14:textId="77777777" w:rsidR="00704D12" w:rsidRDefault="00704D12" w:rsidP="00704D12">
      <w:pPr>
        <w:pStyle w:val="paragraph"/>
        <w:spacing w:before="0" w:beforeAutospacing="0" w:after="0" w:afterAutospacing="0"/>
        <w:jc w:val="both"/>
        <w:textAlignment w:val="baseline"/>
        <w:rPr>
          <w:rStyle w:val="eop"/>
          <w:rFonts w:ascii="Calibri" w:hAnsi="Calibri" w:cs="Calibri"/>
          <w:sz w:val="20"/>
          <w:szCs w:val="20"/>
        </w:rPr>
      </w:pPr>
      <w:bookmarkStart w:id="3" w:name="OLE_LINK8"/>
      <w:r>
        <w:rPr>
          <w:rStyle w:val="normaltextrun"/>
          <w:rFonts w:ascii="Calibri" w:hAnsi="Calibri" w:cs="Calibri"/>
          <w:b/>
          <w:bCs/>
          <w:color w:val="000000"/>
          <w:sz w:val="20"/>
          <w:szCs w:val="20"/>
          <w:lang w:val="en-GB"/>
        </w:rPr>
        <w:t xml:space="preserve">Proposal 1: </w:t>
      </w:r>
      <w:r>
        <w:rPr>
          <w:rStyle w:val="normaltextrun"/>
          <w:rFonts w:ascii="Calibri" w:hAnsi="Calibri" w:cs="Calibri"/>
          <w:b/>
          <w:bCs/>
          <w:sz w:val="20"/>
          <w:szCs w:val="20"/>
          <w:lang w:val="en-GB"/>
        </w:rPr>
        <w:t xml:space="preserve">Confirm the working assumption from RAN1#110bis-e for the collaboration level y/z boundary definition.  </w:t>
      </w:r>
    </w:p>
    <w:bookmarkEnd w:id="3"/>
    <w:p w14:paraId="26B58220" w14:textId="77777777" w:rsidR="00704D12" w:rsidRDefault="00704D12" w:rsidP="00371563">
      <w:pPr>
        <w:pStyle w:val="paragraph"/>
        <w:spacing w:before="0" w:beforeAutospacing="0" w:after="0" w:afterAutospacing="0"/>
        <w:jc w:val="both"/>
        <w:textAlignment w:val="baseline"/>
        <w:rPr>
          <w:rFonts w:ascii="Segoe UI" w:hAnsi="Segoe UI" w:cs="Segoe UI"/>
          <w:sz w:val="18"/>
          <w:szCs w:val="18"/>
        </w:rPr>
      </w:pPr>
    </w:p>
    <w:p w14:paraId="78C11CCF" w14:textId="55A11EB5" w:rsidR="00945CC4" w:rsidRDefault="00704D12" w:rsidP="00704D12">
      <w:pPr>
        <w:pStyle w:val="Heading1"/>
      </w:pPr>
      <w:r>
        <w:t>ML Model Life Cycle Management</w:t>
      </w:r>
    </w:p>
    <w:p w14:paraId="5D247D8B" w14:textId="77777777" w:rsidR="00704D12" w:rsidRDefault="00704D12" w:rsidP="00945CC4">
      <w:pPr>
        <w:pStyle w:val="paragraph"/>
        <w:spacing w:before="0" w:beforeAutospacing="0" w:after="0" w:afterAutospacing="0"/>
        <w:jc w:val="both"/>
        <w:textAlignment w:val="baseline"/>
        <w:rPr>
          <w:rFonts w:ascii="Segoe UI" w:hAnsi="Segoe UI" w:cs="Segoe UI"/>
          <w:sz w:val="18"/>
          <w:szCs w:val="18"/>
        </w:rPr>
      </w:pPr>
    </w:p>
    <w:p w14:paraId="7488C717" w14:textId="180BCCE5" w:rsidR="00704D12" w:rsidRDefault="00704D12" w:rsidP="00704D12">
      <w:pPr>
        <w:pStyle w:val="Heading2"/>
      </w:pPr>
      <w:r>
        <w:t>Model Identification and Registration</w:t>
      </w:r>
    </w:p>
    <w:p w14:paraId="50911426" w14:textId="77777777" w:rsidR="00704D12" w:rsidRDefault="00704D12" w:rsidP="00945CC4">
      <w:pPr>
        <w:pStyle w:val="paragraph"/>
        <w:spacing w:before="0" w:beforeAutospacing="0" w:after="0" w:afterAutospacing="0"/>
        <w:jc w:val="both"/>
        <w:textAlignment w:val="baseline"/>
        <w:rPr>
          <w:rFonts w:ascii="Segoe UI" w:hAnsi="Segoe UI" w:cs="Segoe UI"/>
          <w:sz w:val="18"/>
          <w:szCs w:val="18"/>
        </w:rPr>
      </w:pPr>
    </w:p>
    <w:p w14:paraId="630983D3" w14:textId="02DC5961" w:rsidR="00EF3978" w:rsidRDefault="00EF3978"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Model identification and registration is a very important part of LCM </w:t>
      </w:r>
      <w:r w:rsidR="00CB37E8">
        <w:rPr>
          <w:rFonts w:ascii="Calibri" w:hAnsi="Calibri" w:cs="Calibri"/>
          <w:sz w:val="20"/>
          <w:szCs w:val="20"/>
        </w:rPr>
        <w:t>framework and</w:t>
      </w:r>
      <w:r>
        <w:rPr>
          <w:rFonts w:ascii="Calibri" w:hAnsi="Calibri" w:cs="Calibri"/>
          <w:sz w:val="20"/>
          <w:szCs w:val="20"/>
        </w:rPr>
        <w:t xml:space="preserve"> merited </w:t>
      </w:r>
      <w:r w:rsidR="00BB4181">
        <w:rPr>
          <w:rFonts w:ascii="Calibri" w:hAnsi="Calibri" w:cs="Calibri"/>
          <w:sz w:val="20"/>
          <w:szCs w:val="20"/>
        </w:rPr>
        <w:t>considerable</w:t>
      </w:r>
      <w:r>
        <w:rPr>
          <w:rFonts w:ascii="Calibri" w:hAnsi="Calibri" w:cs="Calibri"/>
          <w:sz w:val="20"/>
          <w:szCs w:val="20"/>
        </w:rPr>
        <w:t xml:space="preserve"> debate in RAN1#111</w:t>
      </w:r>
      <w:r w:rsidR="00D41BBC">
        <w:rPr>
          <w:rFonts w:ascii="Calibri" w:hAnsi="Calibri" w:cs="Calibri"/>
          <w:sz w:val="20"/>
          <w:szCs w:val="20"/>
        </w:rPr>
        <w:t xml:space="preserve"> [</w:t>
      </w:r>
      <w:r w:rsidR="007F520F">
        <w:rPr>
          <w:rFonts w:ascii="Calibri" w:hAnsi="Calibri" w:cs="Calibri"/>
          <w:sz w:val="20"/>
          <w:szCs w:val="20"/>
        </w:rPr>
        <w:t>5</w:t>
      </w:r>
      <w:r w:rsidR="00D41BBC">
        <w:rPr>
          <w:rFonts w:ascii="Calibri" w:hAnsi="Calibri" w:cs="Calibri"/>
          <w:sz w:val="20"/>
          <w:szCs w:val="20"/>
        </w:rPr>
        <w:t>]</w:t>
      </w:r>
      <w:r>
        <w:rPr>
          <w:rFonts w:ascii="Calibri" w:hAnsi="Calibri" w:cs="Calibri"/>
          <w:sz w:val="20"/>
          <w:szCs w:val="20"/>
        </w:rPr>
        <w:t>, RAN1#110bis-e</w:t>
      </w:r>
      <w:r w:rsidR="00D41BBC">
        <w:rPr>
          <w:rFonts w:ascii="Calibri" w:hAnsi="Calibri" w:cs="Calibri"/>
          <w:sz w:val="20"/>
          <w:szCs w:val="20"/>
        </w:rPr>
        <w:t xml:space="preserve"> [3]</w:t>
      </w:r>
      <w:r>
        <w:rPr>
          <w:rFonts w:ascii="Calibri" w:hAnsi="Calibri" w:cs="Calibri"/>
          <w:sz w:val="20"/>
          <w:szCs w:val="20"/>
        </w:rPr>
        <w:t>, RAN2-</w:t>
      </w:r>
      <w:r w:rsidR="00D7603F">
        <w:rPr>
          <w:rFonts w:ascii="Calibri" w:hAnsi="Calibri" w:cs="Calibri"/>
          <w:sz w:val="20"/>
          <w:szCs w:val="20"/>
        </w:rPr>
        <w:t>119bis</w:t>
      </w:r>
      <w:r w:rsidR="00F569A6">
        <w:rPr>
          <w:rFonts w:ascii="Calibri" w:hAnsi="Calibri" w:cs="Calibri"/>
          <w:sz w:val="20"/>
          <w:szCs w:val="20"/>
        </w:rPr>
        <w:t>-e</w:t>
      </w:r>
      <w:r w:rsidR="005A7038">
        <w:rPr>
          <w:rFonts w:ascii="Calibri" w:hAnsi="Calibri" w:cs="Calibri"/>
          <w:sz w:val="20"/>
          <w:szCs w:val="20"/>
        </w:rPr>
        <w:t xml:space="preserve"> </w:t>
      </w:r>
      <w:r w:rsidR="00D41BBC">
        <w:rPr>
          <w:rFonts w:ascii="Calibri" w:hAnsi="Calibri" w:cs="Calibri"/>
          <w:sz w:val="20"/>
          <w:szCs w:val="20"/>
        </w:rPr>
        <w:t>[4]</w:t>
      </w:r>
      <w:r w:rsidR="00D7603F">
        <w:rPr>
          <w:rFonts w:ascii="Calibri" w:hAnsi="Calibri" w:cs="Calibri"/>
          <w:sz w:val="20"/>
          <w:szCs w:val="20"/>
        </w:rPr>
        <w:t xml:space="preserve">. </w:t>
      </w:r>
    </w:p>
    <w:p w14:paraId="1B850C95" w14:textId="77777777" w:rsidR="00EF3978" w:rsidRDefault="00EF3978" w:rsidP="009A48CA">
      <w:pPr>
        <w:pStyle w:val="paragraph"/>
        <w:spacing w:before="0" w:beforeAutospacing="0" w:after="0" w:afterAutospacing="0"/>
        <w:jc w:val="both"/>
        <w:textAlignment w:val="baseline"/>
        <w:rPr>
          <w:rFonts w:ascii="Calibri" w:hAnsi="Calibri" w:cs="Calibri"/>
          <w:sz w:val="20"/>
          <w:szCs w:val="20"/>
        </w:rPr>
      </w:pPr>
    </w:p>
    <w:p w14:paraId="6B66C4C2" w14:textId="7F131E79" w:rsidR="009A48CA" w:rsidRPr="00A44891" w:rsidRDefault="009A48CA" w:rsidP="009A48CA">
      <w:pPr>
        <w:pStyle w:val="paragraph"/>
        <w:spacing w:before="0" w:beforeAutospacing="0" w:after="0" w:afterAutospacing="0"/>
        <w:jc w:val="both"/>
        <w:textAlignment w:val="baseline"/>
        <w:rPr>
          <w:rFonts w:ascii="Calibri" w:hAnsi="Calibri" w:cs="Calibri"/>
          <w:sz w:val="20"/>
          <w:szCs w:val="20"/>
        </w:rPr>
      </w:pPr>
      <w:r w:rsidRPr="00A44891">
        <w:rPr>
          <w:rFonts w:ascii="Calibri" w:hAnsi="Calibri" w:cs="Calibri"/>
          <w:sz w:val="20"/>
          <w:szCs w:val="20"/>
        </w:rPr>
        <w:t>During RAN1#110bis-e, the following agreement w</w:t>
      </w:r>
      <w:r w:rsidR="009B18C6" w:rsidRPr="00A44891">
        <w:rPr>
          <w:rFonts w:ascii="Calibri" w:hAnsi="Calibri" w:cs="Calibri"/>
          <w:sz w:val="20"/>
          <w:szCs w:val="20"/>
        </w:rPr>
        <w:t>as</w:t>
      </w:r>
      <w:r w:rsidRPr="00A44891">
        <w:rPr>
          <w:rFonts w:ascii="Calibri" w:hAnsi="Calibri" w:cs="Calibri"/>
          <w:sz w:val="20"/>
          <w:szCs w:val="20"/>
        </w:rPr>
        <w:t xml:space="preserve"> made:</w:t>
      </w:r>
    </w:p>
    <w:p w14:paraId="41CE0F16" w14:textId="7612BDB4" w:rsidR="009A48CA" w:rsidRDefault="009A48CA" w:rsidP="009A48CA">
      <w:pPr>
        <w:pStyle w:val="paragraph"/>
        <w:spacing w:before="0" w:beforeAutospacing="0" w:after="0" w:afterAutospacing="0"/>
        <w:jc w:val="both"/>
        <w:textAlignment w:val="baseline"/>
        <w:rPr>
          <w:rFonts w:ascii="Segoe UI" w:hAnsi="Segoe UI" w:cs="Segoe UI"/>
          <w:sz w:val="18"/>
          <w:szCs w:val="18"/>
        </w:rPr>
      </w:pPr>
    </w:p>
    <w:p w14:paraId="75F54658" w14:textId="77777777" w:rsidR="009B18C6" w:rsidRPr="00FA4AC7" w:rsidRDefault="009B18C6" w:rsidP="009B18C6">
      <w:pPr>
        <w:rPr>
          <w:sz w:val="16"/>
          <w:szCs w:val="16"/>
          <w:highlight w:val="green"/>
        </w:rPr>
      </w:pPr>
      <w:r w:rsidRPr="00FA4AC7">
        <w:rPr>
          <w:rFonts w:hint="eastAsia"/>
          <w:sz w:val="16"/>
          <w:szCs w:val="16"/>
          <w:highlight w:val="green"/>
        </w:rPr>
        <w:t>A</w:t>
      </w:r>
      <w:r w:rsidRPr="00FA4AC7">
        <w:rPr>
          <w:sz w:val="16"/>
          <w:szCs w:val="16"/>
          <w:highlight w:val="green"/>
        </w:rPr>
        <w:t>greement</w:t>
      </w:r>
    </w:p>
    <w:p w14:paraId="5D988D9C" w14:textId="77777777" w:rsidR="009B18C6" w:rsidRPr="00FA4AC7" w:rsidRDefault="009B18C6" w:rsidP="009B18C6">
      <w:pPr>
        <w:rPr>
          <w:sz w:val="16"/>
          <w:szCs w:val="16"/>
        </w:rPr>
      </w:pPr>
      <w:r w:rsidRPr="00FA4AC7">
        <w:rPr>
          <w:sz w:val="16"/>
          <w:szCs w:val="16"/>
        </w:rPr>
        <w:t>Study LCM procedure on the basis that an AI/ML model has a model ID with associated information and/or model functionality at least for some AI/M</w:t>
      </w:r>
      <w:r w:rsidRPr="00FA4AC7">
        <w:rPr>
          <w:rFonts w:hint="eastAsia"/>
          <w:sz w:val="16"/>
          <w:szCs w:val="16"/>
        </w:rPr>
        <w:t>L</w:t>
      </w:r>
      <w:r w:rsidRPr="00FA4AC7">
        <w:rPr>
          <w:sz w:val="16"/>
          <w:szCs w:val="16"/>
        </w:rPr>
        <w:t xml:space="preserve"> operations </w:t>
      </w:r>
      <w:r w:rsidRPr="00FA4AC7">
        <w:rPr>
          <w:strike/>
          <w:sz w:val="16"/>
          <w:szCs w:val="16"/>
        </w:rPr>
        <w:t>when network needs to be aware of UE AI/ML models</w:t>
      </w:r>
    </w:p>
    <w:p w14:paraId="407D8C63" w14:textId="77777777" w:rsidR="009B18C6" w:rsidRPr="00FA4AC7" w:rsidRDefault="009B18C6" w:rsidP="009B18C6">
      <w:pPr>
        <w:rPr>
          <w:sz w:val="16"/>
          <w:szCs w:val="16"/>
        </w:rPr>
      </w:pPr>
      <w:r w:rsidRPr="00FA4AC7">
        <w:rPr>
          <w:sz w:val="16"/>
          <w:szCs w:val="16"/>
        </w:rPr>
        <w:t>FFS: Detailed discussion of model ID with associated information and/or model functionality.</w:t>
      </w:r>
    </w:p>
    <w:p w14:paraId="2B7F8F54" w14:textId="2D58605B" w:rsidR="009B18C6" w:rsidRPr="00FA4AC7" w:rsidRDefault="009B18C6" w:rsidP="009B18C6">
      <w:pPr>
        <w:rPr>
          <w:rFonts w:eastAsia="DengXian"/>
          <w:sz w:val="16"/>
          <w:szCs w:val="16"/>
          <w:lang w:eastAsia="zh-CN"/>
        </w:rPr>
      </w:pPr>
      <w:r w:rsidRPr="00FA4AC7">
        <w:rPr>
          <w:rFonts w:eastAsia="DengXian" w:hint="eastAsia"/>
          <w:sz w:val="16"/>
          <w:szCs w:val="16"/>
          <w:lang w:eastAsia="zh-CN"/>
        </w:rPr>
        <w:t>F</w:t>
      </w:r>
      <w:r w:rsidRPr="00FA4AC7">
        <w:rPr>
          <w:rFonts w:eastAsia="DengXian"/>
          <w:sz w:val="16"/>
          <w:szCs w:val="16"/>
          <w:lang w:eastAsia="zh-CN"/>
        </w:rPr>
        <w:t xml:space="preserve">FS: usage of </w:t>
      </w:r>
      <w:r w:rsidRPr="00FA4AC7">
        <w:rPr>
          <w:sz w:val="16"/>
          <w:szCs w:val="16"/>
        </w:rPr>
        <w:t xml:space="preserve">model ID with associated information and/or model </w:t>
      </w:r>
      <w:r w:rsidR="0002174D" w:rsidRPr="00FA4AC7">
        <w:rPr>
          <w:sz w:val="16"/>
          <w:szCs w:val="16"/>
        </w:rPr>
        <w:t>functionality</w:t>
      </w:r>
      <w:r w:rsidR="0002174D" w:rsidRPr="00FA4AC7">
        <w:rPr>
          <w:rFonts w:eastAsia="DengXian"/>
          <w:sz w:val="16"/>
          <w:szCs w:val="16"/>
          <w:lang w:eastAsia="zh-CN"/>
        </w:rPr>
        <w:t>-based</w:t>
      </w:r>
      <w:r w:rsidRPr="00FA4AC7">
        <w:rPr>
          <w:rFonts w:eastAsia="DengXian"/>
          <w:sz w:val="16"/>
          <w:szCs w:val="16"/>
          <w:lang w:eastAsia="zh-CN"/>
        </w:rPr>
        <w:t xml:space="preserve"> LCM procedure</w:t>
      </w:r>
    </w:p>
    <w:p w14:paraId="57AA496E" w14:textId="77777777" w:rsidR="009B18C6" w:rsidRPr="00FA4AC7" w:rsidRDefault="009B18C6" w:rsidP="009B18C6">
      <w:pPr>
        <w:rPr>
          <w:rFonts w:eastAsia="DengXian"/>
          <w:sz w:val="16"/>
          <w:szCs w:val="16"/>
          <w:lang w:eastAsia="zh-CN"/>
        </w:rPr>
      </w:pPr>
      <w:r w:rsidRPr="00FA4AC7">
        <w:rPr>
          <w:rFonts w:eastAsia="DengXian" w:hint="eastAsia"/>
          <w:sz w:val="16"/>
          <w:szCs w:val="16"/>
          <w:lang w:eastAsia="zh-CN"/>
        </w:rPr>
        <w:t>F</w:t>
      </w:r>
      <w:r w:rsidRPr="00FA4AC7">
        <w:rPr>
          <w:rFonts w:eastAsia="DengXian"/>
          <w:sz w:val="16"/>
          <w:szCs w:val="16"/>
          <w:lang w:eastAsia="zh-CN"/>
        </w:rPr>
        <w:t>FS: whether support of model ID</w:t>
      </w:r>
    </w:p>
    <w:p w14:paraId="3ACFD87A" w14:textId="77777777" w:rsidR="009B18C6" w:rsidRDefault="009B18C6" w:rsidP="009B18C6">
      <w:pPr>
        <w:rPr>
          <w:rFonts w:eastAsia="DengXian"/>
          <w:sz w:val="16"/>
          <w:szCs w:val="16"/>
          <w:lang w:eastAsia="zh-CN"/>
        </w:rPr>
      </w:pPr>
      <w:r w:rsidRPr="00FA4AC7">
        <w:rPr>
          <w:rFonts w:eastAsia="DengXian" w:hint="eastAsia"/>
          <w:sz w:val="16"/>
          <w:szCs w:val="16"/>
          <w:lang w:eastAsia="zh-CN"/>
        </w:rPr>
        <w:t>F</w:t>
      </w:r>
      <w:r w:rsidRPr="00FA4AC7">
        <w:rPr>
          <w:rFonts w:eastAsia="DengXian"/>
          <w:sz w:val="16"/>
          <w:szCs w:val="16"/>
          <w:lang w:eastAsia="zh-CN"/>
        </w:rPr>
        <w:t>FS: the detailed applicable AI/ML</w:t>
      </w:r>
      <w:r w:rsidRPr="00FA4AC7">
        <w:rPr>
          <w:rFonts w:eastAsia="DengXian" w:hint="eastAsia"/>
          <w:sz w:val="16"/>
          <w:szCs w:val="16"/>
          <w:lang w:eastAsia="zh-CN"/>
        </w:rPr>
        <w:t xml:space="preserve"> </w:t>
      </w:r>
      <w:r w:rsidRPr="00FA4AC7">
        <w:rPr>
          <w:rFonts w:eastAsia="DengXian"/>
          <w:sz w:val="16"/>
          <w:szCs w:val="16"/>
          <w:lang w:eastAsia="zh-CN"/>
        </w:rPr>
        <w:t>operations</w:t>
      </w:r>
    </w:p>
    <w:p w14:paraId="0C8565AA" w14:textId="77777777" w:rsidR="00541A36" w:rsidRDefault="00541A36" w:rsidP="009B18C6">
      <w:pPr>
        <w:rPr>
          <w:rFonts w:eastAsia="DengXian"/>
          <w:sz w:val="16"/>
          <w:szCs w:val="16"/>
          <w:lang w:eastAsia="zh-CN"/>
        </w:rPr>
      </w:pPr>
    </w:p>
    <w:p w14:paraId="5B4D3874" w14:textId="18B25577" w:rsidR="00541A36" w:rsidRPr="00541A36" w:rsidRDefault="00541A36" w:rsidP="009B18C6">
      <w:pPr>
        <w:rPr>
          <w:rFonts w:ascii="Calibri" w:eastAsia="DengXian" w:hAnsi="Calibri" w:cs="Calibri"/>
          <w:lang w:eastAsia="zh-CN"/>
        </w:rPr>
      </w:pPr>
      <w:r w:rsidRPr="00541A36">
        <w:rPr>
          <w:rFonts w:ascii="Calibri" w:eastAsia="DengXian" w:hAnsi="Calibri" w:cs="Calibri"/>
          <w:lang w:eastAsia="zh-CN"/>
        </w:rPr>
        <w:t>During RAN2#119bis-e, the following agreements were reached:</w:t>
      </w:r>
    </w:p>
    <w:p w14:paraId="0CFDC6DD" w14:textId="77777777" w:rsidR="00541A36" w:rsidRPr="00ED73AC" w:rsidRDefault="00541A36" w:rsidP="00541A36">
      <w:pPr>
        <w:rPr>
          <w:highlight w:val="green"/>
        </w:rPr>
      </w:pPr>
      <w:r w:rsidRPr="00ED73AC">
        <w:rPr>
          <w:highlight w:val="green"/>
        </w:rPr>
        <w:t>RAN2 #119bis-e agreement</w:t>
      </w:r>
    </w:p>
    <w:p w14:paraId="7EC2B39E" w14:textId="77777777" w:rsidR="00541A36" w:rsidRDefault="00541A36" w:rsidP="00541A36">
      <w:pPr>
        <w:rPr>
          <w:lang w:val="en-GB"/>
        </w:rPr>
      </w:pPr>
      <w:r w:rsidRPr="00AF49BF">
        <w:rPr>
          <w:lang w:val="en-GB"/>
        </w:rPr>
        <w:t>R2 assumes that a model is identified by a model ID. Its usage is FFS.</w:t>
      </w:r>
    </w:p>
    <w:p w14:paraId="0E71C277" w14:textId="77777777" w:rsidR="00541A36" w:rsidRPr="00ED73AC" w:rsidRDefault="00541A36" w:rsidP="00541A36">
      <w:pPr>
        <w:rPr>
          <w:highlight w:val="green"/>
        </w:rPr>
      </w:pPr>
      <w:r w:rsidRPr="00ED73AC">
        <w:rPr>
          <w:highlight w:val="green"/>
        </w:rPr>
        <w:t>RAN2 #119bis-e agreement</w:t>
      </w:r>
    </w:p>
    <w:p w14:paraId="6D8F62D8" w14:textId="3D3E11B1" w:rsidR="00541A36" w:rsidRDefault="00541A36" w:rsidP="00541A36">
      <w:pPr>
        <w:rPr>
          <w:rFonts w:eastAsia="DengXian"/>
          <w:sz w:val="16"/>
          <w:szCs w:val="16"/>
          <w:lang w:eastAsia="zh-CN"/>
        </w:rPr>
      </w:pPr>
      <w:r w:rsidRPr="00CF26E4">
        <w:t>R2 assumes that from Management or Control point of view mainly some meta info about a model may need to be known, details FFS.</w:t>
      </w:r>
    </w:p>
    <w:p w14:paraId="4804A9DC" w14:textId="1D4349B4" w:rsidR="009B18C6" w:rsidRPr="00FA4AC7" w:rsidRDefault="009B18C6" w:rsidP="009A48CA">
      <w:pPr>
        <w:pStyle w:val="paragraph"/>
        <w:spacing w:before="0" w:beforeAutospacing="0" w:after="0" w:afterAutospacing="0"/>
        <w:jc w:val="both"/>
        <w:textAlignment w:val="baseline"/>
        <w:rPr>
          <w:rFonts w:ascii="Segoe UI" w:hAnsi="Segoe UI" w:cs="Segoe UI"/>
          <w:sz w:val="15"/>
          <w:szCs w:val="15"/>
        </w:rPr>
      </w:pPr>
    </w:p>
    <w:p w14:paraId="396F2F78" w14:textId="0492A1CE" w:rsidR="00AC54A2" w:rsidRPr="00786271" w:rsidRDefault="00AC54A2" w:rsidP="009A48CA">
      <w:pPr>
        <w:pStyle w:val="paragraph"/>
        <w:spacing w:before="0" w:beforeAutospacing="0" w:after="0" w:afterAutospacing="0"/>
        <w:jc w:val="both"/>
        <w:textAlignment w:val="baseline"/>
        <w:rPr>
          <w:rFonts w:asciiTheme="minorHAnsi" w:hAnsiTheme="minorHAnsi" w:cstheme="minorHAnsi"/>
          <w:sz w:val="20"/>
          <w:szCs w:val="20"/>
        </w:rPr>
      </w:pPr>
      <w:r w:rsidRPr="00786271">
        <w:rPr>
          <w:rFonts w:asciiTheme="minorHAnsi" w:hAnsiTheme="minorHAnsi" w:cstheme="minorHAnsi"/>
          <w:sz w:val="20"/>
          <w:szCs w:val="20"/>
        </w:rPr>
        <w:t xml:space="preserve">During RAN1#111, the following agreement was further </w:t>
      </w:r>
      <w:r w:rsidR="00F849EB" w:rsidRPr="00786271">
        <w:rPr>
          <w:rFonts w:asciiTheme="minorHAnsi" w:hAnsiTheme="minorHAnsi" w:cstheme="minorHAnsi"/>
          <w:sz w:val="20"/>
          <w:szCs w:val="20"/>
        </w:rPr>
        <w:t>reached</w:t>
      </w:r>
      <w:r w:rsidRPr="00786271">
        <w:rPr>
          <w:rFonts w:asciiTheme="minorHAnsi" w:hAnsiTheme="minorHAnsi" w:cstheme="minorHAnsi"/>
          <w:sz w:val="20"/>
          <w:szCs w:val="20"/>
        </w:rPr>
        <w:t xml:space="preserve"> on functionality ID and model ID.</w:t>
      </w:r>
    </w:p>
    <w:p w14:paraId="481E7427" w14:textId="535AD661" w:rsidR="00AC54A2" w:rsidRPr="00FA4AC7" w:rsidRDefault="00AC54A2" w:rsidP="009A48CA">
      <w:pPr>
        <w:pStyle w:val="paragraph"/>
        <w:spacing w:before="0" w:beforeAutospacing="0" w:after="0" w:afterAutospacing="0"/>
        <w:jc w:val="both"/>
        <w:textAlignment w:val="baseline"/>
        <w:rPr>
          <w:rFonts w:ascii="Segoe UI" w:hAnsi="Segoe UI" w:cs="Segoe UI"/>
          <w:sz w:val="15"/>
          <w:szCs w:val="15"/>
        </w:rPr>
      </w:pPr>
    </w:p>
    <w:p w14:paraId="0939CBB2" w14:textId="77777777" w:rsidR="00AC54A2" w:rsidRPr="00FA4AC7" w:rsidRDefault="00AC54A2" w:rsidP="00AC54A2">
      <w:pPr>
        <w:rPr>
          <w:rFonts w:eastAsia="DengXian"/>
          <w:sz w:val="16"/>
          <w:szCs w:val="16"/>
          <w:highlight w:val="green"/>
          <w:lang w:eastAsia="zh-CN"/>
        </w:rPr>
      </w:pPr>
      <w:r w:rsidRPr="00FA4AC7">
        <w:rPr>
          <w:rFonts w:eastAsia="DengXian" w:hint="eastAsia"/>
          <w:sz w:val="16"/>
          <w:szCs w:val="16"/>
          <w:highlight w:val="green"/>
          <w:lang w:eastAsia="zh-CN"/>
        </w:rPr>
        <w:t>A</w:t>
      </w:r>
      <w:r w:rsidRPr="00FA4AC7">
        <w:rPr>
          <w:rFonts w:eastAsia="DengXian"/>
          <w:sz w:val="16"/>
          <w:szCs w:val="16"/>
          <w:highlight w:val="green"/>
          <w:lang w:eastAsia="zh-CN"/>
        </w:rPr>
        <w:t>greement</w:t>
      </w:r>
    </w:p>
    <w:p w14:paraId="09481687" w14:textId="77777777" w:rsidR="00AC54A2" w:rsidRPr="00FA4AC7" w:rsidRDefault="00AC54A2" w:rsidP="00AC54A2">
      <w:pPr>
        <w:rPr>
          <w:sz w:val="16"/>
          <w:szCs w:val="16"/>
        </w:rPr>
      </w:pPr>
      <w:r w:rsidRPr="00FA4AC7">
        <w:rPr>
          <w:sz w:val="16"/>
          <w:szCs w:val="16"/>
        </w:rPr>
        <w:t>For UE-part/UE-side models, study the following mechanisms for LCM procedures:</w:t>
      </w:r>
    </w:p>
    <w:p w14:paraId="2D94E8A0" w14:textId="77777777" w:rsidR="00AC54A2" w:rsidRPr="00FA4AC7" w:rsidRDefault="00AC54A2" w:rsidP="00AC54A2">
      <w:pPr>
        <w:pStyle w:val="ListParagraph"/>
        <w:numPr>
          <w:ilvl w:val="0"/>
          <w:numId w:val="28"/>
        </w:numPr>
        <w:overflowPunct w:val="0"/>
        <w:autoSpaceDE w:val="0"/>
        <w:autoSpaceDN w:val="0"/>
        <w:adjustRightInd w:val="0"/>
        <w:spacing w:before="0" w:after="180"/>
        <w:jc w:val="left"/>
        <w:textAlignment w:val="baseline"/>
        <w:rPr>
          <w:sz w:val="16"/>
          <w:szCs w:val="16"/>
        </w:rPr>
      </w:pPr>
      <w:r w:rsidRPr="00FA4AC7">
        <w:rPr>
          <w:sz w:val="16"/>
          <w:szCs w:val="16"/>
        </w:rPr>
        <w:t>For functionality-based LCM procedure: indication of activation/deactivation/switching/fallback based on individual AI/ML functionality</w:t>
      </w:r>
    </w:p>
    <w:p w14:paraId="44AD02B7" w14:textId="77777777" w:rsidR="00AC54A2" w:rsidRPr="00FA4AC7" w:rsidRDefault="00AC54A2" w:rsidP="00AC54A2">
      <w:pPr>
        <w:pStyle w:val="ListParagraph"/>
        <w:numPr>
          <w:ilvl w:val="1"/>
          <w:numId w:val="28"/>
        </w:numPr>
        <w:overflowPunct w:val="0"/>
        <w:autoSpaceDE w:val="0"/>
        <w:autoSpaceDN w:val="0"/>
        <w:adjustRightInd w:val="0"/>
        <w:spacing w:before="0" w:after="180"/>
        <w:jc w:val="left"/>
        <w:textAlignment w:val="baseline"/>
        <w:rPr>
          <w:rFonts w:eastAsia="DengXian"/>
          <w:sz w:val="16"/>
          <w:szCs w:val="16"/>
          <w:lang w:eastAsia="zh-CN"/>
        </w:rPr>
      </w:pPr>
      <w:r w:rsidRPr="00FA4AC7">
        <w:rPr>
          <w:rFonts w:eastAsia="DengXian"/>
          <w:sz w:val="16"/>
          <w:szCs w:val="16"/>
          <w:lang w:eastAsia="zh-CN"/>
        </w:rPr>
        <w:t>Note: UE may have one AI/ML model for the functionality, or UE may have multiple AI/ML models for the functionality.</w:t>
      </w:r>
    </w:p>
    <w:p w14:paraId="3C4DEFFC" w14:textId="77777777" w:rsidR="00AC54A2" w:rsidRPr="00E30F50" w:rsidRDefault="00AC54A2" w:rsidP="00AC54A2">
      <w:pPr>
        <w:pStyle w:val="ListParagraph"/>
        <w:numPr>
          <w:ilvl w:val="1"/>
          <w:numId w:val="28"/>
        </w:numPr>
        <w:overflowPunct w:val="0"/>
        <w:autoSpaceDE w:val="0"/>
        <w:autoSpaceDN w:val="0"/>
        <w:adjustRightInd w:val="0"/>
        <w:spacing w:before="0" w:after="180"/>
        <w:jc w:val="left"/>
        <w:textAlignment w:val="baseline"/>
        <w:rPr>
          <w:sz w:val="16"/>
          <w:szCs w:val="16"/>
        </w:rPr>
      </w:pPr>
      <w:r w:rsidRPr="00E30F50">
        <w:rPr>
          <w:rFonts w:eastAsia="DengXian"/>
          <w:sz w:val="16"/>
          <w:szCs w:val="16"/>
          <w:lang w:eastAsia="zh-CN"/>
        </w:rPr>
        <w:t xml:space="preserve">FFS: Whether or how to indicate </w:t>
      </w:r>
      <w:proofErr w:type="spellStart"/>
      <w:r w:rsidRPr="00E30F50">
        <w:rPr>
          <w:rFonts w:eastAsia="DengXian" w:hint="eastAsia"/>
          <w:sz w:val="16"/>
          <w:szCs w:val="16"/>
          <w:lang w:eastAsia="zh-CN"/>
        </w:rPr>
        <w:t>F</w:t>
      </w:r>
      <w:r w:rsidRPr="00E30F50">
        <w:rPr>
          <w:rFonts w:eastAsia="DengXian"/>
          <w:sz w:val="16"/>
          <w:szCs w:val="16"/>
          <w:lang w:eastAsia="zh-CN"/>
        </w:rPr>
        <w:t>untionality</w:t>
      </w:r>
      <w:proofErr w:type="spellEnd"/>
    </w:p>
    <w:p w14:paraId="14FC77A8" w14:textId="01C5DE49" w:rsidR="00AC54A2" w:rsidRPr="00FA4AC7" w:rsidRDefault="00AC54A2" w:rsidP="00AC54A2">
      <w:pPr>
        <w:pStyle w:val="ListParagraph"/>
        <w:numPr>
          <w:ilvl w:val="0"/>
          <w:numId w:val="28"/>
        </w:numPr>
        <w:overflowPunct w:val="0"/>
        <w:autoSpaceDE w:val="0"/>
        <w:autoSpaceDN w:val="0"/>
        <w:adjustRightInd w:val="0"/>
        <w:spacing w:before="0" w:after="180"/>
        <w:jc w:val="left"/>
        <w:textAlignment w:val="baseline"/>
        <w:rPr>
          <w:sz w:val="16"/>
          <w:szCs w:val="16"/>
        </w:rPr>
      </w:pPr>
      <w:r w:rsidRPr="00FA4AC7">
        <w:rPr>
          <w:sz w:val="16"/>
          <w:szCs w:val="16"/>
        </w:rPr>
        <w:t>For model-ID-based LCM procedure, indication of model selection/activation/deactivation/switching/fallback based on individual model IDs</w:t>
      </w:r>
      <w:r w:rsidR="00384E6A">
        <w:rPr>
          <w:sz w:val="16"/>
          <w:szCs w:val="16"/>
        </w:rPr>
        <w:t xml:space="preserve"> </w:t>
      </w:r>
    </w:p>
    <w:p w14:paraId="417945C1" w14:textId="77777777" w:rsidR="00AC54A2" w:rsidRPr="00FA4AC7" w:rsidRDefault="00AC54A2" w:rsidP="00AC54A2">
      <w:pPr>
        <w:rPr>
          <w:rFonts w:eastAsia="DengXian"/>
          <w:sz w:val="16"/>
          <w:szCs w:val="16"/>
          <w:lang w:eastAsia="zh-CN"/>
        </w:rPr>
      </w:pPr>
    </w:p>
    <w:p w14:paraId="6475C80A" w14:textId="77777777" w:rsidR="00AC54A2" w:rsidRPr="00FA4AC7" w:rsidRDefault="00AC54A2" w:rsidP="00AC54A2">
      <w:pPr>
        <w:rPr>
          <w:sz w:val="16"/>
          <w:szCs w:val="16"/>
        </w:rPr>
      </w:pPr>
      <w:r w:rsidRPr="00FA4AC7">
        <w:rPr>
          <w:rFonts w:eastAsia="Times" w:cs="Times"/>
          <w:sz w:val="16"/>
          <w:szCs w:val="16"/>
          <w:highlight w:val="darkYellow"/>
        </w:rPr>
        <w:t>Working Assumption</w:t>
      </w:r>
      <w:r w:rsidRPr="00FA4AC7">
        <w:rPr>
          <w:rFonts w:eastAsia="Times" w:cs="Times"/>
          <w:sz w:val="16"/>
          <w:szCs w:val="16"/>
        </w:rPr>
        <w:t xml:space="preserve"> </w:t>
      </w:r>
    </w:p>
    <w:tbl>
      <w:tblPr>
        <w:tblW w:w="0" w:type="auto"/>
        <w:tblLayout w:type="fixed"/>
        <w:tblLook w:val="04A0" w:firstRow="1" w:lastRow="0" w:firstColumn="1" w:lastColumn="0" w:noHBand="0" w:noVBand="1"/>
      </w:tblPr>
      <w:tblGrid>
        <w:gridCol w:w="3046"/>
        <w:gridCol w:w="6584"/>
      </w:tblGrid>
      <w:tr w:rsidR="00AC54A2" w:rsidRPr="00FA4AC7" w14:paraId="6732B603" w14:textId="77777777" w:rsidTr="002F3991">
        <w:tc>
          <w:tcPr>
            <w:tcW w:w="3046" w:type="dxa"/>
            <w:tcBorders>
              <w:top w:val="single" w:sz="8" w:space="0" w:color="auto"/>
              <w:left w:val="single" w:sz="8" w:space="0" w:color="auto"/>
              <w:bottom w:val="single" w:sz="8" w:space="0" w:color="auto"/>
              <w:right w:val="single" w:sz="8" w:space="0" w:color="auto"/>
            </w:tcBorders>
          </w:tcPr>
          <w:p w14:paraId="15881A0D" w14:textId="77777777" w:rsidR="00AC54A2" w:rsidRPr="00FA4AC7" w:rsidRDefault="00AC54A2" w:rsidP="002F3991">
            <w:pPr>
              <w:rPr>
                <w:sz w:val="16"/>
                <w:szCs w:val="16"/>
              </w:rPr>
            </w:pPr>
            <w:r w:rsidRPr="00FA4AC7">
              <w:rPr>
                <w:rFonts w:eastAsia="Times" w:cs="Times"/>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215C2636" w14:textId="77777777" w:rsidR="00AC54A2" w:rsidRPr="00FA4AC7" w:rsidRDefault="00AC54A2" w:rsidP="002F3991">
            <w:pPr>
              <w:rPr>
                <w:sz w:val="16"/>
                <w:szCs w:val="16"/>
              </w:rPr>
            </w:pPr>
            <w:r w:rsidRPr="00FA4AC7">
              <w:rPr>
                <w:rFonts w:eastAsia="Times" w:cs="Times"/>
                <w:sz w:val="16"/>
                <w:szCs w:val="16"/>
              </w:rPr>
              <w:t>Description</w:t>
            </w:r>
          </w:p>
        </w:tc>
      </w:tr>
      <w:tr w:rsidR="00AC54A2" w:rsidRPr="00FA4AC7" w14:paraId="6022321C" w14:textId="77777777" w:rsidTr="002F3991">
        <w:tc>
          <w:tcPr>
            <w:tcW w:w="3046" w:type="dxa"/>
            <w:tcBorders>
              <w:top w:val="single" w:sz="8" w:space="0" w:color="auto"/>
              <w:left w:val="single" w:sz="8" w:space="0" w:color="auto"/>
              <w:bottom w:val="single" w:sz="8" w:space="0" w:color="auto"/>
              <w:right w:val="single" w:sz="8" w:space="0" w:color="auto"/>
            </w:tcBorders>
          </w:tcPr>
          <w:p w14:paraId="1F7D8D79" w14:textId="77777777" w:rsidR="00AC54A2" w:rsidRPr="00FA4AC7" w:rsidRDefault="00AC54A2" w:rsidP="002F3991">
            <w:pPr>
              <w:rPr>
                <w:sz w:val="16"/>
                <w:szCs w:val="16"/>
              </w:rPr>
            </w:pPr>
            <w:r w:rsidRPr="00FA4AC7">
              <w:rPr>
                <w:sz w:val="16"/>
                <w:szCs w:val="16"/>
              </w:rPr>
              <w:t>Model identification</w:t>
            </w:r>
          </w:p>
        </w:tc>
        <w:tc>
          <w:tcPr>
            <w:tcW w:w="6584" w:type="dxa"/>
            <w:tcBorders>
              <w:top w:val="single" w:sz="8" w:space="0" w:color="auto"/>
              <w:left w:val="single" w:sz="8" w:space="0" w:color="auto"/>
              <w:bottom w:val="single" w:sz="8" w:space="0" w:color="auto"/>
              <w:right w:val="single" w:sz="8" w:space="0" w:color="auto"/>
            </w:tcBorders>
          </w:tcPr>
          <w:p w14:paraId="2EA92284" w14:textId="77777777" w:rsidR="00AC54A2" w:rsidRPr="00FA4AC7" w:rsidRDefault="00AC54A2" w:rsidP="002F3991">
            <w:pPr>
              <w:rPr>
                <w:sz w:val="16"/>
                <w:szCs w:val="16"/>
              </w:rPr>
            </w:pPr>
            <w:r w:rsidRPr="00FA4AC7">
              <w:rPr>
                <w:sz w:val="16"/>
                <w:szCs w:val="16"/>
              </w:rPr>
              <w:t>A process/method of identifying an AI/ML model for the common understanding between the NW and the UE</w:t>
            </w:r>
          </w:p>
          <w:p w14:paraId="299DE757" w14:textId="77777777" w:rsidR="00AC54A2" w:rsidRPr="00FA4AC7" w:rsidRDefault="00AC54A2" w:rsidP="002F3991">
            <w:pPr>
              <w:rPr>
                <w:sz w:val="16"/>
                <w:szCs w:val="16"/>
              </w:rPr>
            </w:pPr>
            <w:r w:rsidRPr="00FA4AC7">
              <w:rPr>
                <w:sz w:val="16"/>
                <w:szCs w:val="16"/>
              </w:rPr>
              <w:t>Note: The process/method of model identification may or may not be applicable.</w:t>
            </w:r>
          </w:p>
          <w:p w14:paraId="29C0AFBA" w14:textId="77777777" w:rsidR="00AC54A2" w:rsidRPr="00FA4AC7" w:rsidRDefault="00AC54A2" w:rsidP="002F3991">
            <w:pPr>
              <w:rPr>
                <w:sz w:val="16"/>
                <w:szCs w:val="16"/>
              </w:rPr>
            </w:pPr>
            <w:r w:rsidRPr="00FA4AC7">
              <w:rPr>
                <w:sz w:val="16"/>
                <w:szCs w:val="16"/>
              </w:rPr>
              <w:lastRenderedPageBreak/>
              <w:t>Note: Information regarding the AI/ML model may be shared during model identification.</w:t>
            </w:r>
          </w:p>
        </w:tc>
      </w:tr>
    </w:tbl>
    <w:p w14:paraId="1AE93736" w14:textId="77777777" w:rsidR="00AC54A2" w:rsidRPr="00FA4AC7" w:rsidRDefault="00AC54A2" w:rsidP="00AC54A2">
      <w:pPr>
        <w:rPr>
          <w:sz w:val="16"/>
          <w:szCs w:val="16"/>
          <w:highlight w:val="yellow"/>
          <w:u w:val="single"/>
        </w:rPr>
      </w:pPr>
    </w:p>
    <w:tbl>
      <w:tblPr>
        <w:tblW w:w="0" w:type="auto"/>
        <w:tblLayout w:type="fixed"/>
        <w:tblLook w:val="04A0" w:firstRow="1" w:lastRow="0" w:firstColumn="1" w:lastColumn="0" w:noHBand="0" w:noVBand="1"/>
      </w:tblPr>
      <w:tblGrid>
        <w:gridCol w:w="3046"/>
        <w:gridCol w:w="6584"/>
      </w:tblGrid>
      <w:tr w:rsidR="00AC54A2" w:rsidRPr="00FA4AC7" w14:paraId="6C2BA4FA" w14:textId="77777777" w:rsidTr="002F3991">
        <w:tc>
          <w:tcPr>
            <w:tcW w:w="3046" w:type="dxa"/>
            <w:tcBorders>
              <w:top w:val="single" w:sz="8" w:space="0" w:color="auto"/>
              <w:left w:val="single" w:sz="8" w:space="0" w:color="auto"/>
              <w:bottom w:val="single" w:sz="8" w:space="0" w:color="auto"/>
              <w:right w:val="single" w:sz="8" w:space="0" w:color="auto"/>
            </w:tcBorders>
          </w:tcPr>
          <w:p w14:paraId="7FF7E0B0" w14:textId="77777777" w:rsidR="00AC54A2" w:rsidRPr="00FA4AC7" w:rsidRDefault="00AC54A2" w:rsidP="002F3991">
            <w:pPr>
              <w:rPr>
                <w:sz w:val="16"/>
                <w:szCs w:val="16"/>
              </w:rPr>
            </w:pPr>
            <w:r w:rsidRPr="00FA4AC7">
              <w:rPr>
                <w:rFonts w:eastAsia="Times" w:cs="Times"/>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6373CA7A" w14:textId="77777777" w:rsidR="00AC54A2" w:rsidRPr="00FA4AC7" w:rsidRDefault="00AC54A2" w:rsidP="002F3991">
            <w:pPr>
              <w:rPr>
                <w:sz w:val="16"/>
                <w:szCs w:val="16"/>
              </w:rPr>
            </w:pPr>
            <w:r w:rsidRPr="00FA4AC7">
              <w:rPr>
                <w:rFonts w:eastAsia="Times" w:cs="Times"/>
                <w:sz w:val="16"/>
                <w:szCs w:val="16"/>
              </w:rPr>
              <w:t>Description</w:t>
            </w:r>
          </w:p>
        </w:tc>
      </w:tr>
      <w:tr w:rsidR="00AC54A2" w:rsidRPr="00FA4AC7" w14:paraId="128DA3CD" w14:textId="77777777" w:rsidTr="002F3991">
        <w:tc>
          <w:tcPr>
            <w:tcW w:w="3046" w:type="dxa"/>
            <w:tcBorders>
              <w:top w:val="single" w:sz="8" w:space="0" w:color="auto"/>
              <w:left w:val="single" w:sz="8" w:space="0" w:color="auto"/>
              <w:bottom w:val="single" w:sz="8" w:space="0" w:color="auto"/>
              <w:right w:val="single" w:sz="8" w:space="0" w:color="auto"/>
            </w:tcBorders>
          </w:tcPr>
          <w:p w14:paraId="6164F1EC" w14:textId="77777777" w:rsidR="00AC54A2" w:rsidRPr="00FA4AC7" w:rsidRDefault="00AC54A2" w:rsidP="002F3991">
            <w:pPr>
              <w:rPr>
                <w:sz w:val="16"/>
                <w:szCs w:val="16"/>
              </w:rPr>
            </w:pPr>
            <w:r w:rsidRPr="00FA4AC7">
              <w:rPr>
                <w:rFonts w:cs="Times"/>
                <w:color w:val="000000"/>
                <w:sz w:val="16"/>
                <w:szCs w:val="16"/>
                <w:lang w:eastAsia="zh-CN"/>
              </w:rPr>
              <w:t xml:space="preserve">Functionality </w:t>
            </w:r>
            <w:r w:rsidRPr="00FA4AC7">
              <w:rPr>
                <w:sz w:val="16"/>
                <w:szCs w:val="16"/>
              </w:rPr>
              <w:t>identification</w:t>
            </w:r>
          </w:p>
        </w:tc>
        <w:tc>
          <w:tcPr>
            <w:tcW w:w="6584" w:type="dxa"/>
            <w:tcBorders>
              <w:top w:val="single" w:sz="8" w:space="0" w:color="auto"/>
              <w:left w:val="single" w:sz="8" w:space="0" w:color="auto"/>
              <w:bottom w:val="single" w:sz="8" w:space="0" w:color="auto"/>
              <w:right w:val="single" w:sz="8" w:space="0" w:color="auto"/>
            </w:tcBorders>
          </w:tcPr>
          <w:p w14:paraId="78A1C22C" w14:textId="77777777" w:rsidR="00AC54A2" w:rsidRPr="00FA4AC7" w:rsidRDefault="00AC54A2" w:rsidP="002F3991">
            <w:pPr>
              <w:rPr>
                <w:sz w:val="16"/>
                <w:szCs w:val="16"/>
              </w:rPr>
            </w:pPr>
            <w:r w:rsidRPr="00FA4AC7">
              <w:rPr>
                <w:sz w:val="16"/>
                <w:szCs w:val="16"/>
              </w:rPr>
              <w:t>A process/method of identifying an AI/ML functionality for the common understanding between the NW and the UE</w:t>
            </w:r>
          </w:p>
          <w:p w14:paraId="70A31136" w14:textId="77777777" w:rsidR="00AC54A2" w:rsidRPr="00FA4AC7" w:rsidRDefault="00AC54A2" w:rsidP="002F3991">
            <w:pPr>
              <w:rPr>
                <w:sz w:val="16"/>
                <w:szCs w:val="16"/>
              </w:rPr>
            </w:pPr>
            <w:r w:rsidRPr="00FA4AC7">
              <w:rPr>
                <w:sz w:val="16"/>
                <w:szCs w:val="16"/>
              </w:rPr>
              <w:t xml:space="preserve">Note: Information regarding the AI/ML </w:t>
            </w:r>
            <w:r w:rsidRPr="00FA4AC7">
              <w:rPr>
                <w:rFonts w:cs="Times"/>
                <w:color w:val="000000"/>
                <w:sz w:val="16"/>
                <w:szCs w:val="16"/>
                <w:lang w:eastAsia="zh-CN"/>
              </w:rPr>
              <w:t xml:space="preserve">functionality </w:t>
            </w:r>
            <w:r w:rsidRPr="00FA4AC7">
              <w:rPr>
                <w:sz w:val="16"/>
                <w:szCs w:val="16"/>
              </w:rPr>
              <w:t xml:space="preserve">may be shared during </w:t>
            </w:r>
            <w:r w:rsidRPr="00FA4AC7">
              <w:rPr>
                <w:rFonts w:cs="Times"/>
                <w:color w:val="000000"/>
                <w:sz w:val="16"/>
                <w:szCs w:val="16"/>
                <w:lang w:eastAsia="zh-CN"/>
              </w:rPr>
              <w:t xml:space="preserve">functionality </w:t>
            </w:r>
            <w:r w:rsidRPr="00FA4AC7">
              <w:rPr>
                <w:sz w:val="16"/>
                <w:szCs w:val="16"/>
              </w:rPr>
              <w:t>identification.</w:t>
            </w:r>
          </w:p>
          <w:p w14:paraId="3AD82EF1" w14:textId="77777777" w:rsidR="00AC54A2" w:rsidRPr="00FA4AC7" w:rsidRDefault="00AC54A2" w:rsidP="002F3991">
            <w:pPr>
              <w:rPr>
                <w:rFonts w:cs="Times"/>
                <w:color w:val="000000"/>
                <w:sz w:val="16"/>
                <w:szCs w:val="16"/>
                <w:lang w:eastAsia="zh-CN"/>
              </w:rPr>
            </w:pPr>
            <w:r w:rsidRPr="00FA4AC7">
              <w:rPr>
                <w:sz w:val="16"/>
                <w:szCs w:val="16"/>
              </w:rPr>
              <w:t>FFS: granularity of functionality</w:t>
            </w:r>
          </w:p>
        </w:tc>
      </w:tr>
    </w:tbl>
    <w:p w14:paraId="5ED1B78D" w14:textId="77777777" w:rsidR="00AC54A2" w:rsidRPr="00FA4AC7" w:rsidRDefault="00AC54A2" w:rsidP="00AC54A2">
      <w:pPr>
        <w:rPr>
          <w:rFonts w:eastAsia="DengXian"/>
          <w:sz w:val="16"/>
          <w:szCs w:val="16"/>
          <w:lang w:eastAsia="zh-CN"/>
        </w:rPr>
      </w:pPr>
      <w:r w:rsidRPr="00FA4AC7">
        <w:rPr>
          <w:rFonts w:eastAsia="DengXian"/>
          <w:sz w:val="16"/>
          <w:szCs w:val="16"/>
          <w:lang w:eastAsia="zh-CN"/>
        </w:rPr>
        <w:t xml:space="preserve">Note: whether and how to indicate Functionality will be discussed separately. </w:t>
      </w:r>
    </w:p>
    <w:p w14:paraId="517EFF65" w14:textId="25B97941" w:rsidR="009A48CA" w:rsidRPr="008A2CE6" w:rsidRDefault="009A48CA" w:rsidP="009A48CA">
      <w:pPr>
        <w:pStyle w:val="paragraph"/>
        <w:spacing w:before="0" w:beforeAutospacing="0" w:after="0" w:afterAutospacing="0"/>
        <w:jc w:val="both"/>
        <w:textAlignment w:val="baseline"/>
        <w:rPr>
          <w:rFonts w:ascii="Calibri" w:hAnsi="Calibri" w:cs="Calibri"/>
          <w:sz w:val="20"/>
          <w:szCs w:val="20"/>
        </w:rPr>
      </w:pPr>
    </w:p>
    <w:p w14:paraId="576D86FB" w14:textId="2263E8F1" w:rsidR="00FA4AC7" w:rsidRPr="008A2CE6" w:rsidRDefault="00E30F50" w:rsidP="009A48CA">
      <w:pPr>
        <w:pStyle w:val="paragraph"/>
        <w:spacing w:before="0" w:beforeAutospacing="0" w:after="0" w:afterAutospacing="0"/>
        <w:jc w:val="both"/>
        <w:textAlignment w:val="baseline"/>
        <w:rPr>
          <w:rFonts w:ascii="Calibri" w:hAnsi="Calibri" w:cs="Calibri"/>
          <w:sz w:val="20"/>
          <w:szCs w:val="20"/>
        </w:rPr>
      </w:pPr>
      <w:r w:rsidRPr="008A2CE6">
        <w:rPr>
          <w:rFonts w:ascii="Calibri" w:hAnsi="Calibri" w:cs="Calibri"/>
          <w:sz w:val="20"/>
          <w:szCs w:val="20"/>
        </w:rPr>
        <w:t xml:space="preserve">Two </w:t>
      </w:r>
      <w:r w:rsidR="00E2727C" w:rsidRPr="008A2CE6">
        <w:rPr>
          <w:rFonts w:ascii="Calibri" w:hAnsi="Calibri" w:cs="Calibri"/>
          <w:sz w:val="20"/>
          <w:szCs w:val="20"/>
        </w:rPr>
        <w:t xml:space="preserve">LCM procedures are thus </w:t>
      </w:r>
      <w:r w:rsidR="005138F3" w:rsidRPr="008A2CE6">
        <w:rPr>
          <w:rFonts w:ascii="Calibri" w:hAnsi="Calibri" w:cs="Calibri"/>
          <w:sz w:val="20"/>
          <w:szCs w:val="20"/>
        </w:rPr>
        <w:t>possible</w:t>
      </w:r>
      <w:r w:rsidR="00E2727C" w:rsidRPr="008A2CE6">
        <w:rPr>
          <w:rFonts w:ascii="Calibri" w:hAnsi="Calibri" w:cs="Calibri"/>
          <w:sz w:val="20"/>
          <w:szCs w:val="20"/>
        </w:rPr>
        <w:t xml:space="preserve"> for UE-sided models, based on functionality-ID and/or model-ID.</w:t>
      </w:r>
    </w:p>
    <w:p w14:paraId="6DEC22FD" w14:textId="17074204" w:rsidR="00154BF8" w:rsidRPr="008A2CE6" w:rsidRDefault="00154BF8" w:rsidP="009A48CA">
      <w:pPr>
        <w:pStyle w:val="paragraph"/>
        <w:spacing w:before="0" w:beforeAutospacing="0" w:after="0" w:afterAutospacing="0"/>
        <w:jc w:val="both"/>
        <w:textAlignment w:val="baseline"/>
        <w:rPr>
          <w:rFonts w:ascii="Calibri" w:hAnsi="Calibri" w:cs="Calibri"/>
          <w:sz w:val="20"/>
          <w:szCs w:val="20"/>
        </w:rPr>
      </w:pPr>
    </w:p>
    <w:p w14:paraId="768FC4F8" w14:textId="55680AD9" w:rsidR="00F41C10" w:rsidRDefault="00B469AE" w:rsidP="00F41C10">
      <w:pPr>
        <w:pStyle w:val="paragraph"/>
        <w:spacing w:before="0" w:beforeAutospacing="0" w:after="0" w:afterAutospacing="0"/>
        <w:jc w:val="both"/>
        <w:textAlignment w:val="baseline"/>
        <w:rPr>
          <w:rFonts w:ascii="Calibri" w:hAnsi="Calibri" w:cs="Calibri"/>
          <w:sz w:val="20"/>
          <w:szCs w:val="20"/>
        </w:rPr>
      </w:pPr>
      <w:r w:rsidRPr="008A2CE6">
        <w:rPr>
          <w:rFonts w:ascii="Calibri" w:hAnsi="Calibri" w:cs="Calibri"/>
          <w:sz w:val="20"/>
          <w:szCs w:val="20"/>
        </w:rPr>
        <w:t>For UE-sided models,</w:t>
      </w:r>
      <w:r w:rsidR="00185C59" w:rsidRPr="008A2CE6">
        <w:rPr>
          <w:rFonts w:ascii="Calibri" w:hAnsi="Calibri" w:cs="Calibri"/>
          <w:sz w:val="20"/>
          <w:szCs w:val="20"/>
        </w:rPr>
        <w:t xml:space="preserve"> functionality ID </w:t>
      </w:r>
      <w:r w:rsidR="0016022B">
        <w:rPr>
          <w:rFonts w:ascii="Calibri" w:hAnsi="Calibri" w:cs="Calibri"/>
          <w:sz w:val="20"/>
          <w:szCs w:val="20"/>
        </w:rPr>
        <w:t>can give</w:t>
      </w:r>
      <w:r w:rsidR="00185C59" w:rsidRPr="008A2CE6">
        <w:rPr>
          <w:rFonts w:ascii="Calibri" w:hAnsi="Calibri" w:cs="Calibri"/>
          <w:sz w:val="20"/>
          <w:szCs w:val="20"/>
        </w:rPr>
        <w:t xml:space="preserve"> a flexible, streamlined procedure on how to identify a model or a family of models used at the UE to the network</w:t>
      </w:r>
      <w:r w:rsidR="006F1048" w:rsidRPr="008A2CE6">
        <w:rPr>
          <w:rFonts w:ascii="Calibri" w:hAnsi="Calibri" w:cs="Calibri"/>
          <w:sz w:val="20"/>
          <w:szCs w:val="20"/>
        </w:rPr>
        <w:t xml:space="preserve">, without the need to necessarily identify the model itself. </w:t>
      </w:r>
      <w:r w:rsidR="00F41C10">
        <w:rPr>
          <w:rFonts w:ascii="Calibri" w:hAnsi="Calibri" w:cs="Calibri"/>
          <w:sz w:val="20"/>
          <w:szCs w:val="20"/>
        </w:rPr>
        <w:t xml:space="preserve">When the functionality ID is </w:t>
      </w:r>
      <w:r w:rsidR="00CC23FF">
        <w:rPr>
          <w:rFonts w:ascii="Calibri" w:hAnsi="Calibri" w:cs="Calibri"/>
          <w:sz w:val="20"/>
          <w:szCs w:val="20"/>
        </w:rPr>
        <w:t>signaled and</w:t>
      </w:r>
      <w:r w:rsidR="00F41C10">
        <w:rPr>
          <w:rFonts w:ascii="Calibri" w:hAnsi="Calibri" w:cs="Calibri"/>
          <w:sz w:val="20"/>
          <w:szCs w:val="20"/>
        </w:rPr>
        <w:t xml:space="preserve"> encompasses information such as input/output parameters of the model, performance KPIs, pre-processing, and post-processing requirements, and associated information for enabling a certain feature, network does not need to be aware of the </w:t>
      </w:r>
      <w:r w:rsidR="00324AB0">
        <w:rPr>
          <w:rFonts w:ascii="Calibri" w:hAnsi="Calibri" w:cs="Calibri"/>
          <w:sz w:val="20"/>
          <w:szCs w:val="20"/>
        </w:rPr>
        <w:t xml:space="preserve">model that is used at the UE, and correspondingly, the </w:t>
      </w:r>
      <w:r w:rsidR="00F41C10">
        <w:rPr>
          <w:rFonts w:ascii="Calibri" w:hAnsi="Calibri" w:cs="Calibri"/>
          <w:sz w:val="20"/>
          <w:szCs w:val="20"/>
        </w:rPr>
        <w:t>model ID</w:t>
      </w:r>
      <w:r w:rsidR="00324AB0">
        <w:rPr>
          <w:rFonts w:ascii="Calibri" w:hAnsi="Calibri" w:cs="Calibri"/>
          <w:sz w:val="20"/>
          <w:szCs w:val="20"/>
        </w:rPr>
        <w:t xml:space="preserve"> does not need to be signaled</w:t>
      </w:r>
      <w:r w:rsidR="00F41C10">
        <w:rPr>
          <w:rFonts w:ascii="Calibri" w:hAnsi="Calibri" w:cs="Calibri"/>
          <w:sz w:val="20"/>
          <w:szCs w:val="20"/>
        </w:rPr>
        <w:t xml:space="preserve">. </w:t>
      </w:r>
    </w:p>
    <w:p w14:paraId="01F0FBCF" w14:textId="04844A72" w:rsidR="005A3FD0" w:rsidRDefault="005A3FD0" w:rsidP="009A48CA">
      <w:pPr>
        <w:pStyle w:val="paragraph"/>
        <w:spacing w:before="0" w:beforeAutospacing="0" w:after="0" w:afterAutospacing="0"/>
        <w:jc w:val="both"/>
        <w:textAlignment w:val="baseline"/>
        <w:rPr>
          <w:rFonts w:ascii="Calibri" w:hAnsi="Calibri" w:cs="Calibri"/>
          <w:sz w:val="20"/>
          <w:szCs w:val="20"/>
        </w:rPr>
      </w:pPr>
    </w:p>
    <w:p w14:paraId="05721A6D" w14:textId="0208DC44" w:rsidR="00D75E47" w:rsidRPr="00AB773E" w:rsidRDefault="00324AB0" w:rsidP="009A48CA">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w:t>
      </w:r>
      <w:r w:rsidR="00D75E47" w:rsidRPr="00AB773E">
        <w:rPr>
          <w:rFonts w:ascii="Calibri" w:hAnsi="Calibri" w:cs="Calibri"/>
          <w:b/>
          <w:bCs/>
          <w:sz w:val="20"/>
          <w:szCs w:val="20"/>
        </w:rPr>
        <w:t xml:space="preserve"> </w:t>
      </w:r>
      <w:r w:rsidR="00440BAB">
        <w:rPr>
          <w:rFonts w:ascii="Calibri" w:hAnsi="Calibri" w:cs="Calibri"/>
          <w:b/>
          <w:bCs/>
          <w:sz w:val="20"/>
          <w:szCs w:val="20"/>
        </w:rPr>
        <w:t>2</w:t>
      </w:r>
      <w:r w:rsidR="00D75E47" w:rsidRPr="00AB773E">
        <w:rPr>
          <w:rFonts w:ascii="Calibri" w:hAnsi="Calibri" w:cs="Calibri"/>
          <w:b/>
          <w:bCs/>
          <w:sz w:val="20"/>
          <w:szCs w:val="20"/>
        </w:rPr>
        <w:t xml:space="preserve">: </w:t>
      </w:r>
      <w:r w:rsidR="00E11516">
        <w:rPr>
          <w:rFonts w:ascii="Calibri" w:hAnsi="Calibri" w:cs="Calibri"/>
          <w:b/>
          <w:bCs/>
          <w:sz w:val="20"/>
          <w:szCs w:val="20"/>
        </w:rPr>
        <w:t>For UE-</w:t>
      </w:r>
      <w:r w:rsidR="00374D38">
        <w:rPr>
          <w:rFonts w:ascii="Calibri" w:hAnsi="Calibri" w:cs="Calibri"/>
          <w:b/>
          <w:bCs/>
          <w:sz w:val="20"/>
          <w:szCs w:val="20"/>
        </w:rPr>
        <w:t>side</w:t>
      </w:r>
      <w:r w:rsidR="00E11516">
        <w:rPr>
          <w:rFonts w:ascii="Calibri" w:hAnsi="Calibri" w:cs="Calibri"/>
          <w:b/>
          <w:bCs/>
          <w:sz w:val="20"/>
          <w:szCs w:val="20"/>
        </w:rPr>
        <w:t xml:space="preserve"> </w:t>
      </w:r>
      <w:r w:rsidR="00245C5D">
        <w:rPr>
          <w:rFonts w:ascii="Calibri" w:hAnsi="Calibri" w:cs="Calibri"/>
          <w:b/>
          <w:bCs/>
          <w:sz w:val="20"/>
          <w:szCs w:val="20"/>
        </w:rPr>
        <w:t xml:space="preserve">models, </w:t>
      </w:r>
      <w:r w:rsidR="00934D79" w:rsidRPr="00AB773E">
        <w:rPr>
          <w:rFonts w:ascii="Calibri" w:hAnsi="Calibri" w:cs="Calibri"/>
          <w:b/>
          <w:bCs/>
          <w:sz w:val="20"/>
          <w:szCs w:val="20"/>
        </w:rPr>
        <w:t xml:space="preserve">Model ID </w:t>
      </w:r>
      <w:r w:rsidR="00374D38">
        <w:rPr>
          <w:rFonts w:ascii="Calibri" w:hAnsi="Calibri" w:cs="Calibri"/>
          <w:b/>
          <w:bCs/>
          <w:sz w:val="20"/>
          <w:szCs w:val="20"/>
        </w:rPr>
        <w:t>is not reported</w:t>
      </w:r>
      <w:r w:rsidR="00934D79" w:rsidRPr="00AB773E">
        <w:rPr>
          <w:rFonts w:ascii="Calibri" w:hAnsi="Calibri" w:cs="Calibri"/>
          <w:b/>
          <w:bCs/>
          <w:sz w:val="20"/>
          <w:szCs w:val="20"/>
        </w:rPr>
        <w:t xml:space="preserve"> when functionality</w:t>
      </w:r>
      <w:r w:rsidR="00AB773E" w:rsidRPr="00AB773E">
        <w:rPr>
          <w:rFonts w:ascii="Calibri" w:hAnsi="Calibri" w:cs="Calibri"/>
          <w:b/>
          <w:bCs/>
          <w:sz w:val="20"/>
          <w:szCs w:val="20"/>
        </w:rPr>
        <w:t>-based LCM procedure is used.</w:t>
      </w:r>
    </w:p>
    <w:p w14:paraId="43D6C56E" w14:textId="77777777" w:rsidR="00374D38" w:rsidRDefault="00374D38" w:rsidP="009A48CA">
      <w:pPr>
        <w:pStyle w:val="paragraph"/>
        <w:spacing w:before="0" w:beforeAutospacing="0" w:after="0" w:afterAutospacing="0"/>
        <w:jc w:val="both"/>
        <w:textAlignment w:val="baseline"/>
        <w:rPr>
          <w:rFonts w:ascii="Calibri" w:hAnsi="Calibri" w:cs="Calibri"/>
          <w:sz w:val="20"/>
          <w:szCs w:val="20"/>
        </w:rPr>
      </w:pPr>
    </w:p>
    <w:p w14:paraId="0E359E43" w14:textId="02C1DCC9" w:rsidR="005A3FD0" w:rsidRDefault="00374D38"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Functionality based LCM procedure operates as follows. </w:t>
      </w:r>
      <w:r w:rsidR="00267672">
        <w:rPr>
          <w:rFonts w:ascii="Calibri" w:hAnsi="Calibri" w:cs="Calibri"/>
          <w:sz w:val="20"/>
          <w:szCs w:val="20"/>
        </w:rPr>
        <w:t xml:space="preserve">For a given feature or sub-use case supported at the UE, multiple functionalities can be defined, and every functionality can be mapped to one or multiple AI/ML models. </w:t>
      </w:r>
      <w:r w:rsidR="00D87CB2">
        <w:rPr>
          <w:rFonts w:ascii="Calibri" w:hAnsi="Calibri" w:cs="Calibri"/>
          <w:sz w:val="20"/>
          <w:szCs w:val="20"/>
        </w:rPr>
        <w:t xml:space="preserve">How to define the functionality, and how granular the functionality mapping is still under discussion. </w:t>
      </w:r>
    </w:p>
    <w:p w14:paraId="60340630" w14:textId="77777777" w:rsidR="00B47508" w:rsidRDefault="00B47508" w:rsidP="009A48CA">
      <w:pPr>
        <w:pStyle w:val="paragraph"/>
        <w:spacing w:before="0" w:beforeAutospacing="0" w:after="0" w:afterAutospacing="0"/>
        <w:jc w:val="both"/>
        <w:textAlignment w:val="baseline"/>
        <w:rPr>
          <w:rFonts w:ascii="Calibri" w:hAnsi="Calibri" w:cs="Calibri"/>
          <w:sz w:val="20"/>
          <w:szCs w:val="20"/>
        </w:rPr>
      </w:pPr>
    </w:p>
    <w:p w14:paraId="0834028E" w14:textId="4248588B" w:rsidR="00037B30" w:rsidRDefault="00B47508"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Functionalities can be mapped to a performance requirement for a given deployment </w:t>
      </w:r>
      <w:r w:rsidR="00037B30">
        <w:rPr>
          <w:rFonts w:ascii="Calibri" w:hAnsi="Calibri" w:cs="Calibri"/>
          <w:sz w:val="20"/>
          <w:szCs w:val="20"/>
        </w:rPr>
        <w:t xml:space="preserve">target, </w:t>
      </w:r>
      <w:r w:rsidR="00D15E83">
        <w:rPr>
          <w:rFonts w:ascii="Calibri" w:hAnsi="Calibri" w:cs="Calibri"/>
          <w:sz w:val="20"/>
          <w:szCs w:val="20"/>
        </w:rPr>
        <w:t>scenario,</w:t>
      </w:r>
      <w:r w:rsidR="00037B30">
        <w:rPr>
          <w:rFonts w:ascii="Calibri" w:hAnsi="Calibri" w:cs="Calibri"/>
          <w:sz w:val="20"/>
          <w:szCs w:val="20"/>
        </w:rPr>
        <w:t xml:space="preserve"> or environment</w:t>
      </w:r>
      <w:r>
        <w:rPr>
          <w:rFonts w:ascii="Calibri" w:hAnsi="Calibri" w:cs="Calibri"/>
          <w:sz w:val="20"/>
          <w:szCs w:val="20"/>
        </w:rPr>
        <w:t xml:space="preserve">. For example, </w:t>
      </w:r>
      <w:r w:rsidR="00FA1D5C">
        <w:rPr>
          <w:rFonts w:ascii="Calibri" w:hAnsi="Calibri" w:cs="Calibri"/>
          <w:sz w:val="20"/>
          <w:szCs w:val="20"/>
        </w:rPr>
        <w:t xml:space="preserve">a supported feature at the UE </w:t>
      </w:r>
      <w:r w:rsidR="00037B30">
        <w:rPr>
          <w:rFonts w:ascii="Calibri" w:hAnsi="Calibri" w:cs="Calibri"/>
          <w:sz w:val="20"/>
          <w:szCs w:val="20"/>
        </w:rPr>
        <w:t>can have</w:t>
      </w:r>
      <w:r w:rsidR="00FA1D5C">
        <w:rPr>
          <w:rFonts w:ascii="Calibri" w:hAnsi="Calibri" w:cs="Calibri"/>
          <w:sz w:val="20"/>
          <w:szCs w:val="20"/>
        </w:rPr>
        <w:t xml:space="preserve"> two functionality IDs, functionality 1, and functionality 2. </w:t>
      </w:r>
      <w:r w:rsidR="00037B30">
        <w:rPr>
          <w:rFonts w:ascii="Calibri" w:hAnsi="Calibri" w:cs="Calibri"/>
          <w:sz w:val="20"/>
          <w:szCs w:val="20"/>
        </w:rPr>
        <w:t xml:space="preserve">Functionality 1 is </w:t>
      </w:r>
    </w:p>
    <w:p w14:paraId="5D843C6F" w14:textId="1F07A719" w:rsidR="000C2F78" w:rsidRDefault="00A44A41"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associated</w:t>
      </w:r>
      <w:r w:rsidR="00D87CB2">
        <w:rPr>
          <w:rFonts w:ascii="Calibri" w:hAnsi="Calibri" w:cs="Calibri"/>
          <w:sz w:val="20"/>
          <w:szCs w:val="20"/>
        </w:rPr>
        <w:t xml:space="preserve"> </w:t>
      </w:r>
      <w:r w:rsidR="00374D38">
        <w:rPr>
          <w:rFonts w:ascii="Calibri" w:hAnsi="Calibri" w:cs="Calibri"/>
          <w:sz w:val="20"/>
          <w:szCs w:val="20"/>
        </w:rPr>
        <w:t xml:space="preserve">with operation in </w:t>
      </w:r>
      <w:r w:rsidR="00D87CB2">
        <w:rPr>
          <w:rFonts w:ascii="Calibri" w:hAnsi="Calibri" w:cs="Calibri"/>
          <w:sz w:val="20"/>
          <w:szCs w:val="20"/>
        </w:rPr>
        <w:t xml:space="preserve">a given band </w:t>
      </w:r>
      <w:r w:rsidR="00CA34A4">
        <w:rPr>
          <w:rFonts w:ascii="Calibri" w:hAnsi="Calibri" w:cs="Calibri"/>
          <w:sz w:val="20"/>
          <w:szCs w:val="20"/>
        </w:rPr>
        <w:t>(comb 1</w:t>
      </w:r>
      <w:r w:rsidR="00BA5467">
        <w:rPr>
          <w:rFonts w:ascii="Calibri" w:hAnsi="Calibri" w:cs="Calibri"/>
          <w:sz w:val="20"/>
          <w:szCs w:val="20"/>
        </w:rPr>
        <w:t>)</w:t>
      </w:r>
      <w:r w:rsidR="00D87CB2">
        <w:rPr>
          <w:rFonts w:ascii="Calibri" w:hAnsi="Calibri" w:cs="Calibri"/>
          <w:sz w:val="20"/>
          <w:szCs w:val="20"/>
        </w:rPr>
        <w:t xml:space="preserve">, </w:t>
      </w:r>
      <w:r w:rsidR="004B272F">
        <w:rPr>
          <w:rFonts w:ascii="Calibri" w:hAnsi="Calibri" w:cs="Calibri"/>
          <w:sz w:val="20"/>
          <w:szCs w:val="20"/>
        </w:rPr>
        <w:t xml:space="preserve">and functionality 2 can be associated with </w:t>
      </w:r>
      <w:r w:rsidR="00374D38">
        <w:rPr>
          <w:rFonts w:ascii="Calibri" w:hAnsi="Calibri" w:cs="Calibri"/>
          <w:sz w:val="20"/>
          <w:szCs w:val="20"/>
        </w:rPr>
        <w:t xml:space="preserve">operation in </w:t>
      </w:r>
      <w:r w:rsidR="004B272F">
        <w:rPr>
          <w:rFonts w:ascii="Calibri" w:hAnsi="Calibri" w:cs="Calibri"/>
          <w:sz w:val="20"/>
          <w:szCs w:val="20"/>
        </w:rPr>
        <w:t>another</w:t>
      </w:r>
      <w:r w:rsidR="00AB773E">
        <w:rPr>
          <w:rFonts w:ascii="Calibri" w:hAnsi="Calibri" w:cs="Calibri"/>
          <w:sz w:val="20"/>
          <w:szCs w:val="20"/>
        </w:rPr>
        <w:t xml:space="preserve"> band combination</w:t>
      </w:r>
      <w:r w:rsidR="00BA5467">
        <w:rPr>
          <w:rFonts w:ascii="Calibri" w:hAnsi="Calibri" w:cs="Calibri"/>
          <w:sz w:val="20"/>
          <w:szCs w:val="20"/>
        </w:rPr>
        <w:t xml:space="preserve"> (comb 2</w:t>
      </w:r>
      <w:proofErr w:type="gramStart"/>
      <w:r w:rsidR="00BA5467">
        <w:rPr>
          <w:rFonts w:ascii="Calibri" w:hAnsi="Calibri" w:cs="Calibri"/>
          <w:sz w:val="20"/>
          <w:szCs w:val="20"/>
        </w:rPr>
        <w:t>)</w:t>
      </w:r>
      <w:r w:rsidR="00CA34A4">
        <w:rPr>
          <w:rFonts w:ascii="Calibri" w:hAnsi="Calibri" w:cs="Calibri"/>
          <w:sz w:val="20"/>
          <w:szCs w:val="20"/>
        </w:rPr>
        <w:t xml:space="preserve"> </w:t>
      </w:r>
      <w:r w:rsidR="004B272F">
        <w:rPr>
          <w:rFonts w:ascii="Calibri" w:hAnsi="Calibri" w:cs="Calibri"/>
          <w:sz w:val="20"/>
          <w:szCs w:val="20"/>
        </w:rPr>
        <w:t>.</w:t>
      </w:r>
      <w:proofErr w:type="gramEnd"/>
      <w:r w:rsidR="004B272F">
        <w:rPr>
          <w:rFonts w:ascii="Calibri" w:hAnsi="Calibri" w:cs="Calibri"/>
          <w:sz w:val="20"/>
          <w:szCs w:val="20"/>
        </w:rPr>
        <w:t xml:space="preserve"> Whether the UE is operating </w:t>
      </w:r>
      <w:r w:rsidR="00C96AFD">
        <w:rPr>
          <w:rFonts w:ascii="Calibri" w:hAnsi="Calibri" w:cs="Calibri"/>
          <w:sz w:val="20"/>
          <w:szCs w:val="20"/>
        </w:rPr>
        <w:t>in each</w:t>
      </w:r>
      <w:r w:rsidR="004B272F">
        <w:rPr>
          <w:rFonts w:ascii="Calibri" w:hAnsi="Calibri" w:cs="Calibri"/>
          <w:sz w:val="20"/>
          <w:szCs w:val="20"/>
        </w:rPr>
        <w:t xml:space="preserve"> frequency band will dictate what functional</w:t>
      </w:r>
      <w:r>
        <w:rPr>
          <w:rFonts w:ascii="Calibri" w:hAnsi="Calibri" w:cs="Calibri"/>
          <w:sz w:val="20"/>
          <w:szCs w:val="20"/>
        </w:rPr>
        <w:t xml:space="preserve">ity and corresponding models the UE will use. In this example, functionality 1 </w:t>
      </w:r>
      <w:r w:rsidR="002B6DBB">
        <w:rPr>
          <w:rFonts w:ascii="Calibri" w:hAnsi="Calibri" w:cs="Calibri"/>
          <w:sz w:val="20"/>
          <w:szCs w:val="20"/>
        </w:rPr>
        <w:t>corresponding</w:t>
      </w:r>
      <w:r>
        <w:rPr>
          <w:rFonts w:ascii="Calibri" w:hAnsi="Calibri" w:cs="Calibri"/>
          <w:sz w:val="20"/>
          <w:szCs w:val="20"/>
        </w:rPr>
        <w:t xml:space="preserve"> </w:t>
      </w:r>
      <w:r w:rsidR="002B6DBB">
        <w:rPr>
          <w:rFonts w:ascii="Calibri" w:hAnsi="Calibri" w:cs="Calibri"/>
          <w:sz w:val="20"/>
          <w:szCs w:val="20"/>
        </w:rPr>
        <w:t>to</w:t>
      </w:r>
      <w:r>
        <w:rPr>
          <w:rFonts w:ascii="Calibri" w:hAnsi="Calibri" w:cs="Calibri"/>
          <w:sz w:val="20"/>
          <w:szCs w:val="20"/>
        </w:rPr>
        <w:t xml:space="preserve"> </w:t>
      </w:r>
      <w:r w:rsidR="00BA5467">
        <w:rPr>
          <w:rFonts w:ascii="Calibri" w:hAnsi="Calibri" w:cs="Calibri"/>
          <w:sz w:val="20"/>
          <w:szCs w:val="20"/>
        </w:rPr>
        <w:t>comb 1</w:t>
      </w:r>
      <w:r>
        <w:rPr>
          <w:rFonts w:ascii="Calibri" w:hAnsi="Calibri" w:cs="Calibri"/>
          <w:sz w:val="20"/>
          <w:szCs w:val="20"/>
        </w:rPr>
        <w:t xml:space="preserve">, will have </w:t>
      </w:r>
      <w:r w:rsidR="00161146">
        <w:rPr>
          <w:rFonts w:ascii="Calibri" w:hAnsi="Calibri" w:cs="Calibri"/>
          <w:sz w:val="20"/>
          <w:szCs w:val="20"/>
        </w:rPr>
        <w:t xml:space="preserve">multiple models associated with it, each model can further be optimized to be used for a given deployment scenario, for example, one model for </w:t>
      </w:r>
      <w:r w:rsidR="004A5F42">
        <w:rPr>
          <w:rFonts w:ascii="Calibri" w:hAnsi="Calibri" w:cs="Calibri"/>
          <w:sz w:val="20"/>
          <w:szCs w:val="20"/>
        </w:rPr>
        <w:t>InH</w:t>
      </w:r>
      <w:r w:rsidR="00161146">
        <w:rPr>
          <w:rFonts w:ascii="Calibri" w:hAnsi="Calibri" w:cs="Calibri"/>
          <w:sz w:val="20"/>
          <w:szCs w:val="20"/>
        </w:rPr>
        <w:t xml:space="preserve">, one model for </w:t>
      </w:r>
      <w:proofErr w:type="spellStart"/>
      <w:r w:rsidR="004A5F42">
        <w:rPr>
          <w:rFonts w:ascii="Calibri" w:hAnsi="Calibri" w:cs="Calibri"/>
          <w:sz w:val="20"/>
          <w:szCs w:val="20"/>
        </w:rPr>
        <w:t>UMa</w:t>
      </w:r>
      <w:proofErr w:type="spellEnd"/>
      <w:r w:rsidR="004A5F42">
        <w:rPr>
          <w:rFonts w:ascii="Calibri" w:hAnsi="Calibri" w:cs="Calibri"/>
          <w:sz w:val="20"/>
          <w:szCs w:val="20"/>
        </w:rPr>
        <w:t xml:space="preserve">, one model for </w:t>
      </w:r>
      <w:proofErr w:type="spellStart"/>
      <w:r w:rsidR="004A5F42">
        <w:rPr>
          <w:rFonts w:ascii="Calibri" w:hAnsi="Calibri" w:cs="Calibri"/>
          <w:sz w:val="20"/>
          <w:szCs w:val="20"/>
        </w:rPr>
        <w:t>UMi</w:t>
      </w:r>
      <w:proofErr w:type="spellEnd"/>
      <w:r w:rsidR="004A5F42">
        <w:rPr>
          <w:rFonts w:ascii="Calibri" w:hAnsi="Calibri" w:cs="Calibri"/>
          <w:sz w:val="20"/>
          <w:szCs w:val="20"/>
        </w:rPr>
        <w:t xml:space="preserve">, </w:t>
      </w:r>
      <w:r w:rsidR="000C2F78">
        <w:rPr>
          <w:rFonts w:ascii="Calibri" w:hAnsi="Calibri" w:cs="Calibri"/>
          <w:sz w:val="20"/>
          <w:szCs w:val="20"/>
        </w:rPr>
        <w:t>etc.</w:t>
      </w:r>
    </w:p>
    <w:p w14:paraId="76C49671" w14:textId="77777777" w:rsidR="00F214B7" w:rsidRDefault="00F214B7" w:rsidP="009A48CA">
      <w:pPr>
        <w:pStyle w:val="paragraph"/>
        <w:spacing w:before="0" w:beforeAutospacing="0" w:after="0" w:afterAutospacing="0"/>
        <w:jc w:val="both"/>
        <w:textAlignment w:val="baseline"/>
        <w:rPr>
          <w:rFonts w:ascii="Calibri" w:hAnsi="Calibri" w:cs="Calibri"/>
          <w:sz w:val="20"/>
          <w:szCs w:val="20"/>
        </w:rPr>
      </w:pPr>
    </w:p>
    <w:p w14:paraId="1BFD0E18" w14:textId="604B815D" w:rsidR="00256F8B" w:rsidRDefault="000C2F78"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Functionalities can also be mapped to an </w:t>
      </w:r>
      <w:r w:rsidR="00C96AFD">
        <w:rPr>
          <w:rFonts w:ascii="Calibri" w:hAnsi="Calibri" w:cs="Calibri"/>
          <w:sz w:val="20"/>
          <w:szCs w:val="20"/>
        </w:rPr>
        <w:t>exact performance requirement</w:t>
      </w:r>
      <w:r>
        <w:rPr>
          <w:rFonts w:ascii="Calibri" w:hAnsi="Calibri" w:cs="Calibri"/>
          <w:sz w:val="20"/>
          <w:szCs w:val="20"/>
        </w:rPr>
        <w:t>, or KPI, irrespective of a deployment scenario</w:t>
      </w:r>
      <w:r w:rsidR="00D43AC9">
        <w:rPr>
          <w:rFonts w:ascii="Calibri" w:hAnsi="Calibri" w:cs="Calibri"/>
          <w:sz w:val="20"/>
          <w:szCs w:val="20"/>
        </w:rPr>
        <w:t>;</w:t>
      </w:r>
      <w:r w:rsidR="00C02CC3">
        <w:rPr>
          <w:rFonts w:ascii="Calibri" w:hAnsi="Calibri" w:cs="Calibri"/>
          <w:sz w:val="20"/>
          <w:szCs w:val="20"/>
        </w:rPr>
        <w:t xml:space="preserve"> in this case, </w:t>
      </w:r>
      <w:r w:rsidR="00256F8B">
        <w:rPr>
          <w:rFonts w:ascii="Calibri" w:hAnsi="Calibri" w:cs="Calibri"/>
          <w:sz w:val="20"/>
          <w:szCs w:val="20"/>
        </w:rPr>
        <w:t xml:space="preserve">the models corresponding to a given functionality can be associated with different deployment options </w:t>
      </w:r>
      <w:r w:rsidR="009A0092">
        <w:rPr>
          <w:rFonts w:ascii="Calibri" w:hAnsi="Calibri" w:cs="Calibri"/>
          <w:sz w:val="20"/>
          <w:szCs w:val="20"/>
        </w:rPr>
        <w:t>such that the models can meet the performance set by the KPI.</w:t>
      </w:r>
    </w:p>
    <w:p w14:paraId="2DE3588E" w14:textId="4F24D740" w:rsidR="00F214B7" w:rsidRDefault="00F214B7" w:rsidP="009A48CA">
      <w:pPr>
        <w:pStyle w:val="paragraph"/>
        <w:spacing w:before="0" w:beforeAutospacing="0" w:after="0" w:afterAutospacing="0"/>
        <w:jc w:val="both"/>
        <w:textAlignment w:val="baseline"/>
        <w:rPr>
          <w:rFonts w:ascii="Calibri" w:hAnsi="Calibri" w:cs="Calibri"/>
          <w:sz w:val="20"/>
          <w:szCs w:val="20"/>
        </w:rPr>
      </w:pPr>
    </w:p>
    <w:p w14:paraId="28139663" w14:textId="1DE80104" w:rsidR="00446236" w:rsidRDefault="001D7D9E"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The number of supported functionalities, and subsequently number of supported models</w:t>
      </w:r>
      <w:r w:rsidR="004A311D">
        <w:rPr>
          <w:rFonts w:ascii="Calibri" w:hAnsi="Calibri" w:cs="Calibri"/>
          <w:sz w:val="20"/>
          <w:szCs w:val="20"/>
        </w:rPr>
        <w:t xml:space="preserve"> mapped to the functionality</w:t>
      </w:r>
      <w:r>
        <w:rPr>
          <w:rFonts w:ascii="Calibri" w:hAnsi="Calibri" w:cs="Calibri"/>
          <w:sz w:val="20"/>
          <w:szCs w:val="20"/>
        </w:rPr>
        <w:t xml:space="preserve">, is feature dependent. </w:t>
      </w:r>
      <w:r w:rsidR="00F214B7">
        <w:rPr>
          <w:rFonts w:ascii="Calibri" w:hAnsi="Calibri" w:cs="Calibri"/>
          <w:sz w:val="20"/>
          <w:szCs w:val="20"/>
        </w:rPr>
        <w:t xml:space="preserve">The granularity of the functionality is </w:t>
      </w:r>
      <w:r w:rsidR="00D96445">
        <w:rPr>
          <w:rFonts w:ascii="Calibri" w:hAnsi="Calibri" w:cs="Calibri"/>
          <w:sz w:val="20"/>
          <w:szCs w:val="20"/>
        </w:rPr>
        <w:t xml:space="preserve">thus </w:t>
      </w:r>
      <w:r w:rsidR="00F214B7">
        <w:rPr>
          <w:rFonts w:ascii="Calibri" w:hAnsi="Calibri" w:cs="Calibri"/>
          <w:sz w:val="20"/>
          <w:szCs w:val="20"/>
        </w:rPr>
        <w:t>dependent on the feature that the functionality corresponds to</w:t>
      </w:r>
      <w:r w:rsidR="00446236">
        <w:rPr>
          <w:rFonts w:ascii="Calibri" w:hAnsi="Calibri" w:cs="Calibri"/>
          <w:sz w:val="20"/>
          <w:szCs w:val="20"/>
        </w:rPr>
        <w:t>.</w:t>
      </w:r>
    </w:p>
    <w:p w14:paraId="632B795B" w14:textId="77777777" w:rsidR="00446236" w:rsidRDefault="00446236" w:rsidP="009A48CA">
      <w:pPr>
        <w:pStyle w:val="paragraph"/>
        <w:spacing w:before="0" w:beforeAutospacing="0" w:after="0" w:afterAutospacing="0"/>
        <w:jc w:val="both"/>
        <w:textAlignment w:val="baseline"/>
        <w:rPr>
          <w:rFonts w:ascii="Calibri" w:hAnsi="Calibri" w:cs="Calibri"/>
          <w:sz w:val="20"/>
          <w:szCs w:val="20"/>
        </w:rPr>
      </w:pPr>
    </w:p>
    <w:p w14:paraId="0B6BE41B" w14:textId="21049639" w:rsidR="00F214B7" w:rsidRPr="0079796F" w:rsidRDefault="00446236" w:rsidP="009A48CA">
      <w:pPr>
        <w:pStyle w:val="paragraph"/>
        <w:spacing w:before="0" w:beforeAutospacing="0" w:after="0" w:afterAutospacing="0"/>
        <w:jc w:val="both"/>
        <w:textAlignment w:val="baseline"/>
        <w:rPr>
          <w:rFonts w:ascii="Calibri" w:hAnsi="Calibri" w:cs="Calibri"/>
          <w:b/>
          <w:bCs/>
          <w:sz w:val="20"/>
          <w:szCs w:val="20"/>
        </w:rPr>
      </w:pPr>
      <w:r w:rsidRPr="0079796F">
        <w:rPr>
          <w:rFonts w:ascii="Calibri" w:hAnsi="Calibri" w:cs="Calibri"/>
          <w:b/>
          <w:bCs/>
          <w:sz w:val="20"/>
          <w:szCs w:val="20"/>
        </w:rPr>
        <w:t xml:space="preserve">Proposal </w:t>
      </w:r>
      <w:r w:rsidR="00440BAB">
        <w:rPr>
          <w:rFonts w:ascii="Calibri" w:hAnsi="Calibri" w:cs="Calibri"/>
          <w:b/>
          <w:bCs/>
          <w:sz w:val="20"/>
          <w:szCs w:val="20"/>
        </w:rPr>
        <w:t>3</w:t>
      </w:r>
      <w:r w:rsidRPr="0079796F">
        <w:rPr>
          <w:rFonts w:ascii="Calibri" w:hAnsi="Calibri" w:cs="Calibri"/>
          <w:b/>
          <w:bCs/>
          <w:sz w:val="20"/>
          <w:szCs w:val="20"/>
        </w:rPr>
        <w:t>: The granularity of the functionality</w:t>
      </w:r>
      <w:r w:rsidR="0079796F" w:rsidRPr="0079796F">
        <w:rPr>
          <w:rFonts w:ascii="Calibri" w:hAnsi="Calibri" w:cs="Calibri"/>
          <w:b/>
          <w:bCs/>
          <w:sz w:val="20"/>
          <w:szCs w:val="20"/>
        </w:rPr>
        <w:t xml:space="preserve"> for a functionality-based LCM procedure</w:t>
      </w:r>
      <w:r w:rsidRPr="0079796F">
        <w:rPr>
          <w:rFonts w:ascii="Calibri" w:hAnsi="Calibri" w:cs="Calibri"/>
          <w:b/>
          <w:bCs/>
          <w:sz w:val="20"/>
          <w:szCs w:val="20"/>
        </w:rPr>
        <w:t xml:space="preserve"> is feature </w:t>
      </w:r>
      <w:r w:rsidR="00924F9C">
        <w:rPr>
          <w:rFonts w:ascii="Calibri" w:hAnsi="Calibri" w:cs="Calibri"/>
          <w:b/>
          <w:bCs/>
          <w:sz w:val="20"/>
          <w:szCs w:val="20"/>
        </w:rPr>
        <w:t xml:space="preserve">or sub-use case </w:t>
      </w:r>
      <w:r w:rsidRPr="0079796F">
        <w:rPr>
          <w:rFonts w:ascii="Calibri" w:hAnsi="Calibri" w:cs="Calibri"/>
          <w:b/>
          <w:bCs/>
          <w:sz w:val="20"/>
          <w:szCs w:val="20"/>
        </w:rPr>
        <w:t>dependent</w:t>
      </w:r>
      <w:r w:rsidR="00A04B1F">
        <w:rPr>
          <w:rFonts w:ascii="Calibri" w:hAnsi="Calibri" w:cs="Calibri"/>
          <w:b/>
          <w:bCs/>
          <w:sz w:val="20"/>
          <w:szCs w:val="20"/>
        </w:rPr>
        <w:t>.</w:t>
      </w:r>
      <w:r w:rsidR="000A3F8F" w:rsidRPr="0079796F">
        <w:rPr>
          <w:rFonts w:ascii="Calibri" w:hAnsi="Calibri" w:cs="Calibri"/>
          <w:b/>
          <w:bCs/>
          <w:sz w:val="20"/>
          <w:szCs w:val="20"/>
        </w:rPr>
        <w:t xml:space="preserve"> </w:t>
      </w:r>
      <w:r w:rsidR="00F214B7" w:rsidRPr="0079796F">
        <w:rPr>
          <w:rFonts w:ascii="Calibri" w:hAnsi="Calibri" w:cs="Calibri"/>
          <w:b/>
          <w:bCs/>
          <w:sz w:val="20"/>
          <w:szCs w:val="20"/>
        </w:rPr>
        <w:t xml:space="preserve"> </w:t>
      </w:r>
    </w:p>
    <w:p w14:paraId="24674ABC" w14:textId="5702A83D" w:rsidR="00A44A41" w:rsidRDefault="004A5F42"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 </w:t>
      </w:r>
    </w:p>
    <w:p w14:paraId="1A53B283" w14:textId="6EB17158" w:rsidR="00A44A41" w:rsidRDefault="0079796F"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In addition, t</w:t>
      </w:r>
      <w:r w:rsidR="00256F8B">
        <w:rPr>
          <w:rFonts w:ascii="Calibri" w:hAnsi="Calibri" w:cs="Calibri"/>
          <w:sz w:val="20"/>
          <w:szCs w:val="20"/>
        </w:rPr>
        <w:t xml:space="preserve">he models that are mapped to different functionalities need not be unique, </w:t>
      </w:r>
      <w:r w:rsidR="00C96AFD">
        <w:rPr>
          <w:rFonts w:ascii="Calibri" w:hAnsi="Calibri" w:cs="Calibri"/>
          <w:sz w:val="20"/>
          <w:szCs w:val="20"/>
        </w:rPr>
        <w:t>i.e.,</w:t>
      </w:r>
      <w:r w:rsidR="00855E3B">
        <w:rPr>
          <w:rFonts w:ascii="Calibri" w:hAnsi="Calibri" w:cs="Calibri"/>
          <w:sz w:val="20"/>
          <w:szCs w:val="20"/>
        </w:rPr>
        <w:t xml:space="preserve"> one model can map to multiple functionalities.</w:t>
      </w:r>
    </w:p>
    <w:p w14:paraId="28562FB0" w14:textId="0D702A03" w:rsidR="00D16B9B" w:rsidRDefault="00D16B9B" w:rsidP="009A48CA">
      <w:pPr>
        <w:pStyle w:val="paragraph"/>
        <w:spacing w:before="0" w:beforeAutospacing="0" w:after="0" w:afterAutospacing="0"/>
        <w:jc w:val="both"/>
        <w:textAlignment w:val="baseline"/>
        <w:rPr>
          <w:rFonts w:ascii="Calibri" w:hAnsi="Calibri" w:cs="Calibri"/>
          <w:sz w:val="20"/>
          <w:szCs w:val="20"/>
        </w:rPr>
      </w:pPr>
    </w:p>
    <w:p w14:paraId="23087BF9" w14:textId="5342DE24" w:rsidR="00D16B9B" w:rsidRPr="00D16B9B" w:rsidRDefault="00D16B9B" w:rsidP="009A48CA">
      <w:pPr>
        <w:pStyle w:val="paragraph"/>
        <w:spacing w:before="0" w:beforeAutospacing="0" w:after="0" w:afterAutospacing="0"/>
        <w:jc w:val="both"/>
        <w:textAlignment w:val="baseline"/>
        <w:rPr>
          <w:rFonts w:ascii="Calibri" w:hAnsi="Calibri" w:cs="Calibri"/>
          <w:b/>
          <w:bCs/>
          <w:sz w:val="20"/>
          <w:szCs w:val="20"/>
        </w:rPr>
      </w:pPr>
      <w:r w:rsidRPr="00D16B9B">
        <w:rPr>
          <w:rFonts w:ascii="Calibri" w:hAnsi="Calibri" w:cs="Calibri"/>
          <w:b/>
          <w:bCs/>
          <w:sz w:val="20"/>
          <w:szCs w:val="20"/>
        </w:rPr>
        <w:t xml:space="preserve">Proposal </w:t>
      </w:r>
      <w:r w:rsidR="00440BAB">
        <w:rPr>
          <w:rFonts w:ascii="Calibri" w:hAnsi="Calibri" w:cs="Calibri"/>
          <w:b/>
          <w:bCs/>
          <w:sz w:val="20"/>
          <w:szCs w:val="20"/>
        </w:rPr>
        <w:t>4</w:t>
      </w:r>
      <w:r w:rsidRPr="00D16B9B">
        <w:rPr>
          <w:rFonts w:ascii="Calibri" w:hAnsi="Calibri" w:cs="Calibri"/>
          <w:b/>
          <w:bCs/>
          <w:sz w:val="20"/>
          <w:szCs w:val="20"/>
        </w:rPr>
        <w:t>: For functionality</w:t>
      </w:r>
      <w:r>
        <w:rPr>
          <w:rFonts w:ascii="Calibri" w:hAnsi="Calibri" w:cs="Calibri"/>
          <w:b/>
          <w:bCs/>
          <w:sz w:val="20"/>
          <w:szCs w:val="20"/>
        </w:rPr>
        <w:t>-</w:t>
      </w:r>
      <w:r w:rsidRPr="00D16B9B">
        <w:rPr>
          <w:rFonts w:ascii="Calibri" w:hAnsi="Calibri" w:cs="Calibri"/>
          <w:b/>
          <w:bCs/>
          <w:sz w:val="20"/>
          <w:szCs w:val="20"/>
        </w:rPr>
        <w:t>based LCM procedure, one model can map to multiple functionalities.</w:t>
      </w:r>
    </w:p>
    <w:p w14:paraId="67647166" w14:textId="135F4D92" w:rsidR="00855E3B" w:rsidRDefault="00855E3B" w:rsidP="009A48CA">
      <w:pPr>
        <w:pStyle w:val="paragraph"/>
        <w:spacing w:before="0" w:beforeAutospacing="0" w:after="0" w:afterAutospacing="0"/>
        <w:jc w:val="both"/>
        <w:textAlignment w:val="baseline"/>
        <w:rPr>
          <w:rFonts w:ascii="Calibri" w:hAnsi="Calibri" w:cs="Calibri"/>
          <w:sz w:val="20"/>
          <w:szCs w:val="20"/>
        </w:rPr>
      </w:pPr>
    </w:p>
    <w:p w14:paraId="766E4AC8" w14:textId="77777777" w:rsidR="00440BAB" w:rsidRDefault="00FA2FD9"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For two-sided UE models, a model-based LCM procedure is </w:t>
      </w:r>
      <w:r w:rsidR="008E04E6">
        <w:rPr>
          <w:rFonts w:ascii="Calibri" w:hAnsi="Calibri" w:cs="Calibri"/>
          <w:sz w:val="20"/>
          <w:szCs w:val="20"/>
        </w:rPr>
        <w:t xml:space="preserve">assumed, given the level of interaction at the model level required for the </w:t>
      </w:r>
      <w:r w:rsidR="00565B88">
        <w:rPr>
          <w:rFonts w:ascii="Calibri" w:hAnsi="Calibri" w:cs="Calibri"/>
          <w:sz w:val="20"/>
          <w:szCs w:val="20"/>
        </w:rPr>
        <w:t xml:space="preserve">LCM procedure of two-sided models. The model ID can further carry meta-data corresponding to the functionality of the </w:t>
      </w:r>
      <w:r w:rsidR="0080796C">
        <w:rPr>
          <w:rFonts w:ascii="Calibri" w:hAnsi="Calibri" w:cs="Calibri"/>
          <w:sz w:val="20"/>
          <w:szCs w:val="20"/>
        </w:rPr>
        <w:t xml:space="preserve">model: </w:t>
      </w:r>
      <w:r w:rsidR="00440BAB">
        <w:rPr>
          <w:rFonts w:ascii="Calibri" w:hAnsi="Calibri" w:cs="Calibri"/>
          <w:sz w:val="20"/>
          <w:szCs w:val="20"/>
        </w:rPr>
        <w:t xml:space="preserve">what deployment scenario it corresponds to, what performance is expected, whether it is for indoor or outdoor, FR1 or FR2, etc. </w:t>
      </w:r>
    </w:p>
    <w:p w14:paraId="78DFA6BC" w14:textId="77777777" w:rsidR="00440BAB" w:rsidRDefault="00440BAB" w:rsidP="009A48CA">
      <w:pPr>
        <w:pStyle w:val="paragraph"/>
        <w:spacing w:before="0" w:beforeAutospacing="0" w:after="0" w:afterAutospacing="0"/>
        <w:jc w:val="both"/>
        <w:textAlignment w:val="baseline"/>
        <w:rPr>
          <w:rFonts w:ascii="Calibri" w:hAnsi="Calibri" w:cs="Calibri"/>
          <w:sz w:val="20"/>
          <w:szCs w:val="20"/>
        </w:rPr>
      </w:pPr>
    </w:p>
    <w:p w14:paraId="6D8F935E" w14:textId="25458FE9" w:rsidR="00AB7857" w:rsidRPr="00D41BBC" w:rsidRDefault="00440BAB" w:rsidP="009A48CA">
      <w:pPr>
        <w:pStyle w:val="paragraph"/>
        <w:spacing w:before="0" w:beforeAutospacing="0" w:after="0" w:afterAutospacing="0"/>
        <w:jc w:val="both"/>
        <w:textAlignment w:val="baseline"/>
        <w:rPr>
          <w:rFonts w:ascii="Calibri" w:hAnsi="Calibri" w:cs="Calibri"/>
          <w:b/>
          <w:bCs/>
          <w:sz w:val="20"/>
          <w:szCs w:val="20"/>
        </w:rPr>
      </w:pPr>
      <w:r w:rsidRPr="00D41BBC">
        <w:rPr>
          <w:rFonts w:ascii="Calibri" w:hAnsi="Calibri" w:cs="Calibri"/>
          <w:b/>
          <w:bCs/>
          <w:sz w:val="20"/>
          <w:szCs w:val="20"/>
        </w:rPr>
        <w:lastRenderedPageBreak/>
        <w:t xml:space="preserve">Proposal 5: For two-sided models, model-ID can carry </w:t>
      </w:r>
      <w:r w:rsidR="00E5056A" w:rsidRPr="00D41BBC">
        <w:rPr>
          <w:rFonts w:ascii="Calibri" w:hAnsi="Calibri" w:cs="Calibri"/>
          <w:b/>
          <w:bCs/>
          <w:sz w:val="20"/>
          <w:szCs w:val="20"/>
        </w:rPr>
        <w:t xml:space="preserve">meta-data corresponding to </w:t>
      </w:r>
      <w:r w:rsidR="00D41BBC" w:rsidRPr="00D41BBC">
        <w:rPr>
          <w:rFonts w:ascii="Calibri" w:hAnsi="Calibri" w:cs="Calibri"/>
          <w:b/>
          <w:bCs/>
          <w:sz w:val="20"/>
          <w:szCs w:val="20"/>
        </w:rPr>
        <w:t>the model functionality.</w:t>
      </w:r>
    </w:p>
    <w:p w14:paraId="6059137E" w14:textId="77777777" w:rsidR="00037B30" w:rsidRDefault="00037B30" w:rsidP="009A48CA">
      <w:pPr>
        <w:pStyle w:val="paragraph"/>
        <w:spacing w:before="0" w:beforeAutospacing="0" w:after="0" w:afterAutospacing="0"/>
        <w:jc w:val="both"/>
        <w:textAlignment w:val="baseline"/>
        <w:rPr>
          <w:rFonts w:ascii="Calibri" w:hAnsi="Calibri" w:cs="Calibri"/>
          <w:sz w:val="20"/>
          <w:szCs w:val="20"/>
        </w:rPr>
      </w:pPr>
    </w:p>
    <w:p w14:paraId="42F98079" w14:textId="77777777" w:rsidR="00037B30" w:rsidRDefault="00037B30" w:rsidP="009A48CA">
      <w:pPr>
        <w:pStyle w:val="paragraph"/>
        <w:spacing w:before="0" w:beforeAutospacing="0" w:after="0" w:afterAutospacing="0"/>
        <w:jc w:val="both"/>
        <w:textAlignment w:val="baseline"/>
        <w:rPr>
          <w:rFonts w:ascii="Calibri" w:hAnsi="Calibri" w:cs="Calibri"/>
          <w:sz w:val="20"/>
          <w:szCs w:val="20"/>
        </w:rPr>
      </w:pPr>
    </w:p>
    <w:p w14:paraId="75439E30" w14:textId="77777777" w:rsidR="00FA4AC7" w:rsidRDefault="00FA4AC7" w:rsidP="009A48CA">
      <w:pPr>
        <w:pStyle w:val="paragraph"/>
        <w:spacing w:before="0" w:beforeAutospacing="0" w:after="0" w:afterAutospacing="0"/>
        <w:jc w:val="both"/>
        <w:textAlignment w:val="baseline"/>
        <w:rPr>
          <w:rFonts w:ascii="Segoe UI" w:hAnsi="Segoe UI" w:cs="Segoe UI"/>
          <w:sz w:val="18"/>
          <w:szCs w:val="18"/>
        </w:rPr>
      </w:pPr>
    </w:p>
    <w:p w14:paraId="4A48FAC3" w14:textId="5AA9797C" w:rsidR="007338D6" w:rsidRDefault="003A566A" w:rsidP="00326FF6">
      <w:pPr>
        <w:pStyle w:val="Heading1"/>
      </w:pPr>
      <w:r w:rsidRPr="00172743">
        <w:t>Conclusion</w:t>
      </w:r>
    </w:p>
    <w:p w14:paraId="20F1F7C4" w14:textId="6DEDDB1A"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eastAsia="Malgun Gothic" w:hAnsi="Calibri"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8D508C">
        <w:rPr>
          <w:rFonts w:ascii="Calibri" w:hAnsi="Calibri"/>
        </w:rPr>
        <w:t>s</w:t>
      </w:r>
      <w:r w:rsidR="000E7738">
        <w:rPr>
          <w:rFonts w:ascii="Calibri" w:hAnsi="Calibri"/>
        </w:rPr>
        <w:t xml:space="preserve"> were made:</w:t>
      </w:r>
    </w:p>
    <w:p w14:paraId="74C7E2FC" w14:textId="03A29975" w:rsidR="00061DA8" w:rsidRDefault="00061DA8" w:rsidP="00172743">
      <w:pPr>
        <w:spacing w:before="0" w:after="0"/>
        <w:rPr>
          <w:rFonts w:ascii="Calibri" w:hAnsi="Calibri"/>
        </w:rPr>
      </w:pPr>
    </w:p>
    <w:p w14:paraId="7B89C1A4" w14:textId="77777777" w:rsidR="00CA50CD" w:rsidRDefault="00CA50CD" w:rsidP="00CA50CD">
      <w:pPr>
        <w:pStyle w:val="paragraph"/>
        <w:spacing w:before="0" w:beforeAutospacing="0" w:after="0" w:afterAutospacing="0"/>
        <w:jc w:val="both"/>
        <w:textAlignment w:val="baseline"/>
        <w:rPr>
          <w:rStyle w:val="normaltextrun"/>
          <w:rFonts w:ascii="Calibri" w:hAnsi="Calibri" w:cs="Calibri"/>
          <w:b/>
          <w:bCs/>
          <w:sz w:val="20"/>
          <w:szCs w:val="20"/>
          <w:lang w:val="en-GB"/>
        </w:rPr>
      </w:pPr>
      <w:r>
        <w:rPr>
          <w:rStyle w:val="normaltextrun"/>
          <w:rFonts w:ascii="Calibri" w:hAnsi="Calibri" w:cs="Calibri"/>
          <w:b/>
          <w:bCs/>
          <w:color w:val="000000"/>
          <w:sz w:val="20"/>
          <w:szCs w:val="20"/>
          <w:lang w:val="en-GB"/>
        </w:rPr>
        <w:t xml:space="preserve">Proposal 1: </w:t>
      </w:r>
      <w:r>
        <w:rPr>
          <w:rStyle w:val="normaltextrun"/>
          <w:rFonts w:ascii="Calibri" w:hAnsi="Calibri" w:cs="Calibri"/>
          <w:b/>
          <w:bCs/>
          <w:sz w:val="20"/>
          <w:szCs w:val="20"/>
          <w:lang w:val="en-GB"/>
        </w:rPr>
        <w:t xml:space="preserve">Confirm the working assumption from RAN1#110bis-e for the collaboration level y/z boundary definition.  </w:t>
      </w:r>
    </w:p>
    <w:p w14:paraId="0FE5BCD4" w14:textId="485755E1" w:rsidR="00CA50CD" w:rsidRPr="00D41BBC" w:rsidRDefault="00D41BBC" w:rsidP="00D41BBC">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w:t>
      </w:r>
      <w:r w:rsidRPr="00AB773E">
        <w:rPr>
          <w:rFonts w:ascii="Calibri" w:hAnsi="Calibri" w:cs="Calibri"/>
          <w:b/>
          <w:bCs/>
          <w:sz w:val="20"/>
          <w:szCs w:val="20"/>
        </w:rPr>
        <w:t xml:space="preserve"> </w:t>
      </w:r>
      <w:r>
        <w:rPr>
          <w:rFonts w:ascii="Calibri" w:hAnsi="Calibri" w:cs="Calibri"/>
          <w:b/>
          <w:bCs/>
          <w:sz w:val="20"/>
          <w:szCs w:val="20"/>
        </w:rPr>
        <w:t>2</w:t>
      </w:r>
      <w:r w:rsidRPr="00AB773E">
        <w:rPr>
          <w:rFonts w:ascii="Calibri" w:hAnsi="Calibri" w:cs="Calibri"/>
          <w:b/>
          <w:bCs/>
          <w:sz w:val="20"/>
          <w:szCs w:val="20"/>
        </w:rPr>
        <w:t xml:space="preserve">: </w:t>
      </w:r>
      <w:r>
        <w:rPr>
          <w:rFonts w:ascii="Calibri" w:hAnsi="Calibri" w:cs="Calibri"/>
          <w:b/>
          <w:bCs/>
          <w:sz w:val="20"/>
          <w:szCs w:val="20"/>
        </w:rPr>
        <w:t xml:space="preserve">For UE-side models, </w:t>
      </w:r>
      <w:r w:rsidRPr="00AB773E">
        <w:rPr>
          <w:rFonts w:ascii="Calibri" w:hAnsi="Calibri" w:cs="Calibri"/>
          <w:b/>
          <w:bCs/>
          <w:sz w:val="20"/>
          <w:szCs w:val="20"/>
        </w:rPr>
        <w:t xml:space="preserve">Model ID </w:t>
      </w:r>
      <w:r>
        <w:rPr>
          <w:rFonts w:ascii="Calibri" w:hAnsi="Calibri" w:cs="Calibri"/>
          <w:b/>
          <w:bCs/>
          <w:sz w:val="20"/>
          <w:szCs w:val="20"/>
        </w:rPr>
        <w:t>is not reported</w:t>
      </w:r>
      <w:r w:rsidRPr="00AB773E">
        <w:rPr>
          <w:rFonts w:ascii="Calibri" w:hAnsi="Calibri" w:cs="Calibri"/>
          <w:b/>
          <w:bCs/>
          <w:sz w:val="20"/>
          <w:szCs w:val="20"/>
        </w:rPr>
        <w:t xml:space="preserve"> when functionality-based LCM procedure is used.</w:t>
      </w:r>
    </w:p>
    <w:p w14:paraId="15E5D562" w14:textId="5F4BC240" w:rsidR="006329A2" w:rsidRPr="00D41BBC" w:rsidRDefault="00D41BBC" w:rsidP="00D41BBC">
      <w:pPr>
        <w:pStyle w:val="paragraph"/>
        <w:spacing w:before="0" w:beforeAutospacing="0" w:after="0" w:afterAutospacing="0"/>
        <w:jc w:val="both"/>
        <w:textAlignment w:val="baseline"/>
        <w:rPr>
          <w:rFonts w:ascii="Calibri" w:hAnsi="Calibri" w:cs="Calibri"/>
          <w:b/>
          <w:bCs/>
          <w:sz w:val="20"/>
          <w:szCs w:val="20"/>
        </w:rPr>
      </w:pPr>
      <w:r w:rsidRPr="0079796F">
        <w:rPr>
          <w:rFonts w:ascii="Calibri" w:hAnsi="Calibri" w:cs="Calibri"/>
          <w:b/>
          <w:bCs/>
          <w:sz w:val="20"/>
          <w:szCs w:val="20"/>
        </w:rPr>
        <w:t xml:space="preserve">Proposal </w:t>
      </w:r>
      <w:r>
        <w:rPr>
          <w:rFonts w:ascii="Calibri" w:hAnsi="Calibri" w:cs="Calibri"/>
          <w:b/>
          <w:bCs/>
          <w:sz w:val="20"/>
          <w:szCs w:val="20"/>
        </w:rPr>
        <w:t>3</w:t>
      </w:r>
      <w:r w:rsidRPr="0079796F">
        <w:rPr>
          <w:rFonts w:ascii="Calibri" w:hAnsi="Calibri" w:cs="Calibri"/>
          <w:b/>
          <w:bCs/>
          <w:sz w:val="20"/>
          <w:szCs w:val="20"/>
        </w:rPr>
        <w:t xml:space="preserve">: The granularity of the functionality for a functionality-based LCM procedure is feature </w:t>
      </w:r>
      <w:r>
        <w:rPr>
          <w:rFonts w:ascii="Calibri" w:hAnsi="Calibri" w:cs="Calibri"/>
          <w:b/>
          <w:bCs/>
          <w:sz w:val="20"/>
          <w:szCs w:val="20"/>
        </w:rPr>
        <w:t xml:space="preserve">or sub-use case </w:t>
      </w:r>
      <w:r w:rsidRPr="0079796F">
        <w:rPr>
          <w:rFonts w:ascii="Calibri" w:hAnsi="Calibri" w:cs="Calibri"/>
          <w:b/>
          <w:bCs/>
          <w:sz w:val="20"/>
          <w:szCs w:val="20"/>
        </w:rPr>
        <w:t>dependent</w:t>
      </w:r>
      <w:r>
        <w:rPr>
          <w:rFonts w:ascii="Calibri" w:hAnsi="Calibri" w:cs="Calibri"/>
          <w:b/>
          <w:bCs/>
          <w:sz w:val="20"/>
          <w:szCs w:val="20"/>
        </w:rPr>
        <w:t>.</w:t>
      </w:r>
      <w:r w:rsidRPr="0079796F">
        <w:rPr>
          <w:rFonts w:ascii="Calibri" w:hAnsi="Calibri" w:cs="Calibri"/>
          <w:b/>
          <w:bCs/>
          <w:sz w:val="20"/>
          <w:szCs w:val="20"/>
        </w:rPr>
        <w:t xml:space="preserve">  </w:t>
      </w:r>
    </w:p>
    <w:p w14:paraId="4AB34DE9" w14:textId="77777777" w:rsidR="00D41BBC" w:rsidRPr="00D16B9B" w:rsidRDefault="00D41BBC" w:rsidP="00D41BBC">
      <w:pPr>
        <w:pStyle w:val="paragraph"/>
        <w:spacing w:before="0" w:beforeAutospacing="0" w:after="0" w:afterAutospacing="0"/>
        <w:jc w:val="both"/>
        <w:textAlignment w:val="baseline"/>
        <w:rPr>
          <w:rFonts w:ascii="Calibri" w:hAnsi="Calibri" w:cs="Calibri"/>
          <w:b/>
          <w:bCs/>
          <w:sz w:val="20"/>
          <w:szCs w:val="20"/>
        </w:rPr>
      </w:pPr>
      <w:r w:rsidRPr="00D16B9B">
        <w:rPr>
          <w:rFonts w:ascii="Calibri" w:hAnsi="Calibri" w:cs="Calibri"/>
          <w:b/>
          <w:bCs/>
          <w:sz w:val="20"/>
          <w:szCs w:val="20"/>
        </w:rPr>
        <w:t xml:space="preserve">Proposal </w:t>
      </w:r>
      <w:r>
        <w:rPr>
          <w:rFonts w:ascii="Calibri" w:hAnsi="Calibri" w:cs="Calibri"/>
          <w:b/>
          <w:bCs/>
          <w:sz w:val="20"/>
          <w:szCs w:val="20"/>
        </w:rPr>
        <w:t>4</w:t>
      </w:r>
      <w:r w:rsidRPr="00D16B9B">
        <w:rPr>
          <w:rFonts w:ascii="Calibri" w:hAnsi="Calibri" w:cs="Calibri"/>
          <w:b/>
          <w:bCs/>
          <w:sz w:val="20"/>
          <w:szCs w:val="20"/>
        </w:rPr>
        <w:t>: For functionality</w:t>
      </w:r>
      <w:r>
        <w:rPr>
          <w:rFonts w:ascii="Calibri" w:hAnsi="Calibri" w:cs="Calibri"/>
          <w:b/>
          <w:bCs/>
          <w:sz w:val="20"/>
          <w:szCs w:val="20"/>
        </w:rPr>
        <w:t>-</w:t>
      </w:r>
      <w:r w:rsidRPr="00D16B9B">
        <w:rPr>
          <w:rFonts w:ascii="Calibri" w:hAnsi="Calibri" w:cs="Calibri"/>
          <w:b/>
          <w:bCs/>
          <w:sz w:val="20"/>
          <w:szCs w:val="20"/>
        </w:rPr>
        <w:t>based LCM procedure, one model can map to multiple functionalities.</w:t>
      </w:r>
    </w:p>
    <w:p w14:paraId="26EAD844" w14:textId="77777777" w:rsidR="00D41BBC" w:rsidRPr="00D41BBC" w:rsidRDefault="00D41BBC" w:rsidP="00D41BBC">
      <w:pPr>
        <w:pStyle w:val="paragraph"/>
        <w:spacing w:before="0" w:beforeAutospacing="0" w:after="0" w:afterAutospacing="0"/>
        <w:jc w:val="both"/>
        <w:textAlignment w:val="baseline"/>
        <w:rPr>
          <w:rFonts w:ascii="Calibri" w:hAnsi="Calibri" w:cs="Calibri"/>
          <w:b/>
          <w:bCs/>
          <w:sz w:val="20"/>
          <w:szCs w:val="20"/>
        </w:rPr>
      </w:pPr>
      <w:r w:rsidRPr="00D41BBC">
        <w:rPr>
          <w:rFonts w:ascii="Calibri" w:hAnsi="Calibri" w:cs="Calibri"/>
          <w:b/>
          <w:bCs/>
          <w:sz w:val="20"/>
          <w:szCs w:val="20"/>
        </w:rPr>
        <w:t>Proposal 5: For two-sided models, model-ID can carry meta-data corresponding to the model functionality.</w:t>
      </w:r>
    </w:p>
    <w:p w14:paraId="03E8F336" w14:textId="77777777" w:rsidR="00CA50CD" w:rsidRDefault="00CA50CD" w:rsidP="00172743">
      <w:pPr>
        <w:spacing w:before="0" w:after="0"/>
        <w:rPr>
          <w:rFonts w:ascii="Calibri" w:hAnsi="Calibri"/>
        </w:rPr>
      </w:pPr>
    </w:p>
    <w:p w14:paraId="0BD12FC0" w14:textId="77777777" w:rsidR="00FE6C15" w:rsidRPr="0076067D" w:rsidRDefault="00FE6C15" w:rsidP="0076067D">
      <w:pPr>
        <w:pStyle w:val="Heading1"/>
      </w:pPr>
      <w:r>
        <w:t>Reference</w:t>
      </w:r>
    </w:p>
    <w:p w14:paraId="6BCD9F0E" w14:textId="0A5C758B" w:rsidR="00FE6C15"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p w14:paraId="1816102B" w14:textId="01AFCBC9" w:rsidR="00984A81" w:rsidRDefault="00984A81" w:rsidP="0098270C">
      <w:pPr>
        <w:pStyle w:val="2222"/>
        <w:spacing w:after="120" w:line="288" w:lineRule="auto"/>
        <w:ind w:firstLineChars="0" w:firstLine="0"/>
        <w:jc w:val="left"/>
        <w:rPr>
          <w:rFonts w:cs="Times New Roman"/>
          <w:lang w:eastAsia="ko-KR"/>
        </w:rPr>
      </w:pPr>
      <w:r>
        <w:rPr>
          <w:rFonts w:cs="Times New Roman"/>
          <w:lang w:eastAsia="ko-KR"/>
        </w:rPr>
        <w:t xml:space="preserve">[2] </w:t>
      </w:r>
      <w:r w:rsidR="00BF0CD4">
        <w:rPr>
          <w:rFonts w:cs="Times New Roman"/>
          <w:lang w:eastAsia="ko-KR"/>
        </w:rPr>
        <w:t xml:space="preserve">Chair’s notes, </w:t>
      </w:r>
      <w:r>
        <w:rPr>
          <w:rFonts w:cs="Times New Roman"/>
          <w:lang w:eastAsia="ko-KR"/>
        </w:rPr>
        <w:t>RAN1#109e</w:t>
      </w:r>
      <w:r w:rsidR="001F6ECF">
        <w:rPr>
          <w:rFonts w:cs="Times New Roman"/>
          <w:lang w:eastAsia="ko-KR"/>
        </w:rPr>
        <w:t xml:space="preserve">, </w:t>
      </w:r>
      <w:r w:rsidR="00EE1812">
        <w:rPr>
          <w:rFonts w:cs="Times New Roman"/>
          <w:lang w:eastAsia="ko-KR"/>
        </w:rPr>
        <w:t>Toulouse, France, August 2022</w:t>
      </w:r>
    </w:p>
    <w:p w14:paraId="50F0368B" w14:textId="2AEE610E" w:rsidR="00984A81" w:rsidRDefault="00984A81" w:rsidP="0098270C">
      <w:pPr>
        <w:pStyle w:val="2222"/>
        <w:spacing w:after="120" w:line="288" w:lineRule="auto"/>
        <w:ind w:firstLineChars="0" w:firstLine="0"/>
        <w:jc w:val="left"/>
        <w:rPr>
          <w:rFonts w:cs="Times New Roman"/>
          <w:lang w:eastAsia="ko-KR"/>
        </w:rPr>
      </w:pPr>
      <w:r>
        <w:rPr>
          <w:rFonts w:cs="Times New Roman"/>
          <w:lang w:eastAsia="ko-KR"/>
        </w:rPr>
        <w:t>[3]</w:t>
      </w:r>
      <w:r w:rsidR="001F6ECF">
        <w:rPr>
          <w:rFonts w:cs="Times New Roman"/>
          <w:lang w:eastAsia="ko-KR"/>
        </w:rPr>
        <w:t xml:space="preserve"> Chair’s notes, </w:t>
      </w:r>
      <w:r>
        <w:rPr>
          <w:rFonts w:cs="Times New Roman"/>
          <w:lang w:eastAsia="ko-KR"/>
        </w:rPr>
        <w:t>RAN1#110bis</w:t>
      </w:r>
      <w:r w:rsidR="00406F10">
        <w:rPr>
          <w:rFonts w:cs="Times New Roman"/>
          <w:lang w:eastAsia="ko-KR"/>
        </w:rPr>
        <w:t>, e-meeting</w:t>
      </w:r>
      <w:r w:rsidR="00EE1812">
        <w:rPr>
          <w:rFonts w:cs="Times New Roman"/>
          <w:lang w:eastAsia="ko-KR"/>
        </w:rPr>
        <w:t>, October 2022</w:t>
      </w:r>
    </w:p>
    <w:p w14:paraId="28259247" w14:textId="77777777" w:rsidR="002F3991" w:rsidRDefault="00EE1812" w:rsidP="002F3991">
      <w:pPr>
        <w:pStyle w:val="2222"/>
        <w:spacing w:after="120" w:line="288" w:lineRule="auto"/>
        <w:ind w:firstLineChars="0" w:firstLine="0"/>
        <w:jc w:val="left"/>
        <w:rPr>
          <w:rFonts w:cs="Times New Roman"/>
          <w:lang w:eastAsia="ko-KR"/>
        </w:rPr>
      </w:pPr>
      <w:r>
        <w:rPr>
          <w:rFonts w:cs="Times New Roman"/>
          <w:lang w:eastAsia="ko-KR"/>
        </w:rPr>
        <w:t>[4] Chair’s notes, RAN2#11</w:t>
      </w:r>
      <w:r w:rsidR="00CF3623">
        <w:rPr>
          <w:rFonts w:cs="Times New Roman"/>
          <w:lang w:eastAsia="ko-KR"/>
        </w:rPr>
        <w:t xml:space="preserve">9bis-e, </w:t>
      </w:r>
      <w:r w:rsidR="002F3991">
        <w:rPr>
          <w:rFonts w:cs="Times New Roman"/>
          <w:lang w:eastAsia="ko-KR"/>
        </w:rPr>
        <w:t>e-meeting, October 2022</w:t>
      </w:r>
    </w:p>
    <w:p w14:paraId="367189E1" w14:textId="44697F8A" w:rsidR="00EE1812" w:rsidRDefault="00772B3C" w:rsidP="00EE1812">
      <w:pPr>
        <w:pStyle w:val="2222"/>
        <w:spacing w:after="120" w:line="288" w:lineRule="auto"/>
        <w:ind w:firstLineChars="0" w:firstLine="0"/>
        <w:jc w:val="left"/>
        <w:rPr>
          <w:rFonts w:cs="Times New Roman"/>
          <w:lang w:eastAsia="ko-KR"/>
        </w:rPr>
      </w:pPr>
      <w:r>
        <w:rPr>
          <w:rFonts w:cs="Times New Roman"/>
          <w:lang w:eastAsia="ko-KR"/>
        </w:rPr>
        <w:t xml:space="preserve">[5] </w:t>
      </w:r>
      <w:r w:rsidR="00EE1812">
        <w:rPr>
          <w:rFonts w:cs="Times New Roman"/>
          <w:lang w:eastAsia="ko-KR"/>
        </w:rPr>
        <w:t>Chair’s notes, RAN1#11</w:t>
      </w:r>
      <w:r w:rsidR="00CF3623">
        <w:rPr>
          <w:rFonts w:cs="Times New Roman"/>
          <w:lang w:eastAsia="ko-KR"/>
        </w:rPr>
        <w:t>1</w:t>
      </w:r>
      <w:r w:rsidR="00EE1812">
        <w:rPr>
          <w:rFonts w:cs="Times New Roman"/>
          <w:lang w:eastAsia="ko-KR"/>
        </w:rPr>
        <w:t xml:space="preserve">, </w:t>
      </w:r>
      <w:r w:rsidR="00CF3623">
        <w:rPr>
          <w:rFonts w:cs="Times New Roman"/>
          <w:lang w:eastAsia="ko-KR"/>
        </w:rPr>
        <w:t>Toulouse, France, November 2022.</w:t>
      </w:r>
    </w:p>
    <w:p w14:paraId="2E4AB48E" w14:textId="0D983828" w:rsidR="00984A81" w:rsidRPr="0098270C" w:rsidRDefault="00984A81" w:rsidP="0098270C">
      <w:pPr>
        <w:pStyle w:val="2222"/>
        <w:spacing w:after="120" w:line="288" w:lineRule="auto"/>
        <w:ind w:firstLineChars="0" w:firstLine="0"/>
        <w:jc w:val="left"/>
        <w:rPr>
          <w:rFonts w:cs="Times New Roman"/>
          <w:lang w:eastAsia="ko-KR"/>
        </w:rPr>
      </w:pPr>
    </w:p>
    <w:sectPr w:rsidR="00984A81"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58684" w14:textId="77777777" w:rsidR="00A923CB" w:rsidRDefault="00A923CB" w:rsidP="00424124">
      <w:pPr>
        <w:spacing w:before="0" w:after="0"/>
      </w:pPr>
      <w:r>
        <w:separator/>
      </w:r>
    </w:p>
  </w:endnote>
  <w:endnote w:type="continuationSeparator" w:id="0">
    <w:p w14:paraId="6A24ED50" w14:textId="77777777" w:rsidR="00A923CB" w:rsidRDefault="00A923CB" w:rsidP="00424124">
      <w:pPr>
        <w:spacing w:before="0" w:after="0"/>
      </w:pPr>
      <w:r>
        <w:continuationSeparator/>
      </w:r>
    </w:p>
  </w:endnote>
  <w:endnote w:type="continuationNotice" w:id="1">
    <w:p w14:paraId="124BE76F" w14:textId="77777777" w:rsidR="00FD66C1" w:rsidRDefault="00FD66C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B1D0E" w14:textId="77777777" w:rsidR="00A923CB" w:rsidRDefault="00A923CB" w:rsidP="00424124">
      <w:pPr>
        <w:spacing w:before="0" w:after="0"/>
      </w:pPr>
      <w:r>
        <w:separator/>
      </w:r>
    </w:p>
  </w:footnote>
  <w:footnote w:type="continuationSeparator" w:id="0">
    <w:p w14:paraId="3E21AAA5" w14:textId="77777777" w:rsidR="00A923CB" w:rsidRDefault="00A923CB" w:rsidP="00424124">
      <w:pPr>
        <w:spacing w:before="0" w:after="0"/>
      </w:pPr>
      <w:r>
        <w:continuationSeparator/>
      </w:r>
    </w:p>
  </w:footnote>
  <w:footnote w:type="continuationNotice" w:id="1">
    <w:p w14:paraId="063D1831" w14:textId="77777777" w:rsidR="00FD66C1" w:rsidRDefault="00FD66C1">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2"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5"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8"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3E740E"/>
    <w:multiLevelType w:val="hybridMultilevel"/>
    <w:tmpl w:val="776E3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8"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4100183">
    <w:abstractNumId w:val="16"/>
  </w:num>
  <w:num w:numId="2" w16cid:durableId="208803445">
    <w:abstractNumId w:val="5"/>
  </w:num>
  <w:num w:numId="3" w16cid:durableId="122625555">
    <w:abstractNumId w:val="22"/>
  </w:num>
  <w:num w:numId="4" w16cid:durableId="261184448">
    <w:abstractNumId w:val="0"/>
  </w:num>
  <w:num w:numId="5" w16cid:durableId="18353398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5924880">
    <w:abstractNumId w:val="15"/>
  </w:num>
  <w:num w:numId="7" w16cid:durableId="1938365470">
    <w:abstractNumId w:val="13"/>
  </w:num>
  <w:num w:numId="8" w16cid:durableId="877595357">
    <w:abstractNumId w:val="11"/>
  </w:num>
  <w:num w:numId="9" w16cid:durableId="912665197">
    <w:abstractNumId w:val="24"/>
  </w:num>
  <w:num w:numId="10" w16cid:durableId="1784766063">
    <w:abstractNumId w:val="3"/>
  </w:num>
  <w:num w:numId="11" w16cid:durableId="1441031121">
    <w:abstractNumId w:val="14"/>
  </w:num>
  <w:num w:numId="12" w16cid:durableId="919024687">
    <w:abstractNumId w:val="4"/>
  </w:num>
  <w:num w:numId="13" w16cid:durableId="1931615760">
    <w:abstractNumId w:val="25"/>
  </w:num>
  <w:num w:numId="14" w16cid:durableId="1679576885">
    <w:abstractNumId w:val="17"/>
  </w:num>
  <w:num w:numId="15" w16cid:durableId="1126385927">
    <w:abstractNumId w:val="19"/>
  </w:num>
  <w:num w:numId="16" w16cid:durableId="2040274685">
    <w:abstractNumId w:val="10"/>
  </w:num>
  <w:num w:numId="17" w16cid:durableId="1945728541">
    <w:abstractNumId w:val="18"/>
  </w:num>
  <w:num w:numId="18" w16cid:durableId="1645575968">
    <w:abstractNumId w:val="28"/>
  </w:num>
  <w:num w:numId="19" w16cid:durableId="274872171">
    <w:abstractNumId w:val="9"/>
  </w:num>
  <w:num w:numId="20" w16cid:durableId="944925335">
    <w:abstractNumId w:val="12"/>
  </w:num>
  <w:num w:numId="21" w16cid:durableId="483013141">
    <w:abstractNumId w:val="21"/>
  </w:num>
  <w:num w:numId="22" w16cid:durableId="1036082849">
    <w:abstractNumId w:val="23"/>
  </w:num>
  <w:num w:numId="23" w16cid:durableId="865993079">
    <w:abstractNumId w:val="29"/>
  </w:num>
  <w:num w:numId="24" w16cid:durableId="775637191">
    <w:abstractNumId w:val="2"/>
  </w:num>
  <w:num w:numId="25" w16cid:durableId="1716464190">
    <w:abstractNumId w:val="6"/>
  </w:num>
  <w:num w:numId="26" w16cid:durableId="1254783652">
    <w:abstractNumId w:val="8"/>
  </w:num>
  <w:num w:numId="27" w16cid:durableId="1496916258">
    <w:abstractNumId w:val="26"/>
  </w:num>
  <w:num w:numId="28" w16cid:durableId="1818300009">
    <w:abstractNumId w:val="7"/>
  </w:num>
  <w:num w:numId="29" w16cid:durableId="95058577">
    <w:abstractNumId w:val="27"/>
  </w:num>
  <w:num w:numId="30" w16cid:durableId="48694402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1798D"/>
    <w:rsid w:val="000208A6"/>
    <w:rsid w:val="00020F1A"/>
    <w:rsid w:val="0002174D"/>
    <w:rsid w:val="00032D47"/>
    <w:rsid w:val="00034E1E"/>
    <w:rsid w:val="00035EAF"/>
    <w:rsid w:val="000369C6"/>
    <w:rsid w:val="00037B30"/>
    <w:rsid w:val="0004545E"/>
    <w:rsid w:val="00045AED"/>
    <w:rsid w:val="000463E4"/>
    <w:rsid w:val="0004664E"/>
    <w:rsid w:val="00046D84"/>
    <w:rsid w:val="00051B4B"/>
    <w:rsid w:val="00051EBB"/>
    <w:rsid w:val="000550BC"/>
    <w:rsid w:val="00057E9B"/>
    <w:rsid w:val="00061DA8"/>
    <w:rsid w:val="000643FA"/>
    <w:rsid w:val="000724AF"/>
    <w:rsid w:val="000730C9"/>
    <w:rsid w:val="0007575F"/>
    <w:rsid w:val="00075B2C"/>
    <w:rsid w:val="00075FD1"/>
    <w:rsid w:val="00077712"/>
    <w:rsid w:val="00083563"/>
    <w:rsid w:val="00085800"/>
    <w:rsid w:val="000865E3"/>
    <w:rsid w:val="00087E5C"/>
    <w:rsid w:val="00090197"/>
    <w:rsid w:val="000917C5"/>
    <w:rsid w:val="00095E02"/>
    <w:rsid w:val="00097DC6"/>
    <w:rsid w:val="000A0769"/>
    <w:rsid w:val="000A093A"/>
    <w:rsid w:val="000A36A9"/>
    <w:rsid w:val="000A3F8F"/>
    <w:rsid w:val="000A5953"/>
    <w:rsid w:val="000B0720"/>
    <w:rsid w:val="000B58AF"/>
    <w:rsid w:val="000B6C3E"/>
    <w:rsid w:val="000B6D99"/>
    <w:rsid w:val="000C12C2"/>
    <w:rsid w:val="000C1344"/>
    <w:rsid w:val="000C21D0"/>
    <w:rsid w:val="000C2F78"/>
    <w:rsid w:val="000C42E2"/>
    <w:rsid w:val="000C57B9"/>
    <w:rsid w:val="000C5F24"/>
    <w:rsid w:val="000D38DC"/>
    <w:rsid w:val="000E2714"/>
    <w:rsid w:val="000E29D8"/>
    <w:rsid w:val="000E4ED5"/>
    <w:rsid w:val="000E7738"/>
    <w:rsid w:val="000F6423"/>
    <w:rsid w:val="0010303E"/>
    <w:rsid w:val="001030D7"/>
    <w:rsid w:val="00103B76"/>
    <w:rsid w:val="001129A1"/>
    <w:rsid w:val="0011327D"/>
    <w:rsid w:val="00114309"/>
    <w:rsid w:val="00116DA6"/>
    <w:rsid w:val="00126BEC"/>
    <w:rsid w:val="001306D1"/>
    <w:rsid w:val="00137E15"/>
    <w:rsid w:val="001417A8"/>
    <w:rsid w:val="001440CA"/>
    <w:rsid w:val="00145540"/>
    <w:rsid w:val="00153793"/>
    <w:rsid w:val="001547B6"/>
    <w:rsid w:val="00154BF8"/>
    <w:rsid w:val="00155C3C"/>
    <w:rsid w:val="0016022B"/>
    <w:rsid w:val="00161146"/>
    <w:rsid w:val="0016445D"/>
    <w:rsid w:val="00164BF6"/>
    <w:rsid w:val="001677A3"/>
    <w:rsid w:val="00172743"/>
    <w:rsid w:val="00172CE2"/>
    <w:rsid w:val="00175301"/>
    <w:rsid w:val="00176A86"/>
    <w:rsid w:val="00185C59"/>
    <w:rsid w:val="001A12F1"/>
    <w:rsid w:val="001A5A68"/>
    <w:rsid w:val="001A6212"/>
    <w:rsid w:val="001A75E0"/>
    <w:rsid w:val="001B0152"/>
    <w:rsid w:val="001B731B"/>
    <w:rsid w:val="001C2A51"/>
    <w:rsid w:val="001C2DBE"/>
    <w:rsid w:val="001C4ACE"/>
    <w:rsid w:val="001C5A57"/>
    <w:rsid w:val="001C699C"/>
    <w:rsid w:val="001D1016"/>
    <w:rsid w:val="001D303D"/>
    <w:rsid w:val="001D7D9E"/>
    <w:rsid w:val="001E0CE1"/>
    <w:rsid w:val="001E0D18"/>
    <w:rsid w:val="001E58CC"/>
    <w:rsid w:val="001F2A01"/>
    <w:rsid w:val="001F59ED"/>
    <w:rsid w:val="001F5BD2"/>
    <w:rsid w:val="001F6ECF"/>
    <w:rsid w:val="00203D7A"/>
    <w:rsid w:val="00206C3B"/>
    <w:rsid w:val="00211D37"/>
    <w:rsid w:val="00212204"/>
    <w:rsid w:val="00216763"/>
    <w:rsid w:val="002221B6"/>
    <w:rsid w:val="00222269"/>
    <w:rsid w:val="00222811"/>
    <w:rsid w:val="00225464"/>
    <w:rsid w:val="00227E55"/>
    <w:rsid w:val="00233D70"/>
    <w:rsid w:val="00235373"/>
    <w:rsid w:val="0023687E"/>
    <w:rsid w:val="00237B1C"/>
    <w:rsid w:val="00242080"/>
    <w:rsid w:val="002449FC"/>
    <w:rsid w:val="00245C5D"/>
    <w:rsid w:val="00246D61"/>
    <w:rsid w:val="0024786A"/>
    <w:rsid w:val="0025058B"/>
    <w:rsid w:val="00251480"/>
    <w:rsid w:val="002522AA"/>
    <w:rsid w:val="00252F50"/>
    <w:rsid w:val="00256F8B"/>
    <w:rsid w:val="00260D45"/>
    <w:rsid w:val="00262116"/>
    <w:rsid w:val="002641FE"/>
    <w:rsid w:val="0026429B"/>
    <w:rsid w:val="00265254"/>
    <w:rsid w:val="00267362"/>
    <w:rsid w:val="00267672"/>
    <w:rsid w:val="00271E06"/>
    <w:rsid w:val="002725E8"/>
    <w:rsid w:val="00272EC2"/>
    <w:rsid w:val="00273B2A"/>
    <w:rsid w:val="00274677"/>
    <w:rsid w:val="00276785"/>
    <w:rsid w:val="0027687A"/>
    <w:rsid w:val="00281882"/>
    <w:rsid w:val="00287A79"/>
    <w:rsid w:val="0029147A"/>
    <w:rsid w:val="00297225"/>
    <w:rsid w:val="00297B17"/>
    <w:rsid w:val="002A005E"/>
    <w:rsid w:val="002A0270"/>
    <w:rsid w:val="002A189A"/>
    <w:rsid w:val="002A50E9"/>
    <w:rsid w:val="002A66E2"/>
    <w:rsid w:val="002B5D64"/>
    <w:rsid w:val="002B6DBB"/>
    <w:rsid w:val="002B7AEB"/>
    <w:rsid w:val="002C0488"/>
    <w:rsid w:val="002C4097"/>
    <w:rsid w:val="002C594E"/>
    <w:rsid w:val="002D3164"/>
    <w:rsid w:val="002D3D42"/>
    <w:rsid w:val="002D479B"/>
    <w:rsid w:val="002D4DDC"/>
    <w:rsid w:val="002D6EC9"/>
    <w:rsid w:val="002D787B"/>
    <w:rsid w:val="002E04E4"/>
    <w:rsid w:val="002E188B"/>
    <w:rsid w:val="002E5135"/>
    <w:rsid w:val="002F3991"/>
    <w:rsid w:val="002F692C"/>
    <w:rsid w:val="00315DC4"/>
    <w:rsid w:val="00317020"/>
    <w:rsid w:val="00320B4D"/>
    <w:rsid w:val="00324AB0"/>
    <w:rsid w:val="00326EBB"/>
    <w:rsid w:val="00326FF6"/>
    <w:rsid w:val="00327A22"/>
    <w:rsid w:val="00332BB8"/>
    <w:rsid w:val="0033513A"/>
    <w:rsid w:val="00335E18"/>
    <w:rsid w:val="00342130"/>
    <w:rsid w:val="00343561"/>
    <w:rsid w:val="00346605"/>
    <w:rsid w:val="0035318F"/>
    <w:rsid w:val="00354C01"/>
    <w:rsid w:val="00355FF9"/>
    <w:rsid w:val="0036306A"/>
    <w:rsid w:val="00371563"/>
    <w:rsid w:val="003727DB"/>
    <w:rsid w:val="00374D38"/>
    <w:rsid w:val="00377FEB"/>
    <w:rsid w:val="00380DE5"/>
    <w:rsid w:val="003822EF"/>
    <w:rsid w:val="00384E6A"/>
    <w:rsid w:val="00386642"/>
    <w:rsid w:val="0039078B"/>
    <w:rsid w:val="00392176"/>
    <w:rsid w:val="003921D6"/>
    <w:rsid w:val="00396946"/>
    <w:rsid w:val="003A298A"/>
    <w:rsid w:val="003A553B"/>
    <w:rsid w:val="003A566A"/>
    <w:rsid w:val="003B1EC9"/>
    <w:rsid w:val="003B2DFA"/>
    <w:rsid w:val="003B32A7"/>
    <w:rsid w:val="003B4548"/>
    <w:rsid w:val="003C2392"/>
    <w:rsid w:val="003C2E75"/>
    <w:rsid w:val="003D3004"/>
    <w:rsid w:val="003E1304"/>
    <w:rsid w:val="003E35D4"/>
    <w:rsid w:val="003E3DEA"/>
    <w:rsid w:val="003E4685"/>
    <w:rsid w:val="003E7121"/>
    <w:rsid w:val="003E7650"/>
    <w:rsid w:val="003F0731"/>
    <w:rsid w:val="003F33B4"/>
    <w:rsid w:val="003F36B0"/>
    <w:rsid w:val="003F5CAC"/>
    <w:rsid w:val="004022EC"/>
    <w:rsid w:val="0040372C"/>
    <w:rsid w:val="004047F5"/>
    <w:rsid w:val="00405A08"/>
    <w:rsid w:val="00405F6D"/>
    <w:rsid w:val="00406F10"/>
    <w:rsid w:val="00424124"/>
    <w:rsid w:val="00426E81"/>
    <w:rsid w:val="00430A05"/>
    <w:rsid w:val="00434212"/>
    <w:rsid w:val="0043652D"/>
    <w:rsid w:val="00440BAB"/>
    <w:rsid w:val="00440F6E"/>
    <w:rsid w:val="004416F1"/>
    <w:rsid w:val="00443645"/>
    <w:rsid w:val="00443CD6"/>
    <w:rsid w:val="00446236"/>
    <w:rsid w:val="00446250"/>
    <w:rsid w:val="0045180D"/>
    <w:rsid w:val="004552C9"/>
    <w:rsid w:val="004606CF"/>
    <w:rsid w:val="004607AC"/>
    <w:rsid w:val="0046127E"/>
    <w:rsid w:val="004627EF"/>
    <w:rsid w:val="00466D7E"/>
    <w:rsid w:val="00466E46"/>
    <w:rsid w:val="004678E1"/>
    <w:rsid w:val="004729B6"/>
    <w:rsid w:val="00473281"/>
    <w:rsid w:val="00473B68"/>
    <w:rsid w:val="004776CE"/>
    <w:rsid w:val="00480799"/>
    <w:rsid w:val="00480BBD"/>
    <w:rsid w:val="00481601"/>
    <w:rsid w:val="0048301B"/>
    <w:rsid w:val="004866E3"/>
    <w:rsid w:val="00487790"/>
    <w:rsid w:val="00492168"/>
    <w:rsid w:val="004A311D"/>
    <w:rsid w:val="004A517A"/>
    <w:rsid w:val="004A5ABE"/>
    <w:rsid w:val="004A5F42"/>
    <w:rsid w:val="004A6424"/>
    <w:rsid w:val="004A69D0"/>
    <w:rsid w:val="004A6A82"/>
    <w:rsid w:val="004B185B"/>
    <w:rsid w:val="004B22E2"/>
    <w:rsid w:val="004B272F"/>
    <w:rsid w:val="004B2D38"/>
    <w:rsid w:val="004B6AA8"/>
    <w:rsid w:val="004B6E00"/>
    <w:rsid w:val="004C130E"/>
    <w:rsid w:val="004C186B"/>
    <w:rsid w:val="004C38DD"/>
    <w:rsid w:val="004C3F2E"/>
    <w:rsid w:val="004C4856"/>
    <w:rsid w:val="004C6DC3"/>
    <w:rsid w:val="004C7784"/>
    <w:rsid w:val="004D1CAD"/>
    <w:rsid w:val="004D453B"/>
    <w:rsid w:val="004D7328"/>
    <w:rsid w:val="004D780D"/>
    <w:rsid w:val="004D7CF8"/>
    <w:rsid w:val="004E4188"/>
    <w:rsid w:val="004E6BC0"/>
    <w:rsid w:val="004E6D3B"/>
    <w:rsid w:val="004F3417"/>
    <w:rsid w:val="004F39D2"/>
    <w:rsid w:val="004F47DC"/>
    <w:rsid w:val="005007E9"/>
    <w:rsid w:val="00504C05"/>
    <w:rsid w:val="00504E5F"/>
    <w:rsid w:val="00504E73"/>
    <w:rsid w:val="005055A6"/>
    <w:rsid w:val="00507060"/>
    <w:rsid w:val="0051179B"/>
    <w:rsid w:val="00511900"/>
    <w:rsid w:val="005138F3"/>
    <w:rsid w:val="0051424F"/>
    <w:rsid w:val="00514ADF"/>
    <w:rsid w:val="005174AE"/>
    <w:rsid w:val="00523623"/>
    <w:rsid w:val="0052718B"/>
    <w:rsid w:val="005300F0"/>
    <w:rsid w:val="00532506"/>
    <w:rsid w:val="00534DE7"/>
    <w:rsid w:val="005363F5"/>
    <w:rsid w:val="0054010E"/>
    <w:rsid w:val="00541A36"/>
    <w:rsid w:val="0054560C"/>
    <w:rsid w:val="00545FD3"/>
    <w:rsid w:val="00547141"/>
    <w:rsid w:val="0055464C"/>
    <w:rsid w:val="00561FB7"/>
    <w:rsid w:val="0056238B"/>
    <w:rsid w:val="00563129"/>
    <w:rsid w:val="0056535B"/>
    <w:rsid w:val="00565B88"/>
    <w:rsid w:val="00565BDB"/>
    <w:rsid w:val="005666A4"/>
    <w:rsid w:val="00570674"/>
    <w:rsid w:val="0057145F"/>
    <w:rsid w:val="005758E7"/>
    <w:rsid w:val="005778C8"/>
    <w:rsid w:val="0058120D"/>
    <w:rsid w:val="00582DE9"/>
    <w:rsid w:val="00586C5F"/>
    <w:rsid w:val="00591529"/>
    <w:rsid w:val="005A0E71"/>
    <w:rsid w:val="005A1A97"/>
    <w:rsid w:val="005A1F9F"/>
    <w:rsid w:val="005A3FD0"/>
    <w:rsid w:val="005A5CEB"/>
    <w:rsid w:val="005A7038"/>
    <w:rsid w:val="005B101E"/>
    <w:rsid w:val="005B31EF"/>
    <w:rsid w:val="005B47BD"/>
    <w:rsid w:val="005B6FA6"/>
    <w:rsid w:val="005C0F4C"/>
    <w:rsid w:val="005C463E"/>
    <w:rsid w:val="005D2C51"/>
    <w:rsid w:val="005D2F78"/>
    <w:rsid w:val="005D5500"/>
    <w:rsid w:val="005F1619"/>
    <w:rsid w:val="005F21BF"/>
    <w:rsid w:val="005F613D"/>
    <w:rsid w:val="005F7630"/>
    <w:rsid w:val="006010E0"/>
    <w:rsid w:val="00603015"/>
    <w:rsid w:val="0060603E"/>
    <w:rsid w:val="00614D0B"/>
    <w:rsid w:val="00616A59"/>
    <w:rsid w:val="00620C27"/>
    <w:rsid w:val="00623A42"/>
    <w:rsid w:val="00623B38"/>
    <w:rsid w:val="00627685"/>
    <w:rsid w:val="0063087B"/>
    <w:rsid w:val="00631960"/>
    <w:rsid w:val="00632789"/>
    <w:rsid w:val="006329A2"/>
    <w:rsid w:val="00634707"/>
    <w:rsid w:val="00635210"/>
    <w:rsid w:val="00635D05"/>
    <w:rsid w:val="006439F2"/>
    <w:rsid w:val="00644034"/>
    <w:rsid w:val="006477B7"/>
    <w:rsid w:val="00652AC8"/>
    <w:rsid w:val="00652D6B"/>
    <w:rsid w:val="00661155"/>
    <w:rsid w:val="0066157D"/>
    <w:rsid w:val="00662936"/>
    <w:rsid w:val="0066731E"/>
    <w:rsid w:val="0067125A"/>
    <w:rsid w:val="00671E30"/>
    <w:rsid w:val="006756FB"/>
    <w:rsid w:val="00677BD0"/>
    <w:rsid w:val="006843E1"/>
    <w:rsid w:val="006857E4"/>
    <w:rsid w:val="00685B82"/>
    <w:rsid w:val="00685E11"/>
    <w:rsid w:val="00690898"/>
    <w:rsid w:val="00691A5E"/>
    <w:rsid w:val="0069705B"/>
    <w:rsid w:val="006A0EDC"/>
    <w:rsid w:val="006A18DB"/>
    <w:rsid w:val="006A2D2E"/>
    <w:rsid w:val="006A4324"/>
    <w:rsid w:val="006A583A"/>
    <w:rsid w:val="006A6C76"/>
    <w:rsid w:val="006A7498"/>
    <w:rsid w:val="006B16C1"/>
    <w:rsid w:val="006B68CA"/>
    <w:rsid w:val="006B7DFA"/>
    <w:rsid w:val="006C05D2"/>
    <w:rsid w:val="006C1C85"/>
    <w:rsid w:val="006C452E"/>
    <w:rsid w:val="006C48AC"/>
    <w:rsid w:val="006C6840"/>
    <w:rsid w:val="006D4C42"/>
    <w:rsid w:val="006D5D87"/>
    <w:rsid w:val="006D6ABC"/>
    <w:rsid w:val="006E1CF4"/>
    <w:rsid w:val="006E5009"/>
    <w:rsid w:val="006E790B"/>
    <w:rsid w:val="006F055C"/>
    <w:rsid w:val="006F1048"/>
    <w:rsid w:val="006F5485"/>
    <w:rsid w:val="00702C40"/>
    <w:rsid w:val="00704D12"/>
    <w:rsid w:val="0070588E"/>
    <w:rsid w:val="00707D20"/>
    <w:rsid w:val="00710238"/>
    <w:rsid w:val="00710F58"/>
    <w:rsid w:val="00711B1E"/>
    <w:rsid w:val="00714B77"/>
    <w:rsid w:val="00716F18"/>
    <w:rsid w:val="00720A6A"/>
    <w:rsid w:val="00721078"/>
    <w:rsid w:val="00721583"/>
    <w:rsid w:val="00721AD7"/>
    <w:rsid w:val="007225EF"/>
    <w:rsid w:val="00722BA6"/>
    <w:rsid w:val="00723DC5"/>
    <w:rsid w:val="00727952"/>
    <w:rsid w:val="007338D6"/>
    <w:rsid w:val="00737F2A"/>
    <w:rsid w:val="00740AA3"/>
    <w:rsid w:val="00740B36"/>
    <w:rsid w:val="00741B79"/>
    <w:rsid w:val="007438F8"/>
    <w:rsid w:val="00747A6F"/>
    <w:rsid w:val="007511C6"/>
    <w:rsid w:val="007531BC"/>
    <w:rsid w:val="00755E5E"/>
    <w:rsid w:val="0075622F"/>
    <w:rsid w:val="0075696D"/>
    <w:rsid w:val="0076067D"/>
    <w:rsid w:val="007621D4"/>
    <w:rsid w:val="007623AF"/>
    <w:rsid w:val="007635ED"/>
    <w:rsid w:val="007677CC"/>
    <w:rsid w:val="007704B9"/>
    <w:rsid w:val="00772B3C"/>
    <w:rsid w:val="00774063"/>
    <w:rsid w:val="00776EF2"/>
    <w:rsid w:val="00782CDC"/>
    <w:rsid w:val="007839F9"/>
    <w:rsid w:val="00784132"/>
    <w:rsid w:val="00786229"/>
    <w:rsid w:val="00786271"/>
    <w:rsid w:val="007863E8"/>
    <w:rsid w:val="00791D57"/>
    <w:rsid w:val="00795A55"/>
    <w:rsid w:val="0079796F"/>
    <w:rsid w:val="007A2765"/>
    <w:rsid w:val="007B0716"/>
    <w:rsid w:val="007B13E5"/>
    <w:rsid w:val="007B2F6B"/>
    <w:rsid w:val="007B473A"/>
    <w:rsid w:val="007B4C06"/>
    <w:rsid w:val="007C72F8"/>
    <w:rsid w:val="007D0BB2"/>
    <w:rsid w:val="007D2C48"/>
    <w:rsid w:val="007E40AE"/>
    <w:rsid w:val="007E546F"/>
    <w:rsid w:val="007E76FA"/>
    <w:rsid w:val="007E7A5F"/>
    <w:rsid w:val="007F0AF3"/>
    <w:rsid w:val="007F1928"/>
    <w:rsid w:val="007F3600"/>
    <w:rsid w:val="007F392E"/>
    <w:rsid w:val="007F520F"/>
    <w:rsid w:val="00807435"/>
    <w:rsid w:val="0080796C"/>
    <w:rsid w:val="00811A1B"/>
    <w:rsid w:val="00813DEF"/>
    <w:rsid w:val="00814422"/>
    <w:rsid w:val="00814815"/>
    <w:rsid w:val="00814F68"/>
    <w:rsid w:val="0082196B"/>
    <w:rsid w:val="00822C1C"/>
    <w:rsid w:val="00824C74"/>
    <w:rsid w:val="00824DED"/>
    <w:rsid w:val="00826E5A"/>
    <w:rsid w:val="00830875"/>
    <w:rsid w:val="00832C7E"/>
    <w:rsid w:val="0083513D"/>
    <w:rsid w:val="0083713D"/>
    <w:rsid w:val="008379D1"/>
    <w:rsid w:val="008437B2"/>
    <w:rsid w:val="00843F1C"/>
    <w:rsid w:val="00850DCE"/>
    <w:rsid w:val="00853591"/>
    <w:rsid w:val="00854FBB"/>
    <w:rsid w:val="00855E3B"/>
    <w:rsid w:val="0086373E"/>
    <w:rsid w:val="008650DB"/>
    <w:rsid w:val="00865D30"/>
    <w:rsid w:val="00866142"/>
    <w:rsid w:val="008661BA"/>
    <w:rsid w:val="008671A6"/>
    <w:rsid w:val="00867840"/>
    <w:rsid w:val="00871CA8"/>
    <w:rsid w:val="00872E80"/>
    <w:rsid w:val="00874586"/>
    <w:rsid w:val="00884E77"/>
    <w:rsid w:val="00885004"/>
    <w:rsid w:val="00885672"/>
    <w:rsid w:val="00886B7B"/>
    <w:rsid w:val="00887AB4"/>
    <w:rsid w:val="00894290"/>
    <w:rsid w:val="00894488"/>
    <w:rsid w:val="008A03FB"/>
    <w:rsid w:val="008A25A1"/>
    <w:rsid w:val="008A2CE6"/>
    <w:rsid w:val="008B001D"/>
    <w:rsid w:val="008B39B6"/>
    <w:rsid w:val="008B4455"/>
    <w:rsid w:val="008C1AFD"/>
    <w:rsid w:val="008C2217"/>
    <w:rsid w:val="008C4B67"/>
    <w:rsid w:val="008D1AEF"/>
    <w:rsid w:val="008D508C"/>
    <w:rsid w:val="008D5DB8"/>
    <w:rsid w:val="008E04E6"/>
    <w:rsid w:val="008E05BE"/>
    <w:rsid w:val="008E48C2"/>
    <w:rsid w:val="008E526C"/>
    <w:rsid w:val="008F1CFE"/>
    <w:rsid w:val="008F2160"/>
    <w:rsid w:val="009007B0"/>
    <w:rsid w:val="00905E86"/>
    <w:rsid w:val="00911647"/>
    <w:rsid w:val="009124E4"/>
    <w:rsid w:val="009127A9"/>
    <w:rsid w:val="00917077"/>
    <w:rsid w:val="00917D0F"/>
    <w:rsid w:val="00921CC4"/>
    <w:rsid w:val="00922992"/>
    <w:rsid w:val="00924EA9"/>
    <w:rsid w:val="00924F9C"/>
    <w:rsid w:val="00925FA2"/>
    <w:rsid w:val="009268AE"/>
    <w:rsid w:val="00926A9C"/>
    <w:rsid w:val="00927803"/>
    <w:rsid w:val="0093139A"/>
    <w:rsid w:val="00933275"/>
    <w:rsid w:val="009335FF"/>
    <w:rsid w:val="00934D79"/>
    <w:rsid w:val="00937D86"/>
    <w:rsid w:val="009453B3"/>
    <w:rsid w:val="00945CC4"/>
    <w:rsid w:val="00947A00"/>
    <w:rsid w:val="00950E8F"/>
    <w:rsid w:val="00955196"/>
    <w:rsid w:val="00957CD1"/>
    <w:rsid w:val="00960F96"/>
    <w:rsid w:val="00961DB2"/>
    <w:rsid w:val="00962456"/>
    <w:rsid w:val="0097292F"/>
    <w:rsid w:val="009741D9"/>
    <w:rsid w:val="0098270C"/>
    <w:rsid w:val="00982CA4"/>
    <w:rsid w:val="00984235"/>
    <w:rsid w:val="00984A81"/>
    <w:rsid w:val="00987F02"/>
    <w:rsid w:val="00990B8B"/>
    <w:rsid w:val="00993D92"/>
    <w:rsid w:val="00996BC6"/>
    <w:rsid w:val="009A0092"/>
    <w:rsid w:val="009A2180"/>
    <w:rsid w:val="009A24FF"/>
    <w:rsid w:val="009A48CA"/>
    <w:rsid w:val="009A4D63"/>
    <w:rsid w:val="009A54FC"/>
    <w:rsid w:val="009B08C5"/>
    <w:rsid w:val="009B121F"/>
    <w:rsid w:val="009B18C6"/>
    <w:rsid w:val="009B52C0"/>
    <w:rsid w:val="009B5F13"/>
    <w:rsid w:val="009C2167"/>
    <w:rsid w:val="009C27CC"/>
    <w:rsid w:val="009C7547"/>
    <w:rsid w:val="009D46C1"/>
    <w:rsid w:val="009E0D02"/>
    <w:rsid w:val="009E15DD"/>
    <w:rsid w:val="009E330D"/>
    <w:rsid w:val="009E4418"/>
    <w:rsid w:val="009E5838"/>
    <w:rsid w:val="009F202F"/>
    <w:rsid w:val="00A0235E"/>
    <w:rsid w:val="00A024AB"/>
    <w:rsid w:val="00A04526"/>
    <w:rsid w:val="00A04B1F"/>
    <w:rsid w:val="00A11704"/>
    <w:rsid w:val="00A11840"/>
    <w:rsid w:val="00A127C5"/>
    <w:rsid w:val="00A13AA6"/>
    <w:rsid w:val="00A22671"/>
    <w:rsid w:val="00A22C61"/>
    <w:rsid w:val="00A262E4"/>
    <w:rsid w:val="00A26EC3"/>
    <w:rsid w:val="00A300E0"/>
    <w:rsid w:val="00A32AA9"/>
    <w:rsid w:val="00A353D2"/>
    <w:rsid w:val="00A359C7"/>
    <w:rsid w:val="00A35DBF"/>
    <w:rsid w:val="00A41CF3"/>
    <w:rsid w:val="00A4200A"/>
    <w:rsid w:val="00A44891"/>
    <w:rsid w:val="00A44A41"/>
    <w:rsid w:val="00A4670C"/>
    <w:rsid w:val="00A4674D"/>
    <w:rsid w:val="00A547CE"/>
    <w:rsid w:val="00A55FF3"/>
    <w:rsid w:val="00A603CE"/>
    <w:rsid w:val="00A64CF7"/>
    <w:rsid w:val="00A65FD7"/>
    <w:rsid w:val="00A7535D"/>
    <w:rsid w:val="00A7677A"/>
    <w:rsid w:val="00A80FA1"/>
    <w:rsid w:val="00A821EA"/>
    <w:rsid w:val="00A8721E"/>
    <w:rsid w:val="00A923CB"/>
    <w:rsid w:val="00A92495"/>
    <w:rsid w:val="00A94331"/>
    <w:rsid w:val="00AA5003"/>
    <w:rsid w:val="00AA5136"/>
    <w:rsid w:val="00AA5160"/>
    <w:rsid w:val="00AA5899"/>
    <w:rsid w:val="00AA6DEA"/>
    <w:rsid w:val="00AB12E3"/>
    <w:rsid w:val="00AB38F0"/>
    <w:rsid w:val="00AB41B3"/>
    <w:rsid w:val="00AB75A3"/>
    <w:rsid w:val="00AB773E"/>
    <w:rsid w:val="00AB7857"/>
    <w:rsid w:val="00AB7FC6"/>
    <w:rsid w:val="00AC05AE"/>
    <w:rsid w:val="00AC54A2"/>
    <w:rsid w:val="00AD115D"/>
    <w:rsid w:val="00AD16AE"/>
    <w:rsid w:val="00AD6C53"/>
    <w:rsid w:val="00AE72F4"/>
    <w:rsid w:val="00AF0A4B"/>
    <w:rsid w:val="00AF2761"/>
    <w:rsid w:val="00AF4BBC"/>
    <w:rsid w:val="00AF637C"/>
    <w:rsid w:val="00AF65DE"/>
    <w:rsid w:val="00B04278"/>
    <w:rsid w:val="00B12672"/>
    <w:rsid w:val="00B14ADC"/>
    <w:rsid w:val="00B240D4"/>
    <w:rsid w:val="00B2434D"/>
    <w:rsid w:val="00B24D29"/>
    <w:rsid w:val="00B27A25"/>
    <w:rsid w:val="00B34716"/>
    <w:rsid w:val="00B3707E"/>
    <w:rsid w:val="00B468FE"/>
    <w:rsid w:val="00B469AE"/>
    <w:rsid w:val="00B47508"/>
    <w:rsid w:val="00B50950"/>
    <w:rsid w:val="00B61A13"/>
    <w:rsid w:val="00B62196"/>
    <w:rsid w:val="00B6232D"/>
    <w:rsid w:val="00B648CA"/>
    <w:rsid w:val="00B66CC1"/>
    <w:rsid w:val="00B72879"/>
    <w:rsid w:val="00B72CE9"/>
    <w:rsid w:val="00B747E3"/>
    <w:rsid w:val="00B74894"/>
    <w:rsid w:val="00B749FB"/>
    <w:rsid w:val="00B75800"/>
    <w:rsid w:val="00B75FF7"/>
    <w:rsid w:val="00B82B83"/>
    <w:rsid w:val="00B8611D"/>
    <w:rsid w:val="00B86A23"/>
    <w:rsid w:val="00B909F7"/>
    <w:rsid w:val="00B96A24"/>
    <w:rsid w:val="00BA5467"/>
    <w:rsid w:val="00BA677D"/>
    <w:rsid w:val="00BA6FDB"/>
    <w:rsid w:val="00BB02ED"/>
    <w:rsid w:val="00BB3771"/>
    <w:rsid w:val="00BB3CBF"/>
    <w:rsid w:val="00BB4181"/>
    <w:rsid w:val="00BB5132"/>
    <w:rsid w:val="00BB606C"/>
    <w:rsid w:val="00BB65B4"/>
    <w:rsid w:val="00BC31F9"/>
    <w:rsid w:val="00BC3D50"/>
    <w:rsid w:val="00BC6F83"/>
    <w:rsid w:val="00BC704C"/>
    <w:rsid w:val="00BD34B4"/>
    <w:rsid w:val="00BD4EE7"/>
    <w:rsid w:val="00BD5AD8"/>
    <w:rsid w:val="00BD70CD"/>
    <w:rsid w:val="00BF0CD4"/>
    <w:rsid w:val="00BF0E9C"/>
    <w:rsid w:val="00BF1232"/>
    <w:rsid w:val="00BF2C5D"/>
    <w:rsid w:val="00BF31E3"/>
    <w:rsid w:val="00BF5F1C"/>
    <w:rsid w:val="00C008BD"/>
    <w:rsid w:val="00C02CC3"/>
    <w:rsid w:val="00C0471E"/>
    <w:rsid w:val="00C07731"/>
    <w:rsid w:val="00C17339"/>
    <w:rsid w:val="00C17E83"/>
    <w:rsid w:val="00C218A9"/>
    <w:rsid w:val="00C2430C"/>
    <w:rsid w:val="00C40BE6"/>
    <w:rsid w:val="00C47EE0"/>
    <w:rsid w:val="00C517CE"/>
    <w:rsid w:val="00C55337"/>
    <w:rsid w:val="00C55AFA"/>
    <w:rsid w:val="00C60F90"/>
    <w:rsid w:val="00C61EB9"/>
    <w:rsid w:val="00C627A2"/>
    <w:rsid w:val="00C63006"/>
    <w:rsid w:val="00C6623E"/>
    <w:rsid w:val="00C67568"/>
    <w:rsid w:val="00C67B33"/>
    <w:rsid w:val="00C7007B"/>
    <w:rsid w:val="00C71871"/>
    <w:rsid w:val="00C724F1"/>
    <w:rsid w:val="00C735F1"/>
    <w:rsid w:val="00C73ADE"/>
    <w:rsid w:val="00C8028D"/>
    <w:rsid w:val="00C90ED1"/>
    <w:rsid w:val="00C913B6"/>
    <w:rsid w:val="00C91C5E"/>
    <w:rsid w:val="00C92E44"/>
    <w:rsid w:val="00C96AFD"/>
    <w:rsid w:val="00C9772B"/>
    <w:rsid w:val="00CA34A4"/>
    <w:rsid w:val="00CA4FD7"/>
    <w:rsid w:val="00CA50CD"/>
    <w:rsid w:val="00CA6EA3"/>
    <w:rsid w:val="00CB15A7"/>
    <w:rsid w:val="00CB3398"/>
    <w:rsid w:val="00CB367A"/>
    <w:rsid w:val="00CB37E8"/>
    <w:rsid w:val="00CB37E9"/>
    <w:rsid w:val="00CB424D"/>
    <w:rsid w:val="00CB6D97"/>
    <w:rsid w:val="00CC09CE"/>
    <w:rsid w:val="00CC13A4"/>
    <w:rsid w:val="00CC18CA"/>
    <w:rsid w:val="00CC23FF"/>
    <w:rsid w:val="00CC243C"/>
    <w:rsid w:val="00CC2B1A"/>
    <w:rsid w:val="00CD32A6"/>
    <w:rsid w:val="00CD451E"/>
    <w:rsid w:val="00CD5267"/>
    <w:rsid w:val="00CD7021"/>
    <w:rsid w:val="00CE0C9D"/>
    <w:rsid w:val="00CE46DB"/>
    <w:rsid w:val="00CF29C8"/>
    <w:rsid w:val="00CF3623"/>
    <w:rsid w:val="00CF5216"/>
    <w:rsid w:val="00D000C4"/>
    <w:rsid w:val="00D00F1E"/>
    <w:rsid w:val="00D01A67"/>
    <w:rsid w:val="00D042FB"/>
    <w:rsid w:val="00D11258"/>
    <w:rsid w:val="00D12496"/>
    <w:rsid w:val="00D134C5"/>
    <w:rsid w:val="00D15E83"/>
    <w:rsid w:val="00D16B9B"/>
    <w:rsid w:val="00D23CDC"/>
    <w:rsid w:val="00D26593"/>
    <w:rsid w:val="00D268EB"/>
    <w:rsid w:val="00D26CFF"/>
    <w:rsid w:val="00D274C6"/>
    <w:rsid w:val="00D35FCB"/>
    <w:rsid w:val="00D41056"/>
    <w:rsid w:val="00D41BBC"/>
    <w:rsid w:val="00D43AC9"/>
    <w:rsid w:val="00D446F1"/>
    <w:rsid w:val="00D4500C"/>
    <w:rsid w:val="00D456D8"/>
    <w:rsid w:val="00D45A0E"/>
    <w:rsid w:val="00D4758C"/>
    <w:rsid w:val="00D50169"/>
    <w:rsid w:val="00D506AA"/>
    <w:rsid w:val="00D522CC"/>
    <w:rsid w:val="00D5391C"/>
    <w:rsid w:val="00D55FAB"/>
    <w:rsid w:val="00D56786"/>
    <w:rsid w:val="00D61A31"/>
    <w:rsid w:val="00D61EAB"/>
    <w:rsid w:val="00D645A9"/>
    <w:rsid w:val="00D701D3"/>
    <w:rsid w:val="00D7445F"/>
    <w:rsid w:val="00D7491E"/>
    <w:rsid w:val="00D75E47"/>
    <w:rsid w:val="00D7603F"/>
    <w:rsid w:val="00D87CB2"/>
    <w:rsid w:val="00D91D4C"/>
    <w:rsid w:val="00D91E8D"/>
    <w:rsid w:val="00D92B1D"/>
    <w:rsid w:val="00D96445"/>
    <w:rsid w:val="00DA56DF"/>
    <w:rsid w:val="00DB0323"/>
    <w:rsid w:val="00DB1FA7"/>
    <w:rsid w:val="00DB3BFC"/>
    <w:rsid w:val="00DB5910"/>
    <w:rsid w:val="00DC0E31"/>
    <w:rsid w:val="00DC3C53"/>
    <w:rsid w:val="00DC70D0"/>
    <w:rsid w:val="00DC7DD6"/>
    <w:rsid w:val="00DD125A"/>
    <w:rsid w:val="00DD3971"/>
    <w:rsid w:val="00DD527A"/>
    <w:rsid w:val="00DE176B"/>
    <w:rsid w:val="00DE277A"/>
    <w:rsid w:val="00DE2A3F"/>
    <w:rsid w:val="00DF5F45"/>
    <w:rsid w:val="00DF7853"/>
    <w:rsid w:val="00E03E65"/>
    <w:rsid w:val="00E11516"/>
    <w:rsid w:val="00E13146"/>
    <w:rsid w:val="00E16989"/>
    <w:rsid w:val="00E174FC"/>
    <w:rsid w:val="00E20070"/>
    <w:rsid w:val="00E20994"/>
    <w:rsid w:val="00E22124"/>
    <w:rsid w:val="00E261AD"/>
    <w:rsid w:val="00E2727C"/>
    <w:rsid w:val="00E30F50"/>
    <w:rsid w:val="00E324C0"/>
    <w:rsid w:val="00E40344"/>
    <w:rsid w:val="00E43107"/>
    <w:rsid w:val="00E4527B"/>
    <w:rsid w:val="00E5056A"/>
    <w:rsid w:val="00E56C7E"/>
    <w:rsid w:val="00E576BD"/>
    <w:rsid w:val="00E57BE9"/>
    <w:rsid w:val="00E604D6"/>
    <w:rsid w:val="00E67086"/>
    <w:rsid w:val="00E67A6E"/>
    <w:rsid w:val="00E744D2"/>
    <w:rsid w:val="00E857E4"/>
    <w:rsid w:val="00E85B05"/>
    <w:rsid w:val="00E902C6"/>
    <w:rsid w:val="00E9139D"/>
    <w:rsid w:val="00E92487"/>
    <w:rsid w:val="00E94123"/>
    <w:rsid w:val="00EA26E5"/>
    <w:rsid w:val="00EA3B02"/>
    <w:rsid w:val="00EA5A59"/>
    <w:rsid w:val="00EA6213"/>
    <w:rsid w:val="00EB0C39"/>
    <w:rsid w:val="00EB3301"/>
    <w:rsid w:val="00EB7F64"/>
    <w:rsid w:val="00EC5BC3"/>
    <w:rsid w:val="00EC5C93"/>
    <w:rsid w:val="00EC66AA"/>
    <w:rsid w:val="00EE013E"/>
    <w:rsid w:val="00EE1812"/>
    <w:rsid w:val="00EE2068"/>
    <w:rsid w:val="00EE4A18"/>
    <w:rsid w:val="00EE5D1B"/>
    <w:rsid w:val="00EF1F69"/>
    <w:rsid w:val="00EF3978"/>
    <w:rsid w:val="00EF61D1"/>
    <w:rsid w:val="00F00551"/>
    <w:rsid w:val="00F01D00"/>
    <w:rsid w:val="00F05333"/>
    <w:rsid w:val="00F05B49"/>
    <w:rsid w:val="00F154D0"/>
    <w:rsid w:val="00F173D1"/>
    <w:rsid w:val="00F214B7"/>
    <w:rsid w:val="00F24880"/>
    <w:rsid w:val="00F261D6"/>
    <w:rsid w:val="00F26D45"/>
    <w:rsid w:val="00F30C84"/>
    <w:rsid w:val="00F35704"/>
    <w:rsid w:val="00F35911"/>
    <w:rsid w:val="00F35DD7"/>
    <w:rsid w:val="00F35E63"/>
    <w:rsid w:val="00F413F7"/>
    <w:rsid w:val="00F41C10"/>
    <w:rsid w:val="00F42D43"/>
    <w:rsid w:val="00F44535"/>
    <w:rsid w:val="00F465CD"/>
    <w:rsid w:val="00F557CE"/>
    <w:rsid w:val="00F56855"/>
    <w:rsid w:val="00F569A6"/>
    <w:rsid w:val="00F57965"/>
    <w:rsid w:val="00F60351"/>
    <w:rsid w:val="00F60640"/>
    <w:rsid w:val="00F6398D"/>
    <w:rsid w:val="00F66A95"/>
    <w:rsid w:val="00F700AA"/>
    <w:rsid w:val="00F70A83"/>
    <w:rsid w:val="00F70F29"/>
    <w:rsid w:val="00F71810"/>
    <w:rsid w:val="00F72ABE"/>
    <w:rsid w:val="00F72B1B"/>
    <w:rsid w:val="00F7596C"/>
    <w:rsid w:val="00F765DB"/>
    <w:rsid w:val="00F77C54"/>
    <w:rsid w:val="00F77E12"/>
    <w:rsid w:val="00F80CBC"/>
    <w:rsid w:val="00F814DE"/>
    <w:rsid w:val="00F849EB"/>
    <w:rsid w:val="00F90045"/>
    <w:rsid w:val="00F925FE"/>
    <w:rsid w:val="00F961CD"/>
    <w:rsid w:val="00FA0472"/>
    <w:rsid w:val="00FA0B67"/>
    <w:rsid w:val="00FA1D5C"/>
    <w:rsid w:val="00FA28D1"/>
    <w:rsid w:val="00FA2FD9"/>
    <w:rsid w:val="00FA41E9"/>
    <w:rsid w:val="00FA4AC7"/>
    <w:rsid w:val="00FA6558"/>
    <w:rsid w:val="00FB2665"/>
    <w:rsid w:val="00FC46AF"/>
    <w:rsid w:val="00FD086F"/>
    <w:rsid w:val="00FD3733"/>
    <w:rsid w:val="00FD489B"/>
    <w:rsid w:val="00FD530D"/>
    <w:rsid w:val="00FD66C1"/>
    <w:rsid w:val="00FD791D"/>
    <w:rsid w:val="00FE0217"/>
    <w:rsid w:val="00FE6C15"/>
    <w:rsid w:val="00FF0019"/>
    <w:rsid w:val="00FF02B6"/>
    <w:rsid w:val="00FF0F79"/>
    <w:rsid w:val="00FF1DFC"/>
    <w:rsid w:val="00FF3CC2"/>
    <w:rsid w:val="00FF57EB"/>
    <w:rsid w:val="01EAEFC5"/>
    <w:rsid w:val="6A56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F8A701D4-AF33-BD4E-920E-6CC00B509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ind w:left="576"/>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27"/>
      </w:numPr>
      <w:tabs>
        <w:tab w:val="clear" w:pos="1352"/>
        <w:tab w:val="num" w:pos="1619"/>
      </w:tabs>
      <w:spacing w:after="0"/>
      <w:ind w:left="1619"/>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1966</Words>
  <Characters>11212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2</cp:revision>
  <cp:lastPrinted>2016-02-23T14:51:00Z</cp:lastPrinted>
  <dcterms:created xsi:type="dcterms:W3CDTF">2023-02-17T22:02:00Z</dcterms:created>
  <dcterms:modified xsi:type="dcterms:W3CDTF">2023-02-17T22:02:00Z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