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720A2" w14:textId="4BE258C9" w:rsidR="00520BB5" w:rsidRPr="001076B8" w:rsidRDefault="00520BB5" w:rsidP="00520BB5">
      <w:pPr>
        <w:tabs>
          <w:tab w:val="left" w:pos="1985"/>
        </w:tabs>
        <w:spacing w:after="0"/>
        <w:ind w:left="1700" w:hangingChars="850" w:hanging="1700"/>
        <w:rPr>
          <w:b/>
        </w:rPr>
      </w:pPr>
      <w:r w:rsidRPr="001076B8">
        <w:rPr>
          <w:b/>
        </w:rPr>
        <w:t>3GPP TSG RAN WG1 #112</w:t>
      </w:r>
      <w:r w:rsidRPr="001076B8">
        <w:rPr>
          <w:b/>
        </w:rPr>
        <w:tab/>
      </w:r>
      <w:r w:rsidRPr="001076B8">
        <w:rPr>
          <w:b/>
        </w:rPr>
        <w:tab/>
      </w:r>
      <w:r>
        <w:rPr>
          <w:b/>
        </w:rPr>
        <w:t xml:space="preserve">                                         </w:t>
      </w:r>
      <w:r w:rsidR="000B2889" w:rsidRPr="000B2889">
        <w:rPr>
          <w:b/>
        </w:rPr>
        <w:t>R1-2301025</w:t>
      </w:r>
    </w:p>
    <w:p w14:paraId="32ABD9CB" w14:textId="77777777" w:rsidR="00520BB5" w:rsidRPr="001076B8" w:rsidRDefault="00520BB5" w:rsidP="00520BB5">
      <w:pPr>
        <w:tabs>
          <w:tab w:val="left" w:pos="1985"/>
        </w:tabs>
        <w:spacing w:after="0"/>
        <w:ind w:left="1700" w:hangingChars="850" w:hanging="1700"/>
        <w:rPr>
          <w:b/>
        </w:rPr>
      </w:pPr>
      <w:r w:rsidRPr="001076B8">
        <w:rPr>
          <w:b/>
        </w:rPr>
        <w:t>Athens, Greece, February 27th – March 3rd, 2023</w:t>
      </w:r>
    </w:p>
    <w:p w14:paraId="19523699" w14:textId="3F6342A2"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w:t>
      </w:r>
      <w:r w:rsidR="00010E58">
        <w:rPr>
          <w:b/>
        </w:rPr>
        <w:t>2</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039B45FB" w:rsidR="00042BAE" w:rsidRDefault="00496DE6" w:rsidP="000E2AD6">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111</w:t>
      </w:r>
      <w:r>
        <w:rPr>
          <w:lang w:val="en-US" w:eastAsia="zh-CN"/>
        </w:rPr>
        <w:t xml:space="preserve"> meeting, </w:t>
      </w:r>
      <w:r w:rsidR="00042BAE">
        <w:rPr>
          <w:lang w:val="en-US" w:eastAsia="zh-CN"/>
        </w:rPr>
        <w:t xml:space="preserve">a few agreements had been achieved for the TA acquisition before cell switching command. The agreements are listed in the related sections. </w:t>
      </w:r>
    </w:p>
    <w:p w14:paraId="3A2A3F3A" w14:textId="77777777" w:rsidR="00010CFC" w:rsidRDefault="00010CFC" w:rsidP="008451B7">
      <w:pPr>
        <w:adjustRightInd w:val="0"/>
        <w:snapToGrid w:val="0"/>
        <w:spacing w:after="0"/>
        <w:jc w:val="both"/>
        <w:rPr>
          <w:lang w:val="en-US" w:eastAsia="zh-CN"/>
        </w:rPr>
      </w:pPr>
    </w:p>
    <w:p w14:paraId="6FD2BEF1" w14:textId="31197F02" w:rsidR="00276BCD" w:rsidRDefault="00F752AA" w:rsidP="008451B7">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8451B7">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rsidP="00300F8E">
            <w:pPr>
              <w:pStyle w:val="af"/>
              <w:numPr>
                <w:ilvl w:val="0"/>
                <w:numId w:val="4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rsidP="00300F8E">
            <w:pPr>
              <w:pStyle w:val="af"/>
              <w:numPr>
                <w:ilvl w:val="1"/>
                <w:numId w:val="4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PDCCH ordered RACH, UE-triggered RACH, higher layer triggered RACH from NW other than L3 HO cmd</w:t>
            </w:r>
          </w:p>
          <w:p w14:paraId="3C81E4EF" w14:textId="77777777" w:rsidR="00300F8E" w:rsidRPr="005764BF" w:rsidRDefault="00300F8E" w:rsidP="00300F8E">
            <w:pPr>
              <w:pStyle w:val="af"/>
              <w:numPr>
                <w:ilvl w:val="0"/>
                <w:numId w:val="4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rsidP="00300F8E">
            <w:pPr>
              <w:pStyle w:val="af"/>
              <w:numPr>
                <w:ilvl w:val="1"/>
                <w:numId w:val="4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5AC744E" w:rsidR="00127FE9" w:rsidRPr="00B44CC7"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5193D09A" w14:textId="2EB682F5" w:rsidR="00481DD6" w:rsidRPr="00B44CC7" w:rsidRDefault="00481DD6" w:rsidP="007C5BF4">
      <w:pPr>
        <w:adjustRightInd w:val="0"/>
        <w:snapToGrid w:val="0"/>
        <w:spacing w:after="0"/>
        <w:jc w:val="both"/>
        <w:rPr>
          <w:lang w:eastAsia="zh-CN"/>
        </w:rPr>
      </w:pPr>
    </w:p>
    <w:p w14:paraId="2ACAB0C5" w14:textId="0C2FF780" w:rsidR="00481DD6" w:rsidRPr="00B44CC7" w:rsidRDefault="00481DD6" w:rsidP="007C5BF4">
      <w:pPr>
        <w:adjustRightInd w:val="0"/>
        <w:snapToGrid w:val="0"/>
        <w:spacing w:after="0"/>
        <w:jc w:val="both"/>
        <w:rPr>
          <w:lang w:eastAsia="zh-CN"/>
        </w:rPr>
      </w:pPr>
      <w:r w:rsidRPr="00B44CC7">
        <w:rPr>
          <w:lang w:eastAsia="zh-CN"/>
        </w:rPr>
        <w:t>For the PDCCH order RACH, the agreements are listed below.</w:t>
      </w:r>
    </w:p>
    <w:tbl>
      <w:tblPr>
        <w:tblStyle w:val="ad"/>
        <w:tblW w:w="0" w:type="auto"/>
        <w:tblLook w:val="04A0" w:firstRow="1" w:lastRow="0" w:firstColumn="1" w:lastColumn="0" w:noHBand="0" w:noVBand="1"/>
      </w:tblPr>
      <w:tblGrid>
        <w:gridCol w:w="8296"/>
      </w:tblGrid>
      <w:tr w:rsidR="00481DD6" w14:paraId="6E2F2C43" w14:textId="77777777" w:rsidTr="00481DD6">
        <w:tc>
          <w:tcPr>
            <w:tcW w:w="8296" w:type="dxa"/>
          </w:tcPr>
          <w:p w14:paraId="6C2BA85B" w14:textId="77777777" w:rsidR="00481DD6" w:rsidRPr="00B44CC7" w:rsidRDefault="00481DD6" w:rsidP="007C5BF4">
            <w:pPr>
              <w:adjustRightInd w:val="0"/>
              <w:snapToGrid w:val="0"/>
              <w:spacing w:after="0"/>
              <w:jc w:val="both"/>
              <w:rPr>
                <w:lang w:eastAsia="zh-CN"/>
              </w:rPr>
            </w:pPr>
          </w:p>
          <w:p w14:paraId="7CD2CAFD" w14:textId="77777777" w:rsidR="00481DD6" w:rsidRPr="00B44CC7" w:rsidRDefault="00481DD6" w:rsidP="000F2C04">
            <w:pPr>
              <w:shd w:val="clear" w:color="auto" w:fill="FFFFFF"/>
              <w:adjustRightInd w:val="0"/>
              <w:snapToGrid w:val="0"/>
              <w:spacing w:after="0"/>
              <w:rPr>
                <w:rFonts w:eastAsia="宋体"/>
                <w:b/>
                <w:bCs/>
                <w:color w:val="000000"/>
                <w:highlight w:val="green"/>
                <w:lang w:val="en-US" w:eastAsia="zh-CN"/>
              </w:rPr>
            </w:pPr>
            <w:bookmarkStart w:id="1" w:name="_Hlk126775630"/>
            <w:r w:rsidRPr="00B44CC7">
              <w:rPr>
                <w:highlight w:val="green"/>
                <w:lang w:eastAsia="x-none"/>
              </w:rPr>
              <w:t>Agreement</w:t>
            </w:r>
          </w:p>
          <w:p w14:paraId="3DC245D2" w14:textId="77777777" w:rsidR="00481DD6" w:rsidRPr="00B44CC7" w:rsidRDefault="00481DD6" w:rsidP="000F2C04">
            <w:pPr>
              <w:shd w:val="clear" w:color="auto" w:fill="FFFFFF"/>
              <w:adjustRightInd w:val="0"/>
              <w:snapToGrid w:val="0"/>
              <w:spacing w:after="0"/>
              <w:rPr>
                <w:rFonts w:eastAsia="宋体"/>
                <w:color w:val="000000"/>
                <w:lang w:val="en-US" w:eastAsia="zh-CN"/>
              </w:rPr>
            </w:pPr>
            <w:r w:rsidRPr="00B44CC7">
              <w:rPr>
                <w:rFonts w:eastAsia="宋体"/>
                <w:color w:val="000000"/>
                <w:lang w:val="en-US" w:eastAsia="zh-CN"/>
              </w:rPr>
              <w:t>On mechanism to acquire TA of the candidate cell(s) in Rel-18 LTM, at least support PDCCH ordered RACH.</w:t>
            </w:r>
          </w:p>
          <w:p w14:paraId="66EDC98C" w14:textId="1419CC6B" w:rsidR="001A414F" w:rsidRPr="00924561" w:rsidRDefault="001A414F" w:rsidP="00942EBE">
            <w:pPr>
              <w:pStyle w:val="af"/>
              <w:numPr>
                <w:ilvl w:val="0"/>
                <w:numId w:val="45"/>
              </w:numPr>
              <w:shd w:val="clear" w:color="auto" w:fill="FFFFFF"/>
              <w:adjustRightInd w:val="0"/>
              <w:snapToGrid w:val="0"/>
              <w:spacing w:after="0"/>
              <w:ind w:firstLineChars="0"/>
              <w:rPr>
                <w:rFonts w:eastAsia="宋体"/>
                <w:color w:val="000000"/>
                <w:lang w:val="en-US" w:eastAsia="zh-CN"/>
              </w:rPr>
            </w:pPr>
            <w:r w:rsidRPr="00924561">
              <w:rPr>
                <w:rFonts w:eastAsia="宋体"/>
                <w:color w:val="000000"/>
                <w:lang w:val="en-US" w:eastAsia="zh-CN"/>
              </w:rPr>
              <w:t>The PDCCH order is only triggered by source cell</w:t>
            </w:r>
          </w:p>
          <w:p w14:paraId="4B59DD85" w14:textId="2FB60F38" w:rsidR="001A414F" w:rsidRPr="00924561" w:rsidRDefault="001A414F" w:rsidP="00942EBE">
            <w:pPr>
              <w:pStyle w:val="af"/>
              <w:numPr>
                <w:ilvl w:val="0"/>
                <w:numId w:val="45"/>
              </w:numPr>
              <w:shd w:val="clear" w:color="auto" w:fill="FFFFFF"/>
              <w:adjustRightInd w:val="0"/>
              <w:snapToGrid w:val="0"/>
              <w:spacing w:after="0"/>
              <w:ind w:firstLineChars="0"/>
              <w:rPr>
                <w:rFonts w:eastAsia="宋体"/>
                <w:color w:val="000000"/>
                <w:lang w:val="en-US" w:eastAsia="zh-CN"/>
              </w:rPr>
            </w:pPr>
            <w:r w:rsidRPr="00924561">
              <w:rPr>
                <w:rFonts w:eastAsia="宋体"/>
                <w:color w:val="000000"/>
                <w:lang w:val="en-US" w:eastAsia="zh-CN"/>
              </w:rPr>
              <w:t>FFS: the details including content of DCI, RACH resource configuration, RAR transmission mechanism, etc.</w:t>
            </w:r>
          </w:p>
          <w:p w14:paraId="5194131A" w14:textId="54548ECA" w:rsidR="001A414F" w:rsidRPr="00924561" w:rsidRDefault="001A414F" w:rsidP="00942EBE">
            <w:pPr>
              <w:pStyle w:val="af"/>
              <w:numPr>
                <w:ilvl w:val="0"/>
                <w:numId w:val="45"/>
              </w:numPr>
              <w:shd w:val="clear" w:color="auto" w:fill="FFFFFF"/>
              <w:adjustRightInd w:val="0"/>
              <w:snapToGrid w:val="0"/>
              <w:spacing w:after="0"/>
              <w:ind w:firstLineChars="0"/>
              <w:rPr>
                <w:rFonts w:eastAsia="宋体"/>
                <w:color w:val="000000"/>
                <w:lang w:val="en-US" w:eastAsia="zh-CN"/>
              </w:rPr>
            </w:pPr>
            <w:r w:rsidRPr="00924561">
              <w:rPr>
                <w:rFonts w:eastAsia="宋体"/>
                <w:color w:val="000000"/>
                <w:lang w:val="en-US" w:eastAsia="zh-CN"/>
              </w:rPr>
              <w:t>Note: any other RACH-based solutions are for discussion separately</w:t>
            </w:r>
          </w:p>
          <w:p w14:paraId="663CDE01" w14:textId="77777777" w:rsidR="00481DD6" w:rsidRPr="001A414F" w:rsidRDefault="00481DD6" w:rsidP="007C5BF4">
            <w:pPr>
              <w:adjustRightInd w:val="0"/>
              <w:snapToGrid w:val="0"/>
              <w:spacing w:after="0"/>
              <w:jc w:val="both"/>
              <w:rPr>
                <w:lang w:val="en-US" w:eastAsia="zh-CN"/>
              </w:rPr>
            </w:pPr>
          </w:p>
          <w:p w14:paraId="509C45F7" w14:textId="77777777" w:rsidR="00444B41" w:rsidRPr="00B44CC7" w:rsidRDefault="00444B41" w:rsidP="00C26734">
            <w:pPr>
              <w:shd w:val="clear" w:color="auto" w:fill="FFFFFF"/>
              <w:adjustRightInd w:val="0"/>
              <w:snapToGrid w:val="0"/>
              <w:spacing w:after="0"/>
              <w:rPr>
                <w:rFonts w:eastAsia="宋体"/>
                <w:b/>
                <w:bCs/>
                <w:color w:val="000000"/>
                <w:highlight w:val="green"/>
                <w:lang w:val="en-US" w:eastAsia="zh-CN"/>
              </w:rPr>
            </w:pPr>
            <w:r w:rsidRPr="00B44CC7">
              <w:rPr>
                <w:rFonts w:eastAsia="宋体"/>
                <w:b/>
                <w:bCs/>
                <w:color w:val="000000"/>
                <w:highlight w:val="green"/>
                <w:lang w:val="en-US" w:eastAsia="zh-CN"/>
              </w:rPr>
              <w:t>Agreement</w:t>
            </w:r>
          </w:p>
          <w:p w14:paraId="1634F35E" w14:textId="77777777" w:rsidR="00444B41" w:rsidRPr="00B44CC7" w:rsidRDefault="00444B41" w:rsidP="00C26734">
            <w:pPr>
              <w:shd w:val="clear" w:color="auto" w:fill="FFFFFF"/>
              <w:adjustRightInd w:val="0"/>
              <w:snapToGrid w:val="0"/>
              <w:spacing w:after="0"/>
              <w:rPr>
                <w:rFonts w:eastAsia="宋体"/>
                <w:color w:val="000000"/>
                <w:lang w:val="en-US" w:eastAsia="zh-CN"/>
              </w:rPr>
            </w:pPr>
            <w:r w:rsidRPr="00B44CC7">
              <w:rPr>
                <w:rFonts w:eastAsia="宋体"/>
                <w:color w:val="000000"/>
                <w:lang w:val="en-US" w:eastAsia="zh-CN"/>
              </w:rPr>
              <w:t>For PDCCH ordered RACH in LTM, at least the following enhancements are supported</w:t>
            </w:r>
          </w:p>
          <w:p w14:paraId="08692070" w14:textId="77777777" w:rsidR="00444B41" w:rsidRPr="00B44CC7" w:rsidRDefault="00444B41" w:rsidP="00C26734">
            <w:pPr>
              <w:numPr>
                <w:ilvl w:val="0"/>
                <w:numId w:val="42"/>
              </w:numPr>
              <w:shd w:val="clear" w:color="auto" w:fill="FFFFFF"/>
              <w:adjustRightInd w:val="0"/>
              <w:snapToGrid w:val="0"/>
              <w:spacing w:after="0"/>
              <w:rPr>
                <w:rFonts w:eastAsia="宋体"/>
                <w:color w:val="000000"/>
                <w:lang w:val="en-US" w:eastAsia="zh-CN"/>
              </w:rPr>
            </w:pPr>
            <w:r w:rsidRPr="00B44CC7">
              <w:rPr>
                <w:rFonts w:eastAsia="宋体"/>
                <w:color w:val="000000"/>
                <w:lang w:val="en-US" w:eastAsia="zh-CN"/>
              </w:rPr>
              <w:t>Introduce indication of candidate cell and/or RO of candidate cell in DCI</w:t>
            </w:r>
          </w:p>
          <w:p w14:paraId="440E2082" w14:textId="77777777" w:rsidR="00444B41" w:rsidRPr="00B44CC7" w:rsidRDefault="00444B41" w:rsidP="00C26734">
            <w:pPr>
              <w:numPr>
                <w:ilvl w:val="0"/>
                <w:numId w:val="42"/>
              </w:numPr>
              <w:shd w:val="clear" w:color="auto" w:fill="FFFFFF"/>
              <w:adjustRightInd w:val="0"/>
              <w:snapToGrid w:val="0"/>
              <w:spacing w:after="0"/>
              <w:rPr>
                <w:rFonts w:eastAsia="宋体"/>
                <w:color w:val="000000"/>
                <w:lang w:val="en-US" w:eastAsia="zh-CN"/>
              </w:rPr>
            </w:pPr>
            <w:r w:rsidRPr="00B44CC7">
              <w:rPr>
                <w:rFonts w:eastAsia="宋体"/>
                <w:color w:val="000000"/>
                <w:lang w:val="en-US" w:eastAsia="zh-CN"/>
              </w:rPr>
              <w:t>configuration of RACH resource for candidate cell(s) is provided prior to the PDCCH order</w:t>
            </w:r>
          </w:p>
          <w:p w14:paraId="6D02016D" w14:textId="77777777" w:rsidR="00444B41" w:rsidRPr="00B44CC7" w:rsidRDefault="00444B41" w:rsidP="00C26734">
            <w:pPr>
              <w:numPr>
                <w:ilvl w:val="0"/>
                <w:numId w:val="42"/>
              </w:numPr>
              <w:shd w:val="clear" w:color="auto" w:fill="FFFFFF"/>
              <w:adjustRightInd w:val="0"/>
              <w:snapToGrid w:val="0"/>
              <w:spacing w:after="0"/>
              <w:rPr>
                <w:rFonts w:eastAsia="宋体"/>
                <w:color w:val="000000"/>
                <w:lang w:val="en-US" w:eastAsia="zh-CN"/>
              </w:rPr>
            </w:pPr>
            <w:r w:rsidRPr="00B44CC7">
              <w:rPr>
                <w:rFonts w:eastAsia="宋体"/>
                <w:color w:val="000000"/>
                <w:lang w:val="en-US" w:eastAsia="zh-CN"/>
              </w:rPr>
              <w:t>FFS: whether/how to transmit RAR</w:t>
            </w:r>
          </w:p>
          <w:p w14:paraId="357DBF0E" w14:textId="77777777" w:rsidR="00481DD6" w:rsidRPr="00B44CC7" w:rsidRDefault="00481DD6" w:rsidP="007C5BF4">
            <w:pPr>
              <w:adjustRightInd w:val="0"/>
              <w:snapToGrid w:val="0"/>
              <w:spacing w:after="0"/>
              <w:jc w:val="both"/>
              <w:rPr>
                <w:lang w:val="en-US" w:eastAsia="zh-CN"/>
              </w:rPr>
            </w:pPr>
          </w:p>
          <w:p w14:paraId="5F6AE7B1" w14:textId="538E9181" w:rsidR="00B462ED" w:rsidRPr="00B44CC7" w:rsidRDefault="00B462ED" w:rsidP="00425C01">
            <w:pPr>
              <w:adjustRightInd w:val="0"/>
              <w:snapToGrid w:val="0"/>
              <w:spacing w:after="0"/>
              <w:jc w:val="both"/>
              <w:rPr>
                <w:rFonts w:eastAsia="宋体"/>
                <w:b/>
                <w:bCs/>
                <w:color w:val="000000"/>
                <w:highlight w:val="green"/>
                <w:lang w:val="en-US" w:eastAsia="zh-CN"/>
              </w:rPr>
            </w:pPr>
            <w:r w:rsidRPr="00B44CC7">
              <w:rPr>
                <w:rFonts w:eastAsia="宋体"/>
                <w:b/>
                <w:bCs/>
                <w:color w:val="000000"/>
                <w:highlight w:val="green"/>
                <w:lang w:val="en-US" w:eastAsia="zh-CN"/>
              </w:rPr>
              <w:t>Agreement</w:t>
            </w:r>
          </w:p>
          <w:p w14:paraId="23476A63" w14:textId="77777777" w:rsidR="00B462ED" w:rsidRPr="00390F09" w:rsidRDefault="00B462ED" w:rsidP="00425C01">
            <w:pPr>
              <w:pStyle w:val="af"/>
              <w:adjustRightInd w:val="0"/>
              <w:snapToGrid w:val="0"/>
              <w:spacing w:after="0"/>
              <w:ind w:firstLineChars="0" w:firstLine="0"/>
              <w:rPr>
                <w:rFonts w:eastAsia="宋体"/>
                <w:color w:val="000000"/>
                <w:lang w:val="en-US" w:eastAsia="zh-CN"/>
              </w:rPr>
            </w:pPr>
            <w:r w:rsidRPr="00390F09">
              <w:rPr>
                <w:rFonts w:eastAsia="宋体"/>
                <w:color w:val="000000"/>
                <w:lang w:val="en-US" w:eastAsia="zh-CN"/>
              </w:rPr>
              <w:t>On whether RAR is needed for PDCCH ordered RACH for a candidate cell in LTM, the following alternatives are considered for further study</w:t>
            </w:r>
          </w:p>
          <w:p w14:paraId="05C91FD3" w14:textId="77777777" w:rsidR="00B462ED" w:rsidRPr="00735FAB" w:rsidRDefault="00B462ED" w:rsidP="003958C5">
            <w:pPr>
              <w:pStyle w:val="af"/>
              <w:numPr>
                <w:ilvl w:val="0"/>
                <w:numId w:val="43"/>
              </w:numPr>
              <w:adjustRightInd w:val="0"/>
              <w:snapToGrid w:val="0"/>
              <w:spacing w:after="0"/>
              <w:ind w:left="360" w:firstLineChars="0" w:hanging="360"/>
              <w:contextualSpacing/>
              <w:rPr>
                <w:lang w:eastAsia="zh-CN"/>
              </w:rPr>
            </w:pPr>
            <w:r w:rsidRPr="00735FAB">
              <w:rPr>
                <w:lang w:eastAsia="zh-CN"/>
              </w:rPr>
              <w:lastRenderedPageBreak/>
              <w:t>Alt 1: RAR is needed</w:t>
            </w:r>
          </w:p>
          <w:p w14:paraId="0FD69C8D" w14:textId="77777777" w:rsidR="00B462ED" w:rsidRPr="00735FAB" w:rsidRDefault="00B462ED" w:rsidP="003958C5">
            <w:pPr>
              <w:pStyle w:val="af"/>
              <w:numPr>
                <w:ilvl w:val="0"/>
                <w:numId w:val="43"/>
              </w:numPr>
              <w:adjustRightInd w:val="0"/>
              <w:snapToGrid w:val="0"/>
              <w:spacing w:after="0"/>
              <w:ind w:left="360" w:firstLineChars="0" w:hanging="360"/>
              <w:contextualSpacing/>
              <w:rPr>
                <w:lang w:eastAsia="zh-CN"/>
              </w:rPr>
            </w:pPr>
            <w:r w:rsidRPr="00735FAB">
              <w:rPr>
                <w:lang w:eastAsia="zh-CN"/>
              </w:rPr>
              <w:t>Alt 2: RAR is not needed</w:t>
            </w:r>
          </w:p>
          <w:p w14:paraId="374077DC" w14:textId="77777777" w:rsidR="00B462ED" w:rsidRPr="00735FAB" w:rsidRDefault="00B462ED" w:rsidP="003958C5">
            <w:pPr>
              <w:pStyle w:val="af"/>
              <w:numPr>
                <w:ilvl w:val="2"/>
                <w:numId w:val="43"/>
              </w:numPr>
              <w:adjustRightInd w:val="0"/>
              <w:snapToGrid w:val="0"/>
              <w:spacing w:after="0"/>
              <w:ind w:firstLineChars="0" w:hanging="360"/>
              <w:contextualSpacing/>
              <w:rPr>
                <w:lang w:eastAsia="zh-CN"/>
              </w:rPr>
            </w:pPr>
            <w:r w:rsidRPr="00735FAB">
              <w:rPr>
                <w:lang w:eastAsia="zh-CN"/>
              </w:rPr>
              <w:t>Note: If Alt 2 is supported, TA value of candidate cell is indicated in cell switch command</w:t>
            </w:r>
          </w:p>
          <w:p w14:paraId="3F42F3F6" w14:textId="77777777" w:rsidR="00B462ED" w:rsidRPr="00735FAB" w:rsidRDefault="00B462ED" w:rsidP="003958C5">
            <w:pPr>
              <w:pStyle w:val="af"/>
              <w:numPr>
                <w:ilvl w:val="0"/>
                <w:numId w:val="43"/>
              </w:numPr>
              <w:adjustRightInd w:val="0"/>
              <w:snapToGrid w:val="0"/>
              <w:spacing w:after="0"/>
              <w:ind w:left="360" w:firstLineChars="0" w:hanging="360"/>
              <w:contextualSpacing/>
              <w:rPr>
                <w:lang w:eastAsia="zh-CN"/>
              </w:rPr>
            </w:pPr>
            <w:r w:rsidRPr="00735FAB">
              <w:rPr>
                <w:rFonts w:hint="eastAsia"/>
                <w:lang w:eastAsia="zh-CN"/>
              </w:rPr>
              <w:t>Alt 3: whether RAR is needed can be configured</w:t>
            </w:r>
          </w:p>
          <w:p w14:paraId="7AFDFCA9" w14:textId="77777777" w:rsidR="00481DD6" w:rsidRPr="00735FAB" w:rsidRDefault="00481DD6" w:rsidP="007C5BF4">
            <w:pPr>
              <w:adjustRightInd w:val="0"/>
              <w:snapToGrid w:val="0"/>
              <w:spacing w:after="0"/>
              <w:jc w:val="both"/>
              <w:rPr>
                <w:lang w:eastAsia="zh-CN"/>
              </w:rPr>
            </w:pPr>
          </w:p>
          <w:p w14:paraId="720B0251" w14:textId="77777777" w:rsidR="0046192A" w:rsidRPr="00735FAB" w:rsidRDefault="0046192A" w:rsidP="00672039">
            <w:pPr>
              <w:adjustRightInd w:val="0"/>
              <w:snapToGrid w:val="0"/>
              <w:spacing w:after="0"/>
              <w:rPr>
                <w:bCs/>
                <w:highlight w:val="green"/>
              </w:rPr>
            </w:pPr>
            <w:r w:rsidRPr="00735FAB">
              <w:rPr>
                <w:b/>
                <w:bCs/>
                <w:highlight w:val="green"/>
              </w:rPr>
              <w:t>Agreement</w:t>
            </w:r>
          </w:p>
          <w:p w14:paraId="2B64CFD8" w14:textId="77777777" w:rsidR="0046192A" w:rsidRPr="00735FAB" w:rsidRDefault="0046192A" w:rsidP="00672039">
            <w:pPr>
              <w:numPr>
                <w:ilvl w:val="0"/>
                <w:numId w:val="44"/>
              </w:numPr>
              <w:adjustRightInd w:val="0"/>
              <w:snapToGrid w:val="0"/>
              <w:spacing w:after="0"/>
              <w:rPr>
                <w:lang w:eastAsia="zh-CN"/>
              </w:rPr>
            </w:pPr>
            <w:r w:rsidRPr="00735FAB">
              <w:rPr>
                <w:rFonts w:hint="eastAsia"/>
                <w:lang w:eastAsia="zh-CN"/>
              </w:rPr>
              <w:t xml:space="preserve">TA updating </w:t>
            </w:r>
            <w:r w:rsidRPr="00735FAB">
              <w:rPr>
                <w:rFonts w:eastAsia="等线" w:hint="eastAsia"/>
                <w:lang w:eastAsia="zh-CN"/>
              </w:rPr>
              <w:t>(</w:t>
            </w:r>
            <w:proofErr w:type="gramStart"/>
            <w:r w:rsidRPr="00735FAB">
              <w:rPr>
                <w:rFonts w:eastAsia="等线" w:hint="eastAsia"/>
                <w:lang w:eastAsia="zh-CN"/>
              </w:rPr>
              <w:t>i.e.</w:t>
            </w:r>
            <w:proofErr w:type="gramEnd"/>
            <w:r w:rsidRPr="00735FAB">
              <w:rPr>
                <w:rFonts w:eastAsia="等线" w:hint="eastAsia"/>
                <w:lang w:eastAsia="zh-CN"/>
              </w:rPr>
              <w:t xml:space="preserve"> re-</w:t>
            </w:r>
            <w:r w:rsidRPr="00735FAB">
              <w:rPr>
                <w:rFonts w:hint="eastAsia"/>
                <w:lang w:eastAsia="zh-CN"/>
              </w:rPr>
              <w:t>acquisition</w:t>
            </w:r>
            <w:r w:rsidRPr="00735FAB">
              <w:rPr>
                <w:rFonts w:eastAsia="等线" w:hint="eastAsia"/>
                <w:lang w:eastAsia="zh-CN"/>
              </w:rPr>
              <w:t xml:space="preserve"> of TA)</w:t>
            </w:r>
            <w:r w:rsidRPr="00735FAB">
              <w:rPr>
                <w:rFonts w:hint="eastAsia"/>
                <w:lang w:eastAsia="zh-CN"/>
              </w:rPr>
              <w:t xml:space="preserve"> for candidate cell </w:t>
            </w:r>
            <w:r w:rsidRPr="00735FAB">
              <w:rPr>
                <w:lang w:eastAsia="zh-CN"/>
              </w:rPr>
              <w:t>can be</w:t>
            </w:r>
            <w:r w:rsidRPr="00735FAB">
              <w:rPr>
                <w:rFonts w:hint="eastAsia"/>
                <w:lang w:eastAsia="zh-CN"/>
              </w:rPr>
              <w:t xml:space="preserve"> </w:t>
            </w:r>
            <w:r w:rsidRPr="00735FAB">
              <w:rPr>
                <w:lang w:eastAsia="zh-CN"/>
              </w:rPr>
              <w:t xml:space="preserve">triggered by </w:t>
            </w:r>
            <w:r w:rsidRPr="00735FAB">
              <w:rPr>
                <w:rFonts w:hint="eastAsia"/>
                <w:lang w:eastAsia="zh-CN"/>
              </w:rPr>
              <w:t xml:space="preserve">NW. </w:t>
            </w:r>
          </w:p>
          <w:p w14:paraId="55865308" w14:textId="77777777" w:rsidR="0046192A" w:rsidRPr="00735FAB" w:rsidRDefault="0046192A" w:rsidP="00672039">
            <w:pPr>
              <w:numPr>
                <w:ilvl w:val="1"/>
                <w:numId w:val="44"/>
              </w:numPr>
              <w:adjustRightInd w:val="0"/>
              <w:snapToGrid w:val="0"/>
              <w:spacing w:after="0"/>
              <w:rPr>
                <w:rFonts w:eastAsia="等线"/>
                <w:lang w:eastAsia="zh-CN"/>
              </w:rPr>
            </w:pPr>
            <w:r w:rsidRPr="00735FAB">
              <w:rPr>
                <w:lang w:eastAsia="zh-CN"/>
              </w:rPr>
              <w:t xml:space="preserve">same </w:t>
            </w:r>
            <w:r w:rsidRPr="00735FAB">
              <w:rPr>
                <w:rFonts w:hint="eastAsia"/>
                <w:lang w:eastAsia="zh-CN"/>
              </w:rPr>
              <w:t>triggering</w:t>
            </w:r>
            <w:r w:rsidRPr="00735FAB">
              <w:rPr>
                <w:lang w:eastAsia="zh-CN"/>
              </w:rPr>
              <w:t xml:space="preserve"> mechanism reuse the initial TA acquisition, i.e., PDCCH order </w:t>
            </w:r>
            <w:r w:rsidRPr="00735FAB">
              <w:rPr>
                <w:rFonts w:hint="eastAsia"/>
                <w:lang w:eastAsia="zh-CN"/>
              </w:rPr>
              <w:t xml:space="preserve">triggered </w:t>
            </w:r>
            <w:r w:rsidRPr="00735FAB">
              <w:rPr>
                <w:lang w:eastAsia="zh-CN"/>
              </w:rPr>
              <w:t>RACH in a candidate cell</w:t>
            </w:r>
          </w:p>
          <w:bookmarkEnd w:id="1"/>
          <w:p w14:paraId="75D45789" w14:textId="34173FF9" w:rsidR="00481DD6" w:rsidRPr="00672039" w:rsidRDefault="00481DD6" w:rsidP="007C5BF4">
            <w:pPr>
              <w:adjustRightInd w:val="0"/>
              <w:snapToGrid w:val="0"/>
              <w:spacing w:after="0"/>
              <w:jc w:val="both"/>
              <w:rPr>
                <w:lang w:eastAsia="zh-CN"/>
              </w:rPr>
            </w:pPr>
          </w:p>
        </w:tc>
      </w:tr>
    </w:tbl>
    <w:p w14:paraId="2736B255" w14:textId="78642FA2" w:rsidR="00481DD6" w:rsidRDefault="00481DD6" w:rsidP="007C5BF4">
      <w:pPr>
        <w:adjustRightInd w:val="0"/>
        <w:snapToGrid w:val="0"/>
        <w:spacing w:after="0"/>
        <w:jc w:val="both"/>
        <w:rPr>
          <w:lang w:eastAsia="zh-CN"/>
        </w:rPr>
      </w:pPr>
    </w:p>
    <w:p w14:paraId="36844201" w14:textId="29BF2A67" w:rsidR="00481DD6" w:rsidRDefault="00FF078E" w:rsidP="007C5BF4">
      <w:pPr>
        <w:adjustRightInd w:val="0"/>
        <w:snapToGrid w:val="0"/>
        <w:spacing w:after="0"/>
        <w:jc w:val="both"/>
        <w:rPr>
          <w:lang w:eastAsia="zh-CN"/>
        </w:rPr>
      </w:pPr>
      <w:r>
        <w:rPr>
          <w:lang w:eastAsia="zh-CN"/>
        </w:rPr>
        <w:t>For the RACH based solution, t</w:t>
      </w:r>
      <w:r w:rsidR="00735FAB">
        <w:rPr>
          <w:lang w:eastAsia="zh-CN"/>
        </w:rPr>
        <w:t xml:space="preserve">he PDCCH ordered RACH is triggered by the source cell. And since the UE is still connected to the serving cell, </w:t>
      </w:r>
      <w:r w:rsidR="008C39DB">
        <w:rPr>
          <w:lang w:eastAsia="zh-CN"/>
        </w:rPr>
        <w:t xml:space="preserve">and </w:t>
      </w:r>
      <w:r w:rsidR="00735FAB">
        <w:rPr>
          <w:lang w:eastAsia="zh-CN"/>
        </w:rPr>
        <w:t>there is no connection between the UE and the target cell</w:t>
      </w:r>
      <w:r w:rsidR="008C39DB">
        <w:rPr>
          <w:lang w:eastAsia="zh-CN"/>
        </w:rPr>
        <w:t>, t</w:t>
      </w:r>
      <w:r w:rsidR="00735FAB">
        <w:rPr>
          <w:lang w:eastAsia="zh-CN"/>
        </w:rPr>
        <w:t xml:space="preserve">he UE </w:t>
      </w:r>
      <w:r>
        <w:rPr>
          <w:lang w:eastAsia="zh-CN"/>
        </w:rPr>
        <w:t>can</w:t>
      </w:r>
      <w:r w:rsidR="00735FAB">
        <w:rPr>
          <w:lang w:eastAsia="zh-CN"/>
        </w:rPr>
        <w:t xml:space="preserve"> get the RAR which </w:t>
      </w:r>
      <w:r>
        <w:rPr>
          <w:lang w:eastAsia="zh-CN"/>
        </w:rPr>
        <w:t xml:space="preserve">is </w:t>
      </w:r>
      <w:r w:rsidR="00735FAB">
        <w:rPr>
          <w:lang w:eastAsia="zh-CN"/>
        </w:rPr>
        <w:t xml:space="preserve">mainly </w:t>
      </w:r>
      <w:r w:rsidR="008C39DB">
        <w:rPr>
          <w:lang w:eastAsia="zh-CN"/>
        </w:rPr>
        <w:t xml:space="preserve">used </w:t>
      </w:r>
      <w:r w:rsidR="00735FAB">
        <w:rPr>
          <w:lang w:eastAsia="zh-CN"/>
        </w:rPr>
        <w:t xml:space="preserve">for TA </w:t>
      </w:r>
      <w:r w:rsidR="008C39DB">
        <w:rPr>
          <w:lang w:eastAsia="zh-CN"/>
        </w:rPr>
        <w:t xml:space="preserve">indication </w:t>
      </w:r>
      <w:r w:rsidR="00735FAB">
        <w:rPr>
          <w:lang w:eastAsia="zh-CN"/>
        </w:rPr>
        <w:t>from the serving cell.</w:t>
      </w:r>
      <w:r w:rsidR="008C39DB">
        <w:rPr>
          <w:lang w:eastAsia="zh-CN"/>
        </w:rPr>
        <w:t xml:space="preserve"> And </w:t>
      </w:r>
      <w:r>
        <w:rPr>
          <w:lang w:eastAsia="zh-CN"/>
        </w:rPr>
        <w:t xml:space="preserve">if the TA </w:t>
      </w:r>
      <w:r w:rsidR="008C39DB">
        <w:rPr>
          <w:lang w:eastAsia="zh-CN"/>
        </w:rPr>
        <w:t xml:space="preserve">value </w:t>
      </w:r>
      <w:r>
        <w:rPr>
          <w:lang w:eastAsia="zh-CN"/>
        </w:rPr>
        <w:t xml:space="preserve">is still valid, the UE can transmit the uplink </w:t>
      </w:r>
      <w:r w:rsidR="008C39DB">
        <w:rPr>
          <w:lang w:eastAsia="zh-CN"/>
        </w:rPr>
        <w:t xml:space="preserve">using the TA value </w:t>
      </w:r>
      <w:r w:rsidR="004E5370">
        <w:rPr>
          <w:lang w:eastAsia="zh-CN"/>
        </w:rPr>
        <w:t>after</w:t>
      </w:r>
      <w:r>
        <w:rPr>
          <w:lang w:eastAsia="zh-CN"/>
        </w:rPr>
        <w:t xml:space="preserve"> the switching command is received. </w:t>
      </w:r>
      <w:r w:rsidR="005B35F4">
        <w:rPr>
          <w:lang w:eastAsia="zh-CN"/>
        </w:rPr>
        <w:t>I</w:t>
      </w:r>
      <w:r w:rsidR="005B35F4">
        <w:rPr>
          <w:rFonts w:hint="eastAsia"/>
          <w:lang w:eastAsia="zh-CN"/>
        </w:rPr>
        <w:t>n</w:t>
      </w:r>
      <w:r w:rsidR="005B35F4">
        <w:rPr>
          <w:lang w:eastAsia="zh-CN"/>
        </w:rPr>
        <w:t xml:space="preserve"> </w:t>
      </w:r>
      <w:r w:rsidR="005B35F4">
        <w:rPr>
          <w:rFonts w:hint="eastAsia"/>
          <w:lang w:eastAsia="zh-CN"/>
        </w:rPr>
        <w:t>this</w:t>
      </w:r>
      <w:r w:rsidR="005B35F4">
        <w:rPr>
          <w:lang w:eastAsia="zh-CN"/>
        </w:rPr>
        <w:t xml:space="preserve"> case, the switching command does not need to carry the TA value for the target cell.</w:t>
      </w:r>
      <w:r w:rsidR="00010908">
        <w:rPr>
          <w:lang w:eastAsia="zh-CN"/>
        </w:rPr>
        <w:t xml:space="preserve"> </w:t>
      </w:r>
      <w:r w:rsidR="008C39DB">
        <w:rPr>
          <w:lang w:eastAsia="zh-CN"/>
        </w:rPr>
        <w:t xml:space="preserve">Another way is that, the initial TA is indicated in the cell switch command, as Alt 2. </w:t>
      </w:r>
      <w:r w:rsidR="00A5129A">
        <w:rPr>
          <w:lang w:eastAsia="zh-CN"/>
        </w:rPr>
        <w:t>F</w:t>
      </w:r>
      <w:r w:rsidR="00A5129A">
        <w:rPr>
          <w:rFonts w:hint="eastAsia"/>
          <w:lang w:eastAsia="zh-CN"/>
        </w:rPr>
        <w:t>or</w:t>
      </w:r>
      <w:r w:rsidR="00A5129A">
        <w:rPr>
          <w:lang w:eastAsia="zh-CN"/>
        </w:rPr>
        <w:t xml:space="preserve"> the Alt 1, multiple TAs could be indicated through the RAR. But the number of TAs that could be maintained depends on UE’s capability. </w:t>
      </w:r>
      <w:r w:rsidR="00E006B9">
        <w:rPr>
          <w:lang w:eastAsia="zh-CN"/>
        </w:rPr>
        <w:t xml:space="preserve">And if the UE cannot maintain multiple TAs, the Alt 2 is more proper. Since finally the UE can use </w:t>
      </w:r>
      <w:r w:rsidR="003626B8">
        <w:rPr>
          <w:lang w:eastAsia="zh-CN"/>
        </w:rPr>
        <w:t xml:space="preserve">only </w:t>
      </w:r>
      <w:r w:rsidR="00E006B9">
        <w:rPr>
          <w:lang w:eastAsia="zh-CN"/>
        </w:rPr>
        <w:t xml:space="preserve">one TA for the uplink transmission </w:t>
      </w:r>
      <w:r w:rsidR="00062EE2">
        <w:rPr>
          <w:lang w:eastAsia="zh-CN"/>
        </w:rPr>
        <w:t xml:space="preserve">to </w:t>
      </w:r>
      <w:r w:rsidR="00E006B9">
        <w:rPr>
          <w:lang w:eastAsia="zh-CN"/>
        </w:rPr>
        <w:t>the target cell.</w:t>
      </w:r>
      <w:r w:rsidR="00A23E15">
        <w:rPr>
          <w:lang w:eastAsia="zh-CN"/>
        </w:rPr>
        <w:t xml:space="preserve"> </w:t>
      </w:r>
      <w:r w:rsidR="00010908">
        <w:rPr>
          <w:lang w:eastAsia="zh-CN"/>
        </w:rPr>
        <w:t xml:space="preserve">The TA value(s) could be carried in one MAC CE. And the MAC CE </w:t>
      </w:r>
      <w:r w:rsidR="00A92865">
        <w:rPr>
          <w:rFonts w:hint="eastAsia"/>
          <w:lang w:eastAsia="zh-CN"/>
        </w:rPr>
        <w:t>can</w:t>
      </w:r>
      <w:r w:rsidR="00A92865">
        <w:rPr>
          <w:lang w:eastAsia="zh-CN"/>
        </w:rPr>
        <w:t xml:space="preserve"> </w:t>
      </w:r>
      <w:r w:rsidR="00010908">
        <w:rPr>
          <w:lang w:eastAsia="zh-CN"/>
        </w:rPr>
        <w:t xml:space="preserve">be attached in the </w:t>
      </w:r>
      <w:r w:rsidR="00A92865">
        <w:rPr>
          <w:rFonts w:hint="eastAsia"/>
          <w:lang w:eastAsia="zh-CN"/>
        </w:rPr>
        <w:t>either</w:t>
      </w:r>
      <w:r w:rsidR="00A92865">
        <w:rPr>
          <w:lang w:eastAsia="zh-CN"/>
        </w:rPr>
        <w:t xml:space="preserve"> </w:t>
      </w:r>
      <w:r w:rsidR="00A92865">
        <w:rPr>
          <w:rFonts w:hint="eastAsia"/>
          <w:lang w:eastAsia="zh-CN"/>
        </w:rPr>
        <w:t>a</w:t>
      </w:r>
      <w:r w:rsidR="00A92865">
        <w:rPr>
          <w:lang w:eastAsia="zh-CN"/>
        </w:rPr>
        <w:t xml:space="preserve"> </w:t>
      </w:r>
      <w:r w:rsidR="00010908">
        <w:rPr>
          <w:lang w:eastAsia="zh-CN"/>
        </w:rPr>
        <w:t xml:space="preserve">RAR </w:t>
      </w:r>
      <w:r w:rsidR="00A92865">
        <w:rPr>
          <w:lang w:eastAsia="zh-CN"/>
        </w:rPr>
        <w:t>or in a</w:t>
      </w:r>
      <w:r w:rsidR="00010908">
        <w:rPr>
          <w:lang w:eastAsia="zh-CN"/>
        </w:rPr>
        <w:t xml:space="preserve"> cell switching </w:t>
      </w:r>
      <w:r w:rsidR="00A92865">
        <w:rPr>
          <w:lang w:eastAsia="zh-CN"/>
        </w:rPr>
        <w:t xml:space="preserve">command. </w:t>
      </w:r>
      <w:r w:rsidR="00095E75">
        <w:rPr>
          <w:lang w:eastAsia="zh-CN"/>
        </w:rPr>
        <w:t xml:space="preserve">From our understanding both Alt 1 and Alt 2 can work. </w:t>
      </w:r>
      <w:r w:rsidR="003C423D">
        <w:rPr>
          <w:lang w:eastAsia="zh-CN"/>
        </w:rPr>
        <w:t>Although whether RAR is supported for PDCCH ordered RACH for a candidate cell in LTM</w:t>
      </w:r>
      <w:r w:rsidR="00A35370">
        <w:rPr>
          <w:lang w:eastAsia="zh-CN"/>
        </w:rPr>
        <w:t xml:space="preserve"> is still </w:t>
      </w:r>
      <w:r w:rsidR="009E3775">
        <w:rPr>
          <w:lang w:eastAsia="zh-CN"/>
        </w:rPr>
        <w:t>under discussion</w:t>
      </w:r>
      <w:r w:rsidR="00A35370">
        <w:rPr>
          <w:lang w:eastAsia="zh-CN"/>
        </w:rPr>
        <w:t xml:space="preserve">. It should be clarified </w:t>
      </w:r>
      <w:r w:rsidR="00807D85">
        <w:rPr>
          <w:lang w:eastAsia="zh-CN"/>
        </w:rPr>
        <w:t xml:space="preserve">whether the RAR in the agreement is the legacy one. And if a new RAR would be defined, the contents of the RAR for L1/L2 mobility should be defined. </w:t>
      </w:r>
      <w:r w:rsidR="00084FE8">
        <w:rPr>
          <w:lang w:eastAsia="zh-CN"/>
        </w:rPr>
        <w:t xml:space="preserve">At least the TA value(s) of the candidate cells should be included in the RAR for mobility. </w:t>
      </w:r>
      <w:r w:rsidR="00BA3927">
        <w:rPr>
          <w:lang w:eastAsia="zh-CN"/>
        </w:rPr>
        <w:t>And if the multiple TAs could be conveyed in one RAR or MAC CE</w:t>
      </w:r>
      <w:r w:rsidR="00B14A2C">
        <w:rPr>
          <w:lang w:eastAsia="zh-CN"/>
        </w:rPr>
        <w:t xml:space="preserve">, the number of TAs should </w:t>
      </w:r>
      <w:r w:rsidR="002051FC">
        <w:rPr>
          <w:lang w:eastAsia="zh-CN"/>
        </w:rPr>
        <w:t>depend</w:t>
      </w:r>
      <w:r w:rsidR="00B14A2C">
        <w:rPr>
          <w:lang w:eastAsia="zh-CN"/>
        </w:rPr>
        <w:t xml:space="preserve"> on UE’s capability.</w:t>
      </w:r>
    </w:p>
    <w:p w14:paraId="183F1F21" w14:textId="4899F13B" w:rsidR="003C423D" w:rsidRDefault="003C423D" w:rsidP="007C5BF4">
      <w:pPr>
        <w:adjustRightInd w:val="0"/>
        <w:snapToGrid w:val="0"/>
        <w:spacing w:after="0"/>
        <w:jc w:val="both"/>
        <w:rPr>
          <w:lang w:eastAsia="zh-CN"/>
        </w:rPr>
      </w:pPr>
    </w:p>
    <w:p w14:paraId="7FE19EAF" w14:textId="6CF1A921" w:rsidR="00A23E15" w:rsidRPr="00B05DDC" w:rsidRDefault="00E63C71" w:rsidP="007C5BF4">
      <w:pPr>
        <w:adjustRightInd w:val="0"/>
        <w:snapToGrid w:val="0"/>
        <w:spacing w:after="0"/>
        <w:jc w:val="both"/>
        <w:rPr>
          <w:b/>
          <w:bCs/>
          <w:lang w:eastAsia="zh-CN"/>
        </w:rPr>
      </w:pPr>
      <w:r w:rsidRPr="00B05DDC">
        <w:rPr>
          <w:b/>
          <w:bCs/>
          <w:lang w:eastAsia="zh-CN"/>
        </w:rPr>
        <w:t>Proposal 1:</w:t>
      </w:r>
    </w:p>
    <w:p w14:paraId="0DF251B9" w14:textId="2F371520" w:rsidR="00E63C71" w:rsidRPr="00B05DDC" w:rsidRDefault="00E63C71" w:rsidP="007C5BF4">
      <w:pPr>
        <w:adjustRightInd w:val="0"/>
        <w:snapToGrid w:val="0"/>
        <w:spacing w:after="0"/>
        <w:jc w:val="both"/>
        <w:rPr>
          <w:b/>
          <w:bCs/>
          <w:lang w:eastAsia="zh-CN"/>
        </w:rPr>
      </w:pPr>
      <w:r w:rsidRPr="00B05DDC">
        <w:rPr>
          <w:b/>
          <w:bCs/>
          <w:lang w:eastAsia="zh-CN"/>
        </w:rPr>
        <w:t>The content</w:t>
      </w:r>
      <w:r w:rsidR="003D2B18">
        <w:rPr>
          <w:b/>
          <w:bCs/>
          <w:lang w:eastAsia="zh-CN"/>
        </w:rPr>
        <w:t>s</w:t>
      </w:r>
      <w:r w:rsidRPr="00B05DDC">
        <w:rPr>
          <w:b/>
          <w:bCs/>
          <w:lang w:eastAsia="zh-CN"/>
        </w:rPr>
        <w:t xml:space="preserve"> of the RAR </w:t>
      </w:r>
      <w:r w:rsidR="002101AE">
        <w:rPr>
          <w:rFonts w:hint="eastAsia"/>
          <w:b/>
          <w:bCs/>
          <w:lang w:eastAsia="zh-CN"/>
        </w:rPr>
        <w:t>for</w:t>
      </w:r>
      <w:r w:rsidR="002101AE">
        <w:rPr>
          <w:b/>
          <w:bCs/>
          <w:lang w:eastAsia="zh-CN"/>
        </w:rPr>
        <w:t xml:space="preserve"> L1/L2 mobili</w:t>
      </w:r>
      <w:r w:rsidR="006A7F74">
        <w:rPr>
          <w:b/>
          <w:bCs/>
          <w:lang w:eastAsia="zh-CN"/>
        </w:rPr>
        <w:t xml:space="preserve">ty </w:t>
      </w:r>
      <w:r w:rsidRPr="00B05DDC">
        <w:rPr>
          <w:b/>
          <w:bCs/>
          <w:lang w:eastAsia="zh-CN"/>
        </w:rPr>
        <w:t xml:space="preserve">need further discussion. At least the TA value(s) of the candidate cell should be included. </w:t>
      </w:r>
    </w:p>
    <w:p w14:paraId="3C79DD81" w14:textId="2A338065" w:rsidR="00E63C71" w:rsidRPr="00B05DDC" w:rsidRDefault="00E63C71" w:rsidP="007C5BF4">
      <w:pPr>
        <w:adjustRightInd w:val="0"/>
        <w:snapToGrid w:val="0"/>
        <w:spacing w:after="0"/>
        <w:jc w:val="both"/>
        <w:rPr>
          <w:b/>
          <w:bCs/>
          <w:lang w:eastAsia="zh-CN"/>
        </w:rPr>
      </w:pPr>
    </w:p>
    <w:p w14:paraId="14D17710" w14:textId="6258A5AE" w:rsidR="00E63C71" w:rsidRPr="00B05DDC" w:rsidRDefault="00E63C71" w:rsidP="007C5BF4">
      <w:pPr>
        <w:adjustRightInd w:val="0"/>
        <w:snapToGrid w:val="0"/>
        <w:spacing w:after="0"/>
        <w:jc w:val="both"/>
        <w:rPr>
          <w:b/>
          <w:bCs/>
          <w:lang w:eastAsia="zh-CN"/>
        </w:rPr>
      </w:pPr>
      <w:r w:rsidRPr="00B05DDC">
        <w:rPr>
          <w:b/>
          <w:bCs/>
          <w:lang w:eastAsia="zh-CN"/>
        </w:rPr>
        <w:t>Proposal 2:</w:t>
      </w:r>
    </w:p>
    <w:p w14:paraId="7DD8EF5B" w14:textId="26DF0311" w:rsidR="00E63C71" w:rsidRDefault="00E63C71" w:rsidP="007C5BF4">
      <w:pPr>
        <w:adjustRightInd w:val="0"/>
        <w:snapToGrid w:val="0"/>
        <w:spacing w:after="0"/>
        <w:jc w:val="both"/>
        <w:rPr>
          <w:b/>
          <w:bCs/>
          <w:lang w:eastAsia="zh-CN"/>
        </w:rPr>
      </w:pPr>
      <w:r w:rsidRPr="00B05DDC">
        <w:rPr>
          <w:b/>
          <w:bCs/>
          <w:lang w:eastAsia="zh-CN"/>
        </w:rPr>
        <w:t>The number of TA value of candidate cells which UE can maintain can be a UE capability.</w:t>
      </w:r>
    </w:p>
    <w:p w14:paraId="54855EF8" w14:textId="1B9927FD" w:rsidR="00B95DC1" w:rsidRDefault="00B95DC1" w:rsidP="007C5BF4">
      <w:pPr>
        <w:adjustRightInd w:val="0"/>
        <w:snapToGrid w:val="0"/>
        <w:spacing w:after="0"/>
        <w:jc w:val="both"/>
        <w:rPr>
          <w:b/>
          <w:bCs/>
          <w:lang w:eastAsia="zh-CN"/>
        </w:rPr>
      </w:pPr>
    </w:p>
    <w:p w14:paraId="4B27B102" w14:textId="02911B58" w:rsidR="00EA239E" w:rsidRDefault="00B95DC1" w:rsidP="007C5BF4">
      <w:pPr>
        <w:adjustRightInd w:val="0"/>
        <w:snapToGrid w:val="0"/>
        <w:spacing w:after="0"/>
        <w:jc w:val="both"/>
        <w:rPr>
          <w:lang w:eastAsia="zh-CN"/>
        </w:rPr>
      </w:pPr>
      <w:r w:rsidRPr="00B95DC1">
        <w:rPr>
          <w:lang w:eastAsia="zh-CN"/>
        </w:rPr>
        <w:t>In the last meeting,</w:t>
      </w:r>
      <w:r>
        <w:rPr>
          <w:lang w:eastAsia="zh-CN"/>
        </w:rPr>
        <w:t xml:space="preserve"> the TA updates for</w:t>
      </w:r>
      <w:r>
        <w:rPr>
          <w:rFonts w:hint="eastAsia"/>
          <w:lang w:eastAsia="zh-CN"/>
        </w:rPr>
        <w:t xml:space="preserve"> </w:t>
      </w:r>
      <w:r>
        <w:rPr>
          <w:lang w:eastAsia="zh-CN"/>
        </w:rPr>
        <w:t xml:space="preserve">candidate cell is agreed to be triggered by NW. And the same triggering mechanism of initial TA acquisitions is used. </w:t>
      </w:r>
      <w:r w:rsidR="00EA239E">
        <w:rPr>
          <w:lang w:eastAsia="zh-CN"/>
        </w:rPr>
        <w:t xml:space="preserve">A timer or some event could be set to evaluate whether the TA values are still valid. If the TA of candidate cell expires, then an PDCCH ordered RACH could be triggered by gNB to update or </w:t>
      </w:r>
      <w:r w:rsidR="00DE3153">
        <w:rPr>
          <w:lang w:eastAsia="zh-CN"/>
        </w:rPr>
        <w:t xml:space="preserve">just for </w:t>
      </w:r>
      <w:r w:rsidR="00EA239E">
        <w:rPr>
          <w:lang w:eastAsia="zh-CN"/>
        </w:rPr>
        <w:t xml:space="preserve">TA </w:t>
      </w:r>
      <w:r w:rsidR="00DE3153">
        <w:rPr>
          <w:lang w:eastAsia="zh-CN"/>
        </w:rPr>
        <w:t>acquistions</w:t>
      </w:r>
      <w:r w:rsidR="00EA239E">
        <w:rPr>
          <w:lang w:eastAsia="zh-CN"/>
        </w:rPr>
        <w:t>.</w:t>
      </w:r>
    </w:p>
    <w:p w14:paraId="13D2AEED" w14:textId="148D772B" w:rsidR="00DE3153" w:rsidRDefault="00DE3153" w:rsidP="007C5BF4">
      <w:pPr>
        <w:adjustRightInd w:val="0"/>
        <w:snapToGrid w:val="0"/>
        <w:spacing w:after="0"/>
        <w:jc w:val="both"/>
        <w:rPr>
          <w:lang w:eastAsia="zh-CN"/>
        </w:rPr>
      </w:pPr>
    </w:p>
    <w:p w14:paraId="12217887" w14:textId="1FCBC903" w:rsidR="00DE3153" w:rsidRPr="00045AAD" w:rsidRDefault="00B86E0C" w:rsidP="007C5BF4">
      <w:pPr>
        <w:adjustRightInd w:val="0"/>
        <w:snapToGrid w:val="0"/>
        <w:spacing w:after="0"/>
        <w:jc w:val="both"/>
        <w:rPr>
          <w:b/>
          <w:bCs/>
          <w:lang w:eastAsia="zh-CN"/>
        </w:rPr>
      </w:pPr>
      <w:r w:rsidRPr="00045AAD">
        <w:rPr>
          <w:b/>
          <w:bCs/>
          <w:lang w:eastAsia="zh-CN"/>
        </w:rPr>
        <w:t>Proposal 3:</w:t>
      </w:r>
    </w:p>
    <w:p w14:paraId="67EB3BF9" w14:textId="149BC676" w:rsidR="00B86E0C" w:rsidRPr="00045AAD" w:rsidRDefault="00B86E0C" w:rsidP="007C5BF4">
      <w:pPr>
        <w:adjustRightInd w:val="0"/>
        <w:snapToGrid w:val="0"/>
        <w:spacing w:after="0"/>
        <w:jc w:val="both"/>
        <w:rPr>
          <w:b/>
          <w:bCs/>
          <w:lang w:eastAsia="zh-CN"/>
        </w:rPr>
      </w:pPr>
      <w:r w:rsidRPr="00045AAD">
        <w:rPr>
          <w:b/>
          <w:bCs/>
          <w:lang w:eastAsia="zh-CN"/>
        </w:rPr>
        <w:t xml:space="preserve">It should </w:t>
      </w:r>
      <w:r w:rsidR="00907055" w:rsidRPr="00045AAD">
        <w:rPr>
          <w:b/>
          <w:bCs/>
          <w:lang w:eastAsia="zh-CN"/>
        </w:rPr>
        <w:t xml:space="preserve">be </w:t>
      </w:r>
      <w:r w:rsidRPr="00045AAD">
        <w:rPr>
          <w:b/>
          <w:bCs/>
          <w:lang w:eastAsia="zh-CN"/>
        </w:rPr>
        <w:t>further discuss</w:t>
      </w:r>
      <w:r w:rsidR="00907055" w:rsidRPr="00045AAD">
        <w:rPr>
          <w:b/>
          <w:bCs/>
          <w:lang w:eastAsia="zh-CN"/>
        </w:rPr>
        <w:t>ed</w:t>
      </w:r>
      <w:r w:rsidRPr="00045AAD">
        <w:rPr>
          <w:b/>
          <w:bCs/>
          <w:lang w:eastAsia="zh-CN"/>
        </w:rPr>
        <w:t xml:space="preserve"> how to differentiate</w:t>
      </w:r>
      <w:r w:rsidR="00907055" w:rsidRPr="00045AAD">
        <w:rPr>
          <w:b/>
          <w:bCs/>
          <w:lang w:eastAsia="zh-CN"/>
        </w:rPr>
        <w:t xml:space="preserve"> the PRACH is for initial access or it is for TA acquisition for L1/L2 mobility.</w:t>
      </w:r>
    </w:p>
    <w:p w14:paraId="38744DDC" w14:textId="0AF68C9D" w:rsidR="00800948" w:rsidRDefault="00800948" w:rsidP="007C5BF4">
      <w:pPr>
        <w:adjustRightInd w:val="0"/>
        <w:snapToGrid w:val="0"/>
        <w:spacing w:after="0"/>
        <w:jc w:val="both"/>
        <w:rPr>
          <w:lang w:eastAsia="zh-CN"/>
        </w:rPr>
      </w:pPr>
    </w:p>
    <w:p w14:paraId="6C1AFFB5" w14:textId="05AD107B" w:rsidR="00800948" w:rsidRDefault="00800948" w:rsidP="007C5BF4">
      <w:pPr>
        <w:adjustRightInd w:val="0"/>
        <w:snapToGrid w:val="0"/>
        <w:spacing w:after="0"/>
        <w:jc w:val="both"/>
        <w:rPr>
          <w:lang w:eastAsia="zh-CN"/>
        </w:rPr>
      </w:pPr>
      <w:r>
        <w:rPr>
          <w:lang w:eastAsia="zh-CN"/>
        </w:rPr>
        <w:t>T</w:t>
      </w:r>
      <w:r>
        <w:rPr>
          <w:rFonts w:hint="eastAsia"/>
          <w:lang w:eastAsia="zh-CN"/>
        </w:rPr>
        <w:t>he</w:t>
      </w:r>
      <w:r>
        <w:rPr>
          <w:lang w:eastAsia="zh-CN"/>
        </w:rPr>
        <w:t xml:space="preserve"> RACH</w:t>
      </w:r>
      <w:r>
        <w:rPr>
          <w:rFonts w:hint="eastAsia"/>
          <w:lang w:eastAsia="zh-CN"/>
        </w:rPr>
        <w:t>-less</w:t>
      </w:r>
      <w:r>
        <w:rPr>
          <w:lang w:eastAsia="zh-CN"/>
        </w:rPr>
        <w:t xml:space="preserve"> </w:t>
      </w:r>
      <w:r>
        <w:rPr>
          <w:rFonts w:hint="eastAsia"/>
          <w:lang w:eastAsia="zh-CN"/>
        </w:rPr>
        <w:t>solution</w:t>
      </w:r>
      <w:r>
        <w:rPr>
          <w:lang w:eastAsia="zh-CN"/>
        </w:rPr>
        <w:t>s were only used under certain scenarios. One is when the TA of the target cell is the same with the current cell. The 2</w:t>
      </w:r>
      <w:r w:rsidRPr="00800948">
        <w:rPr>
          <w:vertAlign w:val="superscript"/>
          <w:lang w:eastAsia="zh-CN"/>
        </w:rPr>
        <w:t>nd</w:t>
      </w:r>
      <w:r>
        <w:rPr>
          <w:lang w:eastAsia="zh-CN"/>
        </w:rPr>
        <w:t xml:space="preserve"> is that the TA value equals zero which usually happens in the small cell. </w:t>
      </w:r>
      <w:r w:rsidR="008265CA">
        <w:rPr>
          <w:lang w:eastAsia="zh-CN"/>
        </w:rPr>
        <w:t xml:space="preserve">In those scenarios, the initial TA could be acquired based on either the TA of current cell or the DL reception timing. If the DL reception timing difference could be required by UE, UE could calculate the uplink TA to the candidate cells. The initial TA derived be UE based on the timing difference could be used for the first transmission to the target cell. And the target cell can adjust the TA values based on the first uplink transmission. </w:t>
      </w:r>
      <w:r w:rsidR="00E92461">
        <w:rPr>
          <w:lang w:eastAsia="zh-CN"/>
        </w:rPr>
        <w:t>The Rx timing difference based solution</w:t>
      </w:r>
      <w:r w:rsidR="00753CA3">
        <w:rPr>
          <w:lang w:eastAsia="zh-CN"/>
        </w:rPr>
        <w:t>s</w:t>
      </w:r>
      <w:r w:rsidR="00E92461">
        <w:rPr>
          <w:lang w:eastAsia="zh-CN"/>
        </w:rPr>
        <w:t xml:space="preserve"> can expand the us</w:t>
      </w:r>
      <w:r w:rsidR="00CF1E53">
        <w:rPr>
          <w:lang w:eastAsia="zh-CN"/>
        </w:rPr>
        <w:t>ing</w:t>
      </w:r>
      <w:r w:rsidR="00E92461">
        <w:rPr>
          <w:lang w:eastAsia="zh-CN"/>
        </w:rPr>
        <w:t xml:space="preserve"> scenario</w:t>
      </w:r>
      <w:r w:rsidR="00CF1E53">
        <w:rPr>
          <w:lang w:eastAsia="zh-CN"/>
        </w:rPr>
        <w:t>s</w:t>
      </w:r>
      <w:r w:rsidR="00E92461">
        <w:rPr>
          <w:lang w:eastAsia="zh-CN"/>
        </w:rPr>
        <w:t xml:space="preserve"> compared to the LTE scenarios. </w:t>
      </w:r>
    </w:p>
    <w:p w14:paraId="5B60BD31" w14:textId="2946FAA3" w:rsidR="00DD2D5A" w:rsidRDefault="00DD2D5A" w:rsidP="00912C7B">
      <w:pPr>
        <w:adjustRightInd w:val="0"/>
        <w:snapToGrid w:val="0"/>
        <w:spacing w:after="0"/>
        <w:jc w:val="both"/>
        <w:rPr>
          <w:lang w:eastAsia="zh-CN"/>
        </w:rPr>
      </w:pPr>
    </w:p>
    <w:p w14:paraId="230A0008" w14:textId="58E015D7" w:rsidR="00DD2D5A" w:rsidRPr="00821460" w:rsidRDefault="00753CA3" w:rsidP="00912C7B">
      <w:pPr>
        <w:adjustRightInd w:val="0"/>
        <w:snapToGrid w:val="0"/>
        <w:spacing w:after="0"/>
        <w:jc w:val="both"/>
        <w:rPr>
          <w:b/>
          <w:bCs/>
          <w:lang w:eastAsia="zh-CN"/>
        </w:rPr>
      </w:pPr>
      <w:r w:rsidRPr="00821460">
        <w:rPr>
          <w:b/>
          <w:bCs/>
          <w:lang w:eastAsia="zh-CN"/>
        </w:rPr>
        <w:t xml:space="preserve">Proposal </w:t>
      </w:r>
      <w:r w:rsidR="003D42EB">
        <w:rPr>
          <w:b/>
          <w:bCs/>
          <w:lang w:eastAsia="zh-CN"/>
        </w:rPr>
        <w:t>4</w:t>
      </w:r>
      <w:r w:rsidRPr="00821460">
        <w:rPr>
          <w:b/>
          <w:bCs/>
          <w:lang w:eastAsia="zh-CN"/>
        </w:rPr>
        <w:t>:</w:t>
      </w:r>
    </w:p>
    <w:p w14:paraId="75FCD748" w14:textId="42AF0DAE" w:rsidR="00753CA3" w:rsidRPr="00821460" w:rsidRDefault="00753CA3" w:rsidP="00912C7B">
      <w:pPr>
        <w:adjustRightInd w:val="0"/>
        <w:snapToGrid w:val="0"/>
        <w:spacing w:after="0"/>
        <w:jc w:val="both"/>
        <w:rPr>
          <w:b/>
          <w:bCs/>
          <w:lang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00E6036D" w:rsidRPr="00821460">
        <w:rPr>
          <w:rFonts w:eastAsia="MS PGothic"/>
          <w:b/>
          <w:bCs/>
          <w:color w:val="000000"/>
          <w:lang w:val="en-US" w:eastAsia="zh-CN"/>
        </w:rPr>
        <w:t xml:space="preserve"> solution should be supported among the RACH-less solutions.</w:t>
      </w:r>
    </w:p>
    <w:p w14:paraId="2ABC229A" w14:textId="1CF65B31" w:rsidR="001021B9" w:rsidRPr="00B84DCF" w:rsidRDefault="001021B9" w:rsidP="00912C7B">
      <w:pPr>
        <w:adjustRightInd w:val="0"/>
        <w:snapToGrid w:val="0"/>
        <w:spacing w:after="0"/>
      </w:pPr>
    </w:p>
    <w:tbl>
      <w:tblPr>
        <w:tblStyle w:val="ad"/>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rsidP="00886A27">
            <w:pPr>
              <w:numPr>
                <w:ilvl w:val="0"/>
                <w:numId w:val="40"/>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lastRenderedPageBreak/>
              <w:t>Alt1: Associate TA/TAG and candidate cell implicitly, e.g.,</w:t>
            </w:r>
          </w:p>
          <w:p w14:paraId="1F7198C1" w14:textId="77777777" w:rsidR="00886A27" w:rsidRPr="00275EA8" w:rsidRDefault="00886A27" w:rsidP="00886A27">
            <w:pPr>
              <w:numPr>
                <w:ilvl w:val="0"/>
                <w:numId w:val="39"/>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rsidP="00886A27">
            <w:pPr>
              <w:numPr>
                <w:ilvl w:val="0"/>
                <w:numId w:val="40"/>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rsidP="00886A27">
            <w:pPr>
              <w:numPr>
                <w:ilvl w:val="0"/>
                <w:numId w:val="39"/>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rsidP="001121F7">
            <w:pPr>
              <w:numPr>
                <w:ilvl w:val="0"/>
                <w:numId w:val="39"/>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TAs.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unknown or not activated. </w:t>
      </w:r>
      <w:r w:rsidR="005435DD">
        <w:rPr>
          <w:lang w:eastAsia="zh-CN"/>
        </w:rPr>
        <w:t>The UE cannot directly associate the TA or TAG with some deactivated parameters</w:t>
      </w:r>
      <w:r w:rsidR="001121F7">
        <w:rPr>
          <w:lang w:eastAsia="zh-CN"/>
        </w:rPr>
        <w:t xml:space="preserve"> </w:t>
      </w:r>
      <w:r w:rsidR="001B1CA0">
        <w:rPr>
          <w:lang w:eastAsia="zh-CN"/>
        </w:rPr>
        <w:t xml:space="preserve">and event </w:t>
      </w:r>
      <w:r w:rsidR="001121F7">
        <w:rPr>
          <w:lang w:eastAsia="zh-CN"/>
        </w:rPr>
        <w:t>implicitly</w:t>
      </w:r>
      <w:r w:rsidR="005435DD">
        <w:rPr>
          <w:lang w:eastAsia="zh-CN"/>
        </w:rPr>
        <w:t>.</w:t>
      </w:r>
      <w:r w:rsidR="001121F7">
        <w:rPr>
          <w:lang w:eastAsia="zh-CN"/>
        </w:rPr>
        <w:t xml:space="preserve"> </w:t>
      </w:r>
      <w:r w:rsidR="001B1CA0">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Default="006B4DBA" w:rsidP="007C5BF4">
      <w:pPr>
        <w:adjustRightInd w:val="0"/>
        <w:snapToGrid w:val="0"/>
        <w:spacing w:after="0"/>
        <w:jc w:val="both"/>
        <w:rPr>
          <w:lang w:eastAsia="zh-CN"/>
        </w:rPr>
      </w:pPr>
    </w:p>
    <w:p w14:paraId="75332181" w14:textId="20BF41EF"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 xml:space="preserve">roposal </w:t>
      </w:r>
      <w:r w:rsidR="00365DD1">
        <w:rPr>
          <w:b/>
          <w:bCs/>
          <w:lang w:eastAsia="zh-CN"/>
        </w:rPr>
        <w:t>5</w:t>
      </w:r>
      <w:r>
        <w:rPr>
          <w:b/>
          <w:bCs/>
          <w:lang w:eastAsia="zh-CN"/>
        </w:rPr>
        <w:t>:</w:t>
      </w:r>
    </w:p>
    <w:p w14:paraId="7E9D523B" w14:textId="5F76051B" w:rsidR="007C5F2F" w:rsidRPr="00754825" w:rsidRDefault="006B4DBA" w:rsidP="00E81D1F">
      <w:pPr>
        <w:adjustRightInd w:val="0"/>
        <w:snapToGrid w:val="0"/>
        <w:spacing w:after="0"/>
        <w:jc w:val="both"/>
        <w:rPr>
          <w:b/>
          <w:bCs/>
          <w:lang w:eastAsia="zh-CN"/>
        </w:rPr>
      </w:pPr>
      <w:r w:rsidRPr="00B0746C">
        <w:rPr>
          <w:b/>
          <w:bCs/>
          <w:lang w:eastAsia="zh-CN"/>
        </w:rPr>
        <w:t>The Alt 2, associating TA/TAG and the candidate cell explicitly, is slightly preferred.</w:t>
      </w:r>
      <w:r w:rsidR="001B1CA0" w:rsidRPr="00B0746C">
        <w:rPr>
          <w:b/>
          <w:bCs/>
          <w:lang w:eastAsia="zh-CN"/>
        </w:rPr>
        <w:t xml:space="preserve"> </w:t>
      </w: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D02FFE8" w:rsidR="00D74A5B" w:rsidRDefault="00E5220E" w:rsidP="007353D3">
      <w:pPr>
        <w:adjustRightInd w:val="0"/>
        <w:snapToGrid w:val="0"/>
        <w:spacing w:after="0"/>
        <w:jc w:val="both"/>
        <w:rPr>
          <w:lang w:val="en-US" w:eastAsia="zh-CN"/>
        </w:rPr>
      </w:pPr>
      <w:r>
        <w:rPr>
          <w:lang w:val="en-US" w:eastAsia="zh-CN"/>
        </w:rPr>
        <w:t>In this contribution, we provide our views on the TA management in the mobility scenarios.</w:t>
      </w:r>
      <w:r w:rsidR="00E46BF9">
        <w:rPr>
          <w:lang w:val="en-US"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12034C1D" w14:textId="77777777" w:rsidR="00CB330B" w:rsidRPr="00B05DDC" w:rsidRDefault="00CB330B" w:rsidP="00CB330B">
      <w:pPr>
        <w:adjustRightInd w:val="0"/>
        <w:snapToGrid w:val="0"/>
        <w:spacing w:after="0"/>
        <w:jc w:val="both"/>
        <w:rPr>
          <w:b/>
          <w:bCs/>
          <w:lang w:eastAsia="zh-CN"/>
        </w:rPr>
      </w:pPr>
      <w:r w:rsidRPr="00B05DDC">
        <w:rPr>
          <w:b/>
          <w:bCs/>
          <w:lang w:eastAsia="zh-CN"/>
        </w:rPr>
        <w:t>Proposal 1:</w:t>
      </w:r>
    </w:p>
    <w:p w14:paraId="238BB008" w14:textId="77777777" w:rsidR="00CB330B" w:rsidRPr="00B05DDC" w:rsidRDefault="00CB330B" w:rsidP="00CB330B">
      <w:pPr>
        <w:adjustRightInd w:val="0"/>
        <w:snapToGrid w:val="0"/>
        <w:spacing w:after="0"/>
        <w:jc w:val="both"/>
        <w:rPr>
          <w:b/>
          <w:bCs/>
          <w:lang w:eastAsia="zh-CN"/>
        </w:rPr>
      </w:pPr>
      <w:r w:rsidRPr="00B05DDC">
        <w:rPr>
          <w:b/>
          <w:bCs/>
          <w:lang w:eastAsia="zh-CN"/>
        </w:rPr>
        <w:t>The content</w:t>
      </w:r>
      <w:r>
        <w:rPr>
          <w:b/>
          <w:bCs/>
          <w:lang w:eastAsia="zh-CN"/>
        </w:rPr>
        <w:t>s</w:t>
      </w:r>
      <w:r w:rsidRPr="00B05DDC">
        <w:rPr>
          <w:b/>
          <w:bCs/>
          <w:lang w:eastAsia="zh-CN"/>
        </w:rPr>
        <w:t xml:space="preserve"> of the RAR </w:t>
      </w:r>
      <w:r>
        <w:rPr>
          <w:rFonts w:hint="eastAsia"/>
          <w:b/>
          <w:bCs/>
          <w:lang w:eastAsia="zh-CN"/>
        </w:rPr>
        <w:t>for</w:t>
      </w:r>
      <w:r>
        <w:rPr>
          <w:b/>
          <w:bCs/>
          <w:lang w:eastAsia="zh-CN"/>
        </w:rPr>
        <w:t xml:space="preserve"> L1/L2 mobility </w:t>
      </w:r>
      <w:r w:rsidRPr="00B05DDC">
        <w:rPr>
          <w:b/>
          <w:bCs/>
          <w:lang w:eastAsia="zh-CN"/>
        </w:rPr>
        <w:t xml:space="preserve">need further discussion. At least the TA value(s) of the candidate cell should be included. </w:t>
      </w:r>
    </w:p>
    <w:p w14:paraId="40ECDEED" w14:textId="77777777" w:rsidR="00CB330B" w:rsidRPr="00B05DDC" w:rsidRDefault="00CB330B" w:rsidP="00CB330B">
      <w:pPr>
        <w:adjustRightInd w:val="0"/>
        <w:snapToGrid w:val="0"/>
        <w:spacing w:after="0"/>
        <w:jc w:val="both"/>
        <w:rPr>
          <w:b/>
          <w:bCs/>
          <w:lang w:eastAsia="zh-CN"/>
        </w:rPr>
      </w:pPr>
    </w:p>
    <w:p w14:paraId="5A30F087" w14:textId="77777777" w:rsidR="00CB330B" w:rsidRPr="00B05DDC" w:rsidRDefault="00CB330B" w:rsidP="00CB330B">
      <w:pPr>
        <w:adjustRightInd w:val="0"/>
        <w:snapToGrid w:val="0"/>
        <w:spacing w:after="0"/>
        <w:jc w:val="both"/>
        <w:rPr>
          <w:b/>
          <w:bCs/>
          <w:lang w:eastAsia="zh-CN"/>
        </w:rPr>
      </w:pPr>
      <w:r w:rsidRPr="00B05DDC">
        <w:rPr>
          <w:b/>
          <w:bCs/>
          <w:lang w:eastAsia="zh-CN"/>
        </w:rPr>
        <w:t>Proposal 2:</w:t>
      </w:r>
    </w:p>
    <w:p w14:paraId="2288615B" w14:textId="77777777" w:rsidR="00CB330B" w:rsidRDefault="00CB330B" w:rsidP="00CB330B">
      <w:pPr>
        <w:adjustRightInd w:val="0"/>
        <w:snapToGrid w:val="0"/>
        <w:spacing w:after="0"/>
        <w:jc w:val="both"/>
        <w:rPr>
          <w:b/>
          <w:bCs/>
          <w:lang w:eastAsia="zh-CN"/>
        </w:rPr>
      </w:pPr>
      <w:r w:rsidRPr="00B05DDC">
        <w:rPr>
          <w:b/>
          <w:bCs/>
          <w:lang w:eastAsia="zh-CN"/>
        </w:rPr>
        <w:t>The number of TA value of candidate cells which UE can maintain can be a UE capability.</w:t>
      </w:r>
    </w:p>
    <w:p w14:paraId="650BB2A1" w14:textId="77777777" w:rsidR="00CB330B" w:rsidRDefault="00CB330B" w:rsidP="00CB330B">
      <w:pPr>
        <w:adjustRightInd w:val="0"/>
        <w:snapToGrid w:val="0"/>
        <w:spacing w:after="0"/>
      </w:pPr>
    </w:p>
    <w:p w14:paraId="0CD0AAC6" w14:textId="77777777" w:rsidR="00CB330B" w:rsidRPr="00045AAD" w:rsidRDefault="00CB330B" w:rsidP="00CB330B">
      <w:pPr>
        <w:adjustRightInd w:val="0"/>
        <w:snapToGrid w:val="0"/>
        <w:spacing w:after="0"/>
        <w:jc w:val="both"/>
        <w:rPr>
          <w:b/>
          <w:bCs/>
          <w:lang w:eastAsia="zh-CN"/>
        </w:rPr>
      </w:pPr>
      <w:r w:rsidRPr="00045AAD">
        <w:rPr>
          <w:b/>
          <w:bCs/>
          <w:lang w:eastAsia="zh-CN"/>
        </w:rPr>
        <w:t>Proposal 3:</w:t>
      </w:r>
    </w:p>
    <w:p w14:paraId="3C343111" w14:textId="77777777" w:rsidR="00CB330B" w:rsidRPr="00045AAD" w:rsidRDefault="00CB330B" w:rsidP="00CB330B">
      <w:pPr>
        <w:adjustRightInd w:val="0"/>
        <w:snapToGrid w:val="0"/>
        <w:spacing w:after="0"/>
        <w:jc w:val="both"/>
        <w:rPr>
          <w:b/>
          <w:bCs/>
          <w:lang w:eastAsia="zh-CN"/>
        </w:rPr>
      </w:pPr>
      <w:r w:rsidRPr="00045AAD">
        <w:rPr>
          <w:b/>
          <w:bCs/>
          <w:lang w:eastAsia="zh-CN"/>
        </w:rPr>
        <w:t>It should be further discussed how to differentiate the PRACH is for initial access or it is for TA acquisition for L1/L2 mobility.</w:t>
      </w:r>
    </w:p>
    <w:p w14:paraId="394B296D" w14:textId="77777777" w:rsidR="00CB330B" w:rsidRDefault="00CB330B" w:rsidP="00CB330B">
      <w:pPr>
        <w:adjustRightInd w:val="0"/>
        <w:snapToGrid w:val="0"/>
        <w:spacing w:after="0"/>
      </w:pPr>
    </w:p>
    <w:p w14:paraId="138102AF" w14:textId="77777777" w:rsidR="00CB330B" w:rsidRPr="00821460" w:rsidRDefault="00CB330B" w:rsidP="00CB330B">
      <w:pPr>
        <w:adjustRightInd w:val="0"/>
        <w:snapToGrid w:val="0"/>
        <w:spacing w:after="0"/>
        <w:jc w:val="both"/>
        <w:rPr>
          <w:b/>
          <w:bCs/>
          <w:lang w:eastAsia="zh-CN"/>
        </w:rPr>
      </w:pPr>
      <w:r w:rsidRPr="00821460">
        <w:rPr>
          <w:b/>
          <w:bCs/>
          <w:lang w:eastAsia="zh-CN"/>
        </w:rPr>
        <w:t xml:space="preserve">Proposal </w:t>
      </w:r>
      <w:r>
        <w:rPr>
          <w:b/>
          <w:bCs/>
          <w:lang w:eastAsia="zh-CN"/>
        </w:rPr>
        <w:t>4</w:t>
      </w:r>
      <w:r w:rsidRPr="00821460">
        <w:rPr>
          <w:b/>
          <w:bCs/>
          <w:lang w:eastAsia="zh-CN"/>
        </w:rPr>
        <w:t>:</w:t>
      </w:r>
    </w:p>
    <w:p w14:paraId="57509D02" w14:textId="77777777" w:rsidR="00CB330B" w:rsidRPr="00821460" w:rsidRDefault="00CB330B" w:rsidP="00CB330B">
      <w:pPr>
        <w:adjustRightInd w:val="0"/>
        <w:snapToGrid w:val="0"/>
        <w:spacing w:after="0"/>
        <w:jc w:val="both"/>
        <w:rPr>
          <w:b/>
          <w:bCs/>
          <w:lang w:eastAsia="zh-CN"/>
        </w:rPr>
      </w:pPr>
      <w:r w:rsidRPr="00821460">
        <w:rPr>
          <w:rFonts w:eastAsia="MS PGothic"/>
          <w:b/>
          <w:bCs/>
          <w:color w:val="000000"/>
          <w:lang w:val="en-US" w:eastAsia="zh-CN"/>
        </w:rPr>
        <w:t>Rx timing difference based solution should be supported among the RACH-less solutions.</w:t>
      </w:r>
    </w:p>
    <w:p w14:paraId="4AA440B9" w14:textId="77777777" w:rsidR="00CB330B" w:rsidRDefault="00CB330B" w:rsidP="00CB330B">
      <w:pPr>
        <w:adjustRightInd w:val="0"/>
        <w:snapToGrid w:val="0"/>
        <w:spacing w:after="0"/>
      </w:pPr>
    </w:p>
    <w:p w14:paraId="1A53E1BC" w14:textId="77777777" w:rsidR="00CB330B" w:rsidRDefault="00CB330B" w:rsidP="00CB330B">
      <w:pPr>
        <w:adjustRightInd w:val="0"/>
        <w:snapToGrid w:val="0"/>
        <w:spacing w:after="0"/>
        <w:jc w:val="both"/>
        <w:rPr>
          <w:b/>
          <w:bCs/>
          <w:lang w:eastAsia="zh-CN"/>
        </w:rPr>
      </w:pPr>
      <w:r>
        <w:rPr>
          <w:rFonts w:hint="eastAsia"/>
          <w:b/>
          <w:bCs/>
          <w:lang w:eastAsia="zh-CN"/>
        </w:rPr>
        <w:t>P</w:t>
      </w:r>
      <w:r>
        <w:rPr>
          <w:b/>
          <w:bCs/>
          <w:lang w:eastAsia="zh-CN"/>
        </w:rPr>
        <w:t>roposal 5:</w:t>
      </w:r>
    </w:p>
    <w:p w14:paraId="1F07ABB0" w14:textId="77777777" w:rsidR="00CB330B" w:rsidRPr="00754825" w:rsidRDefault="00CB330B" w:rsidP="00CB330B">
      <w:pPr>
        <w:adjustRightInd w:val="0"/>
        <w:snapToGrid w:val="0"/>
        <w:spacing w:after="0"/>
        <w:jc w:val="both"/>
        <w:rPr>
          <w:b/>
          <w:bCs/>
          <w:lang w:eastAsia="zh-CN"/>
        </w:rPr>
      </w:pPr>
      <w:r w:rsidRPr="00B0746C">
        <w:rPr>
          <w:b/>
          <w:bCs/>
          <w:lang w:eastAsia="zh-CN"/>
        </w:rPr>
        <w:t xml:space="preserve">The Alt 2, associating TA/TAG and the candidate cell explicitly, is slightly preferred. </w:t>
      </w:r>
    </w:p>
    <w:p w14:paraId="37DA7365" w14:textId="77777777" w:rsidR="00FB5E14" w:rsidRPr="00CB330B" w:rsidRDefault="00FB5E14">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18B06BF" w14:textId="77777777" w:rsidR="005F5D66" w:rsidRDefault="005F5D66" w:rsidP="005F5D66">
      <w:pPr>
        <w:tabs>
          <w:tab w:val="center" w:pos="4536"/>
          <w:tab w:val="right" w:pos="9072"/>
        </w:tabs>
        <w:adjustRightInd w:val="0"/>
        <w:snapToGrid w:val="0"/>
        <w:spacing w:after="0"/>
        <w:rPr>
          <w:szCs w:val="16"/>
          <w:lang w:val="en-US"/>
        </w:rPr>
      </w:pPr>
      <w:r w:rsidRPr="00805663">
        <w:rPr>
          <w:szCs w:val="16"/>
          <w:lang w:val="en-US"/>
        </w:rPr>
        <w:t xml:space="preserve">[1] </w:t>
      </w:r>
      <w:r>
        <w:rPr>
          <w:szCs w:val="16"/>
          <w:lang w:val="en-US"/>
        </w:rPr>
        <w:t>Chair’s notes RAN1_111</w:t>
      </w:r>
      <w:r w:rsidRPr="00805663">
        <w:rPr>
          <w:szCs w:val="16"/>
          <w:lang w:val="en-US"/>
        </w:rPr>
        <w:t xml:space="preserve">, 3GPP </w:t>
      </w:r>
      <w:r w:rsidRPr="00B86D17">
        <w:rPr>
          <w:szCs w:val="16"/>
          <w:lang w:val="en-US"/>
        </w:rPr>
        <w:t>TSG RAN WG1 #11</w:t>
      </w:r>
      <w:r>
        <w:rPr>
          <w:szCs w:val="16"/>
          <w:lang w:val="en-US"/>
        </w:rPr>
        <w:t>1</w:t>
      </w:r>
      <w:r w:rsidRPr="00805663">
        <w:rPr>
          <w:szCs w:val="16"/>
          <w:lang w:val="en-US"/>
        </w:rPr>
        <w:t xml:space="preserve">, </w:t>
      </w:r>
      <w:r w:rsidRPr="00C73A86">
        <w:rPr>
          <w:szCs w:val="16"/>
          <w:lang w:val="en-US"/>
        </w:rPr>
        <w:t>Toulouse, France, November 14th – 18th, 2022</w:t>
      </w: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FCDC" w14:textId="77777777" w:rsidR="003555ED" w:rsidRDefault="003555ED">
      <w:pPr>
        <w:spacing w:after="0"/>
      </w:pPr>
      <w:r>
        <w:separator/>
      </w:r>
    </w:p>
  </w:endnote>
  <w:endnote w:type="continuationSeparator" w:id="0">
    <w:p w14:paraId="399A582B" w14:textId="77777777" w:rsidR="003555ED" w:rsidRDefault="00355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E3884" w14:textId="77777777" w:rsidR="003555ED" w:rsidRDefault="003555ED">
      <w:pPr>
        <w:spacing w:after="0"/>
      </w:pPr>
      <w:r>
        <w:separator/>
      </w:r>
    </w:p>
  </w:footnote>
  <w:footnote w:type="continuationSeparator" w:id="0">
    <w:p w14:paraId="1F870013" w14:textId="77777777" w:rsidR="003555ED" w:rsidRDefault="003555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915D66"/>
    <w:multiLevelType w:val="hybridMultilevel"/>
    <w:tmpl w:val="D09A41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AD50E8B"/>
    <w:multiLevelType w:val="hybridMultilevel"/>
    <w:tmpl w:val="143C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372D703D"/>
    <w:multiLevelType w:val="hybridMultilevel"/>
    <w:tmpl w:val="672C5C76"/>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462449"/>
    <w:multiLevelType w:val="hybridMultilevel"/>
    <w:tmpl w:val="943074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EA3A60"/>
    <w:multiLevelType w:val="hybridMultilevel"/>
    <w:tmpl w:val="8BE08B8A"/>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13"/>
  </w:num>
  <w:num w:numId="2" w16cid:durableId="1836411211">
    <w:abstractNumId w:val="7"/>
  </w:num>
  <w:num w:numId="3" w16cid:durableId="40053744">
    <w:abstractNumId w:val="15"/>
  </w:num>
  <w:num w:numId="4" w16cid:durableId="883491775">
    <w:abstractNumId w:val="30"/>
  </w:num>
  <w:num w:numId="5" w16cid:durableId="2019188610">
    <w:abstractNumId w:val="0"/>
  </w:num>
  <w:num w:numId="6" w16cid:durableId="1824856746">
    <w:abstractNumId w:val="11"/>
  </w:num>
  <w:num w:numId="7" w16cid:durableId="1884322427">
    <w:abstractNumId w:val="21"/>
  </w:num>
  <w:num w:numId="8" w16cid:durableId="919829891">
    <w:abstractNumId w:val="21"/>
  </w:num>
  <w:num w:numId="9" w16cid:durableId="2041929303">
    <w:abstractNumId w:val="9"/>
  </w:num>
  <w:num w:numId="10" w16cid:durableId="186332829">
    <w:abstractNumId w:val="4"/>
  </w:num>
  <w:num w:numId="11" w16cid:durableId="1319184994">
    <w:abstractNumId w:val="32"/>
  </w:num>
  <w:num w:numId="12" w16cid:durableId="577322810">
    <w:abstractNumId w:val="37"/>
  </w:num>
  <w:num w:numId="13" w16cid:durableId="1771929286">
    <w:abstractNumId w:val="41"/>
  </w:num>
  <w:num w:numId="14" w16cid:durableId="1593008378">
    <w:abstractNumId w:val="12"/>
  </w:num>
  <w:num w:numId="15" w16cid:durableId="922105341">
    <w:abstractNumId w:val="19"/>
  </w:num>
  <w:num w:numId="16" w16cid:durableId="334380272">
    <w:abstractNumId w:val="23"/>
  </w:num>
  <w:num w:numId="17" w16cid:durableId="129249416">
    <w:abstractNumId w:val="40"/>
  </w:num>
  <w:num w:numId="18" w16cid:durableId="984747093">
    <w:abstractNumId w:val="15"/>
  </w:num>
  <w:num w:numId="19" w16cid:durableId="1390155061">
    <w:abstractNumId w:val="39"/>
  </w:num>
  <w:num w:numId="20" w16cid:durableId="187645500">
    <w:abstractNumId w:val="38"/>
  </w:num>
  <w:num w:numId="21" w16cid:durableId="445663329">
    <w:abstractNumId w:val="10"/>
  </w:num>
  <w:num w:numId="22" w16cid:durableId="293756253">
    <w:abstractNumId w:val="22"/>
  </w:num>
  <w:num w:numId="23" w16cid:durableId="1196501649">
    <w:abstractNumId w:val="29"/>
  </w:num>
  <w:num w:numId="24" w16cid:durableId="871959251">
    <w:abstractNumId w:val="1"/>
  </w:num>
  <w:num w:numId="25" w16cid:durableId="418138648">
    <w:abstractNumId w:val="35"/>
  </w:num>
  <w:num w:numId="26" w16cid:durableId="1499879328">
    <w:abstractNumId w:val="33"/>
  </w:num>
  <w:num w:numId="27" w16cid:durableId="104430378">
    <w:abstractNumId w:val="28"/>
  </w:num>
  <w:num w:numId="28" w16cid:durableId="1425808391">
    <w:abstractNumId w:val="13"/>
  </w:num>
  <w:num w:numId="29" w16cid:durableId="915556898">
    <w:abstractNumId w:val="24"/>
  </w:num>
  <w:num w:numId="30" w16cid:durableId="2112310175">
    <w:abstractNumId w:val="31"/>
  </w:num>
  <w:num w:numId="31" w16cid:durableId="948925531">
    <w:abstractNumId w:val="13"/>
  </w:num>
  <w:num w:numId="32" w16cid:durableId="237793783">
    <w:abstractNumId w:val="5"/>
  </w:num>
  <w:num w:numId="33" w16cid:durableId="1624723591">
    <w:abstractNumId w:val="3"/>
  </w:num>
  <w:num w:numId="34" w16cid:durableId="1273049363">
    <w:abstractNumId w:val="36"/>
  </w:num>
  <w:num w:numId="35" w16cid:durableId="1935162438">
    <w:abstractNumId w:val="8"/>
  </w:num>
  <w:num w:numId="36" w16cid:durableId="670916728">
    <w:abstractNumId w:val="14"/>
  </w:num>
  <w:num w:numId="37" w16cid:durableId="925574528">
    <w:abstractNumId w:val="18"/>
  </w:num>
  <w:num w:numId="38" w16cid:durableId="184564150">
    <w:abstractNumId w:val="16"/>
  </w:num>
  <w:num w:numId="39" w16cid:durableId="1264221741">
    <w:abstractNumId w:val="20"/>
  </w:num>
  <w:num w:numId="40" w16cid:durableId="1194465530">
    <w:abstractNumId w:val="25"/>
  </w:num>
  <w:num w:numId="41" w16cid:durableId="882329732">
    <w:abstractNumId w:val="17"/>
  </w:num>
  <w:num w:numId="42" w16cid:durableId="1215890044">
    <w:abstractNumId w:val="26"/>
  </w:num>
  <w:num w:numId="43" w16cid:durableId="1790977139">
    <w:abstractNumId w:val="2"/>
  </w:num>
  <w:num w:numId="44" w16cid:durableId="1631398634">
    <w:abstractNumId w:val="27"/>
  </w:num>
  <w:num w:numId="45" w16cid:durableId="1755012856">
    <w:abstractNumId w:val="6"/>
  </w:num>
  <w:num w:numId="46" w16cid:durableId="3227847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7AB0"/>
    <w:rsid w:val="00027AD8"/>
    <w:rsid w:val="00032B5B"/>
    <w:rsid w:val="000342CC"/>
    <w:rsid w:val="0003663D"/>
    <w:rsid w:val="000410BC"/>
    <w:rsid w:val="00041664"/>
    <w:rsid w:val="00041E7B"/>
    <w:rsid w:val="00042BAE"/>
    <w:rsid w:val="00045AAD"/>
    <w:rsid w:val="00045F47"/>
    <w:rsid w:val="0005265D"/>
    <w:rsid w:val="00052787"/>
    <w:rsid w:val="0005752A"/>
    <w:rsid w:val="00062EE2"/>
    <w:rsid w:val="00063AF1"/>
    <w:rsid w:val="00064547"/>
    <w:rsid w:val="0006612D"/>
    <w:rsid w:val="000668E2"/>
    <w:rsid w:val="00070B8E"/>
    <w:rsid w:val="00073A93"/>
    <w:rsid w:val="000846F8"/>
    <w:rsid w:val="000849DA"/>
    <w:rsid w:val="00084FE8"/>
    <w:rsid w:val="000861F9"/>
    <w:rsid w:val="00086255"/>
    <w:rsid w:val="00092B1B"/>
    <w:rsid w:val="000934F7"/>
    <w:rsid w:val="00093EBE"/>
    <w:rsid w:val="00095E75"/>
    <w:rsid w:val="00097A1C"/>
    <w:rsid w:val="000A0169"/>
    <w:rsid w:val="000A0643"/>
    <w:rsid w:val="000A5F7D"/>
    <w:rsid w:val="000A7EE8"/>
    <w:rsid w:val="000B08E1"/>
    <w:rsid w:val="000B1581"/>
    <w:rsid w:val="000B2889"/>
    <w:rsid w:val="000B57BA"/>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437C"/>
    <w:rsid w:val="000F4969"/>
    <w:rsid w:val="000F4FF9"/>
    <w:rsid w:val="000F6A9C"/>
    <w:rsid w:val="001021B9"/>
    <w:rsid w:val="0010245F"/>
    <w:rsid w:val="0010543E"/>
    <w:rsid w:val="0010666D"/>
    <w:rsid w:val="0011127A"/>
    <w:rsid w:val="001121F7"/>
    <w:rsid w:val="001179A0"/>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2DF7"/>
    <w:rsid w:val="001554AE"/>
    <w:rsid w:val="001557F1"/>
    <w:rsid w:val="001572A1"/>
    <w:rsid w:val="00157586"/>
    <w:rsid w:val="00160299"/>
    <w:rsid w:val="0017198C"/>
    <w:rsid w:val="001739D3"/>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414F"/>
    <w:rsid w:val="001A4B7A"/>
    <w:rsid w:val="001A505B"/>
    <w:rsid w:val="001B13BA"/>
    <w:rsid w:val="001B18E2"/>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51FC"/>
    <w:rsid w:val="00207210"/>
    <w:rsid w:val="002101AE"/>
    <w:rsid w:val="00211707"/>
    <w:rsid w:val="0021188C"/>
    <w:rsid w:val="0021278A"/>
    <w:rsid w:val="0021725B"/>
    <w:rsid w:val="00221AFA"/>
    <w:rsid w:val="00221DCE"/>
    <w:rsid w:val="0022748E"/>
    <w:rsid w:val="002300F4"/>
    <w:rsid w:val="002315FF"/>
    <w:rsid w:val="002321EB"/>
    <w:rsid w:val="002347C4"/>
    <w:rsid w:val="00237A57"/>
    <w:rsid w:val="002426EC"/>
    <w:rsid w:val="00242EF0"/>
    <w:rsid w:val="00245136"/>
    <w:rsid w:val="0025028A"/>
    <w:rsid w:val="00250918"/>
    <w:rsid w:val="00253149"/>
    <w:rsid w:val="00255133"/>
    <w:rsid w:val="00255F65"/>
    <w:rsid w:val="0026113E"/>
    <w:rsid w:val="00261987"/>
    <w:rsid w:val="00263F49"/>
    <w:rsid w:val="00265A9E"/>
    <w:rsid w:val="002665F3"/>
    <w:rsid w:val="00271123"/>
    <w:rsid w:val="0027122D"/>
    <w:rsid w:val="00271964"/>
    <w:rsid w:val="00273A45"/>
    <w:rsid w:val="00275EA8"/>
    <w:rsid w:val="00276BCD"/>
    <w:rsid w:val="0027775D"/>
    <w:rsid w:val="0028273A"/>
    <w:rsid w:val="00282B20"/>
    <w:rsid w:val="00284A76"/>
    <w:rsid w:val="00284D45"/>
    <w:rsid w:val="0028523D"/>
    <w:rsid w:val="00293269"/>
    <w:rsid w:val="00294DE6"/>
    <w:rsid w:val="0029609C"/>
    <w:rsid w:val="0029690B"/>
    <w:rsid w:val="002A22C7"/>
    <w:rsid w:val="002A28EB"/>
    <w:rsid w:val="002A4CD8"/>
    <w:rsid w:val="002B0EAF"/>
    <w:rsid w:val="002B14EC"/>
    <w:rsid w:val="002B2BEF"/>
    <w:rsid w:val="002B4C3D"/>
    <w:rsid w:val="002B6981"/>
    <w:rsid w:val="002B758D"/>
    <w:rsid w:val="002C224D"/>
    <w:rsid w:val="002C3E31"/>
    <w:rsid w:val="002C664E"/>
    <w:rsid w:val="002D4C5E"/>
    <w:rsid w:val="002E0F9E"/>
    <w:rsid w:val="002E3209"/>
    <w:rsid w:val="002E3A92"/>
    <w:rsid w:val="002E7380"/>
    <w:rsid w:val="002E7AF5"/>
    <w:rsid w:val="002F09BA"/>
    <w:rsid w:val="002F0D9A"/>
    <w:rsid w:val="002F7BBE"/>
    <w:rsid w:val="00300F8E"/>
    <w:rsid w:val="00301571"/>
    <w:rsid w:val="00312D3B"/>
    <w:rsid w:val="003137F0"/>
    <w:rsid w:val="003145CE"/>
    <w:rsid w:val="00315FDC"/>
    <w:rsid w:val="003169D0"/>
    <w:rsid w:val="0032071B"/>
    <w:rsid w:val="00325FAA"/>
    <w:rsid w:val="00327C86"/>
    <w:rsid w:val="00331136"/>
    <w:rsid w:val="00331B0A"/>
    <w:rsid w:val="00331E70"/>
    <w:rsid w:val="003336D1"/>
    <w:rsid w:val="00341E4E"/>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B6C"/>
    <w:rsid w:val="00375265"/>
    <w:rsid w:val="003756CE"/>
    <w:rsid w:val="00376313"/>
    <w:rsid w:val="00377DB2"/>
    <w:rsid w:val="00377EF2"/>
    <w:rsid w:val="003803B0"/>
    <w:rsid w:val="00380EFC"/>
    <w:rsid w:val="00383687"/>
    <w:rsid w:val="003902AD"/>
    <w:rsid w:val="00390F09"/>
    <w:rsid w:val="003958C5"/>
    <w:rsid w:val="003968F0"/>
    <w:rsid w:val="003A745D"/>
    <w:rsid w:val="003A7B95"/>
    <w:rsid w:val="003B5877"/>
    <w:rsid w:val="003C3505"/>
    <w:rsid w:val="003C3977"/>
    <w:rsid w:val="003C3FE4"/>
    <w:rsid w:val="003C423D"/>
    <w:rsid w:val="003C4F89"/>
    <w:rsid w:val="003C58E1"/>
    <w:rsid w:val="003C5C46"/>
    <w:rsid w:val="003C6694"/>
    <w:rsid w:val="003D2B18"/>
    <w:rsid w:val="003D42EB"/>
    <w:rsid w:val="003D6109"/>
    <w:rsid w:val="003D765B"/>
    <w:rsid w:val="003E2DFB"/>
    <w:rsid w:val="003E7582"/>
    <w:rsid w:val="003F0CC1"/>
    <w:rsid w:val="003F4F8A"/>
    <w:rsid w:val="003F4FA9"/>
    <w:rsid w:val="003F55B8"/>
    <w:rsid w:val="003F5E4C"/>
    <w:rsid w:val="003F62D2"/>
    <w:rsid w:val="00405B9C"/>
    <w:rsid w:val="004072A4"/>
    <w:rsid w:val="0041110F"/>
    <w:rsid w:val="00415C1F"/>
    <w:rsid w:val="00422622"/>
    <w:rsid w:val="00425C01"/>
    <w:rsid w:val="00433D1C"/>
    <w:rsid w:val="004348FB"/>
    <w:rsid w:val="00435E59"/>
    <w:rsid w:val="004360B1"/>
    <w:rsid w:val="00436B38"/>
    <w:rsid w:val="00444714"/>
    <w:rsid w:val="00444B41"/>
    <w:rsid w:val="0044695D"/>
    <w:rsid w:val="00446D8C"/>
    <w:rsid w:val="00451380"/>
    <w:rsid w:val="004534E4"/>
    <w:rsid w:val="004569C4"/>
    <w:rsid w:val="00457235"/>
    <w:rsid w:val="00461547"/>
    <w:rsid w:val="0046192A"/>
    <w:rsid w:val="00461F86"/>
    <w:rsid w:val="00463B43"/>
    <w:rsid w:val="0046468D"/>
    <w:rsid w:val="0046543C"/>
    <w:rsid w:val="004772AD"/>
    <w:rsid w:val="00480606"/>
    <w:rsid w:val="00481DD6"/>
    <w:rsid w:val="004824B5"/>
    <w:rsid w:val="004847F6"/>
    <w:rsid w:val="0049501C"/>
    <w:rsid w:val="00495A9A"/>
    <w:rsid w:val="00495B88"/>
    <w:rsid w:val="00496DE6"/>
    <w:rsid w:val="0049730E"/>
    <w:rsid w:val="00497907"/>
    <w:rsid w:val="004A0EC8"/>
    <w:rsid w:val="004A1399"/>
    <w:rsid w:val="004A20FF"/>
    <w:rsid w:val="004A3838"/>
    <w:rsid w:val="004B1A5A"/>
    <w:rsid w:val="004B49E0"/>
    <w:rsid w:val="004B50DC"/>
    <w:rsid w:val="004B540D"/>
    <w:rsid w:val="004B5828"/>
    <w:rsid w:val="004C35DB"/>
    <w:rsid w:val="004C66DD"/>
    <w:rsid w:val="004D1AAD"/>
    <w:rsid w:val="004D1CA7"/>
    <w:rsid w:val="004D30E6"/>
    <w:rsid w:val="004D3DD2"/>
    <w:rsid w:val="004D4FC8"/>
    <w:rsid w:val="004D50E5"/>
    <w:rsid w:val="004D6B67"/>
    <w:rsid w:val="004D6D47"/>
    <w:rsid w:val="004D7717"/>
    <w:rsid w:val="004D7D5F"/>
    <w:rsid w:val="004E3104"/>
    <w:rsid w:val="004E4B30"/>
    <w:rsid w:val="004E5370"/>
    <w:rsid w:val="004F1E85"/>
    <w:rsid w:val="004F6F8C"/>
    <w:rsid w:val="00500CCF"/>
    <w:rsid w:val="00500D4B"/>
    <w:rsid w:val="005057B5"/>
    <w:rsid w:val="00510C4C"/>
    <w:rsid w:val="00511DAE"/>
    <w:rsid w:val="00517F85"/>
    <w:rsid w:val="00520BB5"/>
    <w:rsid w:val="00521A39"/>
    <w:rsid w:val="00523102"/>
    <w:rsid w:val="00523452"/>
    <w:rsid w:val="00526341"/>
    <w:rsid w:val="00526F5D"/>
    <w:rsid w:val="00530C73"/>
    <w:rsid w:val="0053330F"/>
    <w:rsid w:val="005435DD"/>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DC1"/>
    <w:rsid w:val="00571FCB"/>
    <w:rsid w:val="00574E1C"/>
    <w:rsid w:val="00577D13"/>
    <w:rsid w:val="00581B83"/>
    <w:rsid w:val="005826B5"/>
    <w:rsid w:val="005852A8"/>
    <w:rsid w:val="00585CEA"/>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49EB"/>
    <w:rsid w:val="005A5501"/>
    <w:rsid w:val="005A749A"/>
    <w:rsid w:val="005B1994"/>
    <w:rsid w:val="005B35B9"/>
    <w:rsid w:val="005B35F4"/>
    <w:rsid w:val="005B4BC6"/>
    <w:rsid w:val="005B4CD4"/>
    <w:rsid w:val="005B7C0E"/>
    <w:rsid w:val="005C19CE"/>
    <w:rsid w:val="005C1AB9"/>
    <w:rsid w:val="005C3C9E"/>
    <w:rsid w:val="005C693B"/>
    <w:rsid w:val="005D0132"/>
    <w:rsid w:val="005D06FA"/>
    <w:rsid w:val="005D13D3"/>
    <w:rsid w:val="005D4A60"/>
    <w:rsid w:val="005D671A"/>
    <w:rsid w:val="005E3F0A"/>
    <w:rsid w:val="005E470F"/>
    <w:rsid w:val="005E5829"/>
    <w:rsid w:val="005F5D66"/>
    <w:rsid w:val="005F7BAD"/>
    <w:rsid w:val="00605B49"/>
    <w:rsid w:val="00606C69"/>
    <w:rsid w:val="0061353D"/>
    <w:rsid w:val="006138E1"/>
    <w:rsid w:val="00616515"/>
    <w:rsid w:val="00622E41"/>
    <w:rsid w:val="00627B1E"/>
    <w:rsid w:val="006300ED"/>
    <w:rsid w:val="006349CB"/>
    <w:rsid w:val="00636856"/>
    <w:rsid w:val="00637158"/>
    <w:rsid w:val="00642DC0"/>
    <w:rsid w:val="00643D99"/>
    <w:rsid w:val="0064430E"/>
    <w:rsid w:val="00652805"/>
    <w:rsid w:val="00654A33"/>
    <w:rsid w:val="00654DBA"/>
    <w:rsid w:val="00656529"/>
    <w:rsid w:val="00656612"/>
    <w:rsid w:val="006625BF"/>
    <w:rsid w:val="00665BAF"/>
    <w:rsid w:val="00665E4E"/>
    <w:rsid w:val="00670A65"/>
    <w:rsid w:val="006713C4"/>
    <w:rsid w:val="00672039"/>
    <w:rsid w:val="00674837"/>
    <w:rsid w:val="00682E29"/>
    <w:rsid w:val="00684A10"/>
    <w:rsid w:val="00684D50"/>
    <w:rsid w:val="00686B8D"/>
    <w:rsid w:val="0068754C"/>
    <w:rsid w:val="00695C59"/>
    <w:rsid w:val="006963B3"/>
    <w:rsid w:val="006A1316"/>
    <w:rsid w:val="006A2827"/>
    <w:rsid w:val="006A2A30"/>
    <w:rsid w:val="006A43B9"/>
    <w:rsid w:val="006A7F74"/>
    <w:rsid w:val="006B0995"/>
    <w:rsid w:val="006B0AF5"/>
    <w:rsid w:val="006B4DBA"/>
    <w:rsid w:val="006C2B1B"/>
    <w:rsid w:val="006C308B"/>
    <w:rsid w:val="006C464E"/>
    <w:rsid w:val="006C4C61"/>
    <w:rsid w:val="006C4F63"/>
    <w:rsid w:val="006C590E"/>
    <w:rsid w:val="006D0321"/>
    <w:rsid w:val="006D4BCE"/>
    <w:rsid w:val="006D7294"/>
    <w:rsid w:val="006D7A8C"/>
    <w:rsid w:val="006E1699"/>
    <w:rsid w:val="006E234A"/>
    <w:rsid w:val="006E2C58"/>
    <w:rsid w:val="006E5AC9"/>
    <w:rsid w:val="006F283A"/>
    <w:rsid w:val="006F613B"/>
    <w:rsid w:val="007103C1"/>
    <w:rsid w:val="007119D3"/>
    <w:rsid w:val="00715AC5"/>
    <w:rsid w:val="00725633"/>
    <w:rsid w:val="0072578A"/>
    <w:rsid w:val="00730C34"/>
    <w:rsid w:val="00730C6B"/>
    <w:rsid w:val="007345D2"/>
    <w:rsid w:val="00735191"/>
    <w:rsid w:val="007353D3"/>
    <w:rsid w:val="007357FF"/>
    <w:rsid w:val="00735FAB"/>
    <w:rsid w:val="00736898"/>
    <w:rsid w:val="00741AEF"/>
    <w:rsid w:val="007460BD"/>
    <w:rsid w:val="007463BA"/>
    <w:rsid w:val="007477ED"/>
    <w:rsid w:val="00750342"/>
    <w:rsid w:val="007511EF"/>
    <w:rsid w:val="007514F3"/>
    <w:rsid w:val="007524CD"/>
    <w:rsid w:val="00753CA3"/>
    <w:rsid w:val="00754825"/>
    <w:rsid w:val="00762A5F"/>
    <w:rsid w:val="007674D1"/>
    <w:rsid w:val="0077001E"/>
    <w:rsid w:val="00771A4F"/>
    <w:rsid w:val="00771E59"/>
    <w:rsid w:val="00773103"/>
    <w:rsid w:val="00777483"/>
    <w:rsid w:val="007807C2"/>
    <w:rsid w:val="0078355C"/>
    <w:rsid w:val="007841C7"/>
    <w:rsid w:val="00791B3E"/>
    <w:rsid w:val="00791F10"/>
    <w:rsid w:val="0079367B"/>
    <w:rsid w:val="00794C71"/>
    <w:rsid w:val="007A2A41"/>
    <w:rsid w:val="007A6B66"/>
    <w:rsid w:val="007A719E"/>
    <w:rsid w:val="007B79B9"/>
    <w:rsid w:val="007C0132"/>
    <w:rsid w:val="007C1343"/>
    <w:rsid w:val="007C58E0"/>
    <w:rsid w:val="007C5BF4"/>
    <w:rsid w:val="007C5F2F"/>
    <w:rsid w:val="007C78DC"/>
    <w:rsid w:val="007D0E2C"/>
    <w:rsid w:val="007D2D26"/>
    <w:rsid w:val="007D32EE"/>
    <w:rsid w:val="007D490F"/>
    <w:rsid w:val="007E0228"/>
    <w:rsid w:val="007E7B69"/>
    <w:rsid w:val="007F3014"/>
    <w:rsid w:val="00800948"/>
    <w:rsid w:val="00801ADA"/>
    <w:rsid w:val="00804475"/>
    <w:rsid w:val="00805519"/>
    <w:rsid w:val="00807D85"/>
    <w:rsid w:val="00812424"/>
    <w:rsid w:val="00813C22"/>
    <w:rsid w:val="00821460"/>
    <w:rsid w:val="0082174A"/>
    <w:rsid w:val="00821A6E"/>
    <w:rsid w:val="00825F41"/>
    <w:rsid w:val="008265CA"/>
    <w:rsid w:val="00830024"/>
    <w:rsid w:val="0083254E"/>
    <w:rsid w:val="00833C17"/>
    <w:rsid w:val="008377F3"/>
    <w:rsid w:val="008448C0"/>
    <w:rsid w:val="00844C69"/>
    <w:rsid w:val="008451B7"/>
    <w:rsid w:val="00847A96"/>
    <w:rsid w:val="00852BEB"/>
    <w:rsid w:val="00852D2F"/>
    <w:rsid w:val="00855FA2"/>
    <w:rsid w:val="0085614D"/>
    <w:rsid w:val="00856A74"/>
    <w:rsid w:val="00856BD2"/>
    <w:rsid w:val="00862E80"/>
    <w:rsid w:val="0087008D"/>
    <w:rsid w:val="00871793"/>
    <w:rsid w:val="008731EE"/>
    <w:rsid w:val="0087508E"/>
    <w:rsid w:val="00876725"/>
    <w:rsid w:val="00876E99"/>
    <w:rsid w:val="00877DEB"/>
    <w:rsid w:val="00877E7B"/>
    <w:rsid w:val="008804FD"/>
    <w:rsid w:val="00882A6B"/>
    <w:rsid w:val="008859CD"/>
    <w:rsid w:val="00885FB4"/>
    <w:rsid w:val="00886A27"/>
    <w:rsid w:val="0089075D"/>
    <w:rsid w:val="0089137B"/>
    <w:rsid w:val="00892B27"/>
    <w:rsid w:val="00892D48"/>
    <w:rsid w:val="00895338"/>
    <w:rsid w:val="0089575D"/>
    <w:rsid w:val="008A1CDE"/>
    <w:rsid w:val="008B0F06"/>
    <w:rsid w:val="008B1C84"/>
    <w:rsid w:val="008B250E"/>
    <w:rsid w:val="008B2E1C"/>
    <w:rsid w:val="008B2F00"/>
    <w:rsid w:val="008B4B32"/>
    <w:rsid w:val="008B5956"/>
    <w:rsid w:val="008C18AB"/>
    <w:rsid w:val="008C1DC6"/>
    <w:rsid w:val="008C39DB"/>
    <w:rsid w:val="008C4D74"/>
    <w:rsid w:val="008C5155"/>
    <w:rsid w:val="008C5272"/>
    <w:rsid w:val="008C6257"/>
    <w:rsid w:val="008C6655"/>
    <w:rsid w:val="008D0763"/>
    <w:rsid w:val="008D3C0C"/>
    <w:rsid w:val="008D7649"/>
    <w:rsid w:val="008E06EA"/>
    <w:rsid w:val="008E1295"/>
    <w:rsid w:val="008E1DA0"/>
    <w:rsid w:val="008E1EB9"/>
    <w:rsid w:val="008E4C9E"/>
    <w:rsid w:val="008E4D78"/>
    <w:rsid w:val="008E5164"/>
    <w:rsid w:val="008E5F30"/>
    <w:rsid w:val="008F23BF"/>
    <w:rsid w:val="008F5734"/>
    <w:rsid w:val="009014A9"/>
    <w:rsid w:val="009014DE"/>
    <w:rsid w:val="009026DB"/>
    <w:rsid w:val="00903519"/>
    <w:rsid w:val="009039B2"/>
    <w:rsid w:val="00905FBF"/>
    <w:rsid w:val="00907055"/>
    <w:rsid w:val="00912C7B"/>
    <w:rsid w:val="00914BDF"/>
    <w:rsid w:val="00924561"/>
    <w:rsid w:val="009262D7"/>
    <w:rsid w:val="00930B10"/>
    <w:rsid w:val="009312CC"/>
    <w:rsid w:val="00931BFA"/>
    <w:rsid w:val="00934B99"/>
    <w:rsid w:val="00935C57"/>
    <w:rsid w:val="00937EF0"/>
    <w:rsid w:val="00940962"/>
    <w:rsid w:val="00941CF0"/>
    <w:rsid w:val="00942D00"/>
    <w:rsid w:val="00942EBE"/>
    <w:rsid w:val="009502F5"/>
    <w:rsid w:val="009613FB"/>
    <w:rsid w:val="00961946"/>
    <w:rsid w:val="0096399C"/>
    <w:rsid w:val="0096636B"/>
    <w:rsid w:val="009675A6"/>
    <w:rsid w:val="00973FDC"/>
    <w:rsid w:val="00974908"/>
    <w:rsid w:val="00980855"/>
    <w:rsid w:val="00986A9E"/>
    <w:rsid w:val="00990C39"/>
    <w:rsid w:val="00993A1F"/>
    <w:rsid w:val="00994ABA"/>
    <w:rsid w:val="00996EB0"/>
    <w:rsid w:val="009A00E5"/>
    <w:rsid w:val="009A637E"/>
    <w:rsid w:val="009A7CA4"/>
    <w:rsid w:val="009B1462"/>
    <w:rsid w:val="009B3858"/>
    <w:rsid w:val="009B72A1"/>
    <w:rsid w:val="009C0452"/>
    <w:rsid w:val="009C320E"/>
    <w:rsid w:val="009C6771"/>
    <w:rsid w:val="009D172C"/>
    <w:rsid w:val="009D71C5"/>
    <w:rsid w:val="009E0EC8"/>
    <w:rsid w:val="009E3775"/>
    <w:rsid w:val="009E3EF7"/>
    <w:rsid w:val="009E4CFD"/>
    <w:rsid w:val="009F066E"/>
    <w:rsid w:val="009F0989"/>
    <w:rsid w:val="009F1A07"/>
    <w:rsid w:val="009F32AD"/>
    <w:rsid w:val="00A02FED"/>
    <w:rsid w:val="00A049EE"/>
    <w:rsid w:val="00A072A9"/>
    <w:rsid w:val="00A14F74"/>
    <w:rsid w:val="00A15F2C"/>
    <w:rsid w:val="00A16B3A"/>
    <w:rsid w:val="00A176FD"/>
    <w:rsid w:val="00A23E15"/>
    <w:rsid w:val="00A245F9"/>
    <w:rsid w:val="00A25118"/>
    <w:rsid w:val="00A25AC4"/>
    <w:rsid w:val="00A2631E"/>
    <w:rsid w:val="00A26D09"/>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281B"/>
    <w:rsid w:val="00A67CD2"/>
    <w:rsid w:val="00A702B2"/>
    <w:rsid w:val="00A73096"/>
    <w:rsid w:val="00A82012"/>
    <w:rsid w:val="00A83F35"/>
    <w:rsid w:val="00A844A1"/>
    <w:rsid w:val="00A84986"/>
    <w:rsid w:val="00A92865"/>
    <w:rsid w:val="00A953F1"/>
    <w:rsid w:val="00A95CB0"/>
    <w:rsid w:val="00A96A89"/>
    <w:rsid w:val="00A96D0B"/>
    <w:rsid w:val="00AA3B52"/>
    <w:rsid w:val="00AA7B1A"/>
    <w:rsid w:val="00AB24FD"/>
    <w:rsid w:val="00AB7AE1"/>
    <w:rsid w:val="00AC05B7"/>
    <w:rsid w:val="00AC09E4"/>
    <w:rsid w:val="00AC7940"/>
    <w:rsid w:val="00AC7D3A"/>
    <w:rsid w:val="00AD1A8C"/>
    <w:rsid w:val="00AD2735"/>
    <w:rsid w:val="00AD3D6F"/>
    <w:rsid w:val="00AE08B3"/>
    <w:rsid w:val="00AF3291"/>
    <w:rsid w:val="00AF3955"/>
    <w:rsid w:val="00AF4274"/>
    <w:rsid w:val="00B00BA0"/>
    <w:rsid w:val="00B01BF4"/>
    <w:rsid w:val="00B05DDC"/>
    <w:rsid w:val="00B0746C"/>
    <w:rsid w:val="00B10919"/>
    <w:rsid w:val="00B11339"/>
    <w:rsid w:val="00B128F5"/>
    <w:rsid w:val="00B14A2C"/>
    <w:rsid w:val="00B14AFD"/>
    <w:rsid w:val="00B15803"/>
    <w:rsid w:val="00B15BE4"/>
    <w:rsid w:val="00B16180"/>
    <w:rsid w:val="00B17573"/>
    <w:rsid w:val="00B20C09"/>
    <w:rsid w:val="00B22740"/>
    <w:rsid w:val="00B26FCD"/>
    <w:rsid w:val="00B3096A"/>
    <w:rsid w:val="00B32B72"/>
    <w:rsid w:val="00B32DB1"/>
    <w:rsid w:val="00B34AEE"/>
    <w:rsid w:val="00B379C0"/>
    <w:rsid w:val="00B44CC7"/>
    <w:rsid w:val="00B462ED"/>
    <w:rsid w:val="00B46849"/>
    <w:rsid w:val="00B46B65"/>
    <w:rsid w:val="00B47B37"/>
    <w:rsid w:val="00B522AB"/>
    <w:rsid w:val="00B526E7"/>
    <w:rsid w:val="00B52871"/>
    <w:rsid w:val="00B54559"/>
    <w:rsid w:val="00B60496"/>
    <w:rsid w:val="00B6723A"/>
    <w:rsid w:val="00B70DF7"/>
    <w:rsid w:val="00B728F3"/>
    <w:rsid w:val="00B72D82"/>
    <w:rsid w:val="00B74277"/>
    <w:rsid w:val="00B74DCC"/>
    <w:rsid w:val="00B7546D"/>
    <w:rsid w:val="00B77911"/>
    <w:rsid w:val="00B8073D"/>
    <w:rsid w:val="00B82335"/>
    <w:rsid w:val="00B82CB5"/>
    <w:rsid w:val="00B85ECE"/>
    <w:rsid w:val="00B869F5"/>
    <w:rsid w:val="00B86E0C"/>
    <w:rsid w:val="00B86E84"/>
    <w:rsid w:val="00B90258"/>
    <w:rsid w:val="00B93167"/>
    <w:rsid w:val="00B95DC1"/>
    <w:rsid w:val="00B9614B"/>
    <w:rsid w:val="00B97A39"/>
    <w:rsid w:val="00BA1B9E"/>
    <w:rsid w:val="00BA22D4"/>
    <w:rsid w:val="00BA2609"/>
    <w:rsid w:val="00BA3927"/>
    <w:rsid w:val="00BA59EF"/>
    <w:rsid w:val="00BB07E0"/>
    <w:rsid w:val="00BB0D9A"/>
    <w:rsid w:val="00BB2A18"/>
    <w:rsid w:val="00BB319D"/>
    <w:rsid w:val="00BB763A"/>
    <w:rsid w:val="00BC0867"/>
    <w:rsid w:val="00BC0E14"/>
    <w:rsid w:val="00BC58A5"/>
    <w:rsid w:val="00BC74A0"/>
    <w:rsid w:val="00BD0B76"/>
    <w:rsid w:val="00BD138C"/>
    <w:rsid w:val="00BD695C"/>
    <w:rsid w:val="00BD7126"/>
    <w:rsid w:val="00BE0DD8"/>
    <w:rsid w:val="00BE36AB"/>
    <w:rsid w:val="00BF66EF"/>
    <w:rsid w:val="00BF7D04"/>
    <w:rsid w:val="00C015B8"/>
    <w:rsid w:val="00C0243A"/>
    <w:rsid w:val="00C026FE"/>
    <w:rsid w:val="00C02F09"/>
    <w:rsid w:val="00C10213"/>
    <w:rsid w:val="00C10DB7"/>
    <w:rsid w:val="00C16734"/>
    <w:rsid w:val="00C23356"/>
    <w:rsid w:val="00C25F1F"/>
    <w:rsid w:val="00C26734"/>
    <w:rsid w:val="00C3420A"/>
    <w:rsid w:val="00C34EA6"/>
    <w:rsid w:val="00C409A4"/>
    <w:rsid w:val="00C4163E"/>
    <w:rsid w:val="00C41C37"/>
    <w:rsid w:val="00C43D47"/>
    <w:rsid w:val="00C44347"/>
    <w:rsid w:val="00C44BF6"/>
    <w:rsid w:val="00C551D4"/>
    <w:rsid w:val="00C57883"/>
    <w:rsid w:val="00C6339C"/>
    <w:rsid w:val="00C638EC"/>
    <w:rsid w:val="00C63C9C"/>
    <w:rsid w:val="00C64D58"/>
    <w:rsid w:val="00C66424"/>
    <w:rsid w:val="00C723A4"/>
    <w:rsid w:val="00C736CF"/>
    <w:rsid w:val="00C7563C"/>
    <w:rsid w:val="00C76146"/>
    <w:rsid w:val="00C7778C"/>
    <w:rsid w:val="00C7797C"/>
    <w:rsid w:val="00C85C3A"/>
    <w:rsid w:val="00C91665"/>
    <w:rsid w:val="00C9171C"/>
    <w:rsid w:val="00C9348B"/>
    <w:rsid w:val="00C9531F"/>
    <w:rsid w:val="00C9670C"/>
    <w:rsid w:val="00C9677D"/>
    <w:rsid w:val="00C96854"/>
    <w:rsid w:val="00C96E88"/>
    <w:rsid w:val="00CA0F67"/>
    <w:rsid w:val="00CA509A"/>
    <w:rsid w:val="00CA643A"/>
    <w:rsid w:val="00CA6982"/>
    <w:rsid w:val="00CB0464"/>
    <w:rsid w:val="00CB317D"/>
    <w:rsid w:val="00CB330B"/>
    <w:rsid w:val="00CB3D30"/>
    <w:rsid w:val="00CB41D7"/>
    <w:rsid w:val="00CB4605"/>
    <w:rsid w:val="00CB4CAE"/>
    <w:rsid w:val="00CC2736"/>
    <w:rsid w:val="00CC4769"/>
    <w:rsid w:val="00CC6128"/>
    <w:rsid w:val="00CC7783"/>
    <w:rsid w:val="00CD1100"/>
    <w:rsid w:val="00CD5A8C"/>
    <w:rsid w:val="00CE1B39"/>
    <w:rsid w:val="00CE1E44"/>
    <w:rsid w:val="00CE28FA"/>
    <w:rsid w:val="00CE3280"/>
    <w:rsid w:val="00CE487F"/>
    <w:rsid w:val="00CE4DE5"/>
    <w:rsid w:val="00CE548E"/>
    <w:rsid w:val="00CE5638"/>
    <w:rsid w:val="00CF1079"/>
    <w:rsid w:val="00CF16C1"/>
    <w:rsid w:val="00CF1E53"/>
    <w:rsid w:val="00CF21B8"/>
    <w:rsid w:val="00CF3D1F"/>
    <w:rsid w:val="00CF5C2C"/>
    <w:rsid w:val="00CF755F"/>
    <w:rsid w:val="00D012F7"/>
    <w:rsid w:val="00D0161D"/>
    <w:rsid w:val="00D01D2A"/>
    <w:rsid w:val="00D065DA"/>
    <w:rsid w:val="00D11D25"/>
    <w:rsid w:val="00D12E28"/>
    <w:rsid w:val="00D14396"/>
    <w:rsid w:val="00D15D98"/>
    <w:rsid w:val="00D16644"/>
    <w:rsid w:val="00D2262C"/>
    <w:rsid w:val="00D2641B"/>
    <w:rsid w:val="00D27C5D"/>
    <w:rsid w:val="00D325B6"/>
    <w:rsid w:val="00D32EBD"/>
    <w:rsid w:val="00D343C0"/>
    <w:rsid w:val="00D360E8"/>
    <w:rsid w:val="00D414F4"/>
    <w:rsid w:val="00D4595A"/>
    <w:rsid w:val="00D4604A"/>
    <w:rsid w:val="00D46500"/>
    <w:rsid w:val="00D52FD6"/>
    <w:rsid w:val="00D57E81"/>
    <w:rsid w:val="00D63B0F"/>
    <w:rsid w:val="00D66650"/>
    <w:rsid w:val="00D74A5B"/>
    <w:rsid w:val="00D76CE5"/>
    <w:rsid w:val="00D77BFA"/>
    <w:rsid w:val="00D82E2E"/>
    <w:rsid w:val="00D83B82"/>
    <w:rsid w:val="00D8400A"/>
    <w:rsid w:val="00D90050"/>
    <w:rsid w:val="00D92EE9"/>
    <w:rsid w:val="00DA1997"/>
    <w:rsid w:val="00DA3271"/>
    <w:rsid w:val="00DA426B"/>
    <w:rsid w:val="00DA4F7A"/>
    <w:rsid w:val="00DA6650"/>
    <w:rsid w:val="00DA6BDE"/>
    <w:rsid w:val="00DB143B"/>
    <w:rsid w:val="00DB4602"/>
    <w:rsid w:val="00DB75CA"/>
    <w:rsid w:val="00DC2C45"/>
    <w:rsid w:val="00DC5211"/>
    <w:rsid w:val="00DD098B"/>
    <w:rsid w:val="00DD25DC"/>
    <w:rsid w:val="00DD2D5A"/>
    <w:rsid w:val="00DD355B"/>
    <w:rsid w:val="00DD7C2F"/>
    <w:rsid w:val="00DE168A"/>
    <w:rsid w:val="00DE3153"/>
    <w:rsid w:val="00DE47D8"/>
    <w:rsid w:val="00DE5E06"/>
    <w:rsid w:val="00DF2083"/>
    <w:rsid w:val="00DF393E"/>
    <w:rsid w:val="00E006B9"/>
    <w:rsid w:val="00E04875"/>
    <w:rsid w:val="00E139C6"/>
    <w:rsid w:val="00E16239"/>
    <w:rsid w:val="00E163E8"/>
    <w:rsid w:val="00E17169"/>
    <w:rsid w:val="00E1765D"/>
    <w:rsid w:val="00E17AA6"/>
    <w:rsid w:val="00E208D2"/>
    <w:rsid w:val="00E20EC1"/>
    <w:rsid w:val="00E22F8C"/>
    <w:rsid w:val="00E23CE7"/>
    <w:rsid w:val="00E27CC0"/>
    <w:rsid w:val="00E30C7F"/>
    <w:rsid w:val="00E3330B"/>
    <w:rsid w:val="00E35374"/>
    <w:rsid w:val="00E40C6F"/>
    <w:rsid w:val="00E410AD"/>
    <w:rsid w:val="00E459A1"/>
    <w:rsid w:val="00E46BF9"/>
    <w:rsid w:val="00E47769"/>
    <w:rsid w:val="00E5220E"/>
    <w:rsid w:val="00E522C5"/>
    <w:rsid w:val="00E5377E"/>
    <w:rsid w:val="00E53C0C"/>
    <w:rsid w:val="00E54962"/>
    <w:rsid w:val="00E557E6"/>
    <w:rsid w:val="00E55E1B"/>
    <w:rsid w:val="00E6036D"/>
    <w:rsid w:val="00E6264F"/>
    <w:rsid w:val="00E63C71"/>
    <w:rsid w:val="00E66E1B"/>
    <w:rsid w:val="00E672D8"/>
    <w:rsid w:val="00E70447"/>
    <w:rsid w:val="00E710A8"/>
    <w:rsid w:val="00E73281"/>
    <w:rsid w:val="00E801F8"/>
    <w:rsid w:val="00E811EE"/>
    <w:rsid w:val="00E81D1F"/>
    <w:rsid w:val="00E83591"/>
    <w:rsid w:val="00E84583"/>
    <w:rsid w:val="00E856CF"/>
    <w:rsid w:val="00E90106"/>
    <w:rsid w:val="00E90211"/>
    <w:rsid w:val="00E92461"/>
    <w:rsid w:val="00E96BED"/>
    <w:rsid w:val="00EA0B46"/>
    <w:rsid w:val="00EA0CBE"/>
    <w:rsid w:val="00EA239E"/>
    <w:rsid w:val="00EA32DD"/>
    <w:rsid w:val="00EB061F"/>
    <w:rsid w:val="00EB2BBD"/>
    <w:rsid w:val="00EB38A0"/>
    <w:rsid w:val="00EB6BFE"/>
    <w:rsid w:val="00EB721B"/>
    <w:rsid w:val="00EC161E"/>
    <w:rsid w:val="00EC36B8"/>
    <w:rsid w:val="00EC4A51"/>
    <w:rsid w:val="00EC64B2"/>
    <w:rsid w:val="00EC7517"/>
    <w:rsid w:val="00ED1FF8"/>
    <w:rsid w:val="00ED5439"/>
    <w:rsid w:val="00ED5594"/>
    <w:rsid w:val="00ED7816"/>
    <w:rsid w:val="00EE14CD"/>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3AB"/>
    <w:rsid w:val="00F316FC"/>
    <w:rsid w:val="00F40CB6"/>
    <w:rsid w:val="00F42120"/>
    <w:rsid w:val="00F43798"/>
    <w:rsid w:val="00F46275"/>
    <w:rsid w:val="00F51DE9"/>
    <w:rsid w:val="00F53FD2"/>
    <w:rsid w:val="00F55903"/>
    <w:rsid w:val="00F5787D"/>
    <w:rsid w:val="00F6352B"/>
    <w:rsid w:val="00F63B11"/>
    <w:rsid w:val="00F64D3E"/>
    <w:rsid w:val="00F717C5"/>
    <w:rsid w:val="00F74B69"/>
    <w:rsid w:val="00F752AA"/>
    <w:rsid w:val="00F761EA"/>
    <w:rsid w:val="00F76508"/>
    <w:rsid w:val="00F7759E"/>
    <w:rsid w:val="00F81350"/>
    <w:rsid w:val="00F83B58"/>
    <w:rsid w:val="00F84AE0"/>
    <w:rsid w:val="00F9055B"/>
    <w:rsid w:val="00F929D5"/>
    <w:rsid w:val="00F9602A"/>
    <w:rsid w:val="00FA0B44"/>
    <w:rsid w:val="00FA2E35"/>
    <w:rsid w:val="00FA49E1"/>
    <w:rsid w:val="00FA5BA1"/>
    <w:rsid w:val="00FA60A5"/>
    <w:rsid w:val="00FB3BB8"/>
    <w:rsid w:val="00FB5E14"/>
    <w:rsid w:val="00FB7EA2"/>
    <w:rsid w:val="00FC3926"/>
    <w:rsid w:val="00FD2857"/>
    <w:rsid w:val="00FD33FF"/>
    <w:rsid w:val="00FD6208"/>
    <w:rsid w:val="00FD6BC0"/>
    <w:rsid w:val="00FE0829"/>
    <w:rsid w:val="00FE1253"/>
    <w:rsid w:val="00FE1ECB"/>
    <w:rsid w:val="00FE291E"/>
    <w:rsid w:val="00FE4992"/>
    <w:rsid w:val="00FE56ED"/>
    <w:rsid w:val="00FE69FB"/>
    <w:rsid w:val="00FF000C"/>
    <w:rsid w:val="00FF0023"/>
    <w:rsid w:val="00FF00F4"/>
    <w:rsid w:val="00FF078E"/>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3</Pages>
  <Words>1262</Words>
  <Characters>7196</Characters>
  <Application>Microsoft Office Word</Application>
  <DocSecurity>0</DocSecurity>
  <Lines>59</Lines>
  <Paragraphs>16</Paragraphs>
  <ScaleCrop>false</ScaleCrop>
  <Company>CMCC</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79</cp:revision>
  <dcterms:created xsi:type="dcterms:W3CDTF">2023-02-01T08:52:00Z</dcterms:created>
  <dcterms:modified xsi:type="dcterms:W3CDTF">2023-02-17T09:06:00Z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