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37CEB" w14:textId="07DEB7C4" w:rsidR="004C3ECB" w:rsidRPr="00D47B37" w:rsidRDefault="004C3ECB" w:rsidP="004C3EC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12</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D24630" w:rsidRPr="00D24630">
        <w:rPr>
          <w:rFonts w:ascii="Arial" w:hAnsi="Arial" w:cs="Arial"/>
          <w:b/>
          <w:bCs/>
          <w:sz w:val="24"/>
          <w:szCs w:val="24"/>
          <w:lang w:val="en-GB"/>
        </w:rPr>
        <w:t>R1-2300820</w:t>
      </w:r>
    </w:p>
    <w:p w14:paraId="577C1E8F" w14:textId="77777777" w:rsidR="004C3ECB" w:rsidRDefault="004C3ECB" w:rsidP="004C3ECB">
      <w:pPr>
        <w:pStyle w:val="aff3"/>
        <w:snapToGrid w:val="0"/>
        <w:ind w:left="2503" w:hangingChars="993" w:hanging="2503"/>
        <w:rPr>
          <w:rFonts w:ascii="Arial" w:hAnsi="Arial" w:cs="Arial"/>
          <w:b/>
          <w:bCs/>
          <w:sz w:val="24"/>
          <w:szCs w:val="24"/>
          <w:lang w:val="en-GB"/>
        </w:rPr>
      </w:pPr>
      <w:r w:rsidRPr="002D478C">
        <w:rPr>
          <w:rFonts w:ascii="Arial" w:hAnsi="Arial" w:cs="Arial"/>
          <w:b/>
          <w:bCs/>
          <w:sz w:val="24"/>
          <w:szCs w:val="24"/>
          <w:lang w:val="en-GB"/>
        </w:rPr>
        <w:t>Athens, Greece, February 27th – March 3rd, 2023</w:t>
      </w:r>
    </w:p>
    <w:p w14:paraId="067EC42F" w14:textId="77777777" w:rsidR="0007797C" w:rsidRPr="004C3ECB"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4D54E1D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BF5A45">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734A9F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Discussion on unified TCI framework extension for multi-TRP</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29595C7B"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evolution for downlink and uplink [1] will specify extension of the unified TCI framework to MTRP case</w:t>
      </w:r>
      <w:r w:rsidR="00334CC9">
        <w:rPr>
          <w:rFonts w:eastAsiaTheme="minorEastAsia"/>
          <w:color w:val="000000" w:themeColor="text1"/>
          <w:sz w:val="22"/>
          <w:szCs w:val="22"/>
          <w:lang w:val="en-US" w:eastAsia="zh-CN"/>
        </w:rPr>
        <w:t>, UL beam indication enhancements for PUCCH/PUSCH with simultaneous multi-panel UL transmission and power control enhancements</w:t>
      </w:r>
      <w:r>
        <w:rPr>
          <w:rFonts w:eastAsiaTheme="minorEastAsia"/>
          <w:color w:val="000000" w:themeColor="text1"/>
          <w:sz w:val="22"/>
          <w:szCs w:val="22"/>
          <w:lang w:val="en-US" w:eastAsia="zh-CN"/>
        </w:rPr>
        <w:t xml:space="preserve">. </w:t>
      </w:r>
      <w:r w:rsidR="00626B83">
        <w:rPr>
          <w:rFonts w:eastAsiaTheme="minorEastAsia" w:hint="eastAsia"/>
          <w:color w:val="000000" w:themeColor="text1"/>
          <w:sz w:val="22"/>
          <w:szCs w:val="22"/>
          <w:lang w:val="en-US" w:eastAsia="zh-CN"/>
        </w:rPr>
        <w:t>I</w:t>
      </w:r>
      <w:r w:rsidR="00626B83">
        <w:rPr>
          <w:rFonts w:eastAsiaTheme="minorEastAsia"/>
          <w:color w:val="000000" w:themeColor="text1"/>
          <w:sz w:val="22"/>
          <w:szCs w:val="22"/>
          <w:lang w:val="en-US" w:eastAsia="zh-CN"/>
        </w:rPr>
        <w:t>n RAN1 1</w:t>
      </w:r>
      <w:r w:rsidR="002F7BC7">
        <w:rPr>
          <w:rFonts w:eastAsiaTheme="minorEastAsia"/>
          <w:color w:val="000000" w:themeColor="text1"/>
          <w:sz w:val="22"/>
          <w:szCs w:val="22"/>
          <w:lang w:val="en-US" w:eastAsia="zh-CN"/>
        </w:rPr>
        <w:t>1</w:t>
      </w:r>
      <w:r w:rsidR="004C3ECB">
        <w:rPr>
          <w:rFonts w:eastAsiaTheme="minorEastAsia" w:hint="eastAsia"/>
          <w:color w:val="000000" w:themeColor="text1"/>
          <w:sz w:val="22"/>
          <w:szCs w:val="22"/>
          <w:lang w:val="en-US" w:eastAsia="zh-CN"/>
        </w:rPr>
        <w:t>1</w:t>
      </w:r>
      <w:r w:rsidR="00626B83">
        <w:rPr>
          <w:rFonts w:eastAsiaTheme="minorEastAsia"/>
          <w:color w:val="000000" w:themeColor="text1"/>
          <w:sz w:val="22"/>
          <w:szCs w:val="22"/>
          <w:lang w:val="en-US" w:eastAsia="zh-CN"/>
        </w:rPr>
        <w:t xml:space="preserve"> meeting [2], the following agreements have been made.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1684EB6"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49A082D8" w14:textId="77777777" w:rsidR="004C3ECB" w:rsidRPr="00FC24B8" w:rsidRDefault="004C3ECB" w:rsidP="004C3ECB">
            <w:pPr>
              <w:spacing w:after="0"/>
              <w:jc w:val="both"/>
              <w:rPr>
                <w:rFonts w:cs="Times"/>
              </w:rPr>
            </w:pPr>
            <w:r w:rsidRPr="00FC24B8">
              <w:rPr>
                <w:rFonts w:cs="Time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2DC87382" w14:textId="77777777" w:rsidR="004C3ECB" w:rsidRPr="00FC24B8" w:rsidRDefault="004C3ECB" w:rsidP="004C3ECB">
            <w:pPr>
              <w:numPr>
                <w:ilvl w:val="0"/>
                <w:numId w:val="39"/>
              </w:numPr>
              <w:tabs>
                <w:tab w:val="left" w:pos="360"/>
              </w:tabs>
              <w:spacing w:after="0" w:line="252" w:lineRule="auto"/>
              <w:contextualSpacing/>
              <w:jc w:val="both"/>
              <w:rPr>
                <w:rFonts w:cs="Times"/>
                <w:color w:val="000000"/>
              </w:rPr>
            </w:pPr>
            <w:r w:rsidRPr="00FC24B8">
              <w:rPr>
                <w:rFonts w:cs="Times"/>
                <w:color w:val="000000"/>
              </w:rPr>
              <w:t>The presence of the DCI field is configurable by RRC; when the DCI field is not present in DCI format 1_1/1_2, the UE shall apply the default indicated joint/DL TCI state(s) to PDSCH reception</w:t>
            </w:r>
          </w:p>
          <w:p w14:paraId="7E04104C" w14:textId="77777777" w:rsidR="004C3ECB" w:rsidRPr="00FC24B8" w:rsidRDefault="004C3ECB" w:rsidP="004C3ECB">
            <w:pPr>
              <w:numPr>
                <w:ilvl w:val="1"/>
                <w:numId w:val="39"/>
              </w:numPr>
              <w:spacing w:after="0" w:line="252" w:lineRule="auto"/>
              <w:contextualSpacing/>
              <w:rPr>
                <w:rFonts w:cs="Times"/>
                <w:color w:val="000000"/>
              </w:rPr>
            </w:pPr>
            <w:r w:rsidRPr="00FC24B8">
              <w:rPr>
                <w:rFonts w:cs="Times"/>
                <w:color w:val="000000"/>
              </w:rPr>
              <w:t>FFS: Details on the default indicated joint/DL TCI state(s) to PDSCH reception</w:t>
            </w:r>
          </w:p>
          <w:p w14:paraId="7CF23E26" w14:textId="77777777" w:rsidR="004C3ECB" w:rsidRPr="00FC24B8" w:rsidRDefault="004C3ECB" w:rsidP="004C3ECB">
            <w:pPr>
              <w:numPr>
                <w:ilvl w:val="0"/>
                <w:numId w:val="39"/>
              </w:numPr>
              <w:tabs>
                <w:tab w:val="left" w:pos="360"/>
              </w:tabs>
              <w:spacing w:after="0" w:line="252" w:lineRule="auto"/>
              <w:contextualSpacing/>
              <w:jc w:val="both"/>
              <w:rPr>
                <w:rFonts w:cs="Times"/>
                <w:color w:val="000000"/>
              </w:rPr>
            </w:pPr>
            <w:r w:rsidRPr="00FC24B8">
              <w:rPr>
                <w:rFonts w:cs="Times"/>
                <w:color w:val="000000"/>
              </w:rPr>
              <w:t>FFS: The DCI field is a new indicator field or an existing field (e.g., the existing TCI field)</w:t>
            </w:r>
          </w:p>
          <w:p w14:paraId="74473276" w14:textId="77777777" w:rsidR="004C3ECB" w:rsidRPr="00FC24B8" w:rsidRDefault="004C3ECB" w:rsidP="004C3ECB">
            <w:pPr>
              <w:numPr>
                <w:ilvl w:val="0"/>
                <w:numId w:val="39"/>
              </w:numPr>
              <w:spacing w:after="0" w:line="252" w:lineRule="auto"/>
              <w:contextualSpacing/>
              <w:jc w:val="both"/>
              <w:rPr>
                <w:rFonts w:cs="Times"/>
                <w:color w:val="000000"/>
              </w:rPr>
            </w:pPr>
            <w:r w:rsidRPr="00FC24B8">
              <w:rPr>
                <w:rFont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A67C00B" w14:textId="77777777" w:rsidR="004C3ECB" w:rsidRPr="00FC24B8" w:rsidRDefault="004C3ECB" w:rsidP="004C3ECB">
            <w:pPr>
              <w:tabs>
                <w:tab w:val="left" w:pos="360"/>
              </w:tabs>
              <w:spacing w:after="0" w:line="252" w:lineRule="auto"/>
              <w:contextualSpacing/>
              <w:rPr>
                <w:rFonts w:cs="Times"/>
                <w:color w:val="000000"/>
              </w:rPr>
            </w:pPr>
            <w:r w:rsidRPr="00FC24B8">
              <w:rPr>
                <w:rFonts w:cs="Times"/>
                <w:color w:val="000000"/>
              </w:rPr>
              <w:t>FFS: How to apply the indicated joint/DL TCI state(s) to PDSCH reception scheduled/activated by DCI format 1_0.</w:t>
            </w:r>
          </w:p>
          <w:p w14:paraId="293F447B" w14:textId="77777777" w:rsidR="004C3ECB" w:rsidRPr="00FC24B8" w:rsidRDefault="004C3ECB" w:rsidP="004C3ECB">
            <w:pPr>
              <w:spacing w:after="0"/>
              <w:rPr>
                <w:rFonts w:cs="Times"/>
                <w:iCs/>
              </w:rPr>
            </w:pPr>
            <w:r w:rsidRPr="00FC24B8">
              <w:rPr>
                <w:rFonts w:cs="Times"/>
                <w:iCs/>
              </w:rPr>
              <w:t>Above applies for the case where PDSCHs scheduled by the same DCI.</w:t>
            </w:r>
          </w:p>
          <w:p w14:paraId="2A2529BB"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6EBEAF7E" w14:textId="77777777" w:rsidR="004C3ECB" w:rsidRPr="00FC24B8" w:rsidRDefault="004C3ECB" w:rsidP="004C3ECB">
            <w:pPr>
              <w:spacing w:after="0"/>
              <w:jc w:val="both"/>
              <w:rPr>
                <w:rFonts w:cs="Times"/>
                <w:color w:val="000000"/>
              </w:rPr>
            </w:pPr>
            <w:r w:rsidRPr="00FC24B8">
              <w:rPr>
                <w:rFonts w:cs="Times"/>
                <w:color w:val="000000"/>
              </w:rPr>
              <w:t>On unified TCI framework extension for S-DCI based MTRP, use RRC configuration to inform that the UE shall apply the first one, the second one, or both of the indicated joint/UL TCI states to a PUCCH resource/group</w:t>
            </w:r>
          </w:p>
          <w:p w14:paraId="245F5655" w14:textId="77777777" w:rsidR="004C3ECB" w:rsidRPr="00FC24B8" w:rsidRDefault="004C3ECB" w:rsidP="004C3ECB">
            <w:pPr>
              <w:pStyle w:val="a7"/>
              <w:numPr>
                <w:ilvl w:val="0"/>
                <w:numId w:val="40"/>
              </w:numPr>
              <w:overflowPunct w:val="0"/>
              <w:autoSpaceDE w:val="0"/>
              <w:autoSpaceDN w:val="0"/>
              <w:adjustRightInd w:val="0"/>
              <w:spacing w:after="0"/>
              <w:textAlignment w:val="baseline"/>
              <w:rPr>
                <w:lang w:eastAsia="zh-CN"/>
              </w:rPr>
            </w:pPr>
            <w:r w:rsidRPr="00FC24B8">
              <w:rPr>
                <w:lang w:eastAsia="zh-CN"/>
              </w:rPr>
              <w:t xml:space="preserve">Note: Detail of </w:t>
            </w:r>
            <w:r w:rsidRPr="00FC24B8">
              <w:t>the</w:t>
            </w:r>
            <w:r w:rsidRPr="00FC24B8">
              <w:rPr>
                <w:lang w:eastAsia="zh-CN"/>
              </w:rPr>
              <w:t xml:space="preserve"> RRC configuration is left to RAN2 design</w:t>
            </w:r>
          </w:p>
          <w:p w14:paraId="3537024D"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1A601187" w14:textId="77777777" w:rsidR="004C3ECB" w:rsidRPr="00FC24B8" w:rsidRDefault="004C3ECB" w:rsidP="004C3ECB">
            <w:pPr>
              <w:spacing w:after="0"/>
              <w:jc w:val="both"/>
              <w:rPr>
                <w:rFonts w:cs="Times"/>
                <w:color w:val="000000"/>
              </w:rPr>
            </w:pPr>
            <w:r w:rsidRPr="00FC24B8">
              <w:rPr>
                <w:rFonts w:cs="Times"/>
                <w:color w:val="00000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28D1B71" w14:textId="77777777" w:rsidR="004C3ECB" w:rsidRPr="00FC24B8" w:rsidRDefault="004C3ECB" w:rsidP="004C3ECB">
            <w:pPr>
              <w:pStyle w:val="a7"/>
              <w:numPr>
                <w:ilvl w:val="0"/>
                <w:numId w:val="41"/>
              </w:numPr>
              <w:overflowPunct w:val="0"/>
              <w:autoSpaceDE w:val="0"/>
              <w:autoSpaceDN w:val="0"/>
              <w:adjustRightInd w:val="0"/>
              <w:spacing w:after="0"/>
              <w:textAlignment w:val="baseline"/>
            </w:pPr>
            <w:r w:rsidRPr="00FC24B8">
              <w:t>FFS: Increase on the size of the TCI field</w:t>
            </w:r>
          </w:p>
          <w:p w14:paraId="2A62AF1F" w14:textId="77777777" w:rsidR="004C3ECB" w:rsidRPr="00FC24B8" w:rsidRDefault="004C3ECB" w:rsidP="004C3ECB">
            <w:pPr>
              <w:pStyle w:val="a7"/>
              <w:numPr>
                <w:ilvl w:val="0"/>
                <w:numId w:val="41"/>
              </w:numPr>
              <w:overflowPunct w:val="0"/>
              <w:autoSpaceDE w:val="0"/>
              <w:autoSpaceDN w:val="0"/>
              <w:adjustRightInd w:val="0"/>
              <w:spacing w:after="0"/>
              <w:textAlignment w:val="baseline"/>
            </w:pPr>
            <w:r w:rsidRPr="00FC24B8">
              <w:t>Note: The term TRP is used only for discussion purpose in RAN1 and whether/how to capture this is FFS</w:t>
            </w:r>
          </w:p>
          <w:p w14:paraId="0B49B59A"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25C893AA" w14:textId="77777777" w:rsidR="004C3ECB" w:rsidRPr="00FC24B8" w:rsidRDefault="004C3ECB" w:rsidP="004C3ECB">
            <w:pPr>
              <w:spacing w:after="0"/>
              <w:jc w:val="both"/>
              <w:rPr>
                <w:rFonts w:cs="Times"/>
                <w:color w:val="000000"/>
              </w:rPr>
            </w:pPr>
            <w:r w:rsidRPr="00FC24B8">
              <w:rPr>
                <w:rFonts w:cs="Times"/>
                <w:color w:val="000000"/>
              </w:rPr>
              <w:t>On unified TCI framework extension, PDSCH-CJT is supported as a S-DCI based MTRP scheme</w:t>
            </w:r>
          </w:p>
          <w:p w14:paraId="1AD59583" w14:textId="77777777" w:rsidR="004C3ECB" w:rsidRPr="00FC24B8" w:rsidRDefault="004C3ECB" w:rsidP="004C3ECB">
            <w:pPr>
              <w:spacing w:after="0"/>
              <w:jc w:val="both"/>
              <w:rPr>
                <w:rFonts w:cs="Times"/>
                <w:b/>
                <w:bCs/>
                <w:color w:val="000000"/>
              </w:rPr>
            </w:pPr>
            <w:r w:rsidRPr="00FC24B8">
              <w:rPr>
                <w:rFonts w:cs="Times"/>
                <w:color w:val="000000"/>
              </w:rPr>
              <w:t>Note: Above does not preclude discussions specific to PDSCH-CJT design in the unified TCI framework</w:t>
            </w:r>
          </w:p>
          <w:p w14:paraId="0AE23118"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22820C89" w14:textId="77777777" w:rsidR="004C3ECB" w:rsidRPr="00D95445" w:rsidRDefault="004C3ECB" w:rsidP="004C3ECB">
            <w:pPr>
              <w:spacing w:after="0"/>
            </w:pPr>
            <w:r w:rsidRPr="00D95445">
              <w:t>On unified TCI framework extension, down-select at least one of the following alternatives for PDSCH-CJT applying both indicated joint TCI states (if the UE supports two indicated joint/DL states for PDSCH-CJT):</w:t>
            </w:r>
          </w:p>
          <w:p w14:paraId="72279AB0" w14:textId="77777777" w:rsidR="004C3ECB" w:rsidRPr="00D95445" w:rsidRDefault="004C3ECB" w:rsidP="004C3ECB">
            <w:pPr>
              <w:pStyle w:val="a7"/>
              <w:numPr>
                <w:ilvl w:val="0"/>
                <w:numId w:val="40"/>
              </w:numPr>
              <w:overflowPunct w:val="0"/>
              <w:autoSpaceDE w:val="0"/>
              <w:autoSpaceDN w:val="0"/>
              <w:adjustRightInd w:val="0"/>
              <w:spacing w:after="0"/>
              <w:textAlignment w:val="baseline"/>
            </w:pPr>
            <w:r w:rsidRPr="00D95445">
              <w:t xml:space="preserve">Alt1: PDSCH DMRS port(s) is </w:t>
            </w:r>
            <w:proofErr w:type="spellStart"/>
            <w:r w:rsidRPr="00D95445">
              <w:t>QCLed</w:t>
            </w:r>
            <w:proofErr w:type="spellEnd"/>
            <w:r w:rsidRPr="00D95445">
              <w:t xml:space="preserve"> with the DL RSs of both indicated joint TCI states with respect to QCL-</w:t>
            </w:r>
            <w:proofErr w:type="spellStart"/>
            <w:r w:rsidRPr="00D95445">
              <w:t>TypeA</w:t>
            </w:r>
            <w:proofErr w:type="spellEnd"/>
          </w:p>
          <w:p w14:paraId="7466579B" w14:textId="77777777" w:rsidR="004C3ECB" w:rsidRPr="00D95445" w:rsidRDefault="004C3ECB" w:rsidP="004C3ECB">
            <w:pPr>
              <w:pStyle w:val="a7"/>
              <w:numPr>
                <w:ilvl w:val="0"/>
                <w:numId w:val="40"/>
              </w:numPr>
              <w:overflowPunct w:val="0"/>
              <w:autoSpaceDE w:val="0"/>
              <w:autoSpaceDN w:val="0"/>
              <w:adjustRightInd w:val="0"/>
              <w:spacing w:after="0"/>
              <w:textAlignment w:val="baseline"/>
            </w:pPr>
            <w:r w:rsidRPr="00D95445">
              <w:t xml:space="preserve">Alt2: PDSCH DMRS port(s) is </w:t>
            </w:r>
            <w:proofErr w:type="spellStart"/>
            <w:r w:rsidRPr="00D95445">
              <w:t>QCLed</w:t>
            </w:r>
            <w:proofErr w:type="spellEnd"/>
            <w:r w:rsidRPr="00D95445">
              <w:t xml:space="preserve"> with the DL RSs of both indicated joint TCI states with respect to QCL-</w:t>
            </w:r>
            <w:proofErr w:type="spellStart"/>
            <w:r w:rsidRPr="00D95445">
              <w:t>TypeA</w:t>
            </w:r>
            <w:proofErr w:type="spellEnd"/>
            <w:r w:rsidRPr="00D95445">
              <w:t xml:space="preserve"> except for QCL parameters {Doppler shift, Doppler spread} of the second indicated joint TCI state</w:t>
            </w:r>
          </w:p>
          <w:p w14:paraId="153BD750" w14:textId="77777777" w:rsidR="004C3ECB" w:rsidRPr="00D95445" w:rsidRDefault="004C3ECB" w:rsidP="004C3ECB">
            <w:pPr>
              <w:pStyle w:val="a7"/>
              <w:numPr>
                <w:ilvl w:val="0"/>
                <w:numId w:val="40"/>
              </w:numPr>
              <w:overflowPunct w:val="0"/>
              <w:autoSpaceDE w:val="0"/>
              <w:autoSpaceDN w:val="0"/>
              <w:adjustRightInd w:val="0"/>
              <w:spacing w:after="0"/>
              <w:textAlignment w:val="baseline"/>
            </w:pPr>
            <w:r w:rsidRPr="00D95445">
              <w:t xml:space="preserve">Alt3: PDSCH DMRS port(s) is </w:t>
            </w:r>
            <w:proofErr w:type="spellStart"/>
            <w:r w:rsidRPr="00D95445">
              <w:t>QCLed</w:t>
            </w:r>
            <w:proofErr w:type="spellEnd"/>
            <w:r w:rsidRPr="00D95445">
              <w:t xml:space="preserve"> with the DL RS of the first indicated joint TCI state with respect to QCL-</w:t>
            </w:r>
            <w:proofErr w:type="spellStart"/>
            <w:r w:rsidRPr="00D95445">
              <w:t>TypeA</w:t>
            </w:r>
            <w:proofErr w:type="spellEnd"/>
            <w:r w:rsidRPr="00D95445">
              <w:t xml:space="preserve"> and </w:t>
            </w:r>
            <w:proofErr w:type="spellStart"/>
            <w:r w:rsidRPr="00D95445">
              <w:t>QCLed</w:t>
            </w:r>
            <w:proofErr w:type="spellEnd"/>
            <w:r w:rsidRPr="00D95445">
              <w:t xml:space="preserve"> with the DL RS of the second indicated joint TCI state with respect to QCL-</w:t>
            </w:r>
            <w:proofErr w:type="spellStart"/>
            <w:r w:rsidRPr="00D95445">
              <w:t>TypeB</w:t>
            </w:r>
            <w:proofErr w:type="spellEnd"/>
          </w:p>
          <w:p w14:paraId="373276E3" w14:textId="77777777" w:rsidR="004C3ECB" w:rsidRPr="00E117D5" w:rsidRDefault="004C3ECB" w:rsidP="004C3ECB">
            <w:pPr>
              <w:spacing w:after="0"/>
            </w:pPr>
            <w:r w:rsidRPr="00D95445">
              <w:rPr>
                <w:highlight w:val="green"/>
              </w:rPr>
              <w:t>Agreement</w:t>
            </w:r>
            <w:r w:rsidRPr="00E117D5">
              <w:t xml:space="preserve"> (modified as shown in Nov17th session)</w:t>
            </w:r>
          </w:p>
          <w:p w14:paraId="2607BEC7" w14:textId="25D49FAD" w:rsidR="004C3ECB" w:rsidRPr="00D95445" w:rsidRDefault="004C3ECB" w:rsidP="004C3ECB">
            <w:pPr>
              <w:spacing w:after="0"/>
            </w:pPr>
            <w:r w:rsidRPr="004C3ECB">
              <w:rPr>
                <w:color w:val="000000" w:themeColor="text1"/>
              </w:rPr>
              <w:t>On unified TCI framework extension for S-DCI based MTRP, use an indicator field (could be reusing an existing DCI field or introducing a new DCI field) in the DCI format 0_1/0_2</w:t>
            </w:r>
            <w:r w:rsidRPr="00D95445">
              <w:t xml:space="preserve"> to inform which joint/UL TCI state(s) indicated by MAC-CE/DCI the UE shall apply to PUSCH transmission scheduled/activated by the DCI format 0_1/0_2</w:t>
            </w:r>
            <w:r>
              <w:t>.</w:t>
            </w:r>
          </w:p>
          <w:p w14:paraId="2332A283"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68912FD0" w14:textId="77777777" w:rsidR="004C3ECB" w:rsidRPr="00D95445" w:rsidRDefault="004C3ECB" w:rsidP="004C3ECB">
            <w:pPr>
              <w:spacing w:after="0"/>
            </w:pPr>
            <w:r w:rsidRPr="00D95445">
              <w:lastRenderedPageBreak/>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D95445">
              <w:rPr>
                <w:i/>
                <w:iCs/>
              </w:rPr>
              <w:t>coresetPoolIndex</w:t>
            </w:r>
            <w:proofErr w:type="spellEnd"/>
            <w:r w:rsidRPr="00D95445">
              <w:rPr>
                <w:i/>
                <w:iCs/>
              </w:rPr>
              <w:t xml:space="preserve"> </w:t>
            </w:r>
            <w:r w:rsidRPr="00D95445">
              <w:t xml:space="preserve">value to PDCCH on a CORESET associated with the same </w:t>
            </w:r>
            <w:proofErr w:type="spellStart"/>
            <w:r w:rsidRPr="00D95445">
              <w:rPr>
                <w:i/>
                <w:iCs/>
              </w:rPr>
              <w:t>coresetPoolIndex</w:t>
            </w:r>
            <w:proofErr w:type="spellEnd"/>
            <w:r w:rsidRPr="00D95445">
              <w:rPr>
                <w:i/>
                <w:iCs/>
              </w:rPr>
              <w:t xml:space="preserve"> </w:t>
            </w:r>
            <w:r w:rsidRPr="00D95445">
              <w:t>value and PDSCH scheduled/activated by the PDCCH.</w:t>
            </w:r>
          </w:p>
          <w:p w14:paraId="237808FA"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4EFD2900" w14:textId="77777777" w:rsidR="004C3ECB" w:rsidRPr="001839B0" w:rsidRDefault="004C3ECB" w:rsidP="004C3ECB">
            <w:pPr>
              <w:spacing w:after="0"/>
              <w:jc w:val="both"/>
              <w:rPr>
                <w:color w:val="000000"/>
              </w:rPr>
            </w:pPr>
            <w:r w:rsidRPr="00763FD1">
              <w:rPr>
                <w:color w:val="000000"/>
              </w:rPr>
              <w:t xml:space="preserve">On unified TCI framework extension for M-DCI based MTRP, the UE shall apply the indicated joint/UL TCI state specific to a </w:t>
            </w:r>
            <w:proofErr w:type="spellStart"/>
            <w:r w:rsidRPr="00763FD1">
              <w:rPr>
                <w:i/>
                <w:iCs/>
                <w:color w:val="000000"/>
              </w:rPr>
              <w:t>coresetPoolIndex</w:t>
            </w:r>
            <w:proofErr w:type="spellEnd"/>
            <w:r w:rsidRPr="00763FD1">
              <w:rPr>
                <w:i/>
                <w:iCs/>
                <w:color w:val="000000"/>
              </w:rPr>
              <w:t xml:space="preserve"> </w:t>
            </w:r>
            <w:r w:rsidRPr="00763FD1">
              <w:rPr>
                <w:color w:val="000000"/>
              </w:rPr>
              <w:t xml:space="preserve">value to PUSCH transmission scheduled/activated by PDCCH (including DG-PUSCH and Type2 CG-PUSCH) on a CORESET that is associated with the same </w:t>
            </w:r>
            <w:proofErr w:type="spellStart"/>
            <w:r w:rsidRPr="00763FD1">
              <w:rPr>
                <w:i/>
                <w:iCs/>
                <w:color w:val="000000"/>
              </w:rPr>
              <w:t>coresetPoolIndex</w:t>
            </w:r>
            <w:proofErr w:type="spellEnd"/>
            <w:r w:rsidRPr="00763FD1">
              <w:rPr>
                <w:i/>
                <w:iCs/>
                <w:color w:val="000000"/>
              </w:rPr>
              <w:t xml:space="preserve"> </w:t>
            </w:r>
            <w:r w:rsidRPr="00763FD1">
              <w:rPr>
                <w:color w:val="000000"/>
              </w:rPr>
              <w:t>value</w:t>
            </w:r>
            <w:r>
              <w:rPr>
                <w:color w:val="000000"/>
              </w:rPr>
              <w:t>.</w:t>
            </w:r>
          </w:p>
          <w:p w14:paraId="611AB818" w14:textId="77777777" w:rsidR="004C3ECB" w:rsidRDefault="004C3ECB" w:rsidP="004C3ECB">
            <w:pPr>
              <w:spacing w:after="0"/>
              <w:rPr>
                <w:rFonts w:cs="Times"/>
                <w:iCs/>
              </w:rPr>
            </w:pPr>
          </w:p>
          <w:p w14:paraId="59155B6A" w14:textId="77777777" w:rsidR="004C3ECB" w:rsidRPr="00186083" w:rsidRDefault="004C3ECB" w:rsidP="004C3ECB">
            <w:pPr>
              <w:spacing w:after="0"/>
              <w:jc w:val="both"/>
              <w:rPr>
                <w:rFonts w:cs="Times"/>
                <w:color w:val="000000"/>
                <w:highlight w:val="green"/>
              </w:rPr>
            </w:pPr>
            <w:r w:rsidRPr="00186083">
              <w:rPr>
                <w:rFonts w:cs="Times"/>
                <w:color w:val="000000"/>
                <w:highlight w:val="green"/>
              </w:rPr>
              <w:t>Agreement</w:t>
            </w:r>
          </w:p>
          <w:p w14:paraId="2360E486" w14:textId="77777777" w:rsidR="004C3ECB" w:rsidRPr="00763FD1" w:rsidRDefault="004C3ECB" w:rsidP="004C3ECB">
            <w:pPr>
              <w:spacing w:after="0"/>
              <w:jc w:val="both"/>
              <w:rPr>
                <w:color w:val="000000"/>
              </w:rPr>
            </w:pPr>
            <w:r w:rsidRPr="00763FD1">
              <w:rPr>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5ABEBC54" w14:textId="643D962D" w:rsidR="009405F3" w:rsidRPr="003D27B1" w:rsidRDefault="004C3ECB" w:rsidP="003D27B1">
            <w:pPr>
              <w:pStyle w:val="a7"/>
              <w:numPr>
                <w:ilvl w:val="0"/>
                <w:numId w:val="42"/>
              </w:numPr>
              <w:overflowPunct w:val="0"/>
              <w:autoSpaceDE w:val="0"/>
              <w:autoSpaceDN w:val="0"/>
              <w:adjustRightInd w:val="0"/>
              <w:spacing w:after="0"/>
              <w:textAlignment w:val="baseline"/>
              <w:rPr>
                <w:rFonts w:ascii="Times" w:eastAsia="PMingLiU" w:hAnsi="Times" w:cs="Times"/>
                <w:lang w:eastAsia="zh-TW"/>
              </w:rPr>
            </w:pPr>
            <w:r w:rsidRPr="00763FD1">
              <w:t>FFS: Detail design of the new indicator field</w:t>
            </w:r>
          </w:p>
        </w:tc>
      </w:tr>
    </w:tbl>
    <w:p w14:paraId="51E25085" w14:textId="3AAACD10" w:rsidR="00626B83" w:rsidRDefault="00626B83" w:rsidP="00626B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discuss possible enhancements on these scopes in more details.</w:t>
      </w:r>
    </w:p>
    <w:p w14:paraId="249124B9" w14:textId="77777777" w:rsidR="005042C6" w:rsidRPr="00626B83"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7618172A" w14:textId="1F148FD6" w:rsidR="009C2631" w:rsidRPr="009C2631" w:rsidRDefault="003F47CE" w:rsidP="003F47C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sidRPr="003F47CE">
        <w:rPr>
          <w:rFonts w:ascii="Times New Roman" w:eastAsia="宋体" w:hAnsi="Times New Roman" w:cs="Times New Roman"/>
          <w:bCs w:val="0"/>
          <w:color w:val="auto"/>
          <w:kern w:val="32"/>
          <w:lang w:val="en-US" w:eastAsia="zh-CN"/>
        </w:rPr>
        <w:t>S-DCI based MTRP</w:t>
      </w:r>
    </w:p>
    <w:p w14:paraId="145AB504" w14:textId="11D98355" w:rsidR="00EB0B32" w:rsidRDefault="003F47CE" w:rsidP="003E6F8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w:t>
      </w:r>
      <w:r w:rsidR="009C6340">
        <w:rPr>
          <w:rFonts w:eastAsiaTheme="minorEastAsia"/>
          <w:color w:val="000000" w:themeColor="text1"/>
          <w:sz w:val="22"/>
          <w:szCs w:val="22"/>
          <w:lang w:eastAsia="zh-CN"/>
        </w:rPr>
        <w:t>or</w:t>
      </w:r>
      <w:r w:rsidR="008E5936">
        <w:rPr>
          <w:rFonts w:eastAsiaTheme="minorEastAsia"/>
          <w:color w:val="000000" w:themeColor="text1"/>
          <w:sz w:val="22"/>
          <w:szCs w:val="22"/>
          <w:lang w:eastAsia="zh-CN"/>
        </w:rPr>
        <w:t xml:space="preserve"> </w:t>
      </w:r>
      <w:r w:rsidR="009C6340">
        <w:rPr>
          <w:rFonts w:eastAsiaTheme="minorEastAsia"/>
          <w:color w:val="000000" w:themeColor="text1"/>
          <w:sz w:val="22"/>
          <w:szCs w:val="22"/>
          <w:lang w:eastAsia="zh-CN"/>
        </w:rPr>
        <w:t xml:space="preserve">S-DCI based </w:t>
      </w:r>
      <w:r w:rsidR="008E5936">
        <w:rPr>
          <w:rFonts w:eastAsiaTheme="minorEastAsia"/>
          <w:color w:val="000000" w:themeColor="text1"/>
          <w:sz w:val="22"/>
          <w:szCs w:val="22"/>
          <w:lang w:eastAsia="zh-CN"/>
        </w:rPr>
        <w:t>MTRP,</w:t>
      </w:r>
      <w:r w:rsidR="00C8214E">
        <w:rPr>
          <w:rFonts w:eastAsiaTheme="minorEastAsia"/>
          <w:color w:val="000000" w:themeColor="text1"/>
          <w:sz w:val="22"/>
          <w:szCs w:val="22"/>
          <w:lang w:eastAsia="zh-CN"/>
        </w:rPr>
        <w:t xml:space="preserve"> it is agreed that</w:t>
      </w:r>
      <w:r w:rsidR="008E5936">
        <w:rPr>
          <w:rFonts w:eastAsiaTheme="minorEastAsia"/>
          <w:color w:val="000000" w:themeColor="text1"/>
          <w:sz w:val="22"/>
          <w:szCs w:val="22"/>
          <w:lang w:eastAsia="zh-CN"/>
        </w:rPr>
        <w:t xml:space="preserve"> </w:t>
      </w:r>
      <w:r w:rsidR="00C8214E" w:rsidRPr="00C8214E">
        <w:rPr>
          <w:rFonts w:eastAsiaTheme="minorEastAsia"/>
          <w:color w:val="000000" w:themeColor="text1"/>
          <w:sz w:val="22"/>
          <w:szCs w:val="22"/>
          <w:lang w:eastAsia="zh-CN"/>
        </w:rPr>
        <w:t>the existing TCI field in DCI format 1_1/1_2 (with or without DL assignment) can indicate joint/DL/UL TCI state(s) for one or both of the two TRPs</w:t>
      </w:r>
      <w:r w:rsidR="00C8214E">
        <w:rPr>
          <w:rFonts w:eastAsiaTheme="minorEastAsia"/>
          <w:color w:val="000000" w:themeColor="text1"/>
          <w:sz w:val="22"/>
          <w:szCs w:val="22"/>
          <w:lang w:eastAsia="zh-CN"/>
        </w:rPr>
        <w:t xml:space="preserve">, however, it is still not clear on how to update the TCI states especially considering that </w:t>
      </w:r>
      <w:r w:rsidR="00C8214E" w:rsidRPr="00C8214E">
        <w:rPr>
          <w:rFonts w:eastAsiaTheme="minorEastAsia"/>
          <w:color w:val="000000" w:themeColor="text1"/>
          <w:sz w:val="22"/>
          <w:szCs w:val="22"/>
          <w:lang w:eastAsia="zh-CN"/>
        </w:rPr>
        <w:t>NW may decide to update two TCI states simultaneously or only update one of the TCI states for UE.</w:t>
      </w:r>
    </w:p>
    <w:p w14:paraId="0CE2F022" w14:textId="6B4D14A1" w:rsidR="00C8214E" w:rsidRPr="002B3D9A" w:rsidRDefault="002306CA" w:rsidP="00C8214E">
      <w:pPr>
        <w:spacing w:after="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better</w:t>
      </w:r>
      <w:r w:rsidR="008E59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flexibility</w:t>
      </w:r>
      <w:r w:rsidR="008E5936">
        <w:rPr>
          <w:rFonts w:eastAsiaTheme="minorEastAsia"/>
          <w:color w:val="000000" w:themeColor="text1"/>
          <w:sz w:val="22"/>
          <w:szCs w:val="22"/>
          <w:lang w:val="en-US" w:eastAsia="zh-CN"/>
        </w:rPr>
        <w:t xml:space="preserve">, </w:t>
      </w:r>
      <w:r w:rsidR="00C8214E">
        <w:rPr>
          <w:rFonts w:eastAsiaTheme="minorEastAsia" w:hint="eastAsia"/>
          <w:color w:val="000000" w:themeColor="text1"/>
          <w:sz w:val="22"/>
          <w:szCs w:val="22"/>
          <w:lang w:val="en-US" w:eastAsia="zh-CN"/>
        </w:rPr>
        <w:t>a</w:t>
      </w:r>
      <w:r w:rsidR="00C8214E">
        <w:rPr>
          <w:rFonts w:eastAsiaTheme="minorEastAsia"/>
          <w:color w:val="000000" w:themeColor="text1"/>
          <w:sz w:val="22"/>
          <w:szCs w:val="22"/>
          <w:lang w:val="en-US" w:eastAsia="zh-CN"/>
        </w:rPr>
        <w:t xml:space="preserve">nd considering the limited size of TCI field in DCI, </w:t>
      </w:r>
      <w:r w:rsidR="008E5936">
        <w:rPr>
          <w:rFonts w:eastAsiaTheme="minorEastAsia"/>
          <w:color w:val="000000" w:themeColor="text1"/>
          <w:sz w:val="22"/>
          <w:szCs w:val="22"/>
          <w:lang w:val="en-US" w:eastAsia="zh-CN"/>
        </w:rPr>
        <w:t xml:space="preserve">a TCI state update type indication can be considered. </w:t>
      </w:r>
      <w:r w:rsidR="00EB0B32">
        <w:rPr>
          <w:rFonts w:eastAsiaTheme="minorEastAsia"/>
          <w:color w:val="000000" w:themeColor="text1"/>
          <w:sz w:val="22"/>
          <w:szCs w:val="22"/>
          <w:lang w:val="en-US" w:eastAsia="zh-CN"/>
        </w:rPr>
        <w:t xml:space="preserve">For example, as in the next table, a TCI </w:t>
      </w:r>
      <w:proofErr w:type="spellStart"/>
      <w:r w:rsidR="00EB0B32">
        <w:rPr>
          <w:rFonts w:eastAsiaTheme="minorEastAsia"/>
          <w:color w:val="000000" w:themeColor="text1"/>
          <w:sz w:val="22"/>
          <w:szCs w:val="22"/>
          <w:lang w:val="en-US" w:eastAsia="zh-CN"/>
        </w:rPr>
        <w:t>codepoint</w:t>
      </w:r>
      <w:proofErr w:type="spellEnd"/>
      <w:r w:rsidR="00EB0B32">
        <w:rPr>
          <w:rFonts w:eastAsiaTheme="minorEastAsia"/>
          <w:color w:val="000000" w:themeColor="text1"/>
          <w:sz w:val="22"/>
          <w:szCs w:val="22"/>
          <w:lang w:val="en-US" w:eastAsia="zh-CN"/>
        </w:rPr>
        <w:t xml:space="preserve"> ‘0</w:t>
      </w:r>
      <w:r w:rsidR="0018144D">
        <w:rPr>
          <w:rFonts w:eastAsiaTheme="minorEastAsia"/>
          <w:color w:val="000000" w:themeColor="text1"/>
          <w:sz w:val="22"/>
          <w:szCs w:val="22"/>
          <w:lang w:val="en-US" w:eastAsia="zh-CN"/>
        </w:rPr>
        <w:t>00</w:t>
      </w:r>
      <w:r w:rsidR="00EB0B32">
        <w:rPr>
          <w:rFonts w:eastAsiaTheme="minorEastAsia"/>
          <w:color w:val="000000" w:themeColor="text1"/>
          <w:sz w:val="22"/>
          <w:szCs w:val="22"/>
          <w:lang w:val="en-US" w:eastAsia="zh-CN"/>
        </w:rPr>
        <w:t xml:space="preserve">’ is mapped with a combination of TCI states. </w:t>
      </w:r>
      <w:r w:rsidR="00C8214E">
        <w:rPr>
          <w:rFonts w:eastAsiaTheme="minorEastAsia"/>
          <w:color w:val="000000" w:themeColor="text1"/>
          <w:sz w:val="22"/>
          <w:szCs w:val="22"/>
          <w:lang w:val="en-US" w:eastAsia="zh-CN"/>
        </w:rPr>
        <w:t>And the TCI state update type indication can be used to indicate one of the following update methods.</w:t>
      </w:r>
    </w:p>
    <w:p w14:paraId="7922F827" w14:textId="77777777" w:rsidR="00C8214E" w:rsidRPr="002B3D9A" w:rsidRDefault="00C8214E" w:rsidP="00C8214E">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w:t>
      </w:r>
      <w:r w:rsidRPr="002B3D9A">
        <w:rPr>
          <w:rFonts w:eastAsiaTheme="minorEastAsia"/>
          <w:color w:val="000000" w:themeColor="text1"/>
          <w:sz w:val="22"/>
          <w:szCs w:val="22"/>
          <w:lang w:eastAsia="zh-CN"/>
        </w:rPr>
        <w:t xml:space="preserve"> to joint TCI state ID 1</w:t>
      </w:r>
      <w:r>
        <w:rPr>
          <w:rFonts w:eastAsiaTheme="minorEastAsia"/>
          <w:color w:val="000000" w:themeColor="text1"/>
          <w:sz w:val="22"/>
          <w:szCs w:val="22"/>
          <w:lang w:eastAsia="zh-CN"/>
        </w:rPr>
        <w:t>, the 2</w:t>
      </w:r>
      <w:r w:rsidRPr="002B3D9A">
        <w:rPr>
          <w:rFonts w:eastAsiaTheme="minorEastAsia"/>
          <w:color w:val="000000" w:themeColor="text1"/>
          <w:sz w:val="22"/>
          <w:szCs w:val="22"/>
          <w:vertAlign w:val="superscript"/>
          <w:lang w:eastAsia="zh-CN"/>
        </w:rPr>
        <w:t>nd</w:t>
      </w:r>
      <w:r>
        <w:rPr>
          <w:rFonts w:eastAsiaTheme="minorEastAsia"/>
          <w:color w:val="000000" w:themeColor="text1"/>
          <w:sz w:val="22"/>
          <w:szCs w:val="22"/>
          <w:lang w:eastAsia="zh-CN"/>
        </w:rPr>
        <w:t xml:space="preserve"> TCI state would stay unchanged</w:t>
      </w:r>
    </w:p>
    <w:p w14:paraId="4D96EC06" w14:textId="77777777" w:rsidR="00C8214E" w:rsidRPr="002B3D9A" w:rsidRDefault="00C8214E" w:rsidP="00C8214E">
      <w:pPr>
        <w:pStyle w:val="a7"/>
        <w:numPr>
          <w:ilvl w:val="0"/>
          <w:numId w:val="25"/>
        </w:numPr>
        <w:spacing w:after="120"/>
        <w:jc w:val="both"/>
        <w:rPr>
          <w:rFonts w:eastAsiaTheme="minorEastAsia"/>
          <w:color w:val="000000" w:themeColor="text1"/>
          <w:sz w:val="22"/>
          <w:szCs w:val="22"/>
          <w:lang w:eastAsia="zh-CN"/>
        </w:rPr>
      </w:pPr>
      <w:r w:rsidRPr="002B3D9A">
        <w:rPr>
          <w:rFonts w:eastAsiaTheme="minorEastAsia"/>
          <w:color w:val="000000" w:themeColor="text1"/>
          <w:sz w:val="22"/>
          <w:szCs w:val="22"/>
          <w:lang w:eastAsia="zh-CN"/>
        </w:rPr>
        <w:t>Only update 2</w:t>
      </w:r>
      <w:r w:rsidRPr="002B3D9A">
        <w:rPr>
          <w:rFonts w:eastAsiaTheme="minorEastAsia"/>
          <w:color w:val="000000" w:themeColor="text1"/>
          <w:sz w:val="22"/>
          <w:szCs w:val="22"/>
          <w:vertAlign w:val="superscript"/>
          <w:lang w:eastAsia="zh-CN"/>
        </w:rPr>
        <w:t>nd</w:t>
      </w:r>
      <w:r w:rsidRPr="002B3D9A">
        <w:rPr>
          <w:rFonts w:eastAsiaTheme="minorEastAsia"/>
          <w:color w:val="000000" w:themeColor="text1"/>
          <w:sz w:val="22"/>
          <w:szCs w:val="22"/>
          <w:lang w:eastAsia="zh-CN"/>
        </w:rPr>
        <w:t xml:space="preserve"> TCI state to joint TCI state ID 2</w:t>
      </w:r>
      <w:r>
        <w:rPr>
          <w:rFonts w:eastAsiaTheme="minorEastAsia"/>
          <w:color w:val="000000" w:themeColor="text1"/>
          <w:sz w:val="22"/>
          <w:szCs w:val="22"/>
          <w:lang w:eastAsia="zh-CN"/>
        </w:rPr>
        <w:t>, the 1</w:t>
      </w:r>
      <w:r w:rsidRPr="002B3D9A">
        <w:rPr>
          <w:rFonts w:eastAsiaTheme="minorEastAsia"/>
          <w:color w:val="000000" w:themeColor="text1"/>
          <w:sz w:val="22"/>
          <w:szCs w:val="22"/>
          <w:vertAlign w:val="superscript"/>
          <w:lang w:eastAsia="zh-CN"/>
        </w:rPr>
        <w:t>st</w:t>
      </w:r>
      <w:r>
        <w:rPr>
          <w:rFonts w:eastAsiaTheme="minorEastAsia"/>
          <w:color w:val="000000" w:themeColor="text1"/>
          <w:sz w:val="22"/>
          <w:szCs w:val="22"/>
          <w:lang w:eastAsia="zh-CN"/>
        </w:rPr>
        <w:t xml:space="preserve"> TCI state would stay unchanged</w:t>
      </w:r>
    </w:p>
    <w:p w14:paraId="31E985C3" w14:textId="77777777" w:rsidR="00C8214E" w:rsidRPr="00EB0B32" w:rsidRDefault="00C8214E" w:rsidP="00C8214E">
      <w:pPr>
        <w:pStyle w:val="a7"/>
        <w:numPr>
          <w:ilvl w:val="0"/>
          <w:numId w:val="25"/>
        </w:numPr>
        <w:spacing w:after="120"/>
        <w:jc w:val="both"/>
        <w:rPr>
          <w:rFonts w:eastAsiaTheme="minorEastAsia"/>
          <w:color w:val="000000" w:themeColor="text1"/>
          <w:sz w:val="22"/>
          <w:szCs w:val="22"/>
          <w:lang w:val="en-US" w:eastAsia="zh-CN"/>
        </w:rPr>
      </w:pPr>
      <w:r w:rsidRPr="002B3D9A">
        <w:rPr>
          <w:rFonts w:eastAsiaTheme="minorEastAsia"/>
          <w:color w:val="000000" w:themeColor="text1"/>
          <w:sz w:val="22"/>
          <w:szCs w:val="22"/>
          <w:lang w:eastAsia="zh-CN"/>
        </w:rPr>
        <w:t>Update two applied TCI states to (joint TCI state ID 1 + joint TCI state ID 2)</w:t>
      </w:r>
    </w:p>
    <w:p w14:paraId="006DEB08" w14:textId="357CAA09" w:rsidR="00EB0B32" w:rsidRPr="002B3D9A" w:rsidRDefault="00EB0B32" w:rsidP="00EB0B32">
      <w:pPr>
        <w:pStyle w:val="a3"/>
        <w:keepNext/>
        <w:jc w:val="center"/>
        <w:rPr>
          <w:color w:val="000000" w:themeColor="text1"/>
        </w:rPr>
      </w:pPr>
      <w:r w:rsidRPr="002B3D9A">
        <w:rPr>
          <w:color w:val="000000" w:themeColor="text1"/>
        </w:rPr>
        <w:t xml:space="preserve">Table </w:t>
      </w:r>
      <w:r w:rsidR="00C8214E">
        <w:rPr>
          <w:rFonts w:asciiTheme="minorEastAsia" w:eastAsiaTheme="minorEastAsia" w:hAnsiTheme="minorEastAsia" w:hint="eastAsia"/>
          <w:color w:val="000000" w:themeColor="text1"/>
          <w:lang w:eastAsia="zh-CN"/>
        </w:rPr>
        <w:t>1</w:t>
      </w:r>
      <w:r w:rsidRPr="002B3D9A">
        <w:rPr>
          <w:color w:val="000000" w:themeColor="text1"/>
        </w:rPr>
        <w:t xml:space="preserve"> </w:t>
      </w:r>
      <w:r>
        <w:rPr>
          <w:color w:val="000000" w:themeColor="text1"/>
        </w:rPr>
        <w:t>Example of TCI state activations</w:t>
      </w:r>
    </w:p>
    <w:tbl>
      <w:tblPr>
        <w:tblW w:w="0" w:type="auto"/>
        <w:jc w:val="center"/>
        <w:tblCellMar>
          <w:left w:w="0" w:type="dxa"/>
          <w:right w:w="0" w:type="dxa"/>
        </w:tblCellMar>
        <w:tblLook w:val="0420" w:firstRow="1" w:lastRow="0" w:firstColumn="0" w:lastColumn="0" w:noHBand="0" w:noVBand="1"/>
      </w:tblPr>
      <w:tblGrid>
        <w:gridCol w:w="1873"/>
        <w:gridCol w:w="1430"/>
        <w:gridCol w:w="1698"/>
      </w:tblGrid>
      <w:tr w:rsidR="00EB0B32" w:rsidRPr="00A13E70" w14:paraId="0450B891" w14:textId="77777777" w:rsidTr="00E521A2">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DE41A3" w14:textId="77777777" w:rsidR="00EB0B32" w:rsidRPr="00A13E70" w:rsidRDefault="00EB0B32" w:rsidP="00E521A2">
            <w:pPr>
              <w:spacing w:after="120"/>
              <w:jc w:val="both"/>
              <w:rPr>
                <w:rFonts w:eastAsiaTheme="minorEastAsia"/>
                <w:color w:val="000000" w:themeColor="text1"/>
                <w:sz w:val="18"/>
                <w:szCs w:val="18"/>
                <w:lang w:val="en-US" w:eastAsia="zh-CN"/>
              </w:rPr>
            </w:pPr>
            <w:r w:rsidRPr="00A13E70">
              <w:rPr>
                <w:rFonts w:eastAsiaTheme="minorEastAsia"/>
                <w:color w:val="000000" w:themeColor="text1"/>
                <w:sz w:val="18"/>
                <w:szCs w:val="18"/>
                <w:lang w:val="en-US" w:eastAsia="zh-CN"/>
              </w:rPr>
              <w:t xml:space="preserve">TCI </w:t>
            </w:r>
            <w:proofErr w:type="spellStart"/>
            <w:r w:rsidRPr="00A13E70">
              <w:rPr>
                <w:rFonts w:eastAsiaTheme="minorEastAsia"/>
                <w:color w:val="000000" w:themeColor="text1"/>
                <w:sz w:val="18"/>
                <w:szCs w:val="18"/>
                <w:lang w:val="en-US" w:eastAsia="zh-CN"/>
              </w:rPr>
              <w:t>codepoint</w:t>
            </w:r>
            <w:proofErr w:type="spellEnd"/>
            <w:r>
              <w:rPr>
                <w:rFonts w:eastAsiaTheme="minorEastAsia"/>
                <w:color w:val="000000" w:themeColor="text1"/>
                <w:sz w:val="18"/>
                <w:szCs w:val="18"/>
                <w:lang w:val="en-US" w:eastAsia="zh-CN"/>
              </w:rPr>
              <w:t xml:space="preserve"> in DCI</w:t>
            </w:r>
          </w:p>
        </w:tc>
        <w:tc>
          <w:tcPr>
            <w:tcW w:w="0" w:type="auto"/>
            <w:tcBorders>
              <w:top w:val="single" w:sz="8" w:space="0" w:color="000000"/>
              <w:left w:val="single" w:sz="8" w:space="0" w:color="000000"/>
              <w:bottom w:val="single" w:sz="8" w:space="0" w:color="000000"/>
              <w:right w:val="single" w:sz="8" w:space="0" w:color="000000"/>
            </w:tcBorders>
          </w:tcPr>
          <w:p w14:paraId="5088D8BD" w14:textId="77777777" w:rsidR="00EB0B32" w:rsidRDefault="00EB0B32" w:rsidP="00E521A2">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1</w:t>
            </w:r>
            <w:r w:rsidRPr="002B3D9A">
              <w:rPr>
                <w:rFonts w:eastAsiaTheme="minorEastAsia"/>
                <w:color w:val="000000" w:themeColor="text1"/>
                <w:sz w:val="18"/>
                <w:szCs w:val="18"/>
                <w:vertAlign w:val="superscript"/>
                <w:lang w:val="en-US" w:eastAsia="zh-CN"/>
              </w:rPr>
              <w:t>st</w:t>
            </w:r>
            <w:r>
              <w:rPr>
                <w:rFonts w:eastAsiaTheme="minorEastAsia"/>
                <w:color w:val="000000" w:themeColor="text1"/>
                <w:sz w:val="18"/>
                <w:szCs w:val="18"/>
                <w:lang w:val="en-US" w:eastAsia="zh-CN"/>
              </w:rPr>
              <w:t xml:space="preserve"> TCI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CEFBDCA" w14:textId="77777777" w:rsidR="00EB0B32" w:rsidRPr="00A13E70" w:rsidRDefault="00EB0B32" w:rsidP="00E521A2">
            <w:pPr>
              <w:spacing w:after="120"/>
              <w:jc w:val="both"/>
              <w:rPr>
                <w:rFonts w:eastAsiaTheme="minorEastAsia"/>
                <w:color w:val="000000" w:themeColor="text1"/>
                <w:sz w:val="18"/>
                <w:szCs w:val="18"/>
                <w:lang w:val="en-US" w:eastAsia="zh-CN"/>
              </w:rPr>
            </w:pPr>
            <w:r>
              <w:rPr>
                <w:rFonts w:eastAsiaTheme="minorEastAsia"/>
                <w:color w:val="000000" w:themeColor="text1"/>
                <w:sz w:val="18"/>
                <w:szCs w:val="18"/>
                <w:lang w:val="en-US" w:eastAsia="zh-CN"/>
              </w:rPr>
              <w:t>2</w:t>
            </w:r>
            <w:r w:rsidRPr="002B3D9A">
              <w:rPr>
                <w:rFonts w:eastAsiaTheme="minorEastAsia"/>
                <w:color w:val="000000" w:themeColor="text1"/>
                <w:sz w:val="18"/>
                <w:szCs w:val="18"/>
                <w:vertAlign w:val="superscript"/>
                <w:lang w:val="en-US" w:eastAsia="zh-CN"/>
              </w:rPr>
              <w:t>nd</w:t>
            </w:r>
            <w:r>
              <w:rPr>
                <w:rFonts w:eastAsiaTheme="minorEastAsia"/>
                <w:color w:val="000000" w:themeColor="text1"/>
                <w:sz w:val="18"/>
                <w:szCs w:val="18"/>
                <w:lang w:val="en-US" w:eastAsia="zh-CN"/>
              </w:rPr>
              <w:t xml:space="preserve"> TCI state</w:t>
            </w:r>
          </w:p>
        </w:tc>
      </w:tr>
      <w:tr w:rsidR="00EB0B32" w:rsidRPr="00A13E70" w14:paraId="3926E01D" w14:textId="77777777" w:rsidTr="00E521A2">
        <w:trPr>
          <w:trHeight w:val="23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C53F69" w14:textId="611881B5" w:rsidR="00EB0B32" w:rsidRPr="00A13E70" w:rsidRDefault="00EB0B32" w:rsidP="00E521A2">
            <w:pPr>
              <w:spacing w:after="120"/>
              <w:jc w:val="both"/>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0</w:t>
            </w:r>
            <w:r w:rsidR="0018144D">
              <w:rPr>
                <w:rFonts w:eastAsiaTheme="minorEastAsia"/>
                <w:color w:val="000000" w:themeColor="text1"/>
                <w:sz w:val="18"/>
                <w:szCs w:val="18"/>
                <w:lang w:val="en-US" w:eastAsia="zh-CN"/>
              </w:rPr>
              <w:t>00</w:t>
            </w:r>
          </w:p>
        </w:tc>
        <w:tc>
          <w:tcPr>
            <w:tcW w:w="0" w:type="auto"/>
            <w:tcBorders>
              <w:top w:val="single" w:sz="8" w:space="0" w:color="000000"/>
              <w:left w:val="single" w:sz="8" w:space="0" w:color="000000"/>
              <w:bottom w:val="single" w:sz="8" w:space="0" w:color="000000"/>
              <w:right w:val="single" w:sz="8" w:space="0" w:color="000000"/>
            </w:tcBorders>
          </w:tcPr>
          <w:p w14:paraId="551E637A" w14:textId="77777777" w:rsidR="00EB0B32" w:rsidRPr="00D77B37" w:rsidRDefault="00EB0B32" w:rsidP="00E521A2">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joint TCI state ID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DB3257" w14:textId="77777777" w:rsidR="00EB0B32" w:rsidRPr="00A13E70" w:rsidRDefault="00EB0B32" w:rsidP="00E521A2">
            <w:pPr>
              <w:spacing w:after="120"/>
              <w:jc w:val="both"/>
              <w:rPr>
                <w:rFonts w:eastAsiaTheme="minorEastAsia"/>
                <w:color w:val="000000" w:themeColor="text1"/>
                <w:sz w:val="18"/>
                <w:szCs w:val="18"/>
                <w:lang w:val="en-US" w:eastAsia="zh-CN"/>
              </w:rPr>
            </w:pPr>
            <w:r w:rsidRPr="00D77B37">
              <w:rPr>
                <w:rFonts w:eastAsiaTheme="minorEastAsia"/>
                <w:color w:val="000000" w:themeColor="text1"/>
                <w:sz w:val="18"/>
                <w:szCs w:val="18"/>
                <w:lang w:val="en-US" w:eastAsia="zh-CN"/>
              </w:rPr>
              <w:t xml:space="preserve">joint TCI state ID </w:t>
            </w:r>
            <w:r>
              <w:rPr>
                <w:rFonts w:eastAsiaTheme="minorEastAsia"/>
                <w:color w:val="000000" w:themeColor="text1"/>
                <w:sz w:val="18"/>
                <w:szCs w:val="18"/>
                <w:lang w:val="en-US" w:eastAsia="zh-CN"/>
              </w:rPr>
              <w:t>2</w:t>
            </w:r>
          </w:p>
        </w:tc>
      </w:tr>
    </w:tbl>
    <w:p w14:paraId="1BDE4E97" w14:textId="77777777" w:rsidR="00EB0B32" w:rsidRDefault="00EB0B32" w:rsidP="00B52F4B">
      <w:pPr>
        <w:spacing w:after="0"/>
        <w:jc w:val="both"/>
        <w:rPr>
          <w:rFonts w:eastAsiaTheme="minorEastAsia"/>
          <w:color w:val="000000" w:themeColor="text1"/>
          <w:sz w:val="22"/>
          <w:szCs w:val="22"/>
          <w:lang w:eastAsia="zh-CN"/>
        </w:rPr>
      </w:pPr>
    </w:p>
    <w:p w14:paraId="436ED60B" w14:textId="67006A9C" w:rsidR="008E5936" w:rsidRPr="00666519" w:rsidRDefault="00A42928" w:rsidP="008E593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Pr>
          <w:rFonts w:eastAsiaTheme="minorEastAsia"/>
          <w:color w:val="000000" w:themeColor="text1"/>
          <w:sz w:val="22"/>
          <w:szCs w:val="22"/>
          <w:lang w:val="en-US" w:eastAsia="zh-CN"/>
        </w:rPr>
        <w:t xml:space="preserve">the TCI state update type indication can be signaled via MAC CE or via an additional DCI field. </w:t>
      </w:r>
      <w:r w:rsidR="008E5936">
        <w:rPr>
          <w:rFonts w:eastAsiaTheme="minorEastAsia"/>
          <w:color w:val="000000" w:themeColor="text1"/>
          <w:sz w:val="22"/>
          <w:szCs w:val="22"/>
          <w:lang w:eastAsia="zh-CN"/>
        </w:rPr>
        <w:t xml:space="preserve">UE capability can </w:t>
      </w:r>
      <w:r>
        <w:rPr>
          <w:rFonts w:eastAsiaTheme="minorEastAsia"/>
          <w:color w:val="000000" w:themeColor="text1"/>
          <w:sz w:val="22"/>
          <w:szCs w:val="22"/>
          <w:lang w:eastAsia="zh-CN"/>
        </w:rPr>
        <w:t xml:space="preserve">also </w:t>
      </w:r>
      <w:r w:rsidR="008E5936">
        <w:rPr>
          <w:rFonts w:eastAsiaTheme="minorEastAsia"/>
          <w:color w:val="000000" w:themeColor="text1"/>
          <w:sz w:val="22"/>
          <w:szCs w:val="22"/>
          <w:lang w:eastAsia="zh-CN"/>
        </w:rPr>
        <w:t>be introduced on whether the UE can support a specific TCI state update type. Therefore, we have the following proposal.</w:t>
      </w:r>
    </w:p>
    <w:p w14:paraId="0E163D17" w14:textId="2BC7704C" w:rsidR="008E5936" w:rsidRDefault="008E5936" w:rsidP="008E593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1C2B6B">
        <w:rPr>
          <w:rFonts w:eastAsiaTheme="minorEastAsia"/>
          <w:b/>
          <w:i/>
          <w:sz w:val="22"/>
          <w:szCs w:val="22"/>
          <w:lang w:val="en-US" w:eastAsia="zh-CN"/>
        </w:rPr>
        <w:t>1</w:t>
      </w:r>
      <w:r>
        <w:rPr>
          <w:rFonts w:eastAsiaTheme="minorEastAsia"/>
          <w:b/>
          <w:i/>
          <w:sz w:val="22"/>
          <w:szCs w:val="22"/>
          <w:lang w:val="en-US" w:eastAsia="zh-CN"/>
        </w:rPr>
        <w:t>: S</w:t>
      </w:r>
      <w:r w:rsidR="009C6340">
        <w:rPr>
          <w:rFonts w:eastAsiaTheme="minorEastAsia"/>
          <w:b/>
          <w:i/>
          <w:sz w:val="22"/>
          <w:szCs w:val="22"/>
          <w:lang w:val="en-US" w:eastAsia="zh-CN"/>
        </w:rPr>
        <w:t>upport</w:t>
      </w:r>
      <w:r>
        <w:rPr>
          <w:rFonts w:eastAsiaTheme="minorEastAsia"/>
          <w:b/>
          <w:i/>
          <w:sz w:val="22"/>
          <w:szCs w:val="22"/>
          <w:lang w:val="en-US" w:eastAsia="zh-CN"/>
        </w:rPr>
        <w:t xml:space="preserve"> indication/configuration of TCI state update type based on UE capability.</w:t>
      </w:r>
    </w:p>
    <w:p w14:paraId="429FA3FF" w14:textId="0934718E" w:rsidR="00B52F4B" w:rsidRPr="00304251" w:rsidRDefault="00B52F4B" w:rsidP="00F05F6C">
      <w:pPr>
        <w:spacing w:after="120"/>
        <w:jc w:val="both"/>
        <w:rPr>
          <w:rFonts w:eastAsiaTheme="minorEastAsia"/>
          <w:b/>
          <w:i/>
          <w:sz w:val="22"/>
          <w:szCs w:val="22"/>
          <w:lang w:val="en-US" w:eastAsia="zh-CN"/>
        </w:rPr>
      </w:pPr>
    </w:p>
    <w:p w14:paraId="530F882D" w14:textId="6EAE84DA" w:rsidR="00B52F4B" w:rsidRPr="009C2631" w:rsidRDefault="00B52F4B" w:rsidP="00B52F4B">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TCI state for </w:t>
      </w:r>
      <w:r w:rsidR="00FB2F3A">
        <w:rPr>
          <w:rFonts w:ascii="Times New Roman" w:eastAsia="宋体" w:hAnsi="Times New Roman" w:cs="Times New Roman"/>
          <w:bCs w:val="0"/>
          <w:color w:val="auto"/>
          <w:kern w:val="32"/>
          <w:lang w:val="en-US" w:eastAsia="zh-CN"/>
        </w:rPr>
        <w:t xml:space="preserve">SRS, and </w:t>
      </w:r>
      <w:r>
        <w:rPr>
          <w:rFonts w:ascii="Times New Roman" w:eastAsia="宋体" w:hAnsi="Times New Roman" w:cs="Times New Roman"/>
          <w:bCs w:val="0"/>
          <w:color w:val="auto"/>
          <w:kern w:val="32"/>
          <w:lang w:val="en-US" w:eastAsia="zh-CN"/>
        </w:rPr>
        <w:t>PUSCH</w:t>
      </w:r>
    </w:p>
    <w:p w14:paraId="0261D42E" w14:textId="5E48D588" w:rsidR="002010DD" w:rsidRPr="002010DD" w:rsidRDefault="00DE3503" w:rsidP="00F05F6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E5956">
        <w:rPr>
          <w:rFonts w:eastAsiaTheme="minorEastAsia"/>
          <w:color w:val="000000" w:themeColor="text1"/>
          <w:sz w:val="22"/>
          <w:szCs w:val="22"/>
          <w:lang w:val="en-US" w:eastAsia="zh-CN"/>
        </w:rPr>
        <w:t xml:space="preserve">n Rel-17, </w:t>
      </w:r>
      <w:r w:rsidR="002010DD">
        <w:rPr>
          <w:rFonts w:eastAsiaTheme="minorEastAsia"/>
          <w:color w:val="000000" w:themeColor="text1"/>
          <w:sz w:val="22"/>
          <w:szCs w:val="22"/>
          <w:lang w:val="en-US" w:eastAsia="zh-CN"/>
        </w:rPr>
        <w:t xml:space="preserve">the RRC </w:t>
      </w:r>
      <w:r w:rsidR="006431F8">
        <w:rPr>
          <w:rFonts w:eastAsiaTheme="minorEastAsia"/>
          <w:color w:val="000000" w:themeColor="text1"/>
          <w:sz w:val="22"/>
          <w:szCs w:val="22"/>
          <w:lang w:val="en-US" w:eastAsia="zh-CN"/>
        </w:rPr>
        <w:t>IE</w:t>
      </w:r>
      <w:r w:rsidR="002010DD">
        <w:rPr>
          <w:rFonts w:eastAsiaTheme="minorEastAsia"/>
          <w:color w:val="000000" w:themeColor="text1"/>
          <w:sz w:val="22"/>
          <w:szCs w:val="22"/>
          <w:lang w:val="en-US" w:eastAsia="zh-CN"/>
        </w:rPr>
        <w:t xml:space="preserve"> </w:t>
      </w:r>
      <w:r w:rsidR="002010DD" w:rsidRPr="002010DD">
        <w:rPr>
          <w:rFonts w:eastAsiaTheme="minorEastAsia"/>
          <w:color w:val="000000" w:themeColor="text1"/>
          <w:sz w:val="22"/>
          <w:szCs w:val="22"/>
          <w:lang w:val="en-US" w:eastAsia="zh-CN"/>
        </w:rPr>
        <w:t>‘</w:t>
      </w:r>
      <w:proofErr w:type="spellStart"/>
      <w:r w:rsidR="002010DD"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proofErr w:type="spellEnd"/>
      <w:r w:rsidR="002010DD" w:rsidRPr="002010DD">
        <w:rPr>
          <w:rFonts w:eastAsiaTheme="minorEastAsia"/>
          <w:color w:val="000000" w:themeColor="text1"/>
          <w:sz w:val="22"/>
          <w:szCs w:val="22"/>
          <w:lang w:val="en-US" w:eastAsia="zh-CN"/>
        </w:rPr>
        <w:t>’ is configured per SRS resource set</w:t>
      </w:r>
      <w:r w:rsidR="007E5956">
        <w:rPr>
          <w:rFonts w:eastAsiaTheme="minorEastAsia"/>
          <w:color w:val="000000" w:themeColor="text1"/>
          <w:sz w:val="22"/>
          <w:szCs w:val="22"/>
          <w:lang w:val="en-US" w:eastAsia="zh-CN"/>
        </w:rPr>
        <w:t xml:space="preserve"> to enable common beam operation for SRS transmission</w:t>
      </w:r>
      <w:r w:rsidR="002010DD" w:rsidRPr="002010DD">
        <w:rPr>
          <w:rFonts w:eastAsiaTheme="minorEastAsia"/>
          <w:color w:val="000000" w:themeColor="text1"/>
          <w:sz w:val="22"/>
          <w:szCs w:val="22"/>
          <w:lang w:val="en-US" w:eastAsia="zh-CN"/>
        </w:rPr>
        <w:t>.</w:t>
      </w:r>
      <w:r w:rsidR="002010DD">
        <w:rPr>
          <w:rFonts w:eastAsiaTheme="minorEastAsia" w:hint="eastAsia"/>
          <w:color w:val="000000" w:themeColor="text1"/>
          <w:sz w:val="22"/>
          <w:szCs w:val="22"/>
          <w:lang w:val="en-US" w:eastAsia="zh-CN"/>
        </w:rPr>
        <w:t xml:space="preserve"> </w:t>
      </w:r>
      <w:r w:rsidR="0037680C">
        <w:rPr>
          <w:rFonts w:eastAsiaTheme="minorEastAsia"/>
          <w:color w:val="000000" w:themeColor="text1"/>
          <w:sz w:val="22"/>
          <w:szCs w:val="22"/>
          <w:lang w:val="en-US" w:eastAsia="zh-CN"/>
        </w:rPr>
        <w:t>Similarly a</w:t>
      </w:r>
      <w:r>
        <w:rPr>
          <w:rFonts w:eastAsiaTheme="minorEastAsia"/>
          <w:color w:val="000000" w:themeColor="text1"/>
          <w:sz w:val="22"/>
          <w:szCs w:val="22"/>
          <w:lang w:val="en-US" w:eastAsia="zh-CN"/>
        </w:rPr>
        <w:t>s the association considered for PDCCH reception</w:t>
      </w:r>
      <w:r w:rsidR="00E24503">
        <w:rPr>
          <w:rFonts w:eastAsiaTheme="minorEastAsia"/>
          <w:color w:val="000000" w:themeColor="text1"/>
          <w:sz w:val="22"/>
          <w:szCs w:val="22"/>
          <w:lang w:val="en-US" w:eastAsia="zh-CN"/>
        </w:rPr>
        <w:t>, the</w:t>
      </w:r>
      <w:r w:rsidR="002010DD">
        <w:rPr>
          <w:rFonts w:eastAsiaTheme="minorEastAsia"/>
          <w:color w:val="000000" w:themeColor="text1"/>
          <w:sz w:val="22"/>
          <w:szCs w:val="22"/>
          <w:lang w:val="en-US" w:eastAsia="zh-CN"/>
        </w:rPr>
        <w:t xml:space="preserve"> </w:t>
      </w:r>
      <w:r w:rsidR="007E5956">
        <w:rPr>
          <w:rFonts w:eastAsiaTheme="minorEastAsia"/>
          <w:color w:val="000000" w:themeColor="text1"/>
          <w:sz w:val="22"/>
          <w:szCs w:val="22"/>
          <w:lang w:val="en-US" w:eastAsia="zh-CN"/>
        </w:rPr>
        <w:t>extension of ‘</w:t>
      </w:r>
      <w:proofErr w:type="spellStart"/>
      <w:r w:rsidR="007E5956" w:rsidRPr="00C979F0">
        <w:rPr>
          <w:rFonts w:eastAsiaTheme="minorEastAsia"/>
          <w:i/>
          <w:color w:val="000000" w:themeColor="text1"/>
          <w:sz w:val="22"/>
          <w:szCs w:val="22"/>
          <w:lang w:val="en-US" w:eastAsia="zh-CN"/>
        </w:rPr>
        <w:t>followUnifiedTCIstate</w:t>
      </w:r>
      <w:r w:rsidR="007E5956">
        <w:rPr>
          <w:rFonts w:eastAsiaTheme="minorEastAsia"/>
          <w:i/>
          <w:color w:val="000000" w:themeColor="text1"/>
          <w:sz w:val="22"/>
          <w:szCs w:val="22"/>
          <w:lang w:val="en-US" w:eastAsia="zh-CN"/>
        </w:rPr>
        <w:t>SRS</w:t>
      </w:r>
      <w:proofErr w:type="spellEnd"/>
      <w:r w:rsidR="007E5956">
        <w:rPr>
          <w:rFonts w:eastAsiaTheme="minorEastAsia"/>
          <w:color w:val="000000" w:themeColor="text1"/>
          <w:sz w:val="22"/>
          <w:szCs w:val="22"/>
          <w:lang w:val="en-US" w:eastAsia="zh-CN"/>
        </w:rPr>
        <w:t>’</w:t>
      </w:r>
      <w:r w:rsidR="002010DD">
        <w:rPr>
          <w:rFonts w:eastAsiaTheme="minorEastAsia"/>
          <w:color w:val="000000" w:themeColor="text1"/>
          <w:sz w:val="22"/>
          <w:szCs w:val="22"/>
          <w:lang w:val="en-US" w:eastAsia="zh-CN"/>
        </w:rPr>
        <w:t xml:space="preserve"> is also needed for SRS configuration to inform UE </w:t>
      </w:r>
      <w:r w:rsidR="0037680C" w:rsidRPr="0037680C">
        <w:rPr>
          <w:rFonts w:eastAsiaTheme="minorEastAsia"/>
          <w:color w:val="000000" w:themeColor="text1"/>
          <w:sz w:val="22"/>
          <w:szCs w:val="22"/>
          <w:lang w:val="en-US" w:eastAsia="zh-CN"/>
        </w:rPr>
        <w:t>shall apply the first one, the second one, both, or none of the joint/</w:t>
      </w:r>
      <w:r w:rsidR="0037680C">
        <w:rPr>
          <w:rFonts w:eastAsiaTheme="minorEastAsia"/>
          <w:color w:val="000000" w:themeColor="text1"/>
          <w:sz w:val="22"/>
          <w:szCs w:val="22"/>
          <w:lang w:val="en-US" w:eastAsia="zh-CN"/>
        </w:rPr>
        <w:t>UL</w:t>
      </w:r>
      <w:r w:rsidR="0037680C" w:rsidRPr="0037680C">
        <w:rPr>
          <w:rFonts w:eastAsiaTheme="minorEastAsia"/>
          <w:color w:val="000000" w:themeColor="text1"/>
          <w:sz w:val="22"/>
          <w:szCs w:val="22"/>
          <w:lang w:val="en-US" w:eastAsia="zh-CN"/>
        </w:rPr>
        <w:t xml:space="preserve"> TCI states</w:t>
      </w:r>
      <w:r w:rsidR="002010DD">
        <w:rPr>
          <w:rFonts w:eastAsiaTheme="minorEastAsia"/>
          <w:color w:val="000000" w:themeColor="text1"/>
          <w:sz w:val="22"/>
          <w:szCs w:val="22"/>
          <w:lang w:val="en-US" w:eastAsia="zh-CN"/>
        </w:rPr>
        <w:t xml:space="preserve"> for the target SRS resource set. </w:t>
      </w:r>
    </w:p>
    <w:p w14:paraId="305F36E0" w14:textId="3702054D" w:rsidR="001A55F3" w:rsidRDefault="001A55F3" w:rsidP="001A55F3">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0B7EDA">
        <w:rPr>
          <w:rFonts w:eastAsiaTheme="minorEastAsia"/>
          <w:b/>
          <w:i/>
          <w:sz w:val="22"/>
          <w:szCs w:val="22"/>
          <w:lang w:val="en-US" w:eastAsia="zh-CN"/>
        </w:rPr>
        <w:t>2</w:t>
      </w:r>
      <w:r>
        <w:rPr>
          <w:rFonts w:eastAsiaTheme="minorEastAsia"/>
          <w:b/>
          <w:i/>
          <w:sz w:val="22"/>
          <w:szCs w:val="22"/>
          <w:lang w:val="en-US" w:eastAsia="zh-CN"/>
        </w:rPr>
        <w:t xml:space="preserve">: </w:t>
      </w:r>
      <w:r w:rsidR="002010DD">
        <w:rPr>
          <w:rFonts w:eastAsiaTheme="minorEastAsia"/>
          <w:b/>
          <w:i/>
          <w:sz w:val="22"/>
          <w:szCs w:val="22"/>
          <w:lang w:val="en-US" w:eastAsia="zh-CN"/>
        </w:rPr>
        <w:t>Support to extend</w:t>
      </w:r>
      <w:r w:rsidR="00C979F0">
        <w:rPr>
          <w:rFonts w:eastAsiaTheme="minorEastAsia"/>
          <w:b/>
          <w:i/>
          <w:sz w:val="22"/>
          <w:szCs w:val="22"/>
          <w:lang w:val="en-US" w:eastAsia="zh-CN"/>
        </w:rPr>
        <w:t xml:space="preserve"> RRC IE</w:t>
      </w:r>
      <w:r w:rsidR="00304251">
        <w:rPr>
          <w:rFonts w:eastAsiaTheme="minorEastAsia"/>
          <w:b/>
          <w:i/>
          <w:sz w:val="22"/>
          <w:szCs w:val="22"/>
          <w:lang w:val="en-US" w:eastAsia="zh-CN"/>
        </w:rPr>
        <w:t xml:space="preserve"> ‘</w:t>
      </w:r>
      <w:proofErr w:type="spellStart"/>
      <w:r w:rsidR="00304251" w:rsidRPr="00304251">
        <w:rPr>
          <w:rFonts w:eastAsiaTheme="minorEastAsia"/>
          <w:b/>
          <w:i/>
          <w:iCs/>
          <w:sz w:val="22"/>
          <w:szCs w:val="22"/>
          <w:lang w:eastAsia="zh-CN"/>
        </w:rPr>
        <w:t>followUnifiedTCIstate</w:t>
      </w:r>
      <w:r w:rsidR="007E5956">
        <w:rPr>
          <w:rFonts w:eastAsiaTheme="minorEastAsia"/>
          <w:b/>
          <w:i/>
          <w:iCs/>
          <w:sz w:val="22"/>
          <w:szCs w:val="22"/>
          <w:lang w:eastAsia="zh-CN"/>
        </w:rPr>
        <w:t>SRS</w:t>
      </w:r>
      <w:proofErr w:type="spellEnd"/>
      <w:r w:rsidR="002010DD">
        <w:rPr>
          <w:rFonts w:eastAsiaTheme="minorEastAsia"/>
          <w:b/>
          <w:i/>
          <w:iCs/>
          <w:sz w:val="22"/>
          <w:szCs w:val="22"/>
          <w:lang w:eastAsia="zh-CN"/>
        </w:rPr>
        <w:t xml:space="preserve">’ to inform </w:t>
      </w:r>
      <w:r w:rsidR="0037680C" w:rsidRPr="0037680C">
        <w:rPr>
          <w:rFonts w:eastAsiaTheme="minorEastAsia"/>
          <w:b/>
          <w:i/>
          <w:iCs/>
          <w:sz w:val="22"/>
          <w:szCs w:val="22"/>
          <w:lang w:eastAsia="zh-CN"/>
        </w:rPr>
        <w:t>UE shall apply the first one, the second one, both, or none of the joint/</w:t>
      </w:r>
      <w:r w:rsidR="0037680C">
        <w:rPr>
          <w:rFonts w:eastAsiaTheme="minorEastAsia"/>
          <w:b/>
          <w:i/>
          <w:iCs/>
          <w:sz w:val="22"/>
          <w:szCs w:val="22"/>
          <w:lang w:eastAsia="zh-CN"/>
        </w:rPr>
        <w:t>U</w:t>
      </w:r>
      <w:r w:rsidR="0037680C" w:rsidRPr="0037680C">
        <w:rPr>
          <w:rFonts w:eastAsiaTheme="minorEastAsia"/>
          <w:b/>
          <w:i/>
          <w:iCs/>
          <w:sz w:val="22"/>
          <w:szCs w:val="22"/>
          <w:lang w:eastAsia="zh-CN"/>
        </w:rPr>
        <w:t>L TCI states</w:t>
      </w:r>
      <w:r w:rsidR="002010DD">
        <w:rPr>
          <w:rFonts w:eastAsiaTheme="minorEastAsia"/>
          <w:b/>
          <w:i/>
          <w:iCs/>
          <w:sz w:val="22"/>
          <w:szCs w:val="22"/>
          <w:lang w:eastAsia="zh-CN"/>
        </w:rPr>
        <w:t xml:space="preserve"> for the target SRS resource set</w:t>
      </w:r>
      <w:r w:rsidR="00E24503">
        <w:rPr>
          <w:rFonts w:eastAsiaTheme="minorEastAsia"/>
          <w:b/>
          <w:i/>
          <w:iCs/>
          <w:sz w:val="22"/>
          <w:szCs w:val="22"/>
          <w:lang w:eastAsia="zh-CN"/>
        </w:rPr>
        <w:t xml:space="preserve"> for CB and NCB based PUSCH transmission</w:t>
      </w:r>
      <w:r w:rsidR="002010DD">
        <w:rPr>
          <w:rFonts w:eastAsiaTheme="minorEastAsia"/>
          <w:b/>
          <w:i/>
          <w:iCs/>
          <w:sz w:val="22"/>
          <w:szCs w:val="22"/>
          <w:lang w:eastAsia="zh-CN"/>
        </w:rPr>
        <w:t>.</w:t>
      </w:r>
    </w:p>
    <w:p w14:paraId="11623E93" w14:textId="5DF848D7" w:rsidR="00FB2F3A" w:rsidRDefault="00C8214E" w:rsidP="00FB2F3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 xml:space="preserve">It is agreed to </w:t>
      </w:r>
      <w:r w:rsidRPr="00C8214E">
        <w:rPr>
          <w:rFonts w:eastAsiaTheme="minorEastAsia"/>
          <w:color w:val="000000" w:themeColor="text1"/>
          <w:sz w:val="22"/>
          <w:szCs w:val="22"/>
          <w:lang w:eastAsia="zh-CN"/>
        </w:rPr>
        <w:t>use an indicator field in the DCI format 0_1/0_2 to inform which joint/UL TCI state(s) indicated by MAC-CE/DCI the UE shall apply to PUSCH transmission scheduled/activated by the DCI format 0_1/0_2.</w:t>
      </w:r>
      <w:r w:rsidR="00FB2F3A" w:rsidRPr="00FB2F3A">
        <w:rPr>
          <w:rFonts w:eastAsiaTheme="minorEastAsia"/>
          <w:color w:val="000000" w:themeColor="text1"/>
          <w:sz w:val="22"/>
          <w:szCs w:val="22"/>
          <w:lang w:eastAsia="zh-CN"/>
        </w:rPr>
        <w:t xml:space="preserve"> </w:t>
      </w:r>
      <w:r w:rsidR="00FB2F3A">
        <w:rPr>
          <w:rFonts w:eastAsiaTheme="minorEastAsia"/>
          <w:color w:val="000000" w:themeColor="text1"/>
          <w:sz w:val="22"/>
          <w:szCs w:val="22"/>
          <w:lang w:eastAsia="zh-CN"/>
        </w:rPr>
        <w:t xml:space="preserve">However, for </w:t>
      </w:r>
      <w:r w:rsidR="00FB2F3A">
        <w:rPr>
          <w:rFonts w:eastAsiaTheme="minorEastAsia"/>
          <w:color w:val="000000" w:themeColor="text1"/>
          <w:sz w:val="22"/>
          <w:szCs w:val="22"/>
          <w:lang w:val="en-US" w:eastAsia="zh-CN"/>
        </w:rPr>
        <w:t>CB-based and NCB-based PUSCH transmission</w:t>
      </w:r>
      <w:r w:rsidR="00FB2F3A">
        <w:rPr>
          <w:rFonts w:eastAsiaTheme="minorEastAsia"/>
          <w:color w:val="000000" w:themeColor="text1"/>
          <w:sz w:val="22"/>
          <w:szCs w:val="22"/>
          <w:lang w:eastAsia="zh-CN"/>
        </w:rPr>
        <w:t xml:space="preserve">, it should be noted that SRI </w:t>
      </w:r>
      <w:proofErr w:type="gramStart"/>
      <w:r w:rsidR="00FB2F3A">
        <w:rPr>
          <w:rFonts w:eastAsiaTheme="minorEastAsia"/>
          <w:color w:val="000000" w:themeColor="text1"/>
          <w:sz w:val="22"/>
          <w:szCs w:val="22"/>
          <w:lang w:eastAsia="zh-CN"/>
        </w:rPr>
        <w:t>fields</w:t>
      </w:r>
      <w:proofErr w:type="gramEnd"/>
      <w:r w:rsidR="00FB2F3A">
        <w:rPr>
          <w:rFonts w:eastAsiaTheme="minorEastAsia"/>
          <w:color w:val="000000" w:themeColor="text1"/>
          <w:sz w:val="22"/>
          <w:szCs w:val="22"/>
          <w:lang w:eastAsia="zh-CN"/>
        </w:rPr>
        <w:t xml:space="preserve"> in DCI format 0_1/0_2 also provide information about UL beams of indicated SRS resources, which need to be aligned with the UL beams used to transmit PUSCH. Not only the application of new beams for PUSCH, but also the application of new beams for SRS transmission should be considered. </w:t>
      </w:r>
    </w:p>
    <w:p w14:paraId="0107351E" w14:textId="5EF6E041" w:rsidR="00FB2F3A" w:rsidRDefault="00FB2F3A" w:rsidP="00FB2F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B7EDA">
        <w:rPr>
          <w:rFonts w:eastAsiaTheme="minorEastAsia"/>
          <w:b/>
          <w:i/>
          <w:sz w:val="22"/>
          <w:szCs w:val="22"/>
          <w:lang w:val="en-US" w:eastAsia="zh-CN"/>
        </w:rPr>
        <w:t>3</w:t>
      </w:r>
      <w:r>
        <w:rPr>
          <w:rFonts w:eastAsiaTheme="minorEastAsia"/>
          <w:b/>
          <w:i/>
          <w:sz w:val="22"/>
          <w:szCs w:val="22"/>
          <w:lang w:val="en-US" w:eastAsia="zh-CN"/>
        </w:rPr>
        <w:t>: UL beams for PUSCH transmissions and associated SRS transmissions should be aligned.</w:t>
      </w:r>
    </w:p>
    <w:p w14:paraId="6F7FC8C2" w14:textId="226FD583" w:rsidR="00990581" w:rsidRDefault="001E0676"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addition, </w:t>
      </w:r>
      <w:r w:rsidR="004E235F">
        <w:rPr>
          <w:rFonts w:eastAsiaTheme="minorEastAsia"/>
          <w:color w:val="000000" w:themeColor="text1"/>
          <w:sz w:val="22"/>
          <w:szCs w:val="22"/>
          <w:lang w:eastAsia="zh-CN"/>
        </w:rPr>
        <w:t xml:space="preserve">unified TCI state is used to provide power control related parameters, </w:t>
      </w:r>
      <w:r w:rsidR="00990581">
        <w:rPr>
          <w:rFonts w:eastAsiaTheme="minorEastAsia"/>
          <w:color w:val="000000" w:themeColor="text1"/>
          <w:sz w:val="22"/>
          <w:szCs w:val="22"/>
          <w:lang w:eastAsia="zh-CN"/>
        </w:rPr>
        <w:t xml:space="preserve">for example, when </w:t>
      </w:r>
      <w:r w:rsidR="00990581" w:rsidRPr="00990581">
        <w:rPr>
          <w:rFonts w:eastAsiaTheme="minorEastAsia"/>
          <w:color w:val="000000" w:themeColor="text1"/>
          <w:sz w:val="22"/>
          <w:szCs w:val="22"/>
          <w:lang w:eastAsia="zh-CN"/>
        </w:rPr>
        <w:t xml:space="preserve">indicated joint or UL TCI state is associated with an UL PC parameter setting for PUSCH /PUCCH (including P0, alpha for </w:t>
      </w:r>
      <w:proofErr w:type="gramStart"/>
      <w:r w:rsidR="00990581" w:rsidRPr="00990581">
        <w:rPr>
          <w:rFonts w:eastAsiaTheme="minorEastAsia"/>
          <w:color w:val="000000" w:themeColor="text1"/>
          <w:sz w:val="22"/>
          <w:szCs w:val="22"/>
          <w:lang w:eastAsia="zh-CN"/>
        </w:rPr>
        <w:t>PUSCH ,</w:t>
      </w:r>
      <w:proofErr w:type="gramEnd"/>
      <w:r w:rsidR="00990581" w:rsidRPr="00990581">
        <w:rPr>
          <w:rFonts w:eastAsiaTheme="minorEastAsia"/>
          <w:color w:val="000000" w:themeColor="text1"/>
          <w:sz w:val="22"/>
          <w:szCs w:val="22"/>
          <w:lang w:eastAsia="zh-CN"/>
        </w:rPr>
        <w:t xml:space="preserve"> and closed loop index) and a PL-RS, the UE should apply the UL PC parameter setting and the PL-RS for the PUSCH /PUCCH transmission occasion.</w:t>
      </w:r>
      <w:r w:rsidR="00990581">
        <w:rPr>
          <w:rFonts w:eastAsiaTheme="minorEastAsia"/>
          <w:color w:val="000000" w:themeColor="text1"/>
          <w:sz w:val="22"/>
          <w:szCs w:val="22"/>
          <w:lang w:eastAsia="zh-CN"/>
        </w:rPr>
        <w:t xml:space="preserve"> </w:t>
      </w:r>
    </w:p>
    <w:p w14:paraId="448606A2" w14:textId="06C9F1EE" w:rsidR="007E5038" w:rsidRDefault="00990581"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for PUSCH transmission, the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value of SRI </w:t>
      </w:r>
      <w:proofErr w:type="gramStart"/>
      <w:r>
        <w:rPr>
          <w:rFonts w:eastAsiaTheme="minorEastAsia"/>
          <w:color w:val="000000" w:themeColor="text1"/>
          <w:sz w:val="22"/>
          <w:szCs w:val="22"/>
          <w:lang w:eastAsia="zh-CN"/>
        </w:rPr>
        <w:t>field</w:t>
      </w:r>
      <w:proofErr w:type="gramEnd"/>
      <w:r>
        <w:rPr>
          <w:rFonts w:eastAsiaTheme="minorEastAsia"/>
          <w:color w:val="000000" w:themeColor="text1"/>
          <w:sz w:val="22"/>
          <w:szCs w:val="22"/>
          <w:lang w:eastAsia="zh-CN"/>
        </w:rPr>
        <w:t xml:space="preserve"> indicated in DCI corresponds a </w:t>
      </w:r>
      <w:proofErr w:type="spellStart"/>
      <w:r w:rsidRPr="00990581">
        <w:rPr>
          <w:rFonts w:eastAsiaTheme="minorEastAsia"/>
          <w:i/>
          <w:color w:val="000000" w:themeColor="text1"/>
          <w:sz w:val="22"/>
          <w:szCs w:val="22"/>
          <w:lang w:eastAsia="zh-CN"/>
        </w:rPr>
        <w:t>sri</w:t>
      </w:r>
      <w:proofErr w:type="spellEnd"/>
      <w:r w:rsidRPr="00990581">
        <w:rPr>
          <w:rFonts w:eastAsiaTheme="minorEastAsia"/>
          <w:i/>
          <w:color w:val="000000" w:themeColor="text1"/>
          <w:sz w:val="22"/>
          <w:szCs w:val="22"/>
          <w:lang w:eastAsia="zh-CN"/>
        </w:rPr>
        <w:t>-PUSCH-</w:t>
      </w:r>
      <w:proofErr w:type="spellStart"/>
      <w:r w:rsidRPr="00990581">
        <w:rPr>
          <w:rFonts w:eastAsiaTheme="minorEastAsia"/>
          <w:i/>
          <w:color w:val="000000" w:themeColor="text1"/>
          <w:sz w:val="22"/>
          <w:szCs w:val="22"/>
          <w:lang w:eastAsia="zh-CN"/>
        </w:rPr>
        <w:t>PowerControlId</w:t>
      </w:r>
      <w:proofErr w:type="spellEnd"/>
      <w:r>
        <w:rPr>
          <w:rFonts w:eastAsiaTheme="minorEastAsia"/>
          <w:color w:val="000000" w:themeColor="text1"/>
          <w:sz w:val="22"/>
          <w:szCs w:val="22"/>
          <w:lang w:eastAsia="zh-CN"/>
        </w:rPr>
        <w:t xml:space="preserve"> and </w:t>
      </w:r>
      <w:r w:rsidR="007E5038">
        <w:rPr>
          <w:rFonts w:eastAsiaTheme="minorEastAsia"/>
          <w:color w:val="000000" w:themeColor="text1"/>
          <w:sz w:val="22"/>
          <w:szCs w:val="22"/>
          <w:lang w:eastAsia="zh-CN"/>
        </w:rPr>
        <w:t>also</w:t>
      </w:r>
      <w:r>
        <w:rPr>
          <w:rFonts w:eastAsiaTheme="minorEastAsia"/>
          <w:color w:val="000000" w:themeColor="text1"/>
          <w:sz w:val="22"/>
          <w:szCs w:val="22"/>
          <w:lang w:eastAsia="zh-CN"/>
        </w:rPr>
        <w:t xml:space="preserve"> points to a UL PC parameter setting</w:t>
      </w:r>
      <w:r w:rsidR="007E5038">
        <w:rPr>
          <w:rFonts w:eastAsiaTheme="minorEastAsia"/>
          <w:color w:val="000000" w:themeColor="text1"/>
          <w:sz w:val="22"/>
          <w:szCs w:val="22"/>
          <w:lang w:eastAsia="zh-CN"/>
        </w:rPr>
        <w:t xml:space="preserve"> configured via RRC</w:t>
      </w:r>
      <w:r>
        <w:rPr>
          <w:rFonts w:eastAsiaTheme="minorEastAsia"/>
          <w:color w:val="000000" w:themeColor="text1"/>
          <w:sz w:val="22"/>
          <w:szCs w:val="22"/>
          <w:lang w:eastAsia="zh-CN"/>
        </w:rPr>
        <w:t>.</w:t>
      </w:r>
    </w:p>
    <w:p w14:paraId="37990990" w14:textId="77777777" w:rsidR="007E5038" w:rsidRDefault="007E5038" w:rsidP="007E5038">
      <w:pPr>
        <w:keepNext/>
        <w:spacing w:after="120"/>
        <w:jc w:val="center"/>
      </w:pPr>
      <w:r>
        <w:rPr>
          <w:rFonts w:eastAsiaTheme="minorEastAsia"/>
          <w:noProof/>
          <w:color w:val="000000" w:themeColor="text1"/>
          <w:sz w:val="22"/>
          <w:szCs w:val="22"/>
          <w:lang w:val="en-US" w:eastAsia="zh-CN"/>
        </w:rPr>
        <w:drawing>
          <wp:inline distT="0" distB="0" distL="0" distR="0" wp14:anchorId="20720D4F" wp14:editId="7DAE9CAB">
            <wp:extent cx="5217845" cy="1058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4340" cy="1064099"/>
                    </a:xfrm>
                    <a:prstGeom prst="rect">
                      <a:avLst/>
                    </a:prstGeom>
                    <a:noFill/>
                  </pic:spPr>
                </pic:pic>
              </a:graphicData>
            </a:graphic>
          </wp:inline>
        </w:drawing>
      </w:r>
    </w:p>
    <w:p w14:paraId="0C52E09A" w14:textId="601E46B8" w:rsidR="007E5038" w:rsidRPr="007E5038" w:rsidRDefault="007E5038" w:rsidP="007E5038">
      <w:pPr>
        <w:pStyle w:val="a3"/>
        <w:keepNext/>
        <w:jc w:val="center"/>
        <w:rPr>
          <w:color w:val="000000" w:themeColor="text1"/>
        </w:rPr>
      </w:pPr>
      <w:r w:rsidRPr="007E5038">
        <w:rPr>
          <w:color w:val="000000" w:themeColor="text1"/>
        </w:rPr>
        <w:t xml:space="preserve">Figure </w:t>
      </w:r>
      <w:r w:rsidRPr="007E5038">
        <w:rPr>
          <w:color w:val="000000" w:themeColor="text1"/>
        </w:rPr>
        <w:fldChar w:fldCharType="begin"/>
      </w:r>
      <w:r w:rsidRPr="007E5038">
        <w:rPr>
          <w:color w:val="000000" w:themeColor="text1"/>
        </w:rPr>
        <w:instrText xml:space="preserve"> SEQ Figure \* ARABIC </w:instrText>
      </w:r>
      <w:r w:rsidRPr="007E5038">
        <w:rPr>
          <w:color w:val="000000" w:themeColor="text1"/>
        </w:rPr>
        <w:fldChar w:fldCharType="separate"/>
      </w:r>
      <w:r w:rsidRPr="007E5038">
        <w:rPr>
          <w:color w:val="000000" w:themeColor="text1"/>
        </w:rPr>
        <w:t>1</w:t>
      </w:r>
      <w:r w:rsidRPr="007E5038">
        <w:rPr>
          <w:color w:val="000000" w:themeColor="text1"/>
        </w:rPr>
        <w:fldChar w:fldCharType="end"/>
      </w:r>
      <w:r>
        <w:rPr>
          <w:color w:val="000000" w:themeColor="text1"/>
        </w:rPr>
        <w:t xml:space="preserve"> two possible PC parameter setting</w:t>
      </w:r>
    </w:p>
    <w:p w14:paraId="3AD03071" w14:textId="1CA45551" w:rsidR="007E5038" w:rsidRDefault="007E5038" w:rsidP="009C26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Based on the above discussion, there may be two UL PC parameters setting</w:t>
      </w:r>
      <w:r w:rsidR="006431F8">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(one by indicated unified TCI state and the other by indicated SRI in UL grant) which may cause ambiguity at UE. Studies may be needed to align those two possible PC parameter setting</w:t>
      </w:r>
      <w:r w:rsidR="008E5936">
        <w:rPr>
          <w:rFonts w:eastAsiaTheme="minorEastAsia"/>
          <w:color w:val="000000" w:themeColor="text1"/>
          <w:sz w:val="22"/>
          <w:szCs w:val="22"/>
          <w:lang w:eastAsia="zh-CN"/>
        </w:rPr>
        <w:t>s</w:t>
      </w:r>
      <w:r>
        <w:rPr>
          <w:rFonts w:eastAsiaTheme="minorEastAsia"/>
          <w:color w:val="000000" w:themeColor="text1"/>
          <w:sz w:val="22"/>
          <w:szCs w:val="22"/>
          <w:lang w:eastAsia="zh-CN"/>
        </w:rPr>
        <w:t>.</w:t>
      </w:r>
    </w:p>
    <w:p w14:paraId="4DBCCC47" w14:textId="6E90C38B" w:rsidR="007E5038" w:rsidRDefault="007E5038" w:rsidP="007E50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B7EDA">
        <w:rPr>
          <w:rFonts w:eastAsiaTheme="minorEastAsia"/>
          <w:b/>
          <w:i/>
          <w:sz w:val="22"/>
          <w:szCs w:val="22"/>
          <w:lang w:val="en-US" w:eastAsia="zh-CN"/>
        </w:rPr>
        <w:t>4</w:t>
      </w:r>
      <w:r>
        <w:rPr>
          <w:rFonts w:eastAsiaTheme="minorEastAsia"/>
          <w:b/>
          <w:i/>
          <w:sz w:val="22"/>
          <w:szCs w:val="22"/>
          <w:lang w:val="en-US" w:eastAsia="zh-CN"/>
        </w:rPr>
        <w:t xml:space="preserve">: The UL PC parameter setting for PUSCH associated with indicated unified TCI state and the UL PC parameter setting for PUSCH indicated via the </w:t>
      </w:r>
      <w:proofErr w:type="spellStart"/>
      <w:r w:rsidR="008729DC">
        <w:rPr>
          <w:rFonts w:eastAsiaTheme="minorEastAsia"/>
          <w:b/>
          <w:i/>
          <w:sz w:val="22"/>
          <w:szCs w:val="22"/>
          <w:lang w:val="en-US" w:eastAsia="zh-CN"/>
        </w:rPr>
        <w:t>code</w:t>
      </w:r>
      <w:r>
        <w:rPr>
          <w:rFonts w:eastAsiaTheme="minorEastAsia"/>
          <w:b/>
          <w:i/>
          <w:sz w:val="22"/>
          <w:szCs w:val="22"/>
          <w:lang w:val="en-US" w:eastAsia="zh-CN"/>
        </w:rPr>
        <w:t>point</w:t>
      </w:r>
      <w:proofErr w:type="spellEnd"/>
      <w:r>
        <w:rPr>
          <w:rFonts w:eastAsiaTheme="minorEastAsia"/>
          <w:b/>
          <w:i/>
          <w:sz w:val="22"/>
          <w:szCs w:val="22"/>
          <w:lang w:val="en-US" w:eastAsia="zh-CN"/>
        </w:rPr>
        <w:t xml:space="preserve"> value of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in DCI should be aligned.</w:t>
      </w:r>
    </w:p>
    <w:p w14:paraId="2C70A956" w14:textId="1F5BC015" w:rsidR="002C659F" w:rsidRDefault="002C659F" w:rsidP="009F27DE">
      <w:pPr>
        <w:spacing w:after="120"/>
        <w:jc w:val="both"/>
        <w:rPr>
          <w:rFonts w:eastAsiaTheme="minorEastAsia"/>
          <w:b/>
          <w:i/>
          <w:sz w:val="22"/>
          <w:szCs w:val="22"/>
          <w:lang w:val="en-US" w:eastAsia="zh-CN"/>
        </w:rPr>
      </w:pPr>
    </w:p>
    <w:p w14:paraId="06C0F2C4" w14:textId="3CA44224" w:rsidR="000B7EDA" w:rsidRPr="009C2631" w:rsidRDefault="000B7EDA" w:rsidP="000B7EDA">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TCI state for PDSCH-CJT</w:t>
      </w:r>
    </w:p>
    <w:p w14:paraId="332E0C0A" w14:textId="5EEF7166" w:rsidR="000B7EDA" w:rsidRPr="002010DD" w:rsidRDefault="000B7EDA" w:rsidP="000B7ED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For PDSCH-CJT, it is agreed that</w:t>
      </w:r>
      <w:r>
        <w:rPr>
          <w:rFonts w:eastAsiaTheme="minorEastAsia"/>
          <w:color w:val="000000" w:themeColor="text1"/>
          <w:sz w:val="22"/>
          <w:szCs w:val="22"/>
          <w:lang w:val="en-US" w:eastAsia="zh-CN"/>
        </w:rPr>
        <w:t xml:space="preserve"> up to two </w:t>
      </w:r>
      <w:r w:rsidRPr="000B7EDA">
        <w:rPr>
          <w:rFonts w:eastAsiaTheme="minorEastAsia"/>
          <w:color w:val="000000" w:themeColor="text1"/>
          <w:sz w:val="22"/>
          <w:szCs w:val="22"/>
          <w:lang w:val="en-US" w:eastAsia="zh-CN"/>
        </w:rPr>
        <w:t>indicated 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can be supported based on UE capability. However, it should be noted that when PDSCH is transmitted in CJT mode, PDCCH/PUCCH/PUSCH is not in CJT. The simplest assumption is that PDCCH/PUCCH/PUSCH is still associated with a single TRP, which may be a reference TRP. In this case, a reference TCI state applied to PDCCH/PUCCH/PUSCH transmission needs to be defined out of the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for PDSCH-CJT.</w:t>
      </w:r>
    </w:p>
    <w:p w14:paraId="0890B660" w14:textId="4FBB509D" w:rsidR="000B7EDA" w:rsidRDefault="000B7EDA" w:rsidP="000B7EDA">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BE0A7C">
        <w:rPr>
          <w:rFonts w:eastAsiaTheme="minorEastAsia"/>
          <w:b/>
          <w:i/>
          <w:sz w:val="22"/>
          <w:szCs w:val="22"/>
          <w:lang w:val="en-US" w:eastAsia="zh-CN"/>
        </w:rPr>
        <w:t>5</w:t>
      </w:r>
      <w:r>
        <w:rPr>
          <w:rFonts w:eastAsiaTheme="minorEastAsia"/>
          <w:b/>
          <w:i/>
          <w:sz w:val="22"/>
          <w:szCs w:val="22"/>
          <w:lang w:val="en-US" w:eastAsia="zh-CN"/>
        </w:rPr>
        <w:t>: Support to define a reference TCI state for PDCCH/PUCCH/PUSCH when two joint TCI states indicated for PDSCH-CJT</w:t>
      </w:r>
      <w:r>
        <w:rPr>
          <w:rFonts w:eastAsiaTheme="minorEastAsia"/>
          <w:b/>
          <w:i/>
          <w:iCs/>
          <w:sz w:val="22"/>
          <w:szCs w:val="22"/>
          <w:lang w:eastAsia="zh-CN"/>
        </w:rPr>
        <w:t>.</w:t>
      </w:r>
    </w:p>
    <w:p w14:paraId="1DE4AFE3" w14:textId="7306EFBF" w:rsidR="000B7EDA" w:rsidRDefault="00BE0A7C" w:rsidP="009F27DE">
      <w:pPr>
        <w:spacing w:after="120"/>
        <w:jc w:val="both"/>
        <w:rPr>
          <w:rFonts w:eastAsiaTheme="minorEastAsia"/>
          <w:color w:val="000000" w:themeColor="text1"/>
          <w:sz w:val="22"/>
          <w:szCs w:val="22"/>
          <w:lang w:eastAsia="zh-CN"/>
        </w:rPr>
      </w:pPr>
      <w:r w:rsidRPr="00BE0A7C">
        <w:rPr>
          <w:rFonts w:eastAsiaTheme="minorEastAsia"/>
          <w:color w:val="000000" w:themeColor="text1"/>
          <w:sz w:val="22"/>
          <w:szCs w:val="22"/>
          <w:lang w:eastAsia="zh-CN"/>
        </w:rPr>
        <w:t>Furthermore, for PDSCH-CJT,</w:t>
      </w:r>
      <w:r>
        <w:rPr>
          <w:rFonts w:eastAsiaTheme="minorEastAsia"/>
          <w:color w:val="000000" w:themeColor="text1"/>
          <w:sz w:val="22"/>
          <w:szCs w:val="22"/>
          <w:lang w:eastAsia="zh-CN"/>
        </w:rPr>
        <w:t xml:space="preserve"> if the reference signals configured in indicated TCI states refer to CSI-RS for CJT or TRS, it is possible that the QCL parameters (large scale properties like delay or </w:t>
      </w:r>
      <w:proofErr w:type="spellStart"/>
      <w:r>
        <w:rPr>
          <w:rFonts w:eastAsiaTheme="minorEastAsia"/>
          <w:color w:val="000000" w:themeColor="text1"/>
          <w:sz w:val="22"/>
          <w:szCs w:val="22"/>
          <w:lang w:eastAsia="zh-CN"/>
        </w:rPr>
        <w:t>doppler</w:t>
      </w:r>
      <w:proofErr w:type="spellEnd"/>
      <w:r>
        <w:rPr>
          <w:rFonts w:eastAsiaTheme="minorEastAsia"/>
          <w:color w:val="000000" w:themeColor="text1"/>
          <w:sz w:val="22"/>
          <w:szCs w:val="22"/>
          <w:lang w:eastAsia="zh-CN"/>
        </w:rPr>
        <w:t>) are different for PDSCH-CJT reception and for CJT-CSI measurement or for previous TRS measurement, since NW may adjust its transmission from some of TRPs to make the signal</w:t>
      </w:r>
      <w:r w:rsidR="00620015">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coherent. It could be useful if an indication is provided to UE about whether NW adjustment </w:t>
      </w:r>
      <w:r w:rsidR="0018144D">
        <w:rPr>
          <w:rFonts w:eastAsiaTheme="minorEastAsia"/>
          <w:color w:val="000000" w:themeColor="text1"/>
          <w:sz w:val="22"/>
          <w:szCs w:val="22"/>
          <w:lang w:eastAsia="zh-CN"/>
        </w:rPr>
        <w:t xml:space="preserve">has been </w:t>
      </w:r>
      <w:r>
        <w:rPr>
          <w:rFonts w:eastAsiaTheme="minorEastAsia"/>
          <w:color w:val="000000" w:themeColor="text1"/>
          <w:sz w:val="22"/>
          <w:szCs w:val="22"/>
          <w:lang w:eastAsia="zh-CN"/>
        </w:rPr>
        <w:t>adopted or not</w:t>
      </w:r>
      <w:r w:rsidR="0018144D">
        <w:rPr>
          <w:rFonts w:eastAsiaTheme="minorEastAsia"/>
          <w:color w:val="000000" w:themeColor="text1"/>
          <w:sz w:val="22"/>
          <w:szCs w:val="22"/>
          <w:lang w:eastAsia="zh-CN"/>
        </w:rPr>
        <w:t xml:space="preserve"> since the last reference signal measurement or report</w:t>
      </w:r>
      <w:r>
        <w:rPr>
          <w:rFonts w:eastAsiaTheme="minorEastAsia"/>
          <w:color w:val="000000" w:themeColor="text1"/>
          <w:sz w:val="22"/>
          <w:szCs w:val="22"/>
          <w:lang w:eastAsia="zh-CN"/>
        </w:rPr>
        <w:t>, therefore UE can decide whether to apply delay or Doppler measured by CJT CSI-RS or TRS to receive PDSCH-CJT.</w:t>
      </w:r>
    </w:p>
    <w:p w14:paraId="397C6D1F" w14:textId="7EFA56C9" w:rsidR="00BE0A7C" w:rsidRDefault="00BE0A7C" w:rsidP="00BE0A7C">
      <w:pPr>
        <w:spacing w:after="120"/>
        <w:jc w:val="both"/>
        <w:rPr>
          <w:rFonts w:eastAsiaTheme="minorEastAsia"/>
          <w:b/>
          <w:i/>
          <w:iCs/>
          <w:sz w:val="22"/>
          <w:szCs w:val="22"/>
          <w:lang w:eastAsia="zh-CN"/>
        </w:rPr>
      </w:pPr>
      <w:r>
        <w:rPr>
          <w:rFonts w:eastAsiaTheme="minorEastAsia"/>
          <w:b/>
          <w:i/>
          <w:sz w:val="22"/>
          <w:szCs w:val="22"/>
          <w:lang w:val="en-US" w:eastAsia="zh-CN"/>
        </w:rPr>
        <w:t xml:space="preserve">Proposal </w:t>
      </w:r>
      <w:r w:rsidR="00620015">
        <w:rPr>
          <w:rFonts w:eastAsiaTheme="minorEastAsia"/>
          <w:b/>
          <w:i/>
          <w:sz w:val="22"/>
          <w:szCs w:val="22"/>
          <w:lang w:val="en-US" w:eastAsia="zh-CN"/>
        </w:rPr>
        <w:t>6</w:t>
      </w:r>
      <w:r>
        <w:rPr>
          <w:rFonts w:eastAsiaTheme="minorEastAsia"/>
          <w:b/>
          <w:i/>
          <w:sz w:val="22"/>
          <w:szCs w:val="22"/>
          <w:lang w:val="en-US" w:eastAsia="zh-CN"/>
        </w:rPr>
        <w:t>: Support to include indication of NW adjustment for PDSCH-CJT as a part of QCL indication</w:t>
      </w:r>
      <w:r>
        <w:rPr>
          <w:rFonts w:eastAsiaTheme="minorEastAsia"/>
          <w:b/>
          <w:i/>
          <w:iCs/>
          <w:sz w:val="22"/>
          <w:szCs w:val="22"/>
          <w:lang w:eastAsia="zh-CN"/>
        </w:rPr>
        <w:t>.</w:t>
      </w:r>
    </w:p>
    <w:p w14:paraId="5C1D969D" w14:textId="262C31EA" w:rsidR="00BE0A7C" w:rsidRPr="00BE0A7C" w:rsidRDefault="00620015" w:rsidP="009F27DE">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w:t>
      </w:r>
      <w:r>
        <w:rPr>
          <w:rFonts w:eastAsiaTheme="minorEastAsia"/>
          <w:color w:val="000000" w:themeColor="text1"/>
          <w:sz w:val="22"/>
          <w:szCs w:val="22"/>
          <w:lang w:eastAsia="zh-CN"/>
        </w:rPr>
        <w:t xml:space="preserve">n the other hand, if two indicated </w:t>
      </w:r>
      <w:r w:rsidRPr="000B7EDA">
        <w:rPr>
          <w:rFonts w:eastAsiaTheme="minorEastAsia"/>
          <w:color w:val="000000" w:themeColor="text1"/>
          <w:sz w:val="22"/>
          <w:szCs w:val="22"/>
          <w:lang w:val="en-US" w:eastAsia="zh-CN"/>
        </w:rPr>
        <w:t>joint</w:t>
      </w:r>
      <w:r>
        <w:rPr>
          <w:rFonts w:eastAsiaTheme="minorEastAsia"/>
          <w:color w:val="000000" w:themeColor="text1"/>
          <w:sz w:val="22"/>
          <w:szCs w:val="22"/>
          <w:lang w:val="en-US" w:eastAsia="zh-CN"/>
        </w:rPr>
        <w:t>/DL</w:t>
      </w:r>
      <w:r w:rsidRPr="000B7ED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TCI </w:t>
      </w:r>
      <w:r w:rsidRPr="000B7EDA">
        <w:rPr>
          <w:rFonts w:eastAsiaTheme="minorEastAsia"/>
          <w:color w:val="000000" w:themeColor="text1"/>
          <w:sz w:val="22"/>
          <w:szCs w:val="22"/>
          <w:lang w:val="en-US" w:eastAsia="zh-CN"/>
        </w:rPr>
        <w:t>states</w:t>
      </w:r>
      <w:r>
        <w:rPr>
          <w:rFonts w:eastAsiaTheme="minorEastAsia"/>
          <w:color w:val="000000" w:themeColor="text1"/>
          <w:sz w:val="22"/>
          <w:szCs w:val="22"/>
          <w:lang w:val="en-US" w:eastAsia="zh-CN"/>
        </w:rPr>
        <w:t xml:space="preserve"> are provided for PDSCH-CJT, one of them can the reference for PDSCH reception,</w:t>
      </w:r>
      <w:r w:rsidR="003F2D77">
        <w:rPr>
          <w:rFonts w:eastAsiaTheme="minorEastAsia"/>
          <w:color w:val="000000" w:themeColor="text1"/>
          <w:sz w:val="22"/>
          <w:szCs w:val="22"/>
          <w:lang w:val="en-US" w:eastAsia="zh-CN"/>
        </w:rPr>
        <w:t xml:space="preserve"> which is associated with the CJT CSI-RS,</w:t>
      </w:r>
      <w:r>
        <w:rPr>
          <w:rFonts w:eastAsiaTheme="minorEastAsia"/>
          <w:color w:val="000000" w:themeColor="text1"/>
          <w:sz w:val="22"/>
          <w:szCs w:val="22"/>
          <w:lang w:val="en-US" w:eastAsia="zh-CN"/>
        </w:rPr>
        <w:t xml:space="preserve"> and the other can be used to provide additional information like NW has adopted some compensation</w:t>
      </w:r>
      <w:r w:rsidR="003F2D77">
        <w:rPr>
          <w:rFonts w:eastAsiaTheme="minorEastAsia"/>
          <w:color w:val="000000" w:themeColor="text1"/>
          <w:sz w:val="22"/>
          <w:szCs w:val="22"/>
          <w:lang w:val="en-US" w:eastAsia="zh-CN"/>
        </w:rPr>
        <w:t xml:space="preserve"> since last CJT CSI-RS transmission</w:t>
      </w:r>
      <w:r>
        <w:rPr>
          <w:rFonts w:eastAsiaTheme="minorEastAsia"/>
          <w:color w:val="000000" w:themeColor="text1"/>
          <w:sz w:val="22"/>
          <w:szCs w:val="22"/>
          <w:lang w:val="en-US" w:eastAsia="zh-CN"/>
        </w:rPr>
        <w:t xml:space="preserve">. For example, the reference TCI state is associated with the reference TRP and additional TCI state can be associated with the TRP with </w:t>
      </w:r>
      <w:r w:rsidR="003F2D77">
        <w:rPr>
          <w:rFonts w:eastAsiaTheme="minorEastAsia"/>
          <w:color w:val="000000" w:themeColor="text1"/>
          <w:sz w:val="22"/>
          <w:szCs w:val="22"/>
          <w:lang w:val="en-US" w:eastAsia="zh-CN"/>
        </w:rPr>
        <w:t>an extend</w:t>
      </w:r>
      <w:r w:rsidR="0018144D">
        <w:rPr>
          <w:rFonts w:eastAsiaTheme="minorEastAsia"/>
          <w:color w:val="000000" w:themeColor="text1"/>
          <w:sz w:val="22"/>
          <w:szCs w:val="22"/>
          <w:lang w:val="en-US" w:eastAsia="zh-CN"/>
        </w:rPr>
        <w:t>ed</w:t>
      </w:r>
      <w:r>
        <w:rPr>
          <w:rFonts w:eastAsiaTheme="minorEastAsia"/>
          <w:color w:val="000000" w:themeColor="text1"/>
          <w:sz w:val="22"/>
          <w:szCs w:val="22"/>
          <w:lang w:val="en-US" w:eastAsia="zh-CN"/>
        </w:rPr>
        <w:t xml:space="preserve"> delay.</w:t>
      </w:r>
    </w:p>
    <w:p w14:paraId="4D6DF06B" w14:textId="137A1438" w:rsidR="00620015" w:rsidRDefault="00620015" w:rsidP="00620015">
      <w:pPr>
        <w:spacing w:after="120"/>
        <w:jc w:val="both"/>
        <w:rPr>
          <w:rFonts w:eastAsiaTheme="minorEastAsia"/>
          <w:b/>
          <w:i/>
          <w:iCs/>
          <w:sz w:val="22"/>
          <w:szCs w:val="22"/>
          <w:lang w:eastAsia="zh-CN"/>
        </w:rPr>
      </w:pPr>
      <w:r>
        <w:rPr>
          <w:rFonts w:eastAsiaTheme="minorEastAsia"/>
          <w:b/>
          <w:i/>
          <w:sz w:val="22"/>
          <w:szCs w:val="22"/>
          <w:lang w:val="en-US" w:eastAsia="zh-CN"/>
        </w:rPr>
        <w:lastRenderedPageBreak/>
        <w:t xml:space="preserve">Proposal 7: </w:t>
      </w:r>
      <w:r w:rsidR="003F2D77">
        <w:rPr>
          <w:rFonts w:eastAsiaTheme="minorEastAsia"/>
          <w:b/>
          <w:i/>
          <w:sz w:val="22"/>
          <w:szCs w:val="22"/>
          <w:lang w:val="en-US" w:eastAsia="zh-CN"/>
        </w:rPr>
        <w:t>The addition</w:t>
      </w:r>
      <w:r w:rsidR="00C71BF4">
        <w:rPr>
          <w:rFonts w:eastAsiaTheme="minorEastAsia" w:hint="eastAsia"/>
          <w:b/>
          <w:i/>
          <w:sz w:val="22"/>
          <w:szCs w:val="22"/>
          <w:lang w:val="en-US" w:eastAsia="zh-CN"/>
        </w:rPr>
        <w:t>al</w:t>
      </w:r>
      <w:r w:rsidR="003F2D77">
        <w:rPr>
          <w:rFonts w:eastAsiaTheme="minorEastAsia"/>
          <w:b/>
          <w:i/>
          <w:sz w:val="22"/>
          <w:szCs w:val="22"/>
          <w:lang w:val="en-US" w:eastAsia="zh-CN"/>
        </w:rPr>
        <w:t xml:space="preserve"> TCI state for PDSCH-CJT only provides additional QCL information when NW adjustment </w:t>
      </w:r>
      <w:r w:rsidR="0018144D">
        <w:rPr>
          <w:rFonts w:eastAsiaTheme="minorEastAsia"/>
          <w:b/>
          <w:i/>
          <w:sz w:val="22"/>
          <w:szCs w:val="22"/>
          <w:lang w:val="en-US" w:eastAsia="zh-CN"/>
        </w:rPr>
        <w:t xml:space="preserve">has been </w:t>
      </w:r>
      <w:r w:rsidR="003F2D77">
        <w:rPr>
          <w:rFonts w:eastAsiaTheme="minorEastAsia"/>
          <w:b/>
          <w:i/>
          <w:sz w:val="22"/>
          <w:szCs w:val="22"/>
          <w:lang w:val="en-US" w:eastAsia="zh-CN"/>
        </w:rPr>
        <w:t>applied since last CJT CSI-RS</w:t>
      </w:r>
      <w:r>
        <w:rPr>
          <w:rFonts w:eastAsiaTheme="minorEastAsia"/>
          <w:b/>
          <w:i/>
          <w:iCs/>
          <w:sz w:val="22"/>
          <w:szCs w:val="22"/>
          <w:lang w:eastAsia="zh-CN"/>
        </w:rPr>
        <w:t>.</w:t>
      </w:r>
    </w:p>
    <w:p w14:paraId="6796CC34" w14:textId="77777777" w:rsidR="000B7EDA" w:rsidRPr="00620015" w:rsidRDefault="000B7EDA"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2FAD1B1"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ED4C30" w:rsidRPr="00634EDB">
        <w:rPr>
          <w:rFonts w:eastAsiaTheme="minorEastAsia"/>
          <w:color w:val="000000" w:themeColor="text1"/>
          <w:sz w:val="22"/>
          <w:szCs w:val="22"/>
          <w:lang w:val="en-US" w:eastAsia="zh-CN"/>
        </w:rPr>
        <w:t>unified TCI framework extension for multi-TRP</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624B3B73" w14:textId="77777777" w:rsidR="00BF0D3A" w:rsidRDefault="00BF0D3A" w:rsidP="00BF0D3A">
      <w:pPr>
        <w:spacing w:after="120"/>
        <w:jc w:val="both"/>
        <w:rPr>
          <w:rFonts w:eastAsiaTheme="minorEastAsia"/>
          <w:b/>
          <w:i/>
          <w:sz w:val="22"/>
          <w:szCs w:val="22"/>
          <w:lang w:val="en-US" w:eastAsia="zh-CN"/>
        </w:rPr>
      </w:pPr>
      <w:r>
        <w:rPr>
          <w:rFonts w:eastAsiaTheme="minorEastAsia"/>
          <w:b/>
          <w:i/>
          <w:sz w:val="22"/>
          <w:szCs w:val="22"/>
          <w:lang w:val="en-US" w:eastAsia="zh-CN"/>
        </w:rPr>
        <w:t>Proposal 1: Support indication/configuration of TCI state update type based on UE capability.</w:t>
      </w:r>
    </w:p>
    <w:p w14:paraId="77B894EA" w14:textId="77777777"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Proposal 2: Support to extend RRC IE ‘</w:t>
      </w:r>
      <w:proofErr w:type="spellStart"/>
      <w:r w:rsidRPr="00304251">
        <w:rPr>
          <w:rFonts w:eastAsiaTheme="minorEastAsia"/>
          <w:b/>
          <w:i/>
          <w:iCs/>
          <w:sz w:val="22"/>
          <w:szCs w:val="22"/>
          <w:lang w:eastAsia="zh-CN"/>
        </w:rPr>
        <w:t>followUnifiedTCIstate</w:t>
      </w:r>
      <w:r>
        <w:rPr>
          <w:rFonts w:eastAsiaTheme="minorEastAsia"/>
          <w:b/>
          <w:i/>
          <w:iCs/>
          <w:sz w:val="22"/>
          <w:szCs w:val="22"/>
          <w:lang w:eastAsia="zh-CN"/>
        </w:rPr>
        <w:t>SRS</w:t>
      </w:r>
      <w:proofErr w:type="spellEnd"/>
      <w:r>
        <w:rPr>
          <w:rFonts w:eastAsiaTheme="minorEastAsia"/>
          <w:b/>
          <w:i/>
          <w:iCs/>
          <w:sz w:val="22"/>
          <w:szCs w:val="22"/>
          <w:lang w:eastAsia="zh-CN"/>
        </w:rPr>
        <w:t xml:space="preserve">’ to inform </w:t>
      </w:r>
      <w:r w:rsidRPr="0037680C">
        <w:rPr>
          <w:rFonts w:eastAsiaTheme="minorEastAsia"/>
          <w:b/>
          <w:i/>
          <w:iCs/>
          <w:sz w:val="22"/>
          <w:szCs w:val="22"/>
          <w:lang w:eastAsia="zh-CN"/>
        </w:rPr>
        <w:t>UE shall apply the first one, the second one, both, or none of the joint/</w:t>
      </w:r>
      <w:r>
        <w:rPr>
          <w:rFonts w:eastAsiaTheme="minorEastAsia"/>
          <w:b/>
          <w:i/>
          <w:iCs/>
          <w:sz w:val="22"/>
          <w:szCs w:val="22"/>
          <w:lang w:eastAsia="zh-CN"/>
        </w:rPr>
        <w:t>U</w:t>
      </w:r>
      <w:r w:rsidRPr="0037680C">
        <w:rPr>
          <w:rFonts w:eastAsiaTheme="minorEastAsia"/>
          <w:b/>
          <w:i/>
          <w:iCs/>
          <w:sz w:val="22"/>
          <w:szCs w:val="22"/>
          <w:lang w:eastAsia="zh-CN"/>
        </w:rPr>
        <w:t>L TCI states</w:t>
      </w:r>
      <w:r>
        <w:rPr>
          <w:rFonts w:eastAsiaTheme="minorEastAsia"/>
          <w:b/>
          <w:i/>
          <w:iCs/>
          <w:sz w:val="22"/>
          <w:szCs w:val="22"/>
          <w:lang w:eastAsia="zh-CN"/>
        </w:rPr>
        <w:t xml:space="preserve"> for the target SRS resource set for CB and NCB based PUSCH transmission.</w:t>
      </w:r>
    </w:p>
    <w:p w14:paraId="7930B709" w14:textId="77777777" w:rsidR="00BF0D3A" w:rsidRDefault="00BF0D3A" w:rsidP="00BF0D3A">
      <w:pPr>
        <w:spacing w:after="120"/>
        <w:jc w:val="both"/>
        <w:rPr>
          <w:rFonts w:eastAsiaTheme="minorEastAsia"/>
          <w:b/>
          <w:i/>
          <w:sz w:val="22"/>
          <w:szCs w:val="22"/>
          <w:lang w:val="en-US" w:eastAsia="zh-CN"/>
        </w:rPr>
      </w:pPr>
      <w:r>
        <w:rPr>
          <w:rFonts w:eastAsiaTheme="minorEastAsia"/>
          <w:b/>
          <w:i/>
          <w:sz w:val="22"/>
          <w:szCs w:val="22"/>
          <w:lang w:val="en-US" w:eastAsia="zh-CN"/>
        </w:rPr>
        <w:t>Proposal 3: UL beams for PUSCH transmissions and associated SRS transmissions should be aligned.</w:t>
      </w:r>
    </w:p>
    <w:p w14:paraId="0E72E38C" w14:textId="77777777" w:rsidR="00BF0D3A" w:rsidRDefault="00BF0D3A" w:rsidP="00BF0D3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The UL PC parameter setting for PUSCH associated with indicated unified TCI state and the UL PC parameter setting for PUSCH indicated via the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value of SRI </w:t>
      </w:r>
      <w:proofErr w:type="gramStart"/>
      <w:r>
        <w:rPr>
          <w:rFonts w:eastAsiaTheme="minorEastAsia"/>
          <w:b/>
          <w:i/>
          <w:sz w:val="22"/>
          <w:szCs w:val="22"/>
          <w:lang w:val="en-US" w:eastAsia="zh-CN"/>
        </w:rPr>
        <w:t>field</w:t>
      </w:r>
      <w:proofErr w:type="gramEnd"/>
      <w:r>
        <w:rPr>
          <w:rFonts w:eastAsiaTheme="minorEastAsia"/>
          <w:b/>
          <w:i/>
          <w:sz w:val="22"/>
          <w:szCs w:val="22"/>
          <w:lang w:val="en-US" w:eastAsia="zh-CN"/>
        </w:rPr>
        <w:t xml:space="preserve"> in DCI should be aligned.</w:t>
      </w:r>
    </w:p>
    <w:p w14:paraId="0058F124" w14:textId="77777777"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Proposal 5: Support to define a reference TCI state for PDCCH/PUCCH/PUSCH when two joint TCI states indicated for PDSCH-CJT</w:t>
      </w:r>
      <w:r>
        <w:rPr>
          <w:rFonts w:eastAsiaTheme="minorEastAsia"/>
          <w:b/>
          <w:i/>
          <w:iCs/>
          <w:sz w:val="22"/>
          <w:szCs w:val="22"/>
          <w:lang w:eastAsia="zh-CN"/>
        </w:rPr>
        <w:t>.</w:t>
      </w:r>
    </w:p>
    <w:p w14:paraId="1E27FA96" w14:textId="77777777" w:rsidR="00BF0D3A" w:rsidRDefault="00BF0D3A" w:rsidP="00BF0D3A">
      <w:pPr>
        <w:spacing w:after="120"/>
        <w:jc w:val="both"/>
        <w:rPr>
          <w:rFonts w:eastAsiaTheme="minorEastAsia"/>
          <w:b/>
          <w:i/>
          <w:iCs/>
          <w:sz w:val="22"/>
          <w:szCs w:val="22"/>
          <w:lang w:eastAsia="zh-CN"/>
        </w:rPr>
      </w:pPr>
      <w:r>
        <w:rPr>
          <w:rFonts w:eastAsiaTheme="minorEastAsia"/>
          <w:b/>
          <w:i/>
          <w:sz w:val="22"/>
          <w:szCs w:val="22"/>
          <w:lang w:val="en-US" w:eastAsia="zh-CN"/>
        </w:rPr>
        <w:t>Proposal 6: Support to include indication of NW adjustment for PDSCH-CJT as a part of QCL indication</w:t>
      </w:r>
      <w:r>
        <w:rPr>
          <w:rFonts w:eastAsiaTheme="minorEastAsia"/>
          <w:b/>
          <w:i/>
          <w:iCs/>
          <w:sz w:val="22"/>
          <w:szCs w:val="22"/>
          <w:lang w:eastAsia="zh-CN"/>
        </w:rPr>
        <w:t>.</w:t>
      </w:r>
    </w:p>
    <w:p w14:paraId="57AFC85B" w14:textId="717BFBDB" w:rsidR="0018144D" w:rsidRDefault="0018144D" w:rsidP="0018144D">
      <w:pPr>
        <w:spacing w:after="120"/>
        <w:jc w:val="both"/>
        <w:rPr>
          <w:rFonts w:eastAsiaTheme="minorEastAsia"/>
          <w:b/>
          <w:i/>
          <w:iCs/>
          <w:sz w:val="22"/>
          <w:szCs w:val="22"/>
          <w:lang w:eastAsia="zh-CN"/>
        </w:rPr>
      </w:pPr>
      <w:r>
        <w:rPr>
          <w:rFonts w:eastAsiaTheme="minorEastAsia"/>
          <w:b/>
          <w:i/>
          <w:sz w:val="22"/>
          <w:szCs w:val="22"/>
          <w:lang w:val="en-US" w:eastAsia="zh-CN"/>
        </w:rPr>
        <w:t>Proposal 7: The addition</w:t>
      </w:r>
      <w:r w:rsidR="00C71BF4">
        <w:rPr>
          <w:rFonts w:eastAsiaTheme="minorEastAsia"/>
          <w:b/>
          <w:i/>
          <w:sz w:val="22"/>
          <w:szCs w:val="22"/>
          <w:lang w:val="en-US" w:eastAsia="zh-CN"/>
        </w:rPr>
        <w:t>al</w:t>
      </w:r>
      <w:bookmarkStart w:id="8" w:name="_GoBack"/>
      <w:bookmarkEnd w:id="8"/>
      <w:r>
        <w:rPr>
          <w:rFonts w:eastAsiaTheme="minorEastAsia"/>
          <w:b/>
          <w:i/>
          <w:sz w:val="22"/>
          <w:szCs w:val="22"/>
          <w:lang w:val="en-US" w:eastAsia="zh-CN"/>
        </w:rPr>
        <w:t xml:space="preserve"> TCI state for PDSCH-CJT only provides additional QCL information when NW adjustment has been applied since last CJT CSI-RS</w:t>
      </w:r>
      <w:r>
        <w:rPr>
          <w:rFonts w:eastAsiaTheme="minorEastAsia"/>
          <w:b/>
          <w:i/>
          <w:iCs/>
          <w:sz w:val="22"/>
          <w:szCs w:val="22"/>
          <w:lang w:eastAsia="zh-CN"/>
        </w:rPr>
        <w:t>.</w:t>
      </w:r>
    </w:p>
    <w:p w14:paraId="6BA36F81" w14:textId="4F34AA9A" w:rsidR="009F27DE" w:rsidRPr="00BF0D3A" w:rsidRDefault="009F27DE" w:rsidP="004F402E">
      <w:pPr>
        <w:spacing w:after="120"/>
        <w:jc w:val="both"/>
        <w:rPr>
          <w:rFonts w:eastAsiaTheme="minorEastAsia"/>
          <w:color w:val="000000" w:themeColor="text1"/>
          <w:sz w:val="22"/>
          <w:szCs w:val="22"/>
          <w:lang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4FF54714" w:rsidR="00ED4C30"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0FB4B5DE" w14:textId="5308EF79" w:rsidR="00626B83" w:rsidRPr="004C3ECB" w:rsidRDefault="004C3ECB" w:rsidP="004C3ECB">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RAN1#111,</w:t>
      </w:r>
      <w:r w:rsidRPr="00436777">
        <w:rPr>
          <w:rFonts w:eastAsia="宋体"/>
          <w:color w:val="000000"/>
          <w:lang w:eastAsia="zh-CN"/>
        </w:rPr>
        <w:t xml:space="preserve"> </w:t>
      </w:r>
      <w:r w:rsidRPr="002D478C">
        <w:rPr>
          <w:rFonts w:eastAsia="宋体"/>
          <w:color w:val="000000"/>
          <w:lang w:eastAsia="zh-CN"/>
        </w:rPr>
        <w:t>November 14th – 18th, 2022</w:t>
      </w:r>
    </w:p>
    <w:sectPr w:rsidR="00626B83" w:rsidRPr="004C3ECB"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FD482" w14:textId="77777777" w:rsidR="003101D6" w:rsidRPr="00D733E0" w:rsidRDefault="003101D6" w:rsidP="00D400AF">
      <w:pPr>
        <w:spacing w:after="0"/>
        <w:rPr>
          <w:rFonts w:ascii="Arial" w:eastAsia="宋体" w:hAnsi="Arial" w:cs="Arial"/>
          <w:color w:val="0000FF"/>
          <w:kern w:val="2"/>
          <w:lang w:val="en-US" w:eastAsia="zh-CN"/>
        </w:rPr>
      </w:pPr>
      <w:r>
        <w:separator/>
      </w:r>
    </w:p>
  </w:endnote>
  <w:endnote w:type="continuationSeparator" w:id="0">
    <w:p w14:paraId="7828D0E8" w14:textId="77777777" w:rsidR="003101D6" w:rsidRPr="00D733E0" w:rsidRDefault="003101D6"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BE45C8A" w:rsidR="00620015" w:rsidRPr="007A56A3" w:rsidRDefault="0062001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71BF4" w:rsidRPr="00C71BF4">
          <w:rPr>
            <w:noProof/>
            <w:sz w:val="21"/>
            <w:lang w:val="zh-CN" w:eastAsia="zh-CN"/>
          </w:rPr>
          <w:t>4</w:t>
        </w:r>
        <w:r w:rsidRPr="007A56A3">
          <w:rPr>
            <w:sz w:val="21"/>
          </w:rPr>
          <w:fldChar w:fldCharType="end"/>
        </w:r>
      </w:p>
    </w:sdtContent>
  </w:sdt>
  <w:p w14:paraId="55D08AE3" w14:textId="77777777" w:rsidR="00620015" w:rsidRDefault="0062001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178C0" w14:textId="77777777" w:rsidR="003101D6" w:rsidRPr="00D733E0" w:rsidRDefault="003101D6" w:rsidP="00D400AF">
      <w:pPr>
        <w:spacing w:after="0"/>
        <w:rPr>
          <w:rFonts w:ascii="Arial" w:eastAsia="宋体" w:hAnsi="Arial" w:cs="Arial"/>
          <w:color w:val="0000FF"/>
          <w:kern w:val="2"/>
          <w:lang w:val="en-US" w:eastAsia="zh-CN"/>
        </w:rPr>
      </w:pPr>
      <w:r>
        <w:separator/>
      </w:r>
    </w:p>
  </w:footnote>
  <w:footnote w:type="continuationSeparator" w:id="0">
    <w:p w14:paraId="7E3E2415" w14:textId="77777777" w:rsidR="003101D6" w:rsidRPr="00D733E0" w:rsidRDefault="003101D6"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E54F2"/>
    <w:multiLevelType w:val="hybridMultilevel"/>
    <w:tmpl w:val="28DE2D1E"/>
    <w:lvl w:ilvl="0" w:tplc="49D83BA2">
      <w:start w:val="1"/>
      <w:numFmt w:val="bullet"/>
      <w:lvlText w:val="-"/>
      <w:lvlJc w:val="left"/>
      <w:pPr>
        <w:tabs>
          <w:tab w:val="num" w:pos="720"/>
        </w:tabs>
        <w:ind w:left="720" w:hanging="360"/>
      </w:pPr>
      <w:rPr>
        <w:rFonts w:ascii="Times New Roman" w:hAnsi="Times New Roman" w:hint="default"/>
      </w:rPr>
    </w:lvl>
    <w:lvl w:ilvl="1" w:tplc="19CAA30E" w:tentative="1">
      <w:start w:val="1"/>
      <w:numFmt w:val="bullet"/>
      <w:lvlText w:val="-"/>
      <w:lvlJc w:val="left"/>
      <w:pPr>
        <w:tabs>
          <w:tab w:val="num" w:pos="1440"/>
        </w:tabs>
        <w:ind w:left="1440" w:hanging="360"/>
      </w:pPr>
      <w:rPr>
        <w:rFonts w:ascii="Times New Roman" w:hAnsi="Times New Roman" w:hint="default"/>
      </w:rPr>
    </w:lvl>
    <w:lvl w:ilvl="2" w:tplc="F202CC72">
      <w:start w:val="1"/>
      <w:numFmt w:val="bullet"/>
      <w:lvlText w:val="-"/>
      <w:lvlJc w:val="left"/>
      <w:pPr>
        <w:tabs>
          <w:tab w:val="num" w:pos="2160"/>
        </w:tabs>
        <w:ind w:left="2160" w:hanging="360"/>
      </w:pPr>
      <w:rPr>
        <w:rFonts w:ascii="Times New Roman" w:hAnsi="Times New Roman" w:hint="default"/>
      </w:rPr>
    </w:lvl>
    <w:lvl w:ilvl="3" w:tplc="D108B86A" w:tentative="1">
      <w:start w:val="1"/>
      <w:numFmt w:val="bullet"/>
      <w:lvlText w:val="-"/>
      <w:lvlJc w:val="left"/>
      <w:pPr>
        <w:tabs>
          <w:tab w:val="num" w:pos="2880"/>
        </w:tabs>
        <w:ind w:left="2880" w:hanging="360"/>
      </w:pPr>
      <w:rPr>
        <w:rFonts w:ascii="Times New Roman" w:hAnsi="Times New Roman" w:hint="default"/>
      </w:rPr>
    </w:lvl>
    <w:lvl w:ilvl="4" w:tplc="457C1132" w:tentative="1">
      <w:start w:val="1"/>
      <w:numFmt w:val="bullet"/>
      <w:lvlText w:val="-"/>
      <w:lvlJc w:val="left"/>
      <w:pPr>
        <w:tabs>
          <w:tab w:val="num" w:pos="3600"/>
        </w:tabs>
        <w:ind w:left="3600" w:hanging="360"/>
      </w:pPr>
      <w:rPr>
        <w:rFonts w:ascii="Times New Roman" w:hAnsi="Times New Roman" w:hint="default"/>
      </w:rPr>
    </w:lvl>
    <w:lvl w:ilvl="5" w:tplc="2AA2FE8E" w:tentative="1">
      <w:start w:val="1"/>
      <w:numFmt w:val="bullet"/>
      <w:lvlText w:val="-"/>
      <w:lvlJc w:val="left"/>
      <w:pPr>
        <w:tabs>
          <w:tab w:val="num" w:pos="4320"/>
        </w:tabs>
        <w:ind w:left="4320" w:hanging="360"/>
      </w:pPr>
      <w:rPr>
        <w:rFonts w:ascii="Times New Roman" w:hAnsi="Times New Roman" w:hint="default"/>
      </w:rPr>
    </w:lvl>
    <w:lvl w:ilvl="6" w:tplc="5260BF0A" w:tentative="1">
      <w:start w:val="1"/>
      <w:numFmt w:val="bullet"/>
      <w:lvlText w:val="-"/>
      <w:lvlJc w:val="left"/>
      <w:pPr>
        <w:tabs>
          <w:tab w:val="num" w:pos="5040"/>
        </w:tabs>
        <w:ind w:left="5040" w:hanging="360"/>
      </w:pPr>
      <w:rPr>
        <w:rFonts w:ascii="Times New Roman" w:hAnsi="Times New Roman" w:hint="default"/>
      </w:rPr>
    </w:lvl>
    <w:lvl w:ilvl="7" w:tplc="75D62046" w:tentative="1">
      <w:start w:val="1"/>
      <w:numFmt w:val="bullet"/>
      <w:lvlText w:val="-"/>
      <w:lvlJc w:val="left"/>
      <w:pPr>
        <w:tabs>
          <w:tab w:val="num" w:pos="5760"/>
        </w:tabs>
        <w:ind w:left="5760" w:hanging="360"/>
      </w:pPr>
      <w:rPr>
        <w:rFonts w:ascii="Times New Roman" w:hAnsi="Times New Roman" w:hint="default"/>
      </w:rPr>
    </w:lvl>
    <w:lvl w:ilvl="8" w:tplc="6D387A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97665"/>
    <w:multiLevelType w:val="hybridMultilevel"/>
    <w:tmpl w:val="91FA9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D435B5"/>
    <w:multiLevelType w:val="hybridMultilevel"/>
    <w:tmpl w:val="4AA85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3170442"/>
    <w:multiLevelType w:val="hybridMultilevel"/>
    <w:tmpl w:val="1A00EF52"/>
    <w:lvl w:ilvl="0" w:tplc="D8969672">
      <w:start w:val="1"/>
      <w:numFmt w:val="bullet"/>
      <w:lvlText w:val="-"/>
      <w:lvlJc w:val="left"/>
      <w:pPr>
        <w:tabs>
          <w:tab w:val="num" w:pos="720"/>
        </w:tabs>
        <w:ind w:left="720" w:hanging="360"/>
      </w:pPr>
      <w:rPr>
        <w:rFonts w:ascii="Times New Roman" w:hAnsi="Times New Roman" w:hint="default"/>
      </w:rPr>
    </w:lvl>
    <w:lvl w:ilvl="1" w:tplc="079C47D6" w:tentative="1">
      <w:start w:val="1"/>
      <w:numFmt w:val="bullet"/>
      <w:lvlText w:val="-"/>
      <w:lvlJc w:val="left"/>
      <w:pPr>
        <w:tabs>
          <w:tab w:val="num" w:pos="1440"/>
        </w:tabs>
        <w:ind w:left="1440" w:hanging="360"/>
      </w:pPr>
      <w:rPr>
        <w:rFonts w:ascii="Times New Roman" w:hAnsi="Times New Roman" w:hint="default"/>
      </w:rPr>
    </w:lvl>
    <w:lvl w:ilvl="2" w:tplc="3CB8A7DC">
      <w:start w:val="1"/>
      <w:numFmt w:val="bullet"/>
      <w:lvlText w:val="-"/>
      <w:lvlJc w:val="left"/>
      <w:pPr>
        <w:tabs>
          <w:tab w:val="num" w:pos="2160"/>
        </w:tabs>
        <w:ind w:left="2160" w:hanging="360"/>
      </w:pPr>
      <w:rPr>
        <w:rFonts w:ascii="Times New Roman" w:hAnsi="Times New Roman" w:hint="default"/>
      </w:rPr>
    </w:lvl>
    <w:lvl w:ilvl="3" w:tplc="53F41AD6" w:tentative="1">
      <w:start w:val="1"/>
      <w:numFmt w:val="bullet"/>
      <w:lvlText w:val="-"/>
      <w:lvlJc w:val="left"/>
      <w:pPr>
        <w:tabs>
          <w:tab w:val="num" w:pos="2880"/>
        </w:tabs>
        <w:ind w:left="2880" w:hanging="360"/>
      </w:pPr>
      <w:rPr>
        <w:rFonts w:ascii="Times New Roman" w:hAnsi="Times New Roman" w:hint="default"/>
      </w:rPr>
    </w:lvl>
    <w:lvl w:ilvl="4" w:tplc="E4F64CF4" w:tentative="1">
      <w:start w:val="1"/>
      <w:numFmt w:val="bullet"/>
      <w:lvlText w:val="-"/>
      <w:lvlJc w:val="left"/>
      <w:pPr>
        <w:tabs>
          <w:tab w:val="num" w:pos="3600"/>
        </w:tabs>
        <w:ind w:left="3600" w:hanging="360"/>
      </w:pPr>
      <w:rPr>
        <w:rFonts w:ascii="Times New Roman" w:hAnsi="Times New Roman" w:hint="default"/>
      </w:rPr>
    </w:lvl>
    <w:lvl w:ilvl="5" w:tplc="A1026BD6" w:tentative="1">
      <w:start w:val="1"/>
      <w:numFmt w:val="bullet"/>
      <w:lvlText w:val="-"/>
      <w:lvlJc w:val="left"/>
      <w:pPr>
        <w:tabs>
          <w:tab w:val="num" w:pos="4320"/>
        </w:tabs>
        <w:ind w:left="4320" w:hanging="360"/>
      </w:pPr>
      <w:rPr>
        <w:rFonts w:ascii="Times New Roman" w:hAnsi="Times New Roman" w:hint="default"/>
      </w:rPr>
    </w:lvl>
    <w:lvl w:ilvl="6" w:tplc="7398F458" w:tentative="1">
      <w:start w:val="1"/>
      <w:numFmt w:val="bullet"/>
      <w:lvlText w:val="-"/>
      <w:lvlJc w:val="left"/>
      <w:pPr>
        <w:tabs>
          <w:tab w:val="num" w:pos="5040"/>
        </w:tabs>
        <w:ind w:left="5040" w:hanging="360"/>
      </w:pPr>
      <w:rPr>
        <w:rFonts w:ascii="Times New Roman" w:hAnsi="Times New Roman" w:hint="default"/>
      </w:rPr>
    </w:lvl>
    <w:lvl w:ilvl="7" w:tplc="5ECE58BC" w:tentative="1">
      <w:start w:val="1"/>
      <w:numFmt w:val="bullet"/>
      <w:lvlText w:val="-"/>
      <w:lvlJc w:val="left"/>
      <w:pPr>
        <w:tabs>
          <w:tab w:val="num" w:pos="5760"/>
        </w:tabs>
        <w:ind w:left="5760" w:hanging="360"/>
      </w:pPr>
      <w:rPr>
        <w:rFonts w:ascii="Times New Roman" w:hAnsi="Times New Roman" w:hint="default"/>
      </w:rPr>
    </w:lvl>
    <w:lvl w:ilvl="8" w:tplc="BDF043C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39"/>
  </w:num>
  <w:num w:numId="6">
    <w:abstractNumId w:val="2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7"/>
  </w:num>
  <w:num w:numId="9">
    <w:abstractNumId w:val="12"/>
  </w:num>
  <w:num w:numId="10">
    <w:abstractNumId w:val="32"/>
  </w:num>
  <w:num w:numId="11">
    <w:abstractNumId w:val="36"/>
  </w:num>
  <w:num w:numId="12">
    <w:abstractNumId w:val="35"/>
  </w:num>
  <w:num w:numId="13">
    <w:abstractNumId w:val="23"/>
  </w:num>
  <w:num w:numId="14">
    <w:abstractNumId w:val="5"/>
  </w:num>
  <w:num w:numId="15">
    <w:abstractNumId w:val="34"/>
  </w:num>
  <w:num w:numId="16">
    <w:abstractNumId w:val="28"/>
  </w:num>
  <w:num w:numId="17">
    <w:abstractNumId w:val="7"/>
  </w:num>
  <w:num w:numId="18">
    <w:abstractNumId w:val="41"/>
  </w:num>
  <w:num w:numId="19">
    <w:abstractNumId w:val="30"/>
  </w:num>
  <w:num w:numId="20">
    <w:abstractNumId w:val="9"/>
  </w:num>
  <w:num w:numId="21">
    <w:abstractNumId w:val="27"/>
  </w:num>
  <w:num w:numId="22">
    <w:abstractNumId w:val="24"/>
  </w:num>
  <w:num w:numId="23">
    <w:abstractNumId w:val="6"/>
  </w:num>
  <w:num w:numId="24">
    <w:abstractNumId w:val="4"/>
  </w:num>
  <w:num w:numId="25">
    <w:abstractNumId w:val="21"/>
  </w:num>
  <w:num w:numId="26">
    <w:abstractNumId w:val="19"/>
  </w:num>
  <w:num w:numId="27">
    <w:abstractNumId w:val="33"/>
  </w:num>
  <w:num w:numId="28">
    <w:abstractNumId w:val="15"/>
  </w:num>
  <w:num w:numId="29">
    <w:abstractNumId w:val="18"/>
  </w:num>
  <w:num w:numId="30">
    <w:abstractNumId w:val="31"/>
  </w:num>
  <w:num w:numId="31">
    <w:abstractNumId w:val="14"/>
  </w:num>
  <w:num w:numId="32">
    <w:abstractNumId w:val="17"/>
  </w:num>
  <w:num w:numId="33">
    <w:abstractNumId w:val="22"/>
  </w:num>
  <w:num w:numId="34">
    <w:abstractNumId w:val="11"/>
  </w:num>
  <w:num w:numId="35">
    <w:abstractNumId w:val="8"/>
  </w:num>
  <w:num w:numId="36">
    <w:abstractNumId w:val="16"/>
  </w:num>
  <w:num w:numId="37">
    <w:abstractNumId w:val="13"/>
  </w:num>
  <w:num w:numId="38">
    <w:abstractNumId w:val="40"/>
  </w:num>
  <w:num w:numId="39">
    <w:abstractNumId w:val="25"/>
  </w:num>
  <w:num w:numId="40">
    <w:abstractNumId w:val="26"/>
  </w:num>
  <w:num w:numId="41">
    <w:abstractNumId w:val="38"/>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6D5"/>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B7EDA"/>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12C"/>
    <w:rsid w:val="000E1BA1"/>
    <w:rsid w:val="000E30A2"/>
    <w:rsid w:val="000E3448"/>
    <w:rsid w:val="000E3EDF"/>
    <w:rsid w:val="000E582D"/>
    <w:rsid w:val="000E7787"/>
    <w:rsid w:val="000F1AF9"/>
    <w:rsid w:val="000F3573"/>
    <w:rsid w:val="000F3A9E"/>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5C29"/>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29"/>
    <w:rsid w:val="001565C5"/>
    <w:rsid w:val="00156B3D"/>
    <w:rsid w:val="001606C6"/>
    <w:rsid w:val="001613C9"/>
    <w:rsid w:val="00161D3A"/>
    <w:rsid w:val="00162DD9"/>
    <w:rsid w:val="00163281"/>
    <w:rsid w:val="001635BE"/>
    <w:rsid w:val="00163972"/>
    <w:rsid w:val="0016414E"/>
    <w:rsid w:val="0016416D"/>
    <w:rsid w:val="00164A4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144D"/>
    <w:rsid w:val="00182AED"/>
    <w:rsid w:val="00182EDB"/>
    <w:rsid w:val="00182F62"/>
    <w:rsid w:val="00183A0F"/>
    <w:rsid w:val="00183F5D"/>
    <w:rsid w:val="0018463C"/>
    <w:rsid w:val="0018510F"/>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A55F3"/>
    <w:rsid w:val="001B0037"/>
    <w:rsid w:val="001B07D5"/>
    <w:rsid w:val="001B1C21"/>
    <w:rsid w:val="001B308D"/>
    <w:rsid w:val="001B4F4E"/>
    <w:rsid w:val="001B672C"/>
    <w:rsid w:val="001B67BB"/>
    <w:rsid w:val="001B7A0D"/>
    <w:rsid w:val="001C16E8"/>
    <w:rsid w:val="001C1B64"/>
    <w:rsid w:val="001C2952"/>
    <w:rsid w:val="001C299E"/>
    <w:rsid w:val="001C2B6B"/>
    <w:rsid w:val="001C2E91"/>
    <w:rsid w:val="001C3263"/>
    <w:rsid w:val="001C357B"/>
    <w:rsid w:val="001C3D91"/>
    <w:rsid w:val="001C4F88"/>
    <w:rsid w:val="001C76E8"/>
    <w:rsid w:val="001D02C5"/>
    <w:rsid w:val="001D0EF4"/>
    <w:rsid w:val="001D2D63"/>
    <w:rsid w:val="001D5A71"/>
    <w:rsid w:val="001D5EC1"/>
    <w:rsid w:val="001E0676"/>
    <w:rsid w:val="001E1C35"/>
    <w:rsid w:val="001E42C9"/>
    <w:rsid w:val="001E6AD4"/>
    <w:rsid w:val="001F0668"/>
    <w:rsid w:val="001F107C"/>
    <w:rsid w:val="001F3148"/>
    <w:rsid w:val="001F31D5"/>
    <w:rsid w:val="001F4100"/>
    <w:rsid w:val="001F5AD3"/>
    <w:rsid w:val="001F75F2"/>
    <w:rsid w:val="002010DD"/>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2F2"/>
    <w:rsid w:val="00225394"/>
    <w:rsid w:val="002264D2"/>
    <w:rsid w:val="00226C96"/>
    <w:rsid w:val="002306CA"/>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3EEE"/>
    <w:rsid w:val="002A4BA0"/>
    <w:rsid w:val="002A50E4"/>
    <w:rsid w:val="002A6179"/>
    <w:rsid w:val="002A6ECA"/>
    <w:rsid w:val="002A7344"/>
    <w:rsid w:val="002A7705"/>
    <w:rsid w:val="002A7851"/>
    <w:rsid w:val="002B30E1"/>
    <w:rsid w:val="002B3D9A"/>
    <w:rsid w:val="002B44F3"/>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4F0"/>
    <w:rsid w:val="002E0AFA"/>
    <w:rsid w:val="002E0C1B"/>
    <w:rsid w:val="002E1B35"/>
    <w:rsid w:val="002E29C8"/>
    <w:rsid w:val="002E29DD"/>
    <w:rsid w:val="002E2F9C"/>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BC7"/>
    <w:rsid w:val="003007DF"/>
    <w:rsid w:val="00302938"/>
    <w:rsid w:val="00302D15"/>
    <w:rsid w:val="00304251"/>
    <w:rsid w:val="0030646A"/>
    <w:rsid w:val="0030770A"/>
    <w:rsid w:val="00307ABB"/>
    <w:rsid w:val="0031017C"/>
    <w:rsid w:val="003101D6"/>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680C"/>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7B1"/>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6F8F"/>
    <w:rsid w:val="003E7A36"/>
    <w:rsid w:val="003F0850"/>
    <w:rsid w:val="003F11E5"/>
    <w:rsid w:val="003F280F"/>
    <w:rsid w:val="003F2D77"/>
    <w:rsid w:val="003F36A4"/>
    <w:rsid w:val="003F3859"/>
    <w:rsid w:val="003F3D45"/>
    <w:rsid w:val="003F3DC8"/>
    <w:rsid w:val="003F4538"/>
    <w:rsid w:val="003F47CE"/>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29B"/>
    <w:rsid w:val="004313C9"/>
    <w:rsid w:val="00431D34"/>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3ECB"/>
    <w:rsid w:val="004C4681"/>
    <w:rsid w:val="004C472E"/>
    <w:rsid w:val="004C7118"/>
    <w:rsid w:val="004C715D"/>
    <w:rsid w:val="004C7199"/>
    <w:rsid w:val="004C7F5D"/>
    <w:rsid w:val="004C7FF0"/>
    <w:rsid w:val="004D00C6"/>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2124"/>
    <w:rsid w:val="004E235F"/>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1BB"/>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2B9"/>
    <w:rsid w:val="005C5B21"/>
    <w:rsid w:val="005C5FB6"/>
    <w:rsid w:val="005C6262"/>
    <w:rsid w:val="005C7939"/>
    <w:rsid w:val="005D0CC7"/>
    <w:rsid w:val="005D0D65"/>
    <w:rsid w:val="005D0D82"/>
    <w:rsid w:val="005D1DDA"/>
    <w:rsid w:val="005D30DC"/>
    <w:rsid w:val="005D5E1F"/>
    <w:rsid w:val="005D75FA"/>
    <w:rsid w:val="005E152F"/>
    <w:rsid w:val="005E4D29"/>
    <w:rsid w:val="005E4FA7"/>
    <w:rsid w:val="005E51D0"/>
    <w:rsid w:val="005E6A4C"/>
    <w:rsid w:val="005E7AD0"/>
    <w:rsid w:val="005F0C50"/>
    <w:rsid w:val="005F1FA5"/>
    <w:rsid w:val="005F2721"/>
    <w:rsid w:val="005F3801"/>
    <w:rsid w:val="005F3C5C"/>
    <w:rsid w:val="005F5348"/>
    <w:rsid w:val="005F6264"/>
    <w:rsid w:val="005F6387"/>
    <w:rsid w:val="005F6FF1"/>
    <w:rsid w:val="005F6FF3"/>
    <w:rsid w:val="005F7E17"/>
    <w:rsid w:val="00600795"/>
    <w:rsid w:val="006007F2"/>
    <w:rsid w:val="00601EB6"/>
    <w:rsid w:val="006022C5"/>
    <w:rsid w:val="006049AE"/>
    <w:rsid w:val="00604E17"/>
    <w:rsid w:val="00610066"/>
    <w:rsid w:val="006110D5"/>
    <w:rsid w:val="006117EA"/>
    <w:rsid w:val="00612A2D"/>
    <w:rsid w:val="006142D5"/>
    <w:rsid w:val="00614A2A"/>
    <w:rsid w:val="006156F3"/>
    <w:rsid w:val="006169B1"/>
    <w:rsid w:val="00620015"/>
    <w:rsid w:val="0062010B"/>
    <w:rsid w:val="0062164C"/>
    <w:rsid w:val="00622421"/>
    <w:rsid w:val="0062284D"/>
    <w:rsid w:val="006249B7"/>
    <w:rsid w:val="00625AB6"/>
    <w:rsid w:val="00625F31"/>
    <w:rsid w:val="00626862"/>
    <w:rsid w:val="00626B83"/>
    <w:rsid w:val="006279BF"/>
    <w:rsid w:val="0063149A"/>
    <w:rsid w:val="006325D0"/>
    <w:rsid w:val="006338CA"/>
    <w:rsid w:val="0063419E"/>
    <w:rsid w:val="00634EDB"/>
    <w:rsid w:val="00635CA7"/>
    <w:rsid w:val="00636076"/>
    <w:rsid w:val="00640E00"/>
    <w:rsid w:val="006431F8"/>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1FB3"/>
    <w:rsid w:val="0066393B"/>
    <w:rsid w:val="00663C05"/>
    <w:rsid w:val="00664106"/>
    <w:rsid w:val="00664975"/>
    <w:rsid w:val="00666519"/>
    <w:rsid w:val="0067051F"/>
    <w:rsid w:val="006724BF"/>
    <w:rsid w:val="00672ED9"/>
    <w:rsid w:val="00672F8C"/>
    <w:rsid w:val="00673C30"/>
    <w:rsid w:val="006751CB"/>
    <w:rsid w:val="00675F01"/>
    <w:rsid w:val="006763B6"/>
    <w:rsid w:val="00676F2F"/>
    <w:rsid w:val="0067777B"/>
    <w:rsid w:val="006801FC"/>
    <w:rsid w:val="0068198D"/>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4BF6"/>
    <w:rsid w:val="006C1395"/>
    <w:rsid w:val="006C1A55"/>
    <w:rsid w:val="006C40AF"/>
    <w:rsid w:val="006C4B04"/>
    <w:rsid w:val="006C709C"/>
    <w:rsid w:val="006C7C82"/>
    <w:rsid w:val="006D0775"/>
    <w:rsid w:val="006D0D2F"/>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34D"/>
    <w:rsid w:val="00700D0B"/>
    <w:rsid w:val="00703E33"/>
    <w:rsid w:val="00703FFB"/>
    <w:rsid w:val="0070445C"/>
    <w:rsid w:val="0070630D"/>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2079"/>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84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1D8"/>
    <w:rsid w:val="00785239"/>
    <w:rsid w:val="00786308"/>
    <w:rsid w:val="007876D9"/>
    <w:rsid w:val="00787ED4"/>
    <w:rsid w:val="00790A2B"/>
    <w:rsid w:val="00791631"/>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2AF"/>
    <w:rsid w:val="007A6E0B"/>
    <w:rsid w:val="007B179F"/>
    <w:rsid w:val="007B20EB"/>
    <w:rsid w:val="007B2301"/>
    <w:rsid w:val="007B268D"/>
    <w:rsid w:val="007B31A1"/>
    <w:rsid w:val="007B3213"/>
    <w:rsid w:val="007B432E"/>
    <w:rsid w:val="007B5C75"/>
    <w:rsid w:val="007B5DC1"/>
    <w:rsid w:val="007B70FF"/>
    <w:rsid w:val="007B7698"/>
    <w:rsid w:val="007B79CF"/>
    <w:rsid w:val="007C08F2"/>
    <w:rsid w:val="007C1098"/>
    <w:rsid w:val="007C18E3"/>
    <w:rsid w:val="007C3253"/>
    <w:rsid w:val="007C45BE"/>
    <w:rsid w:val="007C47E6"/>
    <w:rsid w:val="007C4897"/>
    <w:rsid w:val="007C4F0F"/>
    <w:rsid w:val="007C53E5"/>
    <w:rsid w:val="007C6024"/>
    <w:rsid w:val="007C714A"/>
    <w:rsid w:val="007C7E3C"/>
    <w:rsid w:val="007C7E55"/>
    <w:rsid w:val="007D1323"/>
    <w:rsid w:val="007D1B69"/>
    <w:rsid w:val="007D2879"/>
    <w:rsid w:val="007D2894"/>
    <w:rsid w:val="007D3706"/>
    <w:rsid w:val="007D3ACB"/>
    <w:rsid w:val="007D3C8C"/>
    <w:rsid w:val="007D486E"/>
    <w:rsid w:val="007D5D4F"/>
    <w:rsid w:val="007D6556"/>
    <w:rsid w:val="007E03A1"/>
    <w:rsid w:val="007E07DF"/>
    <w:rsid w:val="007E1A00"/>
    <w:rsid w:val="007E3641"/>
    <w:rsid w:val="007E4292"/>
    <w:rsid w:val="007E43C7"/>
    <w:rsid w:val="007E5038"/>
    <w:rsid w:val="007E5956"/>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9DC"/>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3BB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936"/>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05F3"/>
    <w:rsid w:val="00941E31"/>
    <w:rsid w:val="00942627"/>
    <w:rsid w:val="00942E9E"/>
    <w:rsid w:val="00944E49"/>
    <w:rsid w:val="00945CCA"/>
    <w:rsid w:val="009460D5"/>
    <w:rsid w:val="00946491"/>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ACF"/>
    <w:rsid w:val="00982FB0"/>
    <w:rsid w:val="00983C1D"/>
    <w:rsid w:val="00985C4A"/>
    <w:rsid w:val="009861EE"/>
    <w:rsid w:val="00987BFA"/>
    <w:rsid w:val="009901BA"/>
    <w:rsid w:val="00990581"/>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340"/>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3E70"/>
    <w:rsid w:val="00A14C67"/>
    <w:rsid w:val="00A14D42"/>
    <w:rsid w:val="00A14F3C"/>
    <w:rsid w:val="00A15C66"/>
    <w:rsid w:val="00A174CA"/>
    <w:rsid w:val="00A17D62"/>
    <w:rsid w:val="00A20B13"/>
    <w:rsid w:val="00A223F2"/>
    <w:rsid w:val="00A22650"/>
    <w:rsid w:val="00A233B8"/>
    <w:rsid w:val="00A23A24"/>
    <w:rsid w:val="00A2475B"/>
    <w:rsid w:val="00A271C7"/>
    <w:rsid w:val="00A2721B"/>
    <w:rsid w:val="00A303C9"/>
    <w:rsid w:val="00A3124A"/>
    <w:rsid w:val="00A33301"/>
    <w:rsid w:val="00A33F07"/>
    <w:rsid w:val="00A345A2"/>
    <w:rsid w:val="00A34ACD"/>
    <w:rsid w:val="00A34FE9"/>
    <w:rsid w:val="00A3586C"/>
    <w:rsid w:val="00A36D9B"/>
    <w:rsid w:val="00A402C4"/>
    <w:rsid w:val="00A410FF"/>
    <w:rsid w:val="00A41166"/>
    <w:rsid w:val="00A42928"/>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1A5"/>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0E29"/>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5B5"/>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2F4B"/>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4FB9"/>
    <w:rsid w:val="00B669AF"/>
    <w:rsid w:val="00B67F9B"/>
    <w:rsid w:val="00B67FA2"/>
    <w:rsid w:val="00B67FE1"/>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634"/>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9E0"/>
    <w:rsid w:val="00BD2A3B"/>
    <w:rsid w:val="00BD2C5D"/>
    <w:rsid w:val="00BD3C1F"/>
    <w:rsid w:val="00BD4A56"/>
    <w:rsid w:val="00BD5605"/>
    <w:rsid w:val="00BD6844"/>
    <w:rsid w:val="00BD73E7"/>
    <w:rsid w:val="00BE085C"/>
    <w:rsid w:val="00BE0A7C"/>
    <w:rsid w:val="00BE2DF6"/>
    <w:rsid w:val="00BE3231"/>
    <w:rsid w:val="00BE41F1"/>
    <w:rsid w:val="00BE4339"/>
    <w:rsid w:val="00BE4646"/>
    <w:rsid w:val="00BE4B1F"/>
    <w:rsid w:val="00BE5B62"/>
    <w:rsid w:val="00BE6EFD"/>
    <w:rsid w:val="00BF0D3A"/>
    <w:rsid w:val="00BF1578"/>
    <w:rsid w:val="00BF34C1"/>
    <w:rsid w:val="00BF3744"/>
    <w:rsid w:val="00BF4C15"/>
    <w:rsid w:val="00BF5A45"/>
    <w:rsid w:val="00C0118D"/>
    <w:rsid w:val="00C017AD"/>
    <w:rsid w:val="00C0319D"/>
    <w:rsid w:val="00C0379A"/>
    <w:rsid w:val="00C03AE2"/>
    <w:rsid w:val="00C03FE8"/>
    <w:rsid w:val="00C041C1"/>
    <w:rsid w:val="00C07282"/>
    <w:rsid w:val="00C1123E"/>
    <w:rsid w:val="00C13C98"/>
    <w:rsid w:val="00C13CE2"/>
    <w:rsid w:val="00C145DA"/>
    <w:rsid w:val="00C1556F"/>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355F"/>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1BF4"/>
    <w:rsid w:val="00C73A01"/>
    <w:rsid w:val="00C7602E"/>
    <w:rsid w:val="00C76CAD"/>
    <w:rsid w:val="00C807F2"/>
    <w:rsid w:val="00C8214E"/>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979F0"/>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0E0"/>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630"/>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664"/>
    <w:rsid w:val="00D46F1F"/>
    <w:rsid w:val="00D510E2"/>
    <w:rsid w:val="00D52B75"/>
    <w:rsid w:val="00D52FF3"/>
    <w:rsid w:val="00D542E7"/>
    <w:rsid w:val="00D546E9"/>
    <w:rsid w:val="00D5485B"/>
    <w:rsid w:val="00D561E8"/>
    <w:rsid w:val="00D6062A"/>
    <w:rsid w:val="00D60DB5"/>
    <w:rsid w:val="00D62611"/>
    <w:rsid w:val="00D660F8"/>
    <w:rsid w:val="00D66BF6"/>
    <w:rsid w:val="00D70975"/>
    <w:rsid w:val="00D716C9"/>
    <w:rsid w:val="00D74F4C"/>
    <w:rsid w:val="00D75FEE"/>
    <w:rsid w:val="00D77273"/>
    <w:rsid w:val="00D773FC"/>
    <w:rsid w:val="00D77554"/>
    <w:rsid w:val="00D77B37"/>
    <w:rsid w:val="00D81B17"/>
    <w:rsid w:val="00D8208B"/>
    <w:rsid w:val="00D83952"/>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39D"/>
    <w:rsid w:val="00DC1939"/>
    <w:rsid w:val="00DC2D22"/>
    <w:rsid w:val="00DC4655"/>
    <w:rsid w:val="00DC5FB2"/>
    <w:rsid w:val="00DC6219"/>
    <w:rsid w:val="00DC6A3E"/>
    <w:rsid w:val="00DC7648"/>
    <w:rsid w:val="00DD089A"/>
    <w:rsid w:val="00DD28D3"/>
    <w:rsid w:val="00DD5479"/>
    <w:rsid w:val="00DD69F4"/>
    <w:rsid w:val="00DE05DB"/>
    <w:rsid w:val="00DE0F12"/>
    <w:rsid w:val="00DE22E4"/>
    <w:rsid w:val="00DE2B15"/>
    <w:rsid w:val="00DE3503"/>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1B5D"/>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503"/>
    <w:rsid w:val="00E24C7B"/>
    <w:rsid w:val="00E255EC"/>
    <w:rsid w:val="00E259F2"/>
    <w:rsid w:val="00E25D5B"/>
    <w:rsid w:val="00E2604A"/>
    <w:rsid w:val="00E272DB"/>
    <w:rsid w:val="00E3051A"/>
    <w:rsid w:val="00E306A5"/>
    <w:rsid w:val="00E312DB"/>
    <w:rsid w:val="00E320F8"/>
    <w:rsid w:val="00E324B6"/>
    <w:rsid w:val="00E32509"/>
    <w:rsid w:val="00E32975"/>
    <w:rsid w:val="00E33C39"/>
    <w:rsid w:val="00E3438B"/>
    <w:rsid w:val="00E343C7"/>
    <w:rsid w:val="00E40F1B"/>
    <w:rsid w:val="00E440A4"/>
    <w:rsid w:val="00E44D6B"/>
    <w:rsid w:val="00E4620B"/>
    <w:rsid w:val="00E46489"/>
    <w:rsid w:val="00E469BE"/>
    <w:rsid w:val="00E477DF"/>
    <w:rsid w:val="00E5210D"/>
    <w:rsid w:val="00E521A2"/>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32"/>
    <w:rsid w:val="00EB0BD6"/>
    <w:rsid w:val="00EB1AF7"/>
    <w:rsid w:val="00EB2DE0"/>
    <w:rsid w:val="00EB35D6"/>
    <w:rsid w:val="00EB499C"/>
    <w:rsid w:val="00EB7365"/>
    <w:rsid w:val="00EB7789"/>
    <w:rsid w:val="00EC0DFF"/>
    <w:rsid w:val="00EC190D"/>
    <w:rsid w:val="00EC190E"/>
    <w:rsid w:val="00EC1D61"/>
    <w:rsid w:val="00EC288C"/>
    <w:rsid w:val="00EC290F"/>
    <w:rsid w:val="00EC402C"/>
    <w:rsid w:val="00EC4E01"/>
    <w:rsid w:val="00EC4FF9"/>
    <w:rsid w:val="00EC6CF9"/>
    <w:rsid w:val="00ED006A"/>
    <w:rsid w:val="00ED027A"/>
    <w:rsid w:val="00ED0701"/>
    <w:rsid w:val="00ED315A"/>
    <w:rsid w:val="00ED32D2"/>
    <w:rsid w:val="00ED3BB6"/>
    <w:rsid w:val="00ED47B5"/>
    <w:rsid w:val="00ED4C30"/>
    <w:rsid w:val="00ED4DD7"/>
    <w:rsid w:val="00ED52D9"/>
    <w:rsid w:val="00ED75B3"/>
    <w:rsid w:val="00ED7672"/>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7FB"/>
    <w:rsid w:val="00F079B6"/>
    <w:rsid w:val="00F10E66"/>
    <w:rsid w:val="00F10EDC"/>
    <w:rsid w:val="00F11D88"/>
    <w:rsid w:val="00F12E0F"/>
    <w:rsid w:val="00F12E95"/>
    <w:rsid w:val="00F13106"/>
    <w:rsid w:val="00F13D7C"/>
    <w:rsid w:val="00F15A0B"/>
    <w:rsid w:val="00F15A6C"/>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2F3A"/>
    <w:rsid w:val="00FB330E"/>
    <w:rsid w:val="00FB37EA"/>
    <w:rsid w:val="00FB39B6"/>
    <w:rsid w:val="00FB475E"/>
    <w:rsid w:val="00FB4854"/>
    <w:rsid w:val="00FB502A"/>
    <w:rsid w:val="00FB5038"/>
    <w:rsid w:val="00FB5652"/>
    <w:rsid w:val="00FB5E68"/>
    <w:rsid w:val="00FB656F"/>
    <w:rsid w:val="00FB6976"/>
    <w:rsid w:val="00FB7373"/>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641930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158">
          <w:marLeft w:val="1800"/>
          <w:marRight w:val="0"/>
          <w:marTop w:val="0"/>
          <w:marBottom w:val="0"/>
          <w:divBdr>
            <w:top w:val="none" w:sz="0" w:space="0" w:color="auto"/>
            <w:left w:val="none" w:sz="0" w:space="0" w:color="auto"/>
            <w:bottom w:val="none" w:sz="0" w:space="0" w:color="auto"/>
            <w:right w:val="none" w:sz="0" w:space="0" w:color="auto"/>
          </w:divBdr>
        </w:div>
        <w:div w:id="1579822454">
          <w:marLeft w:val="1800"/>
          <w:marRight w:val="0"/>
          <w:marTop w:val="0"/>
          <w:marBottom w:val="0"/>
          <w:divBdr>
            <w:top w:val="none" w:sz="0" w:space="0" w:color="auto"/>
            <w:left w:val="none" w:sz="0" w:space="0" w:color="auto"/>
            <w:bottom w:val="none" w:sz="0" w:space="0" w:color="auto"/>
            <w:right w:val="none" w:sz="0" w:space="0" w:color="auto"/>
          </w:divBdr>
        </w:div>
        <w:div w:id="1115179667">
          <w:marLeft w:val="1800"/>
          <w:marRight w:val="0"/>
          <w:marTop w:val="0"/>
          <w:marBottom w:val="0"/>
          <w:divBdr>
            <w:top w:val="none" w:sz="0" w:space="0" w:color="auto"/>
            <w:left w:val="none" w:sz="0" w:space="0" w:color="auto"/>
            <w:bottom w:val="none" w:sz="0" w:space="0" w:color="auto"/>
            <w:right w:val="none" w:sz="0" w:space="0" w:color="auto"/>
          </w:divBdr>
        </w:div>
        <w:div w:id="1955550619">
          <w:marLeft w:val="1800"/>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97060229">
      <w:bodyDiv w:val="1"/>
      <w:marLeft w:val="0"/>
      <w:marRight w:val="0"/>
      <w:marTop w:val="0"/>
      <w:marBottom w:val="0"/>
      <w:divBdr>
        <w:top w:val="none" w:sz="0" w:space="0" w:color="auto"/>
        <w:left w:val="none" w:sz="0" w:space="0" w:color="auto"/>
        <w:bottom w:val="none" w:sz="0" w:space="0" w:color="auto"/>
        <w:right w:val="none" w:sz="0" w:space="0" w:color="auto"/>
      </w:divBdr>
      <w:divsChild>
        <w:div w:id="1951350850">
          <w:marLeft w:val="1800"/>
          <w:marRight w:val="0"/>
          <w:marTop w:val="0"/>
          <w:marBottom w:val="0"/>
          <w:divBdr>
            <w:top w:val="none" w:sz="0" w:space="0" w:color="auto"/>
            <w:left w:val="none" w:sz="0" w:space="0" w:color="auto"/>
            <w:bottom w:val="none" w:sz="0" w:space="0" w:color="auto"/>
            <w:right w:val="none" w:sz="0" w:space="0" w:color="auto"/>
          </w:divBdr>
        </w:div>
        <w:div w:id="825442598">
          <w:marLeft w:val="1800"/>
          <w:marRight w:val="0"/>
          <w:marTop w:val="0"/>
          <w:marBottom w:val="0"/>
          <w:divBdr>
            <w:top w:val="none" w:sz="0" w:space="0" w:color="auto"/>
            <w:left w:val="none" w:sz="0" w:space="0" w:color="auto"/>
            <w:bottom w:val="none" w:sz="0" w:space="0" w:color="auto"/>
            <w:right w:val="none" w:sz="0" w:space="0" w:color="auto"/>
          </w:divBdr>
        </w:div>
        <w:div w:id="2068456052">
          <w:marLeft w:val="1800"/>
          <w:marRight w:val="0"/>
          <w:marTop w:val="0"/>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232981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FB94-5D65-47BA-A358-43C7E3D7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1818</Words>
  <Characters>10365</Characters>
  <Application>Microsoft Office Word</Application>
  <DocSecurity>0</DocSecurity>
  <Lines>86</Lines>
  <Paragraphs>24</Paragraphs>
  <ScaleCrop>false</ScaleCrop>
  <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5</cp:revision>
  <cp:lastPrinted>2021-09-29T23:28:00Z</cp:lastPrinted>
  <dcterms:created xsi:type="dcterms:W3CDTF">2023-02-16T02:48:00Z</dcterms:created>
  <dcterms:modified xsi:type="dcterms:W3CDTF">2023-02-16T23:13:00Z</dcterms:modified>
</cp:coreProperties>
</file>