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4CC9E93" w14:textId="6D51B8E8" w:rsidR="00953F42" w:rsidRPr="00311E5E" w:rsidRDefault="00953F42" w:rsidP="00953F42">
      <w:pPr>
        <w:widowControl w:val="0"/>
        <w:tabs>
          <w:tab w:val="right" w:pos="9639"/>
        </w:tabs>
        <w:spacing w:after="0"/>
        <w:rPr>
          <w:rFonts w:ascii="Arial" w:hAnsi="Arial"/>
          <w:b/>
          <w:sz w:val="24"/>
          <w:szCs w:val="24"/>
          <w:lang w:val="en-US"/>
        </w:rPr>
      </w:pPr>
      <w:r w:rsidRPr="00F824ED">
        <w:rPr>
          <w:rFonts w:ascii="Arial" w:hAnsi="Arial"/>
          <w:b/>
          <w:sz w:val="24"/>
          <w:szCs w:val="24"/>
        </w:rPr>
        <w:fldChar w:fldCharType="begin"/>
      </w:r>
      <w:r w:rsidRPr="00F824ED">
        <w:rPr>
          <w:rFonts w:ascii="Arial" w:hAnsi="Arial"/>
          <w:b/>
          <w:sz w:val="24"/>
          <w:szCs w:val="24"/>
          <w:lang w:eastAsia="ko-KR"/>
        </w:rPr>
        <w:instrText xml:space="preserve"> DOCPROPERTY  MeetingName  \* MERGEFORMAT </w:instrText>
      </w:r>
      <w:r w:rsidRPr="00F824ED">
        <w:rPr>
          <w:rFonts w:ascii="Arial" w:hAnsi="Arial"/>
          <w:b/>
          <w:sz w:val="24"/>
          <w:szCs w:val="24"/>
        </w:rPr>
        <w:fldChar w:fldCharType="separate"/>
      </w:r>
      <w:r w:rsidR="00F824ED" w:rsidRPr="00F824ED">
        <w:rPr>
          <w:rFonts w:ascii="Arial" w:hAnsi="Arial"/>
          <w:b/>
          <w:sz w:val="24"/>
          <w:szCs w:val="24"/>
          <w:lang w:eastAsia="ko-KR"/>
        </w:rPr>
        <w:t>3GPP TSG RAN WG1 #112</w:t>
      </w:r>
      <w:r w:rsidRPr="00F824ED">
        <w:rPr>
          <w:rFonts w:ascii="Arial" w:hAnsi="Arial"/>
          <w:b/>
          <w:sz w:val="24"/>
          <w:szCs w:val="24"/>
        </w:rPr>
        <w:fldChar w:fldCharType="end"/>
      </w:r>
      <w:r w:rsidRPr="00F824ED">
        <w:rPr>
          <w:rFonts w:ascii="Arial" w:hAnsi="Arial"/>
          <w:b/>
          <w:sz w:val="18"/>
          <w:lang w:val="en-US"/>
        </w:rPr>
        <w:tab/>
      </w:r>
      <w:r w:rsidRPr="00F824ED">
        <w:rPr>
          <w:rFonts w:ascii="Arial" w:hAnsi="Arial"/>
          <w:b/>
          <w:sz w:val="24"/>
          <w:szCs w:val="24"/>
        </w:rPr>
        <w:fldChar w:fldCharType="begin"/>
      </w:r>
      <w:r w:rsidRPr="00F824ED">
        <w:rPr>
          <w:rFonts w:ascii="Arial" w:hAnsi="Arial"/>
          <w:b/>
          <w:sz w:val="24"/>
          <w:szCs w:val="24"/>
          <w:lang w:eastAsia="ko-KR"/>
        </w:rPr>
        <w:instrText xml:space="preserve"> DOCPROPERTY  TdocId  \* MERGEFORMAT </w:instrText>
      </w:r>
      <w:r w:rsidRPr="00F824ED">
        <w:rPr>
          <w:rFonts w:ascii="Arial" w:hAnsi="Arial"/>
          <w:b/>
          <w:sz w:val="24"/>
          <w:szCs w:val="24"/>
        </w:rPr>
        <w:fldChar w:fldCharType="separate"/>
      </w:r>
      <w:r w:rsidR="00F824ED" w:rsidRPr="00F824ED">
        <w:rPr>
          <w:rFonts w:ascii="Arial" w:hAnsi="Arial"/>
          <w:b/>
          <w:sz w:val="24"/>
          <w:szCs w:val="24"/>
          <w:lang w:eastAsia="ko-KR"/>
        </w:rPr>
        <w:t>R1-2300508</w:t>
      </w:r>
      <w:r w:rsidRPr="00F824ED">
        <w:rPr>
          <w:rFonts w:ascii="Arial" w:hAnsi="Arial"/>
          <w:b/>
          <w:sz w:val="24"/>
          <w:szCs w:val="24"/>
        </w:rPr>
        <w:fldChar w:fldCharType="end"/>
      </w:r>
    </w:p>
    <w:p w14:paraId="58EC21B3" w14:textId="371F9371" w:rsidR="00953F42" w:rsidRPr="00311E5E" w:rsidRDefault="00953F42" w:rsidP="00953F42">
      <w:pPr>
        <w:widowControl w:val="0"/>
        <w:spacing w:after="0"/>
        <w:rPr>
          <w:rFonts w:ascii="Arial" w:hAnsi="Arial"/>
          <w:b/>
          <w:sz w:val="24"/>
          <w:szCs w:val="24"/>
          <w:lang w:val="en-US"/>
        </w:rPr>
      </w:pPr>
      <w:r w:rsidRPr="00311E5E">
        <w:rPr>
          <w:rFonts w:ascii="Arial" w:hAnsi="Arial"/>
          <w:b/>
          <w:sz w:val="24"/>
          <w:szCs w:val="24"/>
          <w:lang w:val="en-US"/>
        </w:rPr>
        <w:fldChar w:fldCharType="begin"/>
      </w:r>
      <w:r w:rsidRPr="00311E5E">
        <w:rPr>
          <w:rFonts w:ascii="Arial" w:hAnsi="Arial"/>
          <w:b/>
          <w:sz w:val="24"/>
          <w:szCs w:val="24"/>
          <w:lang w:val="en-US"/>
        </w:rPr>
        <w:instrText xml:space="preserve"> DOCPROPERTY  MeetingPlaceDates  \* MERGEFORMAT </w:instrText>
      </w:r>
      <w:r w:rsidRPr="00311E5E">
        <w:rPr>
          <w:rFonts w:ascii="Arial" w:hAnsi="Arial"/>
          <w:b/>
          <w:sz w:val="24"/>
          <w:szCs w:val="24"/>
          <w:lang w:val="en-US"/>
        </w:rPr>
        <w:fldChar w:fldCharType="separate"/>
      </w:r>
      <w:r w:rsidR="00F824ED">
        <w:rPr>
          <w:rFonts w:ascii="Arial" w:hAnsi="Arial"/>
          <w:b/>
          <w:sz w:val="24"/>
          <w:szCs w:val="24"/>
          <w:lang w:val="en-US"/>
        </w:rPr>
        <w:t>Athens, Greece, February 27th - March 3rd, 2023</w:t>
      </w:r>
      <w:r w:rsidRPr="00311E5E">
        <w:rPr>
          <w:rFonts w:ascii="Arial" w:hAnsi="Arial"/>
          <w:b/>
          <w:sz w:val="24"/>
          <w:szCs w:val="24"/>
          <w:lang w:val="en-US"/>
        </w:rPr>
        <w:fldChar w:fldCharType="end"/>
      </w:r>
    </w:p>
    <w:bookmarkEnd w:id="0"/>
    <w:p w14:paraId="75D5C7FC" w14:textId="77777777" w:rsidR="00953F42" w:rsidRPr="00311E5E" w:rsidRDefault="00953F42" w:rsidP="00953F42">
      <w:pPr>
        <w:widowControl w:val="0"/>
        <w:spacing w:after="0"/>
        <w:rPr>
          <w:rFonts w:ascii="Arial" w:hAnsi="Arial"/>
          <w:b/>
          <w:sz w:val="24"/>
          <w:lang w:val="en-US" w:eastAsia="ja-JP"/>
        </w:rPr>
      </w:pPr>
    </w:p>
    <w:p w14:paraId="25660755" w14:textId="77777777" w:rsidR="00953F42" w:rsidRPr="00311E5E" w:rsidRDefault="00953F42" w:rsidP="00953F42">
      <w:pPr>
        <w:tabs>
          <w:tab w:val="left" w:pos="1985"/>
        </w:tabs>
        <w:spacing w:after="120"/>
        <w:ind w:left="1985" w:hanging="1985"/>
        <w:rPr>
          <w:rFonts w:ascii="Arial" w:hAnsi="Arial" w:cs="Arial"/>
          <w:b/>
          <w:sz w:val="24"/>
          <w:szCs w:val="24"/>
          <w:lang w:val="en-US"/>
        </w:rPr>
      </w:pPr>
      <w:r w:rsidRPr="00311E5E">
        <w:rPr>
          <w:rFonts w:ascii="Arial" w:hAnsi="Arial" w:cs="Arial"/>
          <w:b/>
          <w:sz w:val="24"/>
          <w:szCs w:val="24"/>
          <w:lang w:val="en-US"/>
        </w:rPr>
        <w:t>Source:</w:t>
      </w:r>
      <w:r w:rsidRPr="00311E5E">
        <w:rPr>
          <w:rFonts w:ascii="Arial" w:hAnsi="Arial" w:cs="Arial"/>
          <w:b/>
          <w:sz w:val="24"/>
          <w:lang w:val="en-US"/>
        </w:rPr>
        <w:tab/>
      </w:r>
      <w:r w:rsidRPr="00311E5E">
        <w:rPr>
          <w:rFonts w:ascii="Arial" w:hAnsi="Arial" w:cs="Arial"/>
          <w:b/>
          <w:sz w:val="24"/>
          <w:szCs w:val="24"/>
          <w:lang w:val="en-US"/>
        </w:rPr>
        <w:t>Nokia, Nokia Shanghai Bell</w:t>
      </w:r>
    </w:p>
    <w:p w14:paraId="56341A39" w14:textId="7D452904" w:rsidR="00953F42" w:rsidRPr="00311E5E" w:rsidRDefault="00953F42" w:rsidP="00953F42">
      <w:pPr>
        <w:ind w:left="1985" w:hanging="1985"/>
        <w:rPr>
          <w:rFonts w:ascii="Arial" w:hAnsi="Arial" w:cs="Arial"/>
          <w:b/>
          <w:bCs/>
          <w:sz w:val="24"/>
          <w:szCs w:val="24"/>
          <w:lang w:val="en-US"/>
        </w:rPr>
      </w:pPr>
      <w:r w:rsidRPr="53953CD6">
        <w:rPr>
          <w:rFonts w:ascii="Arial" w:hAnsi="Arial" w:cs="Arial"/>
          <w:b/>
          <w:bCs/>
          <w:sz w:val="24"/>
          <w:szCs w:val="24"/>
          <w:lang w:val="en-US"/>
        </w:rPr>
        <w:t>Title:</w:t>
      </w:r>
      <w:r>
        <w:tab/>
      </w:r>
      <w:r w:rsidRPr="53953CD6">
        <w:rPr>
          <w:rFonts w:ascii="Arial" w:hAnsi="Arial" w:cs="Arial"/>
          <w:b/>
          <w:bCs/>
          <w:sz w:val="24"/>
          <w:szCs w:val="24"/>
        </w:rPr>
        <w:fldChar w:fldCharType="begin"/>
      </w:r>
      <w:r w:rsidRPr="53953CD6">
        <w:rPr>
          <w:rFonts w:ascii="Arial" w:hAnsi="Arial" w:cs="Arial"/>
          <w:b/>
          <w:bCs/>
          <w:sz w:val="24"/>
          <w:szCs w:val="24"/>
          <w:lang w:val="en-US"/>
        </w:rPr>
        <w:instrText xml:space="preserve"> DOCPROPERTY  TdocTitle  \* MERGEFORMAT </w:instrText>
      </w:r>
      <w:r w:rsidRPr="53953CD6">
        <w:rPr>
          <w:rFonts w:ascii="Arial" w:hAnsi="Arial" w:cs="Arial"/>
          <w:b/>
          <w:bCs/>
          <w:sz w:val="24"/>
          <w:szCs w:val="24"/>
        </w:rPr>
        <w:fldChar w:fldCharType="separate"/>
      </w:r>
      <w:r w:rsidR="00F824ED">
        <w:rPr>
          <w:rFonts w:ascii="Arial" w:hAnsi="Arial" w:cs="Arial"/>
          <w:b/>
          <w:bCs/>
          <w:sz w:val="24"/>
          <w:szCs w:val="24"/>
          <w:lang w:val="en-US"/>
        </w:rPr>
        <w:t>Discussion of RAN2 LS on SL LBT failure indication and consistent SL LBT failure</w:t>
      </w:r>
      <w:r w:rsidRPr="53953CD6">
        <w:rPr>
          <w:rFonts w:ascii="Arial" w:hAnsi="Arial" w:cs="Arial"/>
          <w:b/>
          <w:bCs/>
          <w:sz w:val="24"/>
          <w:szCs w:val="24"/>
        </w:rPr>
        <w:fldChar w:fldCharType="end"/>
      </w:r>
    </w:p>
    <w:p w14:paraId="27DEEE73" w14:textId="76759828" w:rsidR="00953F42" w:rsidRPr="00311E5E" w:rsidRDefault="00953F42" w:rsidP="00953F42">
      <w:pPr>
        <w:spacing w:after="120"/>
        <w:ind w:left="1985" w:hanging="1985"/>
        <w:rPr>
          <w:rFonts w:ascii="Arial" w:eastAsia="MS Mincho" w:hAnsi="Arial" w:cs="Arial"/>
          <w:b/>
          <w:sz w:val="24"/>
          <w:szCs w:val="24"/>
          <w:lang w:val="en-US" w:eastAsia="ja-JP"/>
        </w:rPr>
      </w:pPr>
      <w:r w:rsidRPr="00311E5E">
        <w:rPr>
          <w:rFonts w:ascii="Arial" w:eastAsia="MS Mincho" w:hAnsi="Arial" w:cs="Arial"/>
          <w:b/>
          <w:sz w:val="24"/>
          <w:szCs w:val="24"/>
          <w:lang w:val="en-US"/>
        </w:rPr>
        <w:t>Agenda item:</w:t>
      </w:r>
      <w:r w:rsidRPr="00311E5E">
        <w:rPr>
          <w:rFonts w:ascii="Arial" w:eastAsia="MS Mincho" w:hAnsi="Arial" w:cs="Arial"/>
          <w:b/>
          <w:sz w:val="24"/>
          <w:lang w:val="en-US"/>
        </w:rPr>
        <w:tab/>
      </w:r>
      <w:r w:rsidRPr="00311E5E">
        <w:rPr>
          <w:rFonts w:ascii="Arial" w:eastAsia="MS Mincho" w:hAnsi="Arial" w:cs="Arial"/>
          <w:b/>
          <w:sz w:val="24"/>
          <w:szCs w:val="24"/>
        </w:rPr>
        <w:fldChar w:fldCharType="begin"/>
      </w:r>
      <w:r w:rsidRPr="00311E5E">
        <w:rPr>
          <w:rFonts w:ascii="Arial" w:eastAsia="MS Mincho" w:hAnsi="Arial" w:cs="Arial"/>
          <w:b/>
          <w:sz w:val="24"/>
          <w:szCs w:val="24"/>
          <w:lang w:val="en-US"/>
        </w:rPr>
        <w:instrText xml:space="preserve"> DOCPROPERTY  TdocAgendaItem  \* MERGEFORMAT </w:instrText>
      </w:r>
      <w:r w:rsidRPr="00311E5E">
        <w:rPr>
          <w:rFonts w:ascii="Arial" w:eastAsia="MS Mincho" w:hAnsi="Arial" w:cs="Arial"/>
          <w:b/>
          <w:sz w:val="24"/>
          <w:szCs w:val="24"/>
        </w:rPr>
        <w:fldChar w:fldCharType="separate"/>
      </w:r>
      <w:r w:rsidR="00F824ED">
        <w:rPr>
          <w:rFonts w:ascii="Arial" w:eastAsia="MS Mincho" w:hAnsi="Arial" w:cs="Arial"/>
          <w:b/>
          <w:sz w:val="24"/>
          <w:szCs w:val="24"/>
          <w:lang w:val="en-US"/>
        </w:rPr>
        <w:t>5</w:t>
      </w:r>
      <w:r w:rsidRPr="00311E5E">
        <w:rPr>
          <w:rFonts w:ascii="Arial" w:eastAsia="MS Mincho" w:hAnsi="Arial" w:cs="Arial"/>
          <w:b/>
          <w:sz w:val="24"/>
          <w:szCs w:val="24"/>
        </w:rPr>
        <w:fldChar w:fldCharType="end"/>
      </w:r>
    </w:p>
    <w:p w14:paraId="2E6E8147" w14:textId="7BD458B2" w:rsidR="00953F42" w:rsidRPr="00311E5E" w:rsidRDefault="00953F42" w:rsidP="00953F42">
      <w:pPr>
        <w:ind w:left="1985" w:hanging="1985"/>
        <w:rPr>
          <w:rFonts w:ascii="Arial" w:hAnsi="Arial" w:cs="Arial"/>
          <w:b/>
          <w:sz w:val="24"/>
          <w:szCs w:val="24"/>
        </w:rPr>
      </w:pPr>
      <w:r w:rsidRPr="00311E5E">
        <w:rPr>
          <w:rFonts w:ascii="Arial" w:hAnsi="Arial" w:cs="Arial"/>
          <w:b/>
          <w:sz w:val="24"/>
          <w:szCs w:val="24"/>
          <w:lang w:val="en-US"/>
        </w:rPr>
        <w:t>Document for:</w:t>
      </w:r>
      <w:r w:rsidRPr="00311E5E">
        <w:rPr>
          <w:rFonts w:ascii="Arial" w:hAnsi="Arial" w:cs="Arial"/>
          <w:b/>
          <w:sz w:val="24"/>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TdocFor  \* MERGEFORMAT </w:instrText>
      </w:r>
      <w:r w:rsidRPr="00311E5E">
        <w:rPr>
          <w:rFonts w:ascii="Arial" w:hAnsi="Arial" w:cs="Arial"/>
          <w:b/>
          <w:sz w:val="24"/>
          <w:szCs w:val="24"/>
        </w:rPr>
        <w:fldChar w:fldCharType="separate"/>
      </w:r>
      <w:r w:rsidR="00F824ED">
        <w:rPr>
          <w:rFonts w:ascii="Arial" w:hAnsi="Arial" w:cs="Arial"/>
          <w:b/>
          <w:sz w:val="24"/>
          <w:szCs w:val="24"/>
          <w:lang w:val="en-US"/>
        </w:rPr>
        <w:t>Discussion and Decision</w:t>
      </w:r>
      <w:r w:rsidRPr="00311E5E">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777777" w:rsidR="00BD627B" w:rsidRPr="00DE5B89" w:rsidRDefault="00BD627B" w:rsidP="00BD627B">
      <w:pPr>
        <w:pStyle w:val="Heading1"/>
        <w:numPr>
          <w:ilvl w:val="0"/>
          <w:numId w:val="6"/>
        </w:numPr>
        <w:tabs>
          <w:tab w:val="clear" w:pos="566"/>
        </w:tabs>
        <w:rPr>
          <w:lang w:val="en-US"/>
        </w:rPr>
      </w:pPr>
      <w:r w:rsidRPr="00DE5B89">
        <w:rPr>
          <w:lang w:val="en-US"/>
        </w:rPr>
        <w:t>Introduction</w:t>
      </w:r>
    </w:p>
    <w:p w14:paraId="4F65DAAE" w14:textId="357B8A3C" w:rsidR="00BD627B" w:rsidRPr="008435C4" w:rsidRDefault="00BD627B" w:rsidP="00BD627B">
      <w:pPr>
        <w:spacing w:after="120"/>
        <w:jc w:val="both"/>
        <w:rPr>
          <w:lang w:val="en-US"/>
        </w:rPr>
      </w:pPr>
      <w:bookmarkStart w:id="1" w:name="_Hlk525462591"/>
      <w:r w:rsidRPr="008435C4">
        <w:rPr>
          <w:lang w:val="en-US"/>
        </w:rPr>
        <w:t>In RAN Meeting #9</w:t>
      </w:r>
      <w:r>
        <w:rPr>
          <w:lang w:val="en-US"/>
        </w:rPr>
        <w:t>6</w:t>
      </w:r>
      <w:r w:rsidRPr="008435C4">
        <w:rPr>
          <w:lang w:val="en-US"/>
        </w:rPr>
        <w:t>, the WID on NR sidelink evolution was agreed</w:t>
      </w:r>
      <w:r>
        <w:rPr>
          <w:lang w:val="en-US"/>
        </w:rPr>
        <w:t>;</w:t>
      </w:r>
      <w:r w:rsidRPr="008435C4">
        <w:rPr>
          <w:lang w:val="en-US"/>
        </w:rPr>
        <w:t xml:space="preserve"> </w:t>
      </w:r>
      <w:r w:rsidRPr="003F5A4D">
        <w:rPr>
          <w:lang w:val="en-US"/>
        </w:rPr>
        <w:t xml:space="preserve">the most recent WID </w:t>
      </w:r>
      <w:r>
        <w:rPr>
          <w:lang w:val="en-US"/>
        </w:rPr>
        <w:t xml:space="preserve">updated in </w:t>
      </w:r>
      <w:r w:rsidRPr="008435C4">
        <w:rPr>
          <w:lang w:val="en-US"/>
        </w:rPr>
        <w:t>Meeting #9</w:t>
      </w:r>
      <w:r w:rsidR="00F75B74">
        <w:rPr>
          <w:lang w:val="en-US"/>
        </w:rPr>
        <w:t>8-e</w:t>
      </w:r>
      <w:r>
        <w:rPr>
          <w:lang w:val="en-US"/>
        </w:rPr>
        <w:t xml:space="preserve"> is</w:t>
      </w:r>
      <w:r w:rsidR="00171AA5">
        <w:rPr>
          <w:lang w:val="en-US"/>
        </w:rPr>
        <w:t xml:space="preserve"> </w:t>
      </w:r>
      <w:r w:rsidR="00171AA5">
        <w:rPr>
          <w:lang w:val="en-US"/>
        </w:rPr>
        <w:fldChar w:fldCharType="begin"/>
      </w:r>
      <w:r w:rsidR="00171AA5">
        <w:rPr>
          <w:lang w:val="en-US"/>
        </w:rPr>
        <w:instrText xml:space="preserve"> REF _Ref117760794 \r \h </w:instrText>
      </w:r>
      <w:r w:rsidR="00171AA5">
        <w:rPr>
          <w:lang w:val="en-US"/>
        </w:rPr>
      </w:r>
      <w:r w:rsidR="00171AA5">
        <w:rPr>
          <w:lang w:val="en-US"/>
        </w:rPr>
        <w:fldChar w:fldCharType="separate"/>
      </w:r>
      <w:r w:rsidR="00F824ED">
        <w:rPr>
          <w:lang w:val="en-US"/>
        </w:rPr>
        <w:t>[1]</w:t>
      </w:r>
      <w:r w:rsidR="00171AA5">
        <w:rPr>
          <w:lang w:val="en-US"/>
        </w:rPr>
        <w:fldChar w:fldCharType="end"/>
      </w:r>
      <w:r>
        <w:rPr>
          <w:lang w:val="en-US"/>
        </w:rPr>
        <w:t>.</w:t>
      </w:r>
      <w:r w:rsidRPr="003F5A4D">
        <w:rPr>
          <w:lang w:val="en-US"/>
        </w:rPr>
        <w:t xml:space="preserve"> </w:t>
      </w:r>
      <w:r>
        <w:rPr>
          <w:lang w:val="en-US"/>
        </w:rPr>
        <w:t xml:space="preserve">It </w:t>
      </w:r>
      <w:r w:rsidRPr="008435C4">
        <w:rPr>
          <w:lang w:val="en-US"/>
        </w:rPr>
        <w:t>includ</w:t>
      </w:r>
      <w:r>
        <w:rPr>
          <w:lang w:val="en-US"/>
        </w:rPr>
        <w:t>es</w:t>
      </w:r>
      <w:r w:rsidRPr="008435C4">
        <w:rPr>
          <w:lang w:val="en-US"/>
        </w:rPr>
        <w:t xml:space="preserve"> the following objective for operation of sidelink in unlicensed spectrum:</w:t>
      </w:r>
    </w:p>
    <w:tbl>
      <w:tblPr>
        <w:tblStyle w:val="TableGrid"/>
        <w:tblW w:w="0" w:type="auto"/>
        <w:tblLook w:val="04A0" w:firstRow="1" w:lastRow="0" w:firstColumn="1" w:lastColumn="0" w:noHBand="0" w:noVBand="1"/>
      </w:tblPr>
      <w:tblGrid>
        <w:gridCol w:w="9629"/>
      </w:tblGrid>
      <w:tr w:rsidR="00BD627B" w14:paraId="044D5682" w14:textId="77777777" w:rsidTr="007400E4">
        <w:tc>
          <w:tcPr>
            <w:tcW w:w="9962" w:type="dxa"/>
          </w:tcPr>
          <w:bookmarkEnd w:id="1"/>
          <w:p w14:paraId="11831935" w14:textId="77777777" w:rsidR="00BD627B" w:rsidRPr="006510FF" w:rsidRDefault="00BD627B" w:rsidP="007400E4">
            <w:pPr>
              <w:spacing w:before="120" w:after="0"/>
              <w:ind w:left="426" w:hanging="284"/>
              <w:rPr>
                <w:rFonts w:ascii="Times" w:eastAsia="Batang" w:hAnsi="Times" w:cs="Times"/>
                <w:lang w:eastAsia="en-GB"/>
              </w:rPr>
            </w:pPr>
            <w:r w:rsidRPr="006510FF">
              <w:rPr>
                <w:rFonts w:ascii="Times" w:eastAsia="Batang" w:hAnsi="Times" w:cs="Times"/>
                <w:lang w:eastAsia="en-GB"/>
              </w:rPr>
              <w:t>2.</w:t>
            </w:r>
            <w:r w:rsidRPr="006510FF">
              <w:rPr>
                <w:rFonts w:ascii="Times" w:eastAsia="Batang" w:hAnsi="Times" w:cs="Times"/>
                <w:lang w:eastAsia="en-GB"/>
              </w:rPr>
              <w:tab/>
              <w:t>Study and specify support of sidelink on unlicensed spectrum for both mode 1 and mode 2 where Uu operation for mode 1 is limited to licensed spectrum only [RAN1, RAN2, RAN4]</w:t>
            </w:r>
          </w:p>
          <w:p w14:paraId="6D6AD17B" w14:textId="77777777" w:rsidR="00BD627B" w:rsidRPr="006510FF" w:rsidRDefault="00BD627B" w:rsidP="007400E4">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bookmarkStart w:id="2" w:name="_Hlk115255170"/>
            <w:r w:rsidRPr="006510FF">
              <w:rPr>
                <w:rFonts w:ascii="Times" w:eastAsia="Batang" w:hAnsi="Times" w:cs="Times"/>
                <w:lang w:eastAsia="ko-KR"/>
              </w:rPr>
              <w:t>Channel access mechanisms from NR-U shall be reused for sidelink unlicensed operation</w:t>
            </w:r>
          </w:p>
          <w:p w14:paraId="35F3439C" w14:textId="77777777" w:rsidR="00BD627B" w:rsidRPr="006510FF" w:rsidRDefault="00BD627B" w:rsidP="007400E4">
            <w:pPr>
              <w:spacing w:before="60" w:after="60"/>
              <w:ind w:left="1418" w:hanging="284"/>
              <w:rPr>
                <w:rFonts w:ascii="Times" w:eastAsia="Batang" w:hAnsi="Times" w:cs="Times"/>
                <w:lang w:eastAsia="ko-KR"/>
              </w:rPr>
            </w:pPr>
            <w:bookmarkStart w:id="3" w:name="_Hlk89917081"/>
            <w:bookmarkEnd w:id="2"/>
            <w:r w:rsidRPr="006510FF">
              <w:rPr>
                <w:rFonts w:ascii="Courier New" w:eastAsia="Batang" w:hAnsi="Courier New" w:cs="Courier New"/>
                <w:lang w:eastAsia="ko-KR"/>
              </w:rPr>
              <w:t>o</w:t>
            </w:r>
            <w:r w:rsidRPr="006510FF">
              <w:rPr>
                <w:rFonts w:ascii="Courier New" w:eastAsia="Batang" w:hAnsi="Courier New" w:cs="Courier New"/>
                <w:lang w:eastAsia="ko-KR"/>
              </w:rPr>
              <w:tab/>
            </w:r>
            <w:r w:rsidRPr="006510FF">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50758F1D" w14:textId="77777777" w:rsidR="00BD627B" w:rsidRPr="006510FF" w:rsidRDefault="00BD627B" w:rsidP="007400E4">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Pr="006510FF">
              <w:rPr>
                <w:rFonts w:ascii="Times" w:eastAsia="Batang" w:hAnsi="Times" w:cs="Times"/>
                <w:lang w:eastAsia="ko-KR"/>
              </w:rPr>
              <w:t>No specific enhancements for Rel-17 resource allocation mechanisms</w:t>
            </w:r>
            <w:bookmarkEnd w:id="3"/>
          </w:p>
          <w:p w14:paraId="49002466" w14:textId="77777777" w:rsidR="00BD627B" w:rsidRPr="006510FF" w:rsidRDefault="00BD627B" w:rsidP="007400E4">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Pr="006510FF">
              <w:rPr>
                <w:rFonts w:ascii="Times" w:eastAsia="Batang" w:hAnsi="Times" w:cs="Times"/>
                <w:lang w:eastAsia="ko-KR"/>
              </w:rPr>
              <w:t>If the existing NR-U channel access framework does not support the required SL-U functionality, WGs will make appropriate recommendations for RAN approval.</w:t>
            </w:r>
          </w:p>
          <w:p w14:paraId="2581473B" w14:textId="77777777" w:rsidR="00BD627B" w:rsidRPr="006510FF" w:rsidRDefault="00BD627B" w:rsidP="007400E4">
            <w:pPr>
              <w:spacing w:before="60" w:after="60"/>
              <w:ind w:left="993" w:hanging="284"/>
              <w:rPr>
                <w:rFonts w:ascii="Times" w:eastAsia="Batang" w:hAnsi="Times" w:cs="Times"/>
                <w:lang w:eastAsia="ko-KR"/>
              </w:rPr>
            </w:pPr>
            <w:bookmarkStart w:id="4" w:name="_Hlk89917101"/>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Physical channel design framework: Required changes to NR sidelink physical channel structures and procedures to operate on unlicensed spectrum</w:t>
            </w:r>
            <w:bookmarkEnd w:id="4"/>
          </w:p>
          <w:p w14:paraId="6B9664AB" w14:textId="77777777" w:rsidR="00BD627B" w:rsidRPr="006510FF" w:rsidRDefault="00BD627B" w:rsidP="007400E4">
            <w:pPr>
              <w:spacing w:before="60" w:after="60"/>
              <w:ind w:left="1418" w:hanging="284"/>
              <w:rPr>
                <w:rFonts w:ascii="Times" w:eastAsia="Batang" w:hAnsi="Times" w:cs="Times"/>
                <w:lang w:eastAsia="ko-KR"/>
              </w:rPr>
            </w:pPr>
            <w:bookmarkStart w:id="5" w:name="_Hlk89917118"/>
            <w:r w:rsidRPr="006510FF">
              <w:rPr>
                <w:rFonts w:ascii="Courier New" w:eastAsia="Batang" w:hAnsi="Courier New" w:cs="Courier New"/>
                <w:lang w:eastAsia="ko-KR"/>
              </w:rPr>
              <w:t>o</w:t>
            </w:r>
            <w:r w:rsidRPr="006510FF">
              <w:rPr>
                <w:rFonts w:ascii="Courier New" w:eastAsia="Batang" w:hAnsi="Courier New" w:cs="Courier New"/>
                <w:lang w:eastAsia="ko-KR"/>
              </w:rPr>
              <w:tab/>
            </w:r>
            <w:r w:rsidRPr="006510FF">
              <w:rPr>
                <w:rFonts w:ascii="Times" w:eastAsia="Batang" w:hAnsi="Times" w:cs="Times"/>
                <w:lang w:eastAsia="ko-KR"/>
              </w:rPr>
              <w:t xml:space="preserve">The existing NR sidelink and NR-U channel structure shall be reused </w:t>
            </w:r>
            <w:bookmarkEnd w:id="5"/>
            <w:r w:rsidRPr="006510FF">
              <w:rPr>
                <w:rFonts w:ascii="Times" w:eastAsia="Batang" w:hAnsi="Times" w:cs="Times"/>
                <w:lang w:eastAsia="ko-KR"/>
              </w:rPr>
              <w:t>as the baseline.</w:t>
            </w:r>
          </w:p>
          <w:p w14:paraId="03A0E3D8" w14:textId="77777777" w:rsidR="00BD627B" w:rsidRPr="006510FF" w:rsidRDefault="00BD627B" w:rsidP="007400E4">
            <w:pPr>
              <w:spacing w:before="60" w:after="60"/>
              <w:ind w:left="993" w:hanging="284"/>
              <w:rPr>
                <w:rFonts w:ascii="Times" w:eastAsia="Batang" w:hAnsi="Times" w:cs="Times"/>
                <w:lang w:eastAsia="ko-KR"/>
              </w:rPr>
            </w:pPr>
            <w:bookmarkStart w:id="6" w:name="_Hlk89917140"/>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No specific enhancements for existing NR SL feature</w:t>
            </w:r>
            <w:bookmarkEnd w:id="6"/>
          </w:p>
          <w:p w14:paraId="4E51825A" w14:textId="77777777" w:rsidR="00BD627B" w:rsidRPr="006510FF" w:rsidRDefault="00BD627B" w:rsidP="007400E4">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The study should focus on FR1 unlicensed bands (n46 and n96/n102) and is to be completed by RAN#98</w:t>
            </w:r>
            <w:bookmarkStart w:id="7" w:name="_Hlk89917215"/>
            <w:r w:rsidRPr="006510FF">
              <w:rPr>
                <w:rFonts w:ascii="Times" w:eastAsia="Batang" w:hAnsi="Times" w:cs="Times"/>
                <w:lang w:eastAsia="ko-KR"/>
              </w:rPr>
              <w:t>.</w:t>
            </w:r>
            <w:bookmarkEnd w:id="7"/>
          </w:p>
          <w:p w14:paraId="280288F8" w14:textId="77777777" w:rsidR="00BD627B" w:rsidRPr="008435C4" w:rsidRDefault="00BD627B" w:rsidP="007400E4">
            <w:pPr>
              <w:spacing w:before="60" w:after="60"/>
              <w:ind w:left="993" w:hanging="284"/>
              <w:rPr>
                <w:rFonts w:ascii="Times" w:hAnsi="Times" w:cs="Times"/>
                <w:lang w:val="en-US" w:eastAsia="ko-KR"/>
              </w:rPr>
            </w:pPr>
            <w:r w:rsidRPr="008435C4">
              <w:rPr>
                <w:rFonts w:ascii="Times" w:eastAsia="Malgun Gothic" w:hAnsi="Times" w:cs="Times"/>
                <w:lang w:val="en-US" w:eastAsia="ko-KR"/>
              </w:rPr>
              <w:t>-</w:t>
            </w:r>
            <w:r w:rsidRPr="008435C4">
              <w:rPr>
                <w:rFonts w:ascii="Times" w:eastAsia="Malgun Gothic" w:hAnsi="Times" w:cs="Times"/>
                <w:lang w:val="en-US" w:eastAsia="ko-KR"/>
              </w:rPr>
              <w:tab/>
            </w:r>
            <w:r w:rsidRPr="006510FF">
              <w:rPr>
                <w:rFonts w:ascii="Times" w:eastAsia="Batang"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68829A1" w14:textId="266B7384" w:rsidR="002C7073" w:rsidRDefault="002C7073" w:rsidP="00CA78AD">
      <w:pPr>
        <w:spacing w:before="240" w:after="120"/>
        <w:jc w:val="both"/>
        <w:rPr>
          <w:lang w:val="en-US"/>
        </w:rPr>
      </w:pPr>
      <w:r>
        <w:rPr>
          <w:lang w:val="en-US"/>
        </w:rPr>
        <w:t>In RAN2#119bis-</w:t>
      </w:r>
      <w:r w:rsidR="00CA2842">
        <w:rPr>
          <w:lang w:val="en-US"/>
        </w:rPr>
        <w:t>e</w:t>
      </w:r>
      <w:r>
        <w:rPr>
          <w:lang w:val="en-US"/>
        </w:rPr>
        <w:t xml:space="preserve">, the following agreements were made in </w:t>
      </w:r>
      <w:r w:rsidR="00AE712D">
        <w:rPr>
          <w:lang w:val="en-US"/>
        </w:rPr>
        <w:t xml:space="preserve">relation to the </w:t>
      </w:r>
      <w:r w:rsidR="00130AAD">
        <w:rPr>
          <w:lang w:val="en-US"/>
        </w:rPr>
        <w:t xml:space="preserve">introduction into the SL-U design </w:t>
      </w:r>
      <w:r w:rsidR="00F16240">
        <w:rPr>
          <w:lang w:val="en-US"/>
        </w:rPr>
        <w:t xml:space="preserve">of </w:t>
      </w:r>
      <w:r w:rsidR="00F16240" w:rsidRPr="00F16240">
        <w:rPr>
          <w:lang w:val="en-US"/>
        </w:rPr>
        <w:t>consistent SL LBT failure detection and recovery procedure for SL-U</w:t>
      </w:r>
      <w:r w:rsidR="00F16240">
        <w:rPr>
          <w:lang w:val="en-US"/>
        </w:rPr>
        <w:t>:</w:t>
      </w:r>
    </w:p>
    <w:tbl>
      <w:tblPr>
        <w:tblStyle w:val="TableGrid"/>
        <w:tblW w:w="0" w:type="auto"/>
        <w:tblLook w:val="04A0" w:firstRow="1" w:lastRow="0" w:firstColumn="1" w:lastColumn="0" w:noHBand="0" w:noVBand="1"/>
      </w:tblPr>
      <w:tblGrid>
        <w:gridCol w:w="9629"/>
      </w:tblGrid>
      <w:tr w:rsidR="002C7073" w14:paraId="33BF920F" w14:textId="77777777" w:rsidTr="002C7073">
        <w:tc>
          <w:tcPr>
            <w:tcW w:w="9629" w:type="dxa"/>
          </w:tcPr>
          <w:p w14:paraId="19D3BE7A" w14:textId="77777777" w:rsidR="002C7073" w:rsidRPr="002C7073" w:rsidRDefault="002C7073" w:rsidP="002C7073">
            <w:pPr>
              <w:spacing w:before="240" w:after="120"/>
              <w:jc w:val="both"/>
              <w:rPr>
                <w:lang w:val="en-US"/>
              </w:rPr>
            </w:pPr>
            <w:r w:rsidRPr="002C7073">
              <w:rPr>
                <w:lang w:val="en-US"/>
              </w:rPr>
              <w:t xml:space="preserve">1: </w:t>
            </w:r>
            <w:r w:rsidRPr="002C7073">
              <w:rPr>
                <w:lang w:val="en-US"/>
              </w:rPr>
              <w:tab/>
              <w:t>SL-specific LBT failure indication from PHY is needed for SL-specific consistent LBT failure detection in the MAC. How/whether it is used for other purposes can be further discussed.</w:t>
            </w:r>
          </w:p>
          <w:p w14:paraId="3D3DBC60" w14:textId="77777777" w:rsidR="002C7073" w:rsidRDefault="002C7073" w:rsidP="002C7073">
            <w:pPr>
              <w:spacing w:before="240" w:after="120"/>
              <w:jc w:val="both"/>
              <w:rPr>
                <w:lang w:val="en-US"/>
              </w:rPr>
            </w:pPr>
            <w:r w:rsidRPr="002C7073">
              <w:rPr>
                <w:lang w:val="en-US"/>
              </w:rPr>
              <w:t>2:</w:t>
            </w:r>
            <w:r w:rsidRPr="002C7073">
              <w:rPr>
                <w:lang w:val="en-US"/>
              </w:rPr>
              <w:tab/>
              <w:t>Support SL-specific consistent LBT failure detection and recovery procedure in the MAC for SL-U. Details of recovery to be further worked on granularity of (consistent) LBT failure.</w:t>
            </w:r>
          </w:p>
          <w:p w14:paraId="5F78058F" w14:textId="432478FC" w:rsidR="00EC5E0C" w:rsidRPr="00EC5E0C" w:rsidRDefault="003B6077" w:rsidP="003B6077">
            <w:pPr>
              <w:spacing w:before="240" w:after="0"/>
              <w:jc w:val="both"/>
              <w:rPr>
                <w:lang w:val="en-US"/>
              </w:rPr>
            </w:pPr>
            <w:r>
              <w:rPr>
                <w:lang w:val="en-US"/>
              </w:rPr>
              <w:t xml:space="preserve">3: </w:t>
            </w:r>
            <w:r w:rsidR="00EC5E0C" w:rsidRPr="00EC5E0C">
              <w:rPr>
                <w:lang w:val="en-US"/>
              </w:rPr>
              <w:t>Send LS to RAN1 asking “When an SL-specific LBT failure indication is notified for an SL transmission by the PHY, in which resource granularity the SL-specific LBT failure can be considered as being detected (e.g. per Resource Pool, per RB set, per SL BWP, etc.)?</w:t>
            </w:r>
          </w:p>
          <w:p w14:paraId="1A7A2EF8" w14:textId="0E0048B6" w:rsidR="00EC5E0C" w:rsidRPr="00FF17BA" w:rsidRDefault="00EC5E0C" w:rsidP="003B6077">
            <w:pPr>
              <w:pStyle w:val="ListParagraph"/>
              <w:numPr>
                <w:ilvl w:val="0"/>
                <w:numId w:val="27"/>
              </w:numPr>
              <w:jc w:val="both"/>
              <w:rPr>
                <w:sz w:val="20"/>
                <w:szCs w:val="20"/>
                <w:lang w:val="en-US"/>
              </w:rPr>
            </w:pPr>
            <w:r w:rsidRPr="00FF17BA">
              <w:rPr>
                <w:sz w:val="20"/>
                <w:szCs w:val="20"/>
                <w:lang w:val="en-US"/>
              </w:rPr>
              <w:t>Detailed wording can be discussed during the email discussion. Some background information (e.g. why/what we (actually) ask) can be also provided.</w:t>
            </w:r>
          </w:p>
          <w:p w14:paraId="5C68A8C6" w14:textId="77777777" w:rsidR="00EC5E0C" w:rsidRPr="00EC5E0C" w:rsidRDefault="00EC5E0C" w:rsidP="00EC5E0C">
            <w:pPr>
              <w:spacing w:before="240" w:after="120"/>
              <w:jc w:val="both"/>
              <w:rPr>
                <w:lang w:val="en-US"/>
              </w:rPr>
            </w:pPr>
            <w:r w:rsidRPr="00EC5E0C">
              <w:rPr>
                <w:lang w:val="en-US"/>
              </w:rPr>
              <w:t>4:</w:t>
            </w:r>
            <w:r w:rsidRPr="00EC5E0C">
              <w:rPr>
                <w:lang w:val="en-US"/>
              </w:rPr>
              <w:tab/>
              <w:t>As the general principle, reuse the consistent LBT failure detection procedure in NR-U as the baseline for SL-specific consistent LBT failure detection in SL-U.</w:t>
            </w:r>
          </w:p>
          <w:p w14:paraId="361F951D" w14:textId="77777777" w:rsidR="00EC5E0C" w:rsidRPr="00EC5E0C" w:rsidRDefault="00EC5E0C" w:rsidP="00343CF3">
            <w:pPr>
              <w:spacing w:before="240" w:after="0"/>
              <w:jc w:val="both"/>
              <w:rPr>
                <w:lang w:val="en-US"/>
              </w:rPr>
            </w:pPr>
            <w:r w:rsidRPr="00EC5E0C">
              <w:rPr>
                <w:lang w:val="en-US"/>
              </w:rPr>
              <w:lastRenderedPageBreak/>
              <w:t>5:</w:t>
            </w:r>
            <w:r w:rsidRPr="00EC5E0C">
              <w:rPr>
                <w:lang w:val="en-US"/>
              </w:rPr>
              <w:tab/>
              <w:t>As in NR-U, introduce the following parameters and variables for the SL-specific consistent LBT failure detection in SL-U as the baseline:</w:t>
            </w:r>
          </w:p>
          <w:p w14:paraId="74A84390" w14:textId="48B6ADC4" w:rsidR="00EC5E0C" w:rsidRPr="00A8559D" w:rsidRDefault="00EC5E0C" w:rsidP="00A8559D">
            <w:pPr>
              <w:pStyle w:val="ListParagraph"/>
              <w:numPr>
                <w:ilvl w:val="0"/>
                <w:numId w:val="25"/>
              </w:numPr>
              <w:spacing w:before="240" w:after="120"/>
              <w:jc w:val="both"/>
              <w:rPr>
                <w:sz w:val="20"/>
                <w:szCs w:val="20"/>
                <w:lang w:val="en-US"/>
              </w:rPr>
            </w:pPr>
            <w:r w:rsidRPr="00A8559D">
              <w:rPr>
                <w:sz w:val="20"/>
                <w:szCs w:val="20"/>
                <w:lang w:val="en-US"/>
              </w:rPr>
              <w:t>An SL-specific LBT failure indication counter (e.g. SL_LBT_COUNTER);</w:t>
            </w:r>
          </w:p>
          <w:p w14:paraId="7634D6D5" w14:textId="2B7FF04B" w:rsidR="00EC5E0C" w:rsidRPr="00A8559D" w:rsidRDefault="00EC5E0C" w:rsidP="00A8559D">
            <w:pPr>
              <w:pStyle w:val="ListParagraph"/>
              <w:numPr>
                <w:ilvl w:val="0"/>
                <w:numId w:val="25"/>
              </w:numPr>
              <w:spacing w:before="240" w:after="120"/>
              <w:jc w:val="both"/>
              <w:rPr>
                <w:sz w:val="20"/>
                <w:szCs w:val="20"/>
                <w:lang w:val="en-US"/>
              </w:rPr>
            </w:pPr>
            <w:r w:rsidRPr="00A8559D">
              <w:rPr>
                <w:sz w:val="20"/>
                <w:szCs w:val="20"/>
                <w:lang w:val="en-US"/>
              </w:rPr>
              <w:t>An SL-specific maximum LBT failure instance count threshold (e.g. sl-LBT-FailureInstanceMaxCount);</w:t>
            </w:r>
          </w:p>
          <w:p w14:paraId="64229C64" w14:textId="358FE45B" w:rsidR="00EC5E0C" w:rsidRPr="00A8559D" w:rsidRDefault="00EC5E0C" w:rsidP="00A8559D">
            <w:pPr>
              <w:pStyle w:val="ListParagraph"/>
              <w:numPr>
                <w:ilvl w:val="0"/>
                <w:numId w:val="25"/>
              </w:numPr>
              <w:spacing w:before="240" w:after="120"/>
              <w:jc w:val="both"/>
              <w:rPr>
                <w:sz w:val="20"/>
                <w:szCs w:val="20"/>
                <w:lang w:val="en-US"/>
              </w:rPr>
            </w:pPr>
            <w:r w:rsidRPr="00A8559D">
              <w:rPr>
                <w:sz w:val="20"/>
                <w:szCs w:val="20"/>
                <w:lang w:val="en-US"/>
              </w:rPr>
              <w:t>An SL-specific LBT failure detection timer (e.g. sl-LBT-FailureDetectionTimer).</w:t>
            </w:r>
          </w:p>
          <w:p w14:paraId="1ED6A1A4" w14:textId="77777777" w:rsidR="00EC5E0C" w:rsidRPr="00EC5E0C" w:rsidRDefault="00EC5E0C" w:rsidP="00343CF3">
            <w:pPr>
              <w:spacing w:before="240" w:after="0"/>
              <w:jc w:val="both"/>
              <w:rPr>
                <w:lang w:val="en-US"/>
              </w:rPr>
            </w:pPr>
            <w:r w:rsidRPr="00EC5E0C">
              <w:rPr>
                <w:lang w:val="en-US"/>
              </w:rPr>
              <w:t>6:</w:t>
            </w:r>
            <w:r w:rsidRPr="00EC5E0C">
              <w:rPr>
                <w:lang w:val="en-US"/>
              </w:rPr>
              <w:tab/>
              <w:t>Reuse the following MAC behaviors on TIMER/COUNTER handling in NR-U for SL-specific consistent LBT failure detection procedure in SL-U as the baseline:</w:t>
            </w:r>
          </w:p>
          <w:p w14:paraId="2B03C6FA" w14:textId="57FC06B7"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an SL-specific LBT failure indication is received from the lower layer, the SL-specific LBT failure indication counter (e.g. SL_LBT_COUNTER) is incremented by one.</w:t>
            </w:r>
          </w:p>
          <w:p w14:paraId="4AF539B7" w14:textId="51A05DC2"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an SL-specific LBT failure indication is received from the lower layer, start or restart the SL-specific LBT failure detection timer (e.g. sl-LBT-FailureDetectionTimer)</w:t>
            </w:r>
          </w:p>
          <w:p w14:paraId="3CB3F39A" w14:textId="3CF37E53"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the SL-specific LBT failure indication counter value is equal to or larger than the SL-specific maximum LBT failure instance count threshold (e.g. sl-LBT-FailureInstanceMaxCount), consistent LBT failure is triggered/declared by the MAC entity.</w:t>
            </w:r>
          </w:p>
          <w:p w14:paraId="5E9537C8" w14:textId="6EA8938B"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the SL-specific LBT failure detection timer (e.g. sl-LBT-FailureDetectionTimer) expires, the SL-specific LBT failure indication counter (e.g. SL_LBT_COUNTER) is reset to 0.</w:t>
            </w:r>
          </w:p>
          <w:p w14:paraId="1D89CF85" w14:textId="62C170AE"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the maximum LBT failure instance count threshold (e.g. sl-LBT-FailureInstanceMaxCount) or SL-specific LBT failure detection timer (e.g. sl-LBT-FailureDetectionTimer) is reconfigured, SL-specific LBT failure indication counter (e.g. SL_LBT_COUNTER) is reset to 0.</w:t>
            </w:r>
          </w:p>
          <w:p w14:paraId="059B595A" w14:textId="4AEAEF51" w:rsidR="00F16240" w:rsidRDefault="00EC5E0C" w:rsidP="00EC5E0C">
            <w:pPr>
              <w:spacing w:before="240" w:after="120"/>
              <w:jc w:val="both"/>
              <w:rPr>
                <w:lang w:val="en-US"/>
              </w:rPr>
            </w:pPr>
            <w:r w:rsidRPr="00EC5E0C">
              <w:rPr>
                <w:lang w:val="en-US"/>
              </w:rPr>
              <w:t>7:</w:t>
            </w:r>
            <w:r w:rsidRPr="00EC5E0C">
              <w:rPr>
                <w:lang w:val="en-US"/>
              </w:rPr>
              <w:tab/>
              <w:t>Support the mechanism that a mode-1 UE can indicate the SL-specific consistent LBT failure to the gNB. FFS on a mode-2 UE in RRC_CONNECTED.</w:t>
            </w:r>
          </w:p>
        </w:tc>
      </w:tr>
    </w:tbl>
    <w:p w14:paraId="60CA2E16" w14:textId="303295DF" w:rsidR="00CA78AD" w:rsidRDefault="00FD1107" w:rsidP="00CA78AD">
      <w:pPr>
        <w:spacing w:before="240" w:after="120"/>
        <w:jc w:val="both"/>
        <w:rPr>
          <w:lang w:val="en-US"/>
        </w:rPr>
      </w:pPr>
      <w:r w:rsidRPr="00FD1107">
        <w:rPr>
          <w:lang w:val="en-US"/>
        </w:rPr>
        <w:lastRenderedPageBreak/>
        <w:t>RAN1#1</w:t>
      </w:r>
      <w:r w:rsidR="00CA78AD">
        <w:rPr>
          <w:lang w:val="en-US"/>
        </w:rPr>
        <w:t>11</w:t>
      </w:r>
      <w:r w:rsidRPr="00FD1107">
        <w:rPr>
          <w:lang w:val="en-US"/>
        </w:rPr>
        <w:t xml:space="preserve"> received </w:t>
      </w:r>
      <w:r w:rsidR="00F710E2">
        <w:rPr>
          <w:lang w:val="en-US"/>
        </w:rPr>
        <w:t>the following question via</w:t>
      </w:r>
      <w:r w:rsidR="00CA78AD">
        <w:rPr>
          <w:lang w:val="en-US"/>
        </w:rPr>
        <w:t xml:space="preserve"> LS from RAN2#</w:t>
      </w:r>
      <w:r w:rsidR="00CA78AD" w:rsidRPr="00CA78AD">
        <w:rPr>
          <w:lang w:val="en-US"/>
        </w:rPr>
        <w:t>119bis-e</w:t>
      </w:r>
      <w:r w:rsidR="00CA78AD">
        <w:rPr>
          <w:lang w:val="en-US"/>
        </w:rPr>
        <w:t xml:space="preserve"> </w:t>
      </w:r>
      <w:r w:rsidR="007A3E6A">
        <w:rPr>
          <w:lang w:val="en-US"/>
        </w:rPr>
        <w:fldChar w:fldCharType="begin"/>
      </w:r>
      <w:r w:rsidR="007A3E6A">
        <w:rPr>
          <w:lang w:val="en-US"/>
        </w:rPr>
        <w:instrText xml:space="preserve"> REF _Ref117775614 \r \h </w:instrText>
      </w:r>
      <w:r w:rsidR="007A3E6A">
        <w:rPr>
          <w:lang w:val="en-US"/>
        </w:rPr>
      </w:r>
      <w:r w:rsidR="007A3E6A">
        <w:rPr>
          <w:lang w:val="en-US"/>
        </w:rPr>
        <w:fldChar w:fldCharType="separate"/>
      </w:r>
      <w:r w:rsidR="00F824ED">
        <w:rPr>
          <w:lang w:val="en-US"/>
        </w:rPr>
        <w:t>[2]</w:t>
      </w:r>
      <w:r w:rsidR="007A3E6A">
        <w:rPr>
          <w:lang w:val="en-US"/>
        </w:rPr>
        <w:fldChar w:fldCharType="end"/>
      </w:r>
      <w:r w:rsidR="00C05EE9">
        <w:rPr>
          <w:lang w:val="en-US"/>
        </w:rPr>
        <w:t xml:space="preserve"> on </w:t>
      </w:r>
      <w:r w:rsidR="00F710E2">
        <w:rPr>
          <w:lang w:val="en-US"/>
        </w:rPr>
        <w:t xml:space="preserve">what is the </w:t>
      </w:r>
      <w:r w:rsidR="00F710E2" w:rsidRPr="004D175C">
        <w:rPr>
          <w:lang w:val="en-US"/>
        </w:rPr>
        <w:t xml:space="preserve">granularity in which </w:t>
      </w:r>
      <w:r w:rsidR="00063C00">
        <w:rPr>
          <w:lang w:val="en-US"/>
        </w:rPr>
        <w:t xml:space="preserve">the </w:t>
      </w:r>
      <w:r w:rsidR="00F710E2" w:rsidRPr="004D175C">
        <w:rPr>
          <w:lang w:val="en-US"/>
        </w:rPr>
        <w:t>MAC can consider that the SL LBT failure has been detected</w:t>
      </w:r>
      <w:r w:rsidR="00C05EE9">
        <w:rPr>
          <w:lang w:val="en-US"/>
        </w:rPr>
        <w:t>:</w:t>
      </w:r>
    </w:p>
    <w:tbl>
      <w:tblPr>
        <w:tblStyle w:val="TableGrid"/>
        <w:tblW w:w="0" w:type="auto"/>
        <w:tblLook w:val="04A0" w:firstRow="1" w:lastRow="0" w:firstColumn="1" w:lastColumn="0" w:noHBand="0" w:noVBand="1"/>
      </w:tblPr>
      <w:tblGrid>
        <w:gridCol w:w="9629"/>
      </w:tblGrid>
      <w:tr w:rsidR="00C05EE9" w14:paraId="502B205B" w14:textId="77777777" w:rsidTr="00C05EE9">
        <w:tc>
          <w:tcPr>
            <w:tcW w:w="9629" w:type="dxa"/>
          </w:tcPr>
          <w:p w14:paraId="4E528E55" w14:textId="77652BD3" w:rsidR="00C05EE9" w:rsidRPr="004D175C" w:rsidRDefault="004D175C" w:rsidP="004D175C">
            <w:pPr>
              <w:spacing w:before="240" w:after="120"/>
              <w:jc w:val="both"/>
              <w:rPr>
                <w:lang w:val="en-US"/>
              </w:rPr>
            </w:pPr>
            <w:r w:rsidRPr="004D175C">
              <w:rPr>
                <w:b/>
                <w:bCs/>
                <w:lang w:val="en-US"/>
              </w:rPr>
              <w:t>Question</w:t>
            </w:r>
            <w:r w:rsidRPr="004D175C">
              <w:rPr>
                <w:lang w:val="en-US"/>
              </w:rPr>
              <w:t xml:space="preserve">: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  </w:t>
            </w:r>
          </w:p>
        </w:tc>
      </w:tr>
    </w:tbl>
    <w:p w14:paraId="25FC667C" w14:textId="7307C875" w:rsidR="00BD627B" w:rsidRPr="008435C4" w:rsidRDefault="35F2EE9E" w:rsidP="00C05EE9">
      <w:pPr>
        <w:spacing w:before="240" w:after="120"/>
        <w:jc w:val="both"/>
        <w:rPr>
          <w:lang w:val="en-US"/>
        </w:rPr>
      </w:pPr>
      <w:r w:rsidRPr="41796944">
        <w:rPr>
          <w:lang w:val="en-US"/>
        </w:rPr>
        <w:t>The RAN2 LS was discussed at RAN1#111, as summarized in [3]. However</w:t>
      </w:r>
      <w:r w:rsidR="306F8287" w:rsidRPr="41796944">
        <w:rPr>
          <w:lang w:val="en-US"/>
        </w:rPr>
        <w:t>,</w:t>
      </w:r>
      <w:r w:rsidRPr="41796944">
        <w:rPr>
          <w:lang w:val="en-US"/>
        </w:rPr>
        <w:t xml:space="preserve"> RAN1</w:t>
      </w:r>
      <w:r w:rsidR="398BE4B1" w:rsidRPr="41796944">
        <w:rPr>
          <w:lang w:val="en-US"/>
        </w:rPr>
        <w:t xml:space="preserve"> </w:t>
      </w:r>
      <w:r w:rsidRPr="41796944">
        <w:rPr>
          <w:lang w:val="en-US"/>
        </w:rPr>
        <w:t>w</w:t>
      </w:r>
      <w:r w:rsidR="398BE4B1" w:rsidRPr="41796944">
        <w:rPr>
          <w:lang w:val="en-US"/>
        </w:rPr>
        <w:t xml:space="preserve">as unable to agree upon an LS reply at that time. </w:t>
      </w:r>
      <w:r w:rsidR="00BD627B" w:rsidRPr="41796944">
        <w:rPr>
          <w:lang w:val="en-US"/>
        </w:rPr>
        <w:t xml:space="preserve">In this contribution, we </w:t>
      </w:r>
      <w:r w:rsidR="00C05EE9" w:rsidRPr="41796944">
        <w:rPr>
          <w:lang w:val="en-US"/>
        </w:rPr>
        <w:t xml:space="preserve">will analyze each </w:t>
      </w:r>
      <w:r w:rsidR="00377919" w:rsidRPr="41796944">
        <w:rPr>
          <w:lang w:val="en-US"/>
        </w:rPr>
        <w:t xml:space="preserve">granularity </w:t>
      </w:r>
      <w:r w:rsidR="00C05EE9" w:rsidRPr="41796944">
        <w:rPr>
          <w:lang w:val="en-US"/>
        </w:rPr>
        <w:t>option.</w:t>
      </w:r>
    </w:p>
    <w:p w14:paraId="5EF471CC" w14:textId="13108845" w:rsidR="00BD627B" w:rsidRPr="00F824A8" w:rsidRDefault="00377919" w:rsidP="00BD627B">
      <w:pPr>
        <w:pStyle w:val="Heading1"/>
        <w:numPr>
          <w:ilvl w:val="0"/>
          <w:numId w:val="6"/>
        </w:numPr>
        <w:tabs>
          <w:tab w:val="clear" w:pos="566"/>
        </w:tabs>
      </w:pPr>
      <w:bookmarkStart w:id="8" w:name="_Hlk4137067"/>
      <w:bookmarkStart w:id="9" w:name="_Hlk520894743"/>
      <w:bookmarkStart w:id="10" w:name="_Hlk7596973"/>
      <w:bookmarkStart w:id="11" w:name="_Hlk525462634"/>
      <w:r>
        <w:t>Discussion</w:t>
      </w:r>
    </w:p>
    <w:p w14:paraId="1D1F58C6" w14:textId="70DDA646" w:rsidR="005C6268" w:rsidRDefault="005C6268" w:rsidP="00BD627B">
      <w:pPr>
        <w:spacing w:after="120"/>
        <w:jc w:val="both"/>
        <w:rPr>
          <w:bCs/>
          <w:iCs/>
        </w:rPr>
      </w:pPr>
      <w:bookmarkStart w:id="12" w:name="_Hlk115123973"/>
      <w:bookmarkStart w:id="13" w:name="Proposal32656"/>
      <w:bookmarkEnd w:id="8"/>
      <w:bookmarkEnd w:id="9"/>
      <w:bookmarkEnd w:id="10"/>
      <w:bookmarkEnd w:id="11"/>
      <w:r>
        <w:rPr>
          <w:bCs/>
          <w:iCs/>
        </w:rPr>
        <w:t xml:space="preserve">In NR-U </w:t>
      </w:r>
      <w:r w:rsidR="007C0302">
        <w:rPr>
          <w:bCs/>
          <w:iCs/>
        </w:rPr>
        <w:t>a UE can</w:t>
      </w:r>
      <w:r w:rsidR="00395194">
        <w:rPr>
          <w:bCs/>
          <w:iCs/>
        </w:rPr>
        <w:t xml:space="preserve"> detect consistent uplink LBT failures</w:t>
      </w:r>
      <w:r w:rsidR="00D95E97">
        <w:rPr>
          <w:bCs/>
          <w:iCs/>
        </w:rPr>
        <w:t xml:space="preserve"> per BWP</w:t>
      </w:r>
      <w:r w:rsidR="00C00B54">
        <w:rPr>
          <w:bCs/>
          <w:iCs/>
        </w:rPr>
        <w:t xml:space="preserve">, which </w:t>
      </w:r>
      <w:r w:rsidR="00184A15">
        <w:rPr>
          <w:bCs/>
          <w:iCs/>
        </w:rPr>
        <w:t xml:space="preserve">is then reported to the </w:t>
      </w:r>
      <w:r w:rsidR="007C0302">
        <w:rPr>
          <w:bCs/>
          <w:iCs/>
        </w:rPr>
        <w:t>serving gNB</w:t>
      </w:r>
      <w:r w:rsidR="00CA2842">
        <w:rPr>
          <w:bCs/>
          <w:iCs/>
        </w:rPr>
        <w:t>. The high level description of this reporting is captured in TS 38.300 as follows:</w:t>
      </w:r>
    </w:p>
    <w:tbl>
      <w:tblPr>
        <w:tblStyle w:val="TableGrid"/>
        <w:tblW w:w="0" w:type="auto"/>
        <w:tblLook w:val="04A0" w:firstRow="1" w:lastRow="0" w:firstColumn="1" w:lastColumn="0" w:noHBand="0" w:noVBand="1"/>
      </w:tblPr>
      <w:tblGrid>
        <w:gridCol w:w="9629"/>
      </w:tblGrid>
      <w:tr w:rsidR="00395194" w14:paraId="36027CE6" w14:textId="77777777" w:rsidTr="00395194">
        <w:tc>
          <w:tcPr>
            <w:tcW w:w="9629" w:type="dxa"/>
          </w:tcPr>
          <w:p w14:paraId="2CBBA700" w14:textId="5525D231" w:rsidR="00395194" w:rsidRDefault="00395194" w:rsidP="00BD627B">
            <w:pPr>
              <w:spacing w:after="120"/>
              <w:jc w:val="both"/>
              <w:rPr>
                <w:bCs/>
                <w:iCs/>
              </w:rPr>
            </w:pPr>
            <w:r>
              <w:t>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 For PSCell, if consistent uplink LBT failures are detected on all the UL BWPs with configured RACH resources, the UE declares SCG RLF and reports the failure to the MN via SCGFailureInformation. For PCell, if the uplink LBT failures are detected on all the UL BWP(s) with configured RACH resources, the UE declares RLF.</w:t>
            </w:r>
          </w:p>
        </w:tc>
      </w:tr>
    </w:tbl>
    <w:p w14:paraId="65A2241D" w14:textId="305F7550" w:rsidR="009D0C8C" w:rsidRDefault="00CA2842" w:rsidP="00B4418F">
      <w:pPr>
        <w:spacing w:before="240" w:after="120"/>
        <w:jc w:val="both"/>
        <w:rPr>
          <w:bCs/>
          <w:iCs/>
        </w:rPr>
      </w:pPr>
      <w:r>
        <w:rPr>
          <w:bCs/>
          <w:iCs/>
        </w:rPr>
        <w:t>In R</w:t>
      </w:r>
      <w:r>
        <w:rPr>
          <w:lang w:val="en-US"/>
        </w:rPr>
        <w:t xml:space="preserve">AN2#119bis-e it was agreed </w:t>
      </w:r>
      <w:r w:rsidR="006911E0">
        <w:rPr>
          <w:lang w:val="en-US"/>
        </w:rPr>
        <w:t>that SL</w:t>
      </w:r>
      <w:r w:rsidR="001540D5">
        <w:rPr>
          <w:lang w:val="en-US"/>
        </w:rPr>
        <w:t xml:space="preserve">-U should support consistent </w:t>
      </w:r>
      <w:r w:rsidR="006911E0">
        <w:rPr>
          <w:lang w:val="en-US"/>
        </w:rPr>
        <w:t>LBT failure</w:t>
      </w:r>
      <w:r w:rsidR="00002D55">
        <w:rPr>
          <w:lang w:val="en-US"/>
        </w:rPr>
        <w:t xml:space="preserve"> detection procedure. However, </w:t>
      </w:r>
      <w:r w:rsidR="00DB36F7">
        <w:rPr>
          <w:lang w:val="en-US"/>
        </w:rPr>
        <w:t xml:space="preserve">as pointed out in the received LS </w:t>
      </w:r>
      <w:r w:rsidR="00DB36F7">
        <w:rPr>
          <w:lang w:val="en-US"/>
        </w:rPr>
        <w:fldChar w:fldCharType="begin"/>
      </w:r>
      <w:r w:rsidR="00DB36F7">
        <w:rPr>
          <w:lang w:val="en-US"/>
        </w:rPr>
        <w:instrText xml:space="preserve"> REF _Ref117775614 \r \h </w:instrText>
      </w:r>
      <w:r w:rsidR="00DB36F7">
        <w:rPr>
          <w:lang w:val="en-US"/>
        </w:rPr>
      </w:r>
      <w:r w:rsidR="00DB36F7">
        <w:rPr>
          <w:lang w:val="en-US"/>
        </w:rPr>
        <w:fldChar w:fldCharType="separate"/>
      </w:r>
      <w:r w:rsidR="00F824ED">
        <w:rPr>
          <w:lang w:val="en-US"/>
        </w:rPr>
        <w:t>[2]</w:t>
      </w:r>
      <w:r w:rsidR="00DB36F7">
        <w:rPr>
          <w:lang w:val="en-US"/>
        </w:rPr>
        <w:fldChar w:fldCharType="end"/>
      </w:r>
      <w:r w:rsidR="00857341">
        <w:rPr>
          <w:lang w:val="en-US"/>
        </w:rPr>
        <w:t xml:space="preserve">, a key aspect for the development of this procedure is the granularity </w:t>
      </w:r>
      <w:r w:rsidR="00B26D14">
        <w:rPr>
          <w:lang w:val="en-US"/>
        </w:rPr>
        <w:t>at which t</w:t>
      </w:r>
      <w:r w:rsidR="00B26D14" w:rsidRPr="00B26D14">
        <w:rPr>
          <w:lang w:val="en-US"/>
        </w:rPr>
        <w:t>he SL LBT failure</w:t>
      </w:r>
      <w:r w:rsidR="00B26D14">
        <w:rPr>
          <w:lang w:val="en-US"/>
        </w:rPr>
        <w:t xml:space="preserve"> is </w:t>
      </w:r>
      <w:r w:rsidR="00B26D14" w:rsidRPr="00B26D14">
        <w:rPr>
          <w:lang w:val="en-US"/>
        </w:rPr>
        <w:t>detected</w:t>
      </w:r>
      <w:r w:rsidR="00AC07E1">
        <w:rPr>
          <w:lang w:val="en-US"/>
        </w:rPr>
        <w:t xml:space="preserve"> by the MAC</w:t>
      </w:r>
      <w:r w:rsidR="00603317">
        <w:rPr>
          <w:lang w:val="en-US"/>
        </w:rPr>
        <w:t>, which in turn also reflect</w:t>
      </w:r>
      <w:r w:rsidR="00533D83">
        <w:rPr>
          <w:lang w:val="en-US"/>
        </w:rPr>
        <w:t>s the scope of the LBT recovery procedure</w:t>
      </w:r>
      <w:r w:rsidR="00AC07E1">
        <w:rPr>
          <w:lang w:val="en-US"/>
        </w:rPr>
        <w:t xml:space="preserve">. </w:t>
      </w:r>
      <w:r w:rsidR="003B1EC0">
        <w:rPr>
          <w:bCs/>
          <w:iCs/>
        </w:rPr>
        <w:t>Th</w:t>
      </w:r>
      <w:r w:rsidR="000F53A3">
        <w:rPr>
          <w:bCs/>
          <w:iCs/>
        </w:rPr>
        <w:t>is</w:t>
      </w:r>
      <w:r w:rsidR="00063C00">
        <w:rPr>
          <w:bCs/>
          <w:iCs/>
        </w:rPr>
        <w:t xml:space="preserve"> granularit</w:t>
      </w:r>
      <w:r w:rsidR="000F53A3">
        <w:rPr>
          <w:bCs/>
          <w:iCs/>
        </w:rPr>
        <w:t>y</w:t>
      </w:r>
      <w:r w:rsidR="00063C00">
        <w:rPr>
          <w:bCs/>
          <w:iCs/>
        </w:rPr>
        <w:t xml:space="preserve"> </w:t>
      </w:r>
      <w:r w:rsidR="00DF0FB6">
        <w:rPr>
          <w:bCs/>
          <w:iCs/>
        </w:rPr>
        <w:t>can be at least as follows:</w:t>
      </w:r>
      <w:r w:rsidR="00B4418F">
        <w:rPr>
          <w:bCs/>
          <w:iCs/>
        </w:rPr>
        <w:t xml:space="preserve"> (i) </w:t>
      </w:r>
      <w:r w:rsidR="009D0C8C" w:rsidRPr="009D0C8C">
        <w:rPr>
          <w:bCs/>
          <w:iCs/>
        </w:rPr>
        <w:t>SL BWP</w:t>
      </w:r>
      <w:r w:rsidR="00B4418F">
        <w:rPr>
          <w:bCs/>
          <w:iCs/>
        </w:rPr>
        <w:t xml:space="preserve">, (ii) </w:t>
      </w:r>
      <w:r w:rsidR="009D0C8C">
        <w:rPr>
          <w:bCs/>
          <w:iCs/>
        </w:rPr>
        <w:t>RB set</w:t>
      </w:r>
      <w:r w:rsidR="00B4418F">
        <w:rPr>
          <w:bCs/>
          <w:iCs/>
        </w:rPr>
        <w:t xml:space="preserve"> or (iii) </w:t>
      </w:r>
      <w:r w:rsidR="009D0C8C">
        <w:rPr>
          <w:bCs/>
          <w:iCs/>
        </w:rPr>
        <w:t>Resource poo</w:t>
      </w:r>
      <w:r w:rsidR="00B4418F">
        <w:rPr>
          <w:bCs/>
          <w:iCs/>
        </w:rPr>
        <w:t>l.</w:t>
      </w:r>
    </w:p>
    <w:p w14:paraId="1A6FD7FE" w14:textId="77777777" w:rsidR="00B4418F" w:rsidRPr="00EE5474" w:rsidRDefault="00B4418F" w:rsidP="00EE5474">
      <w:pPr>
        <w:spacing w:before="240" w:after="120"/>
        <w:jc w:val="both"/>
        <w:rPr>
          <w:bCs/>
          <w:iCs/>
        </w:rPr>
      </w:pPr>
      <w:r w:rsidRPr="00EE5474">
        <w:rPr>
          <w:bCs/>
          <w:iCs/>
        </w:rPr>
        <w:t xml:space="preserve">If the granularity is at the SL BWP level (in line with the NR-U’s consistent LBT detection granularity), then the outcome of the recovery procedure is to have the SL device to transition to another SL BWP. However, during the RAN1 discussion </w:t>
      </w:r>
      <w:r w:rsidRPr="00EE5474">
        <w:rPr>
          <w:bCs/>
          <w:iCs/>
        </w:rPr>
        <w:lastRenderedPageBreak/>
        <w:t xml:space="preserve">it was agreed that SL-U will only support one SL BWP on a SL-U carrier (as in legacy R16/17 NR SL). Therefore, the only recovery procedure outcome would be to switch to another SL carrier (unlicensed or licensed). There are two drawbacks of this approach: (i) multi-carrier support has not been introduced into the NR SL design yet; (ii) LBT failure across different RB sets could trigger the consecutive LBT failure detection, even though from a perspective of any of these RB sets the LBT failure rate would not be high. </w:t>
      </w:r>
    </w:p>
    <w:p w14:paraId="45E5B195" w14:textId="77777777" w:rsidR="00B4418F" w:rsidRPr="00EE5474" w:rsidRDefault="00B4418F" w:rsidP="00EE5474">
      <w:pPr>
        <w:spacing w:before="240" w:after="120"/>
        <w:jc w:val="both"/>
        <w:rPr>
          <w:bCs/>
          <w:iCs/>
        </w:rPr>
      </w:pPr>
      <w:r w:rsidRPr="00EE5474">
        <w:rPr>
          <w:bCs/>
          <w:iCs/>
        </w:rPr>
        <w:t>If the granularity is at the RP level, then the outcome of the recovery procedure is to have the SL device to transition to another RP, which can be within the same or different SL carrier. The main drawback of this approach is that a RP can include multiple RB sets, therefore LBT failure across different RB sets could trigger the consecutive LBT failure detection, even though from a perspective of any of these RB sets the LBT failure rate would not be high.</w:t>
      </w:r>
    </w:p>
    <w:p w14:paraId="74979282" w14:textId="5C28B6C4" w:rsidR="13891CE6" w:rsidRDefault="13891CE6" w:rsidP="0C4DC73B">
      <w:pPr>
        <w:spacing w:before="240" w:after="120"/>
        <w:jc w:val="both"/>
      </w:pPr>
      <w:r>
        <w:t>If</w:t>
      </w:r>
      <w:r w:rsidR="00B4418F">
        <w:t xml:space="preserve"> the granularity is at the RB set level (i.e. at LBT bandwidth level), then the outcome of the recovery procedure is to have the SL device to transition to another RB set.</w:t>
      </w:r>
      <w:r w:rsidR="02712D15">
        <w:t xml:space="preserve"> However, this considers a pure frequency domain allocation of the different RPs in a SL BWP. We could also ha</w:t>
      </w:r>
      <w:r w:rsidR="7ECF8320">
        <w:t xml:space="preserve">ve the case where </w:t>
      </w:r>
      <w:r w:rsidR="1A1429AC">
        <w:t>2 RPs are TDMed on the same RB sets. So if one of the RPs is heav</w:t>
      </w:r>
      <w:r w:rsidR="349581DD">
        <w:t>i</w:t>
      </w:r>
      <w:r w:rsidR="1A1429AC">
        <w:t>ly loaded while the other RPs are lightly loaded</w:t>
      </w:r>
      <w:r w:rsidR="795FD707">
        <w:t>,</w:t>
      </w:r>
      <w:r w:rsidR="1A1429AC">
        <w:t xml:space="preserve"> LBT failures will be frequent on one RP and rare on the other RP, but</w:t>
      </w:r>
      <w:r w:rsidR="73798346">
        <w:t xml:space="preserve"> all RB sets would be equally affected. So in this case only RB set level granularity would not be enough.</w:t>
      </w:r>
    </w:p>
    <w:p w14:paraId="3126A4CC" w14:textId="1D18A15D" w:rsidR="00F537F8" w:rsidRPr="00375BCA" w:rsidRDefault="00F537F8" w:rsidP="00F537F8">
      <w:pPr>
        <w:spacing w:after="240"/>
        <w:jc w:val="both"/>
        <w:rPr>
          <w:b/>
          <w:lang w:val="en-US"/>
        </w:rPr>
      </w:pPr>
      <w:bookmarkStart w:id="14" w:name="Proposal6181"/>
      <w:bookmarkStart w:id="15" w:name="Proposal57235"/>
      <w:bookmarkStart w:id="16" w:name="Proposal52439"/>
      <w:bookmarkStart w:id="17" w:name="Proposal13646"/>
      <w:bookmarkStart w:id="18" w:name="Proposal32635"/>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sidR="00F824ED">
        <w:rPr>
          <w:b/>
          <w:noProof/>
          <w:lang w:val="en-US"/>
        </w:rPr>
        <w:t>1</w:t>
      </w:r>
      <w:r w:rsidRPr="5A708491">
        <w:rPr>
          <w:b/>
          <w:color w:val="2B579A"/>
          <w:lang w:val="en-US"/>
        </w:rPr>
        <w:fldChar w:fldCharType="end"/>
      </w:r>
      <w:r w:rsidRPr="00375BCA">
        <w:rPr>
          <w:b/>
          <w:lang w:val="en-US"/>
        </w:rPr>
        <w:t xml:space="preserve">: </w:t>
      </w:r>
      <w:r w:rsidR="006372DA" w:rsidRPr="00375BCA">
        <w:rPr>
          <w:b/>
          <w:lang w:val="en-US"/>
        </w:rPr>
        <w:t xml:space="preserve">RAN1 to </w:t>
      </w:r>
      <w:r w:rsidR="006F3297">
        <w:rPr>
          <w:b/>
          <w:lang w:val="en-US"/>
        </w:rPr>
        <w:t>reply</w:t>
      </w:r>
      <w:r w:rsidR="006372DA" w:rsidRPr="00375BCA">
        <w:rPr>
          <w:b/>
          <w:lang w:val="en-US"/>
        </w:rPr>
        <w:t xml:space="preserve"> to RAN2 that the consecutive LBT failure </w:t>
      </w:r>
      <w:r w:rsidR="00DC0DB8" w:rsidRPr="0C4DC73B">
        <w:rPr>
          <w:b/>
          <w:bCs/>
          <w:lang w:val="en-US"/>
        </w:rPr>
        <w:t>detect</w:t>
      </w:r>
      <w:r w:rsidR="2A5A45D8" w:rsidRPr="0C4DC73B">
        <w:rPr>
          <w:b/>
          <w:bCs/>
          <w:lang w:val="en-US"/>
        </w:rPr>
        <w:t xml:space="preserve">ion </w:t>
      </w:r>
      <w:r w:rsidR="1EF40F99" w:rsidRPr="5A708491">
        <w:rPr>
          <w:b/>
          <w:bCs/>
          <w:lang w:val="en-US"/>
        </w:rPr>
        <w:t>should consider</w:t>
      </w:r>
      <w:r w:rsidR="2A5A45D8" w:rsidRPr="0C4DC73B">
        <w:rPr>
          <w:b/>
          <w:bCs/>
          <w:lang w:val="en-US"/>
        </w:rPr>
        <w:t xml:space="preserve"> </w:t>
      </w:r>
      <w:r w:rsidR="00712387">
        <w:rPr>
          <w:b/>
          <w:bCs/>
          <w:lang w:val="en-US"/>
        </w:rPr>
        <w:t xml:space="preserve">at least </w:t>
      </w:r>
      <w:r w:rsidR="1EF40F99" w:rsidRPr="5A708491">
        <w:rPr>
          <w:b/>
          <w:bCs/>
          <w:lang w:val="en-US"/>
        </w:rPr>
        <w:t xml:space="preserve">RB set </w:t>
      </w:r>
      <w:r w:rsidR="00B8588D">
        <w:rPr>
          <w:b/>
          <w:bCs/>
          <w:lang w:val="en-US"/>
        </w:rPr>
        <w:t xml:space="preserve">or </w:t>
      </w:r>
      <w:r w:rsidR="2A5A45D8" w:rsidRPr="0C4DC73B">
        <w:rPr>
          <w:b/>
          <w:bCs/>
          <w:lang w:val="en-US"/>
        </w:rPr>
        <w:t>RB set</w:t>
      </w:r>
      <w:r w:rsidR="6D9EA579" w:rsidRPr="0C4DC73B">
        <w:rPr>
          <w:b/>
          <w:bCs/>
          <w:lang w:val="en-US"/>
        </w:rPr>
        <w:t xml:space="preserve"> and</w:t>
      </w:r>
      <w:r w:rsidR="00B8588D">
        <w:rPr>
          <w:b/>
          <w:bCs/>
          <w:lang w:val="en-US"/>
        </w:rPr>
        <w:t xml:space="preserve"> </w:t>
      </w:r>
      <w:r w:rsidR="6D9EA579" w:rsidRPr="0C4DC73B">
        <w:rPr>
          <w:b/>
          <w:bCs/>
          <w:lang w:val="en-US"/>
        </w:rPr>
        <w:t>resource pool</w:t>
      </w:r>
      <w:r w:rsidRPr="00375BCA">
        <w:rPr>
          <w:b/>
          <w:lang w:val="en-US"/>
        </w:rPr>
        <w:t xml:space="preserve">. </w:t>
      </w:r>
    </w:p>
    <w:bookmarkEnd w:id="12"/>
    <w:bookmarkEnd w:id="13"/>
    <w:bookmarkEnd w:id="14"/>
    <w:bookmarkEnd w:id="15"/>
    <w:bookmarkEnd w:id="16"/>
    <w:bookmarkEnd w:id="17"/>
    <w:bookmarkEnd w:id="18"/>
    <w:p w14:paraId="41C95DC2" w14:textId="5ACB66A6" w:rsidR="00BD627B" w:rsidRPr="00377919" w:rsidRDefault="00BD627B" w:rsidP="00377919">
      <w:pPr>
        <w:pStyle w:val="Heading1"/>
        <w:numPr>
          <w:ilvl w:val="0"/>
          <w:numId w:val="6"/>
        </w:numPr>
        <w:tabs>
          <w:tab w:val="clear" w:pos="566"/>
        </w:tabs>
      </w:pPr>
      <w:r w:rsidRPr="00377919">
        <w:t>Conclusions</w:t>
      </w:r>
    </w:p>
    <w:p w14:paraId="384567B8" w14:textId="75CC64D9" w:rsidR="001337A5" w:rsidRDefault="00BD627B" w:rsidP="00BD627B">
      <w:pPr>
        <w:rPr>
          <w:lang w:val="en-US"/>
        </w:rPr>
      </w:pPr>
      <w:bookmarkStart w:id="19" w:name="ConclusionsPObsInSeq"/>
      <w:r w:rsidRPr="00BD627B">
        <w:rPr>
          <w:lang w:val="en-US"/>
        </w:rPr>
        <w:t>In this contribution, we made the following observations and proposals:</w:t>
      </w:r>
    </w:p>
    <w:bookmarkEnd w:id="19"/>
    <w:p w14:paraId="65762571" w14:textId="77777777" w:rsidR="00F824ED" w:rsidRPr="00375BCA" w:rsidRDefault="00B901DC" w:rsidP="00F537F8">
      <w:pPr>
        <w:spacing w:after="240"/>
        <w:jc w:val="both"/>
        <w:rPr>
          <w:b/>
          <w:lang w:val="en-US"/>
        </w:rPr>
      </w:pPr>
      <w:r>
        <w:fldChar w:fldCharType="begin"/>
      </w:r>
      <w:r>
        <w:instrText xml:space="preserve"> REF Proposal57235 \h </w:instrText>
      </w:r>
      <w:r>
        <w:fldChar w:fldCharType="separate"/>
      </w:r>
      <w:r w:rsidR="00F824ED" w:rsidRPr="0C4DC73B">
        <w:rPr>
          <w:b/>
          <w:bCs/>
          <w:lang w:val="en-US"/>
        </w:rPr>
        <w:t xml:space="preserve">Proposal </w:t>
      </w:r>
      <w:r w:rsidR="00F824ED">
        <w:rPr>
          <w:b/>
          <w:noProof/>
          <w:lang w:val="en-US"/>
        </w:rPr>
        <w:t>1</w:t>
      </w:r>
      <w:r w:rsidR="00F824ED" w:rsidRPr="00375BCA">
        <w:rPr>
          <w:b/>
          <w:lang w:val="en-US"/>
        </w:rPr>
        <w:t xml:space="preserve">: RAN1 to </w:t>
      </w:r>
      <w:r w:rsidR="00F824ED">
        <w:rPr>
          <w:b/>
          <w:lang w:val="en-US"/>
        </w:rPr>
        <w:t>reply</w:t>
      </w:r>
      <w:r w:rsidR="00F824ED" w:rsidRPr="00375BCA">
        <w:rPr>
          <w:b/>
          <w:lang w:val="en-US"/>
        </w:rPr>
        <w:t xml:space="preserve"> to RAN2 that the consecutive LBT failure </w:t>
      </w:r>
      <w:r w:rsidR="00F824ED" w:rsidRPr="0C4DC73B">
        <w:rPr>
          <w:b/>
          <w:bCs/>
          <w:lang w:val="en-US"/>
        </w:rPr>
        <w:t xml:space="preserve">detection </w:t>
      </w:r>
      <w:r w:rsidR="00F824ED" w:rsidRPr="5A708491">
        <w:rPr>
          <w:b/>
          <w:bCs/>
          <w:lang w:val="en-US"/>
        </w:rPr>
        <w:t>should consider</w:t>
      </w:r>
      <w:r w:rsidR="00F824ED" w:rsidRPr="0C4DC73B">
        <w:rPr>
          <w:b/>
          <w:bCs/>
          <w:lang w:val="en-US"/>
        </w:rPr>
        <w:t xml:space="preserve"> </w:t>
      </w:r>
      <w:r w:rsidR="00F824ED">
        <w:rPr>
          <w:b/>
          <w:bCs/>
          <w:lang w:val="en-US"/>
        </w:rPr>
        <w:t xml:space="preserve">at least </w:t>
      </w:r>
      <w:r w:rsidR="00F824ED" w:rsidRPr="5A708491">
        <w:rPr>
          <w:b/>
          <w:bCs/>
          <w:lang w:val="en-US"/>
        </w:rPr>
        <w:t xml:space="preserve">RB set </w:t>
      </w:r>
      <w:r w:rsidR="00F824ED">
        <w:rPr>
          <w:b/>
          <w:bCs/>
          <w:lang w:val="en-US"/>
        </w:rPr>
        <w:t xml:space="preserve">or </w:t>
      </w:r>
      <w:r w:rsidR="00F824ED" w:rsidRPr="0C4DC73B">
        <w:rPr>
          <w:b/>
          <w:bCs/>
          <w:lang w:val="en-US"/>
        </w:rPr>
        <w:t>RB set and</w:t>
      </w:r>
      <w:r w:rsidR="00F824ED">
        <w:rPr>
          <w:b/>
          <w:bCs/>
          <w:lang w:val="en-US"/>
        </w:rPr>
        <w:t xml:space="preserve"> </w:t>
      </w:r>
      <w:r w:rsidR="00F824ED" w:rsidRPr="0C4DC73B">
        <w:rPr>
          <w:b/>
          <w:bCs/>
          <w:lang w:val="en-US"/>
        </w:rPr>
        <w:t>resource pool</w:t>
      </w:r>
      <w:r w:rsidR="00F824ED" w:rsidRPr="00375BCA">
        <w:rPr>
          <w:b/>
          <w:lang w:val="en-US"/>
        </w:rPr>
        <w:t xml:space="preserve">. </w:t>
      </w:r>
    </w:p>
    <w:p w14:paraId="3D45CF98" w14:textId="4FBE8294" w:rsidR="00BD627B" w:rsidRPr="00BD627B" w:rsidRDefault="00B901DC" w:rsidP="00BD627B">
      <w:r>
        <w:fldChar w:fldCharType="end"/>
      </w:r>
    </w:p>
    <w:p w14:paraId="53CD9119" w14:textId="5206E1F5" w:rsidR="00885580" w:rsidRDefault="00885580" w:rsidP="00885580">
      <w:pPr>
        <w:pStyle w:val="Heading1"/>
        <w:numPr>
          <w:ilvl w:val="0"/>
          <w:numId w:val="0"/>
        </w:numPr>
      </w:pPr>
      <w:r>
        <w:t>References</w:t>
      </w:r>
    </w:p>
    <w:p w14:paraId="49F7ED76" w14:textId="5608749B" w:rsidR="00BD627B" w:rsidRPr="00BD627B" w:rsidRDefault="00F75B74" w:rsidP="00BD627B">
      <w:pPr>
        <w:pStyle w:val="ListParagraph"/>
        <w:numPr>
          <w:ilvl w:val="0"/>
          <w:numId w:val="4"/>
        </w:numPr>
        <w:rPr>
          <w:sz w:val="20"/>
          <w:szCs w:val="20"/>
        </w:rPr>
      </w:pPr>
      <w:bookmarkStart w:id="20" w:name="_Ref117760794"/>
      <w:r w:rsidRPr="00AB0A52">
        <w:rPr>
          <w:sz w:val="20"/>
          <w:szCs w:val="20"/>
          <w:lang w:val="en-GB"/>
        </w:rPr>
        <w:t>RP-</w:t>
      </w:r>
      <w:r w:rsidRPr="001A40DE">
        <w:rPr>
          <w:sz w:val="20"/>
          <w:szCs w:val="20"/>
          <w:lang w:val="en-GB"/>
        </w:rPr>
        <w:t>222806</w:t>
      </w:r>
      <w:r w:rsidR="00BD627B" w:rsidRPr="00BD627B">
        <w:rPr>
          <w:sz w:val="20"/>
          <w:szCs w:val="20"/>
        </w:rPr>
        <w:t>, WID on NR sidelink evolution, 3GPP TSG RAN#9</w:t>
      </w:r>
      <w:r>
        <w:rPr>
          <w:sz w:val="20"/>
          <w:szCs w:val="20"/>
        </w:rPr>
        <w:t>8</w:t>
      </w:r>
      <w:r w:rsidR="00BD627B" w:rsidRPr="00BD627B">
        <w:rPr>
          <w:sz w:val="20"/>
          <w:szCs w:val="20"/>
        </w:rPr>
        <w:t>-e.</w:t>
      </w:r>
      <w:bookmarkEnd w:id="20"/>
    </w:p>
    <w:p w14:paraId="093EE10C" w14:textId="0364F521" w:rsidR="00205A4B" w:rsidRPr="00205A4B" w:rsidRDefault="00FC2A35" w:rsidP="0083184F">
      <w:pPr>
        <w:pStyle w:val="ListParagraph"/>
        <w:numPr>
          <w:ilvl w:val="0"/>
          <w:numId w:val="4"/>
        </w:numPr>
        <w:rPr>
          <w:sz w:val="20"/>
          <w:szCs w:val="20"/>
        </w:rPr>
      </w:pPr>
      <w:bookmarkStart w:id="21" w:name="_Ref117775614"/>
      <w:r w:rsidRPr="41796944">
        <w:rPr>
          <w:sz w:val="20"/>
          <w:szCs w:val="20"/>
        </w:rPr>
        <w:t>R1-2210805(</w:t>
      </w:r>
      <w:r w:rsidR="00CA78AD" w:rsidRPr="41796944">
        <w:rPr>
          <w:sz w:val="20"/>
          <w:szCs w:val="20"/>
        </w:rPr>
        <w:t>R2-2210936</w:t>
      </w:r>
      <w:r w:rsidRPr="41796944">
        <w:rPr>
          <w:sz w:val="20"/>
          <w:szCs w:val="20"/>
        </w:rPr>
        <w:t>)</w:t>
      </w:r>
      <w:r w:rsidR="00CA78AD" w:rsidRPr="41796944">
        <w:rPr>
          <w:sz w:val="20"/>
          <w:szCs w:val="20"/>
        </w:rPr>
        <w:t>, LS on SL LBT failure indication and consistent SL LBT failure</w:t>
      </w:r>
      <w:bookmarkEnd w:id="21"/>
    </w:p>
    <w:p w14:paraId="2AA08908" w14:textId="1D60E467" w:rsidR="3C33E134" w:rsidRDefault="3C33E134" w:rsidP="41796944">
      <w:pPr>
        <w:pStyle w:val="ListParagraph"/>
        <w:numPr>
          <w:ilvl w:val="0"/>
          <w:numId w:val="4"/>
        </w:numPr>
        <w:rPr>
          <w:sz w:val="20"/>
          <w:szCs w:val="20"/>
        </w:rPr>
      </w:pPr>
      <w:r w:rsidRPr="41796944">
        <w:rPr>
          <w:sz w:val="20"/>
          <w:szCs w:val="20"/>
        </w:rPr>
        <w:t>R1-2212828, [DRAFT] Reply LS on SL LBT failure indication and consistent SL LBT failure</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F3C1" w14:textId="77777777" w:rsidR="007432D9" w:rsidRDefault="007432D9">
      <w:r>
        <w:separator/>
      </w:r>
    </w:p>
  </w:endnote>
  <w:endnote w:type="continuationSeparator" w:id="0">
    <w:p w14:paraId="1E5A8859" w14:textId="77777777" w:rsidR="007432D9" w:rsidRDefault="007432D9">
      <w:r>
        <w:continuationSeparator/>
      </w:r>
    </w:p>
  </w:endnote>
  <w:endnote w:type="continuationNotice" w:id="1">
    <w:p w14:paraId="73E14A77" w14:textId="77777777" w:rsidR="007432D9" w:rsidRDefault="00743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BA859" w14:textId="77777777" w:rsidR="007432D9" w:rsidRDefault="007432D9">
      <w:r>
        <w:separator/>
      </w:r>
    </w:p>
  </w:footnote>
  <w:footnote w:type="continuationSeparator" w:id="0">
    <w:p w14:paraId="2D62DBB6" w14:textId="77777777" w:rsidR="007432D9" w:rsidRDefault="007432D9">
      <w:r>
        <w:continuationSeparator/>
      </w:r>
    </w:p>
  </w:footnote>
  <w:footnote w:type="continuationNotice" w:id="1">
    <w:p w14:paraId="6E4D39F6" w14:textId="77777777" w:rsidR="007432D9" w:rsidRDefault="007432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27602"/>
    <w:multiLevelType w:val="hybridMultilevel"/>
    <w:tmpl w:val="1076FE72"/>
    <w:lvl w:ilvl="0" w:tplc="04243F54">
      <w:start w:val="1"/>
      <w:numFmt w:val="lowerRoman"/>
      <w:lvlText w:val="(%1)."/>
      <w:lvlJc w:val="left"/>
      <w:pPr>
        <w:ind w:left="645"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5678EF"/>
    <w:multiLevelType w:val="hybridMultilevel"/>
    <w:tmpl w:val="C6A08964"/>
    <w:lvl w:ilvl="0" w:tplc="04090001">
      <w:start w:val="1"/>
      <w:numFmt w:val="bullet"/>
      <w:lvlText w:val=""/>
      <w:lvlJc w:val="left"/>
      <w:pPr>
        <w:ind w:left="64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34462F"/>
    <w:multiLevelType w:val="hybridMultilevel"/>
    <w:tmpl w:val="E3AE073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BF15263"/>
    <w:multiLevelType w:val="hybridMultilevel"/>
    <w:tmpl w:val="AB2EA9E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615962DB"/>
    <w:multiLevelType w:val="hybridMultilevel"/>
    <w:tmpl w:val="6AD6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80907"/>
    <w:multiLevelType w:val="multilevel"/>
    <w:tmpl w:val="1F08D0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B12D06"/>
    <w:multiLevelType w:val="hybridMultilevel"/>
    <w:tmpl w:val="EC6A4778"/>
    <w:lvl w:ilvl="0" w:tplc="972024A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A9915F9"/>
    <w:multiLevelType w:val="hybridMultilevel"/>
    <w:tmpl w:val="C9C62B4C"/>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4E1E8B"/>
    <w:multiLevelType w:val="hybridMultilevel"/>
    <w:tmpl w:val="F01CE43E"/>
    <w:lvl w:ilvl="0" w:tplc="972024A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0" w15:restartNumberingAfterBreak="0">
    <w:nsid w:val="7FA23A00"/>
    <w:multiLevelType w:val="hybridMultilevel"/>
    <w:tmpl w:val="C3C841B4"/>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
  </w:num>
  <w:num w:numId="4">
    <w:abstractNumId w:val="6"/>
  </w:num>
  <w:num w:numId="5">
    <w:abstractNumId w:val="8"/>
  </w:num>
  <w:num w:numId="6">
    <w:abstractNumId w:val="13"/>
  </w:num>
  <w:num w:numId="7">
    <w:abstractNumId w:val="18"/>
  </w:num>
  <w:num w:numId="8">
    <w:abstractNumId w:val="29"/>
  </w:num>
  <w:num w:numId="9">
    <w:abstractNumId w:val="19"/>
  </w:num>
  <w:num w:numId="10">
    <w:abstractNumId w:val="17"/>
  </w:num>
  <w:num w:numId="11">
    <w:abstractNumId w:val="2"/>
  </w:num>
  <w:num w:numId="12">
    <w:abstractNumId w:val="25"/>
  </w:num>
  <w:num w:numId="13">
    <w:abstractNumId w:val="15"/>
  </w:num>
  <w:num w:numId="14">
    <w:abstractNumId w:val="27"/>
  </w:num>
  <w:num w:numId="15">
    <w:abstractNumId w:val="23"/>
  </w:num>
  <w:num w:numId="16">
    <w:abstractNumId w:val="16"/>
  </w:num>
  <w:num w:numId="17">
    <w:abstractNumId w:val="0"/>
  </w:num>
  <w:num w:numId="18">
    <w:abstractNumId w:val="24"/>
  </w:num>
  <w:num w:numId="19">
    <w:abstractNumId w:val="10"/>
  </w:num>
  <w:num w:numId="20">
    <w:abstractNumId w:val="3"/>
  </w:num>
  <w:num w:numId="21">
    <w:abstractNumId w:val="4"/>
  </w:num>
  <w:num w:numId="22">
    <w:abstractNumId w:val="20"/>
  </w:num>
  <w:num w:numId="23">
    <w:abstractNumId w:val="26"/>
  </w:num>
  <w:num w:numId="24">
    <w:abstractNumId w:val="30"/>
  </w:num>
  <w:num w:numId="25">
    <w:abstractNumId w:val="9"/>
  </w:num>
  <w:num w:numId="26">
    <w:abstractNumId w:val="22"/>
  </w:num>
  <w:num w:numId="27">
    <w:abstractNumId w:val="14"/>
  </w:num>
  <w:num w:numId="28">
    <w:abstractNumId w:val="28"/>
  </w:num>
  <w:num w:numId="29">
    <w:abstractNumId w:val="11"/>
  </w:num>
  <w:num w:numId="30">
    <w:abstractNumId w:val="21"/>
  </w:num>
  <w:num w:numId="31">
    <w:abstractNumId w:val="7"/>
  </w:num>
  <w:num w:numId="3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D55"/>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284"/>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CC9"/>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C0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9B2"/>
    <w:rsid w:val="00081EC2"/>
    <w:rsid w:val="00082154"/>
    <w:rsid w:val="00083800"/>
    <w:rsid w:val="00084A65"/>
    <w:rsid w:val="0008559A"/>
    <w:rsid w:val="0008D951"/>
    <w:rsid w:val="000902C2"/>
    <w:rsid w:val="00091A92"/>
    <w:rsid w:val="00091FD4"/>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1D82"/>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F3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3A3"/>
    <w:rsid w:val="000F568D"/>
    <w:rsid w:val="000F5D39"/>
    <w:rsid w:val="000F68D0"/>
    <w:rsid w:val="000F6B15"/>
    <w:rsid w:val="0010170B"/>
    <w:rsid w:val="00101C4F"/>
    <w:rsid w:val="001029B0"/>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AD"/>
    <w:rsid w:val="00132830"/>
    <w:rsid w:val="00132B71"/>
    <w:rsid w:val="001337A5"/>
    <w:rsid w:val="0013427A"/>
    <w:rsid w:val="001348FE"/>
    <w:rsid w:val="0013496A"/>
    <w:rsid w:val="00134B36"/>
    <w:rsid w:val="00134D55"/>
    <w:rsid w:val="001360F3"/>
    <w:rsid w:val="001362C2"/>
    <w:rsid w:val="0013678C"/>
    <w:rsid w:val="00136955"/>
    <w:rsid w:val="00136E19"/>
    <w:rsid w:val="001371B2"/>
    <w:rsid w:val="00137AB9"/>
    <w:rsid w:val="00137D78"/>
    <w:rsid w:val="0014060C"/>
    <w:rsid w:val="001409A0"/>
    <w:rsid w:val="00141634"/>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0D5"/>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AA5"/>
    <w:rsid w:val="00174FFD"/>
    <w:rsid w:val="001759CA"/>
    <w:rsid w:val="0017726A"/>
    <w:rsid w:val="00177DD3"/>
    <w:rsid w:val="00180278"/>
    <w:rsid w:val="001807F2"/>
    <w:rsid w:val="00180B39"/>
    <w:rsid w:val="001818A7"/>
    <w:rsid w:val="00182725"/>
    <w:rsid w:val="001829C8"/>
    <w:rsid w:val="00184A15"/>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188F"/>
    <w:rsid w:val="001A5510"/>
    <w:rsid w:val="001A5C7B"/>
    <w:rsid w:val="001A5E19"/>
    <w:rsid w:val="001A63D8"/>
    <w:rsid w:val="001B01FA"/>
    <w:rsid w:val="001B0832"/>
    <w:rsid w:val="001B18A7"/>
    <w:rsid w:val="001B1F67"/>
    <w:rsid w:val="001B2762"/>
    <w:rsid w:val="001B36FC"/>
    <w:rsid w:val="001B38EE"/>
    <w:rsid w:val="001B41ED"/>
    <w:rsid w:val="001B4607"/>
    <w:rsid w:val="001B7E0C"/>
    <w:rsid w:val="001C0674"/>
    <w:rsid w:val="001C1405"/>
    <w:rsid w:val="001C1B93"/>
    <w:rsid w:val="001C1D0C"/>
    <w:rsid w:val="001C226F"/>
    <w:rsid w:val="001C5296"/>
    <w:rsid w:val="001C66AC"/>
    <w:rsid w:val="001C6754"/>
    <w:rsid w:val="001C73BF"/>
    <w:rsid w:val="001C77F0"/>
    <w:rsid w:val="001D30C9"/>
    <w:rsid w:val="001D445B"/>
    <w:rsid w:val="001D46A0"/>
    <w:rsid w:val="001D50C2"/>
    <w:rsid w:val="001D753C"/>
    <w:rsid w:val="001D7CA4"/>
    <w:rsid w:val="001D7E58"/>
    <w:rsid w:val="001E0425"/>
    <w:rsid w:val="001E13B3"/>
    <w:rsid w:val="001E1E25"/>
    <w:rsid w:val="001E30A0"/>
    <w:rsid w:val="001E3DE1"/>
    <w:rsid w:val="001E4D4F"/>
    <w:rsid w:val="001E54F9"/>
    <w:rsid w:val="001E57CF"/>
    <w:rsid w:val="001E5981"/>
    <w:rsid w:val="001E5B85"/>
    <w:rsid w:val="001E66F8"/>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4AF"/>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6CD"/>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C83"/>
    <w:rsid w:val="002A02C9"/>
    <w:rsid w:val="002A1062"/>
    <w:rsid w:val="002A2012"/>
    <w:rsid w:val="002A2413"/>
    <w:rsid w:val="002A2F5E"/>
    <w:rsid w:val="002A319B"/>
    <w:rsid w:val="002A352A"/>
    <w:rsid w:val="002A407F"/>
    <w:rsid w:val="002A607D"/>
    <w:rsid w:val="002B132E"/>
    <w:rsid w:val="002B1499"/>
    <w:rsid w:val="002B2813"/>
    <w:rsid w:val="002B2D29"/>
    <w:rsid w:val="002B3B31"/>
    <w:rsid w:val="002B3BBD"/>
    <w:rsid w:val="002C0C4B"/>
    <w:rsid w:val="002C1EEA"/>
    <w:rsid w:val="002C47AD"/>
    <w:rsid w:val="002C5510"/>
    <w:rsid w:val="002C6034"/>
    <w:rsid w:val="002C635B"/>
    <w:rsid w:val="002C7073"/>
    <w:rsid w:val="002C7276"/>
    <w:rsid w:val="002C770F"/>
    <w:rsid w:val="002C7CFF"/>
    <w:rsid w:val="002D0BC6"/>
    <w:rsid w:val="002D12DB"/>
    <w:rsid w:val="002D17C5"/>
    <w:rsid w:val="002D2E51"/>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9A7"/>
    <w:rsid w:val="002F7D66"/>
    <w:rsid w:val="002F7DBE"/>
    <w:rsid w:val="0030090B"/>
    <w:rsid w:val="00301669"/>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1E5E"/>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D08"/>
    <w:rsid w:val="0033551E"/>
    <w:rsid w:val="00335EA8"/>
    <w:rsid w:val="003363DD"/>
    <w:rsid w:val="00336934"/>
    <w:rsid w:val="00337810"/>
    <w:rsid w:val="00340361"/>
    <w:rsid w:val="00340795"/>
    <w:rsid w:val="0034111C"/>
    <w:rsid w:val="00341947"/>
    <w:rsid w:val="00341E60"/>
    <w:rsid w:val="0034217F"/>
    <w:rsid w:val="00342AD2"/>
    <w:rsid w:val="00343954"/>
    <w:rsid w:val="00343CF3"/>
    <w:rsid w:val="00344BCA"/>
    <w:rsid w:val="00345405"/>
    <w:rsid w:val="00345DDD"/>
    <w:rsid w:val="00346FED"/>
    <w:rsid w:val="003501B6"/>
    <w:rsid w:val="00351E01"/>
    <w:rsid w:val="00352968"/>
    <w:rsid w:val="0035298B"/>
    <w:rsid w:val="00352D21"/>
    <w:rsid w:val="003539C6"/>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BCA"/>
    <w:rsid w:val="00375D09"/>
    <w:rsid w:val="003762DC"/>
    <w:rsid w:val="0037739D"/>
    <w:rsid w:val="0037751C"/>
    <w:rsid w:val="00377919"/>
    <w:rsid w:val="00377D61"/>
    <w:rsid w:val="00380B66"/>
    <w:rsid w:val="00380F3F"/>
    <w:rsid w:val="00381780"/>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194"/>
    <w:rsid w:val="0039747B"/>
    <w:rsid w:val="00397AB6"/>
    <w:rsid w:val="00397ACA"/>
    <w:rsid w:val="003A10C3"/>
    <w:rsid w:val="003A2F4D"/>
    <w:rsid w:val="003A495D"/>
    <w:rsid w:val="003A4A40"/>
    <w:rsid w:val="003A4C7C"/>
    <w:rsid w:val="003A5611"/>
    <w:rsid w:val="003A5844"/>
    <w:rsid w:val="003A597F"/>
    <w:rsid w:val="003A71A8"/>
    <w:rsid w:val="003A71D2"/>
    <w:rsid w:val="003A7765"/>
    <w:rsid w:val="003A78E6"/>
    <w:rsid w:val="003B00CA"/>
    <w:rsid w:val="003B030B"/>
    <w:rsid w:val="003B0432"/>
    <w:rsid w:val="003B0821"/>
    <w:rsid w:val="003B0BE9"/>
    <w:rsid w:val="003B0F4B"/>
    <w:rsid w:val="003B1EC0"/>
    <w:rsid w:val="003B2E9B"/>
    <w:rsid w:val="003B2F8D"/>
    <w:rsid w:val="003B3C64"/>
    <w:rsid w:val="003B4FAA"/>
    <w:rsid w:val="003B547A"/>
    <w:rsid w:val="003B6077"/>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00D"/>
    <w:rsid w:val="004115CB"/>
    <w:rsid w:val="0041443C"/>
    <w:rsid w:val="0041488F"/>
    <w:rsid w:val="004154F7"/>
    <w:rsid w:val="00416496"/>
    <w:rsid w:val="00416D44"/>
    <w:rsid w:val="004176FF"/>
    <w:rsid w:val="00417A1E"/>
    <w:rsid w:val="00417B9F"/>
    <w:rsid w:val="00421A27"/>
    <w:rsid w:val="00421AC3"/>
    <w:rsid w:val="00421D0A"/>
    <w:rsid w:val="004226C3"/>
    <w:rsid w:val="004228BA"/>
    <w:rsid w:val="00423CDA"/>
    <w:rsid w:val="004241C5"/>
    <w:rsid w:val="00424FA7"/>
    <w:rsid w:val="00425D2C"/>
    <w:rsid w:val="00426A87"/>
    <w:rsid w:val="00427007"/>
    <w:rsid w:val="004309D8"/>
    <w:rsid w:val="004313D1"/>
    <w:rsid w:val="00432110"/>
    <w:rsid w:val="004328EE"/>
    <w:rsid w:val="00433EBE"/>
    <w:rsid w:val="00434406"/>
    <w:rsid w:val="00435948"/>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078C"/>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0F0"/>
    <w:rsid w:val="004A71C3"/>
    <w:rsid w:val="004A7769"/>
    <w:rsid w:val="004A77B1"/>
    <w:rsid w:val="004B0D3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175C"/>
    <w:rsid w:val="004D2629"/>
    <w:rsid w:val="004D26B8"/>
    <w:rsid w:val="004D2C2C"/>
    <w:rsid w:val="004D38C2"/>
    <w:rsid w:val="004D41DC"/>
    <w:rsid w:val="004D4FBD"/>
    <w:rsid w:val="004D4FC0"/>
    <w:rsid w:val="004D5CE7"/>
    <w:rsid w:val="004D6381"/>
    <w:rsid w:val="004D7DA8"/>
    <w:rsid w:val="004E10CD"/>
    <w:rsid w:val="004E1401"/>
    <w:rsid w:val="004E2125"/>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7C"/>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734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320"/>
    <w:rsid w:val="00520B73"/>
    <w:rsid w:val="00520D6D"/>
    <w:rsid w:val="00520FD7"/>
    <w:rsid w:val="005212FD"/>
    <w:rsid w:val="00521425"/>
    <w:rsid w:val="0052207F"/>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3D8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5E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AA2"/>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88E"/>
    <w:rsid w:val="005B6DF6"/>
    <w:rsid w:val="005B7B7D"/>
    <w:rsid w:val="005C1948"/>
    <w:rsid w:val="005C22F9"/>
    <w:rsid w:val="005C263C"/>
    <w:rsid w:val="005C2679"/>
    <w:rsid w:val="005C298C"/>
    <w:rsid w:val="005C4BFB"/>
    <w:rsid w:val="005C5870"/>
    <w:rsid w:val="005C6268"/>
    <w:rsid w:val="005D059A"/>
    <w:rsid w:val="005D07C5"/>
    <w:rsid w:val="005D21B7"/>
    <w:rsid w:val="005D2DAD"/>
    <w:rsid w:val="005D2F42"/>
    <w:rsid w:val="005D4302"/>
    <w:rsid w:val="005D5A20"/>
    <w:rsid w:val="005D645C"/>
    <w:rsid w:val="005D786C"/>
    <w:rsid w:val="005E00E5"/>
    <w:rsid w:val="005E0148"/>
    <w:rsid w:val="005E049F"/>
    <w:rsid w:val="005E0BB6"/>
    <w:rsid w:val="005E3073"/>
    <w:rsid w:val="005E316A"/>
    <w:rsid w:val="005E7088"/>
    <w:rsid w:val="005E7E1B"/>
    <w:rsid w:val="005F0108"/>
    <w:rsid w:val="005F0291"/>
    <w:rsid w:val="005F0ECC"/>
    <w:rsid w:val="005F1D81"/>
    <w:rsid w:val="005F21A5"/>
    <w:rsid w:val="005F2470"/>
    <w:rsid w:val="005F28C6"/>
    <w:rsid w:val="005F3F16"/>
    <w:rsid w:val="005F4C65"/>
    <w:rsid w:val="005F52CC"/>
    <w:rsid w:val="005F5E6F"/>
    <w:rsid w:val="005F6510"/>
    <w:rsid w:val="005F681C"/>
    <w:rsid w:val="005F6BD4"/>
    <w:rsid w:val="005F7188"/>
    <w:rsid w:val="005F7985"/>
    <w:rsid w:val="00600CEB"/>
    <w:rsid w:val="00602A78"/>
    <w:rsid w:val="00602A84"/>
    <w:rsid w:val="00602AA1"/>
    <w:rsid w:val="00603123"/>
    <w:rsid w:val="00603317"/>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58AE"/>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2DA"/>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44B"/>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15"/>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1E0"/>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B6E4B"/>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FC9"/>
    <w:rsid w:val="006E67BA"/>
    <w:rsid w:val="006E699D"/>
    <w:rsid w:val="006E6BA3"/>
    <w:rsid w:val="006F1116"/>
    <w:rsid w:val="006F2654"/>
    <w:rsid w:val="006F3196"/>
    <w:rsid w:val="006F3297"/>
    <w:rsid w:val="006F3C54"/>
    <w:rsid w:val="006F418C"/>
    <w:rsid w:val="006F5E64"/>
    <w:rsid w:val="006F5F1B"/>
    <w:rsid w:val="006F60DE"/>
    <w:rsid w:val="006F65FB"/>
    <w:rsid w:val="006F7914"/>
    <w:rsid w:val="006F7C0B"/>
    <w:rsid w:val="006F7E46"/>
    <w:rsid w:val="00700AB4"/>
    <w:rsid w:val="00700FCA"/>
    <w:rsid w:val="007015C6"/>
    <w:rsid w:val="00701645"/>
    <w:rsid w:val="00701BBC"/>
    <w:rsid w:val="007025F0"/>
    <w:rsid w:val="00702D5A"/>
    <w:rsid w:val="00702EF7"/>
    <w:rsid w:val="00703571"/>
    <w:rsid w:val="00703989"/>
    <w:rsid w:val="007042E9"/>
    <w:rsid w:val="00704495"/>
    <w:rsid w:val="007108D3"/>
    <w:rsid w:val="0071118B"/>
    <w:rsid w:val="00711C66"/>
    <w:rsid w:val="00711E13"/>
    <w:rsid w:val="00712387"/>
    <w:rsid w:val="00712EDA"/>
    <w:rsid w:val="007136D0"/>
    <w:rsid w:val="007155A9"/>
    <w:rsid w:val="007158E1"/>
    <w:rsid w:val="00716AA6"/>
    <w:rsid w:val="0071705B"/>
    <w:rsid w:val="00720505"/>
    <w:rsid w:val="007236A3"/>
    <w:rsid w:val="007239B6"/>
    <w:rsid w:val="0072490A"/>
    <w:rsid w:val="00724B64"/>
    <w:rsid w:val="0072517D"/>
    <w:rsid w:val="00726878"/>
    <w:rsid w:val="00727065"/>
    <w:rsid w:val="0073124A"/>
    <w:rsid w:val="00731B79"/>
    <w:rsid w:val="007320A2"/>
    <w:rsid w:val="007327CE"/>
    <w:rsid w:val="00733893"/>
    <w:rsid w:val="00734A05"/>
    <w:rsid w:val="00734ECC"/>
    <w:rsid w:val="00735C6F"/>
    <w:rsid w:val="00737A31"/>
    <w:rsid w:val="007400E4"/>
    <w:rsid w:val="00742A6A"/>
    <w:rsid w:val="00742B44"/>
    <w:rsid w:val="007432D9"/>
    <w:rsid w:val="0074656E"/>
    <w:rsid w:val="0074703C"/>
    <w:rsid w:val="007472D5"/>
    <w:rsid w:val="00752B03"/>
    <w:rsid w:val="00753454"/>
    <w:rsid w:val="00753BB5"/>
    <w:rsid w:val="007544F1"/>
    <w:rsid w:val="007552B3"/>
    <w:rsid w:val="00755E4A"/>
    <w:rsid w:val="00756832"/>
    <w:rsid w:val="00757F0B"/>
    <w:rsid w:val="007618AE"/>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3E6A"/>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302"/>
    <w:rsid w:val="007C0802"/>
    <w:rsid w:val="007C12BE"/>
    <w:rsid w:val="007C2739"/>
    <w:rsid w:val="007C4B0F"/>
    <w:rsid w:val="007C4DAD"/>
    <w:rsid w:val="007C5830"/>
    <w:rsid w:val="007C5933"/>
    <w:rsid w:val="007C599E"/>
    <w:rsid w:val="007C5DB8"/>
    <w:rsid w:val="007C5DCE"/>
    <w:rsid w:val="007C5ED3"/>
    <w:rsid w:val="007C6CA2"/>
    <w:rsid w:val="007D05B2"/>
    <w:rsid w:val="007D05FA"/>
    <w:rsid w:val="007D0C44"/>
    <w:rsid w:val="007D1972"/>
    <w:rsid w:val="007D1F33"/>
    <w:rsid w:val="007D3307"/>
    <w:rsid w:val="007D44CE"/>
    <w:rsid w:val="007D54F8"/>
    <w:rsid w:val="007D5E27"/>
    <w:rsid w:val="007D6E3B"/>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9"/>
    <w:rsid w:val="0080263A"/>
    <w:rsid w:val="0080329D"/>
    <w:rsid w:val="0080505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84F"/>
    <w:rsid w:val="0083350F"/>
    <w:rsid w:val="00834358"/>
    <w:rsid w:val="008346BD"/>
    <w:rsid w:val="00834923"/>
    <w:rsid w:val="008359EB"/>
    <w:rsid w:val="00836B7A"/>
    <w:rsid w:val="00837B90"/>
    <w:rsid w:val="008409AA"/>
    <w:rsid w:val="00840FB8"/>
    <w:rsid w:val="00842E0C"/>
    <w:rsid w:val="00843A7A"/>
    <w:rsid w:val="008446D1"/>
    <w:rsid w:val="008447F5"/>
    <w:rsid w:val="00846292"/>
    <w:rsid w:val="008506E1"/>
    <w:rsid w:val="00850D96"/>
    <w:rsid w:val="008515EE"/>
    <w:rsid w:val="00851A8E"/>
    <w:rsid w:val="00851EC7"/>
    <w:rsid w:val="008528D3"/>
    <w:rsid w:val="00854553"/>
    <w:rsid w:val="00855B86"/>
    <w:rsid w:val="00856D47"/>
    <w:rsid w:val="00857341"/>
    <w:rsid w:val="00860874"/>
    <w:rsid w:val="008609A3"/>
    <w:rsid w:val="00862008"/>
    <w:rsid w:val="00862720"/>
    <w:rsid w:val="008628C8"/>
    <w:rsid w:val="00862B2A"/>
    <w:rsid w:val="008630B9"/>
    <w:rsid w:val="0086313C"/>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5CF"/>
    <w:rsid w:val="00897C71"/>
    <w:rsid w:val="008A0F54"/>
    <w:rsid w:val="008A16F9"/>
    <w:rsid w:val="008A1D3E"/>
    <w:rsid w:val="008A3038"/>
    <w:rsid w:val="008A4B16"/>
    <w:rsid w:val="008A4D63"/>
    <w:rsid w:val="008A4E11"/>
    <w:rsid w:val="008A6D62"/>
    <w:rsid w:val="008B13E9"/>
    <w:rsid w:val="008B2257"/>
    <w:rsid w:val="008B2436"/>
    <w:rsid w:val="008B3B51"/>
    <w:rsid w:val="008B3B55"/>
    <w:rsid w:val="008B4057"/>
    <w:rsid w:val="008B4145"/>
    <w:rsid w:val="008B5071"/>
    <w:rsid w:val="008B5290"/>
    <w:rsid w:val="008B6A40"/>
    <w:rsid w:val="008B72EC"/>
    <w:rsid w:val="008B7483"/>
    <w:rsid w:val="008B7BDB"/>
    <w:rsid w:val="008C2CFD"/>
    <w:rsid w:val="008C3FDC"/>
    <w:rsid w:val="008C47AD"/>
    <w:rsid w:val="008C603A"/>
    <w:rsid w:val="008C71C8"/>
    <w:rsid w:val="008C7CAB"/>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2A15"/>
    <w:rsid w:val="00953F42"/>
    <w:rsid w:val="00953FE9"/>
    <w:rsid w:val="00954417"/>
    <w:rsid w:val="0095481C"/>
    <w:rsid w:val="0095526F"/>
    <w:rsid w:val="009567E6"/>
    <w:rsid w:val="00957076"/>
    <w:rsid w:val="00957132"/>
    <w:rsid w:val="009576FD"/>
    <w:rsid w:val="009578EB"/>
    <w:rsid w:val="009578FF"/>
    <w:rsid w:val="00960446"/>
    <w:rsid w:val="009607F5"/>
    <w:rsid w:val="009610ED"/>
    <w:rsid w:val="00961EE9"/>
    <w:rsid w:val="009633BB"/>
    <w:rsid w:val="00963A36"/>
    <w:rsid w:val="009643DA"/>
    <w:rsid w:val="0096485F"/>
    <w:rsid w:val="00965C40"/>
    <w:rsid w:val="00967354"/>
    <w:rsid w:val="009708DA"/>
    <w:rsid w:val="00971592"/>
    <w:rsid w:val="00971617"/>
    <w:rsid w:val="009717F8"/>
    <w:rsid w:val="00971DDF"/>
    <w:rsid w:val="0097225C"/>
    <w:rsid w:val="009731D6"/>
    <w:rsid w:val="00973FC6"/>
    <w:rsid w:val="009743D0"/>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A5F"/>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0F1"/>
    <w:rsid w:val="009B2CED"/>
    <w:rsid w:val="009B3054"/>
    <w:rsid w:val="009B335D"/>
    <w:rsid w:val="009B3C90"/>
    <w:rsid w:val="009B76E3"/>
    <w:rsid w:val="009B76F9"/>
    <w:rsid w:val="009B7A72"/>
    <w:rsid w:val="009B7BB8"/>
    <w:rsid w:val="009C0E9B"/>
    <w:rsid w:val="009C0ED4"/>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C8C"/>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1BA"/>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04A"/>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1B79"/>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00F"/>
    <w:rsid w:val="00A7618B"/>
    <w:rsid w:val="00A7640B"/>
    <w:rsid w:val="00A773A8"/>
    <w:rsid w:val="00A7778B"/>
    <w:rsid w:val="00A803BC"/>
    <w:rsid w:val="00A80969"/>
    <w:rsid w:val="00A8559D"/>
    <w:rsid w:val="00A85798"/>
    <w:rsid w:val="00A8609D"/>
    <w:rsid w:val="00A86EA7"/>
    <w:rsid w:val="00A91244"/>
    <w:rsid w:val="00A91774"/>
    <w:rsid w:val="00A91C7F"/>
    <w:rsid w:val="00A92066"/>
    <w:rsid w:val="00A92776"/>
    <w:rsid w:val="00A93181"/>
    <w:rsid w:val="00A93737"/>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7E1"/>
    <w:rsid w:val="00AC0AB6"/>
    <w:rsid w:val="00AC10AD"/>
    <w:rsid w:val="00AC1E55"/>
    <w:rsid w:val="00AC3D06"/>
    <w:rsid w:val="00AC429F"/>
    <w:rsid w:val="00AC5C42"/>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5F19"/>
    <w:rsid w:val="00AE61B2"/>
    <w:rsid w:val="00AE712D"/>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384"/>
    <w:rsid w:val="00B02BE3"/>
    <w:rsid w:val="00B04048"/>
    <w:rsid w:val="00B0461C"/>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6D14"/>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18F"/>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88D"/>
    <w:rsid w:val="00B901DC"/>
    <w:rsid w:val="00B90E2A"/>
    <w:rsid w:val="00B90F2A"/>
    <w:rsid w:val="00B9198D"/>
    <w:rsid w:val="00B92D25"/>
    <w:rsid w:val="00B93008"/>
    <w:rsid w:val="00B9406D"/>
    <w:rsid w:val="00B94BA7"/>
    <w:rsid w:val="00B94E0E"/>
    <w:rsid w:val="00B95FAA"/>
    <w:rsid w:val="00B96413"/>
    <w:rsid w:val="00B97CA3"/>
    <w:rsid w:val="00BA1104"/>
    <w:rsid w:val="00BA139B"/>
    <w:rsid w:val="00BA1872"/>
    <w:rsid w:val="00BA1913"/>
    <w:rsid w:val="00BA2BC9"/>
    <w:rsid w:val="00BA4641"/>
    <w:rsid w:val="00BA4A54"/>
    <w:rsid w:val="00BA7205"/>
    <w:rsid w:val="00BA76A9"/>
    <w:rsid w:val="00BB0595"/>
    <w:rsid w:val="00BB2F36"/>
    <w:rsid w:val="00BB3E2B"/>
    <w:rsid w:val="00BB4BD6"/>
    <w:rsid w:val="00BB5D1C"/>
    <w:rsid w:val="00BB6552"/>
    <w:rsid w:val="00BB65E0"/>
    <w:rsid w:val="00BB6B9B"/>
    <w:rsid w:val="00BB754F"/>
    <w:rsid w:val="00BC0058"/>
    <w:rsid w:val="00BC039A"/>
    <w:rsid w:val="00BC07D4"/>
    <w:rsid w:val="00BC0A5D"/>
    <w:rsid w:val="00BC0BE3"/>
    <w:rsid w:val="00BC1AD9"/>
    <w:rsid w:val="00BC3257"/>
    <w:rsid w:val="00BC32E7"/>
    <w:rsid w:val="00BC4F81"/>
    <w:rsid w:val="00BC5670"/>
    <w:rsid w:val="00BC58B9"/>
    <w:rsid w:val="00BD1E3B"/>
    <w:rsid w:val="00BD2F13"/>
    <w:rsid w:val="00BD3056"/>
    <w:rsid w:val="00BD3846"/>
    <w:rsid w:val="00BD3E68"/>
    <w:rsid w:val="00BD4E05"/>
    <w:rsid w:val="00BD598A"/>
    <w:rsid w:val="00BD5C7A"/>
    <w:rsid w:val="00BD627B"/>
    <w:rsid w:val="00BD723F"/>
    <w:rsid w:val="00BD75B4"/>
    <w:rsid w:val="00BD7D14"/>
    <w:rsid w:val="00BE02B4"/>
    <w:rsid w:val="00BE28C1"/>
    <w:rsid w:val="00BE3492"/>
    <w:rsid w:val="00BE3B62"/>
    <w:rsid w:val="00BE4EC9"/>
    <w:rsid w:val="00BE631E"/>
    <w:rsid w:val="00BE6BEC"/>
    <w:rsid w:val="00BF03C6"/>
    <w:rsid w:val="00BF0CCF"/>
    <w:rsid w:val="00BF0FC5"/>
    <w:rsid w:val="00BF10BC"/>
    <w:rsid w:val="00BF21AC"/>
    <w:rsid w:val="00BF2E53"/>
    <w:rsid w:val="00BF352A"/>
    <w:rsid w:val="00BF3669"/>
    <w:rsid w:val="00BF3C0D"/>
    <w:rsid w:val="00BF4BC7"/>
    <w:rsid w:val="00BF6252"/>
    <w:rsid w:val="00BF711C"/>
    <w:rsid w:val="00BF748E"/>
    <w:rsid w:val="00BF789B"/>
    <w:rsid w:val="00C00B54"/>
    <w:rsid w:val="00C03309"/>
    <w:rsid w:val="00C037E0"/>
    <w:rsid w:val="00C05EE9"/>
    <w:rsid w:val="00C072FE"/>
    <w:rsid w:val="00C11ADE"/>
    <w:rsid w:val="00C126E0"/>
    <w:rsid w:val="00C128BC"/>
    <w:rsid w:val="00C12E39"/>
    <w:rsid w:val="00C1375B"/>
    <w:rsid w:val="00C13D47"/>
    <w:rsid w:val="00C14164"/>
    <w:rsid w:val="00C14C53"/>
    <w:rsid w:val="00C15D8E"/>
    <w:rsid w:val="00C16530"/>
    <w:rsid w:val="00C17012"/>
    <w:rsid w:val="00C178FB"/>
    <w:rsid w:val="00C17DF9"/>
    <w:rsid w:val="00C201EB"/>
    <w:rsid w:val="00C20ACC"/>
    <w:rsid w:val="00C22B28"/>
    <w:rsid w:val="00C257B7"/>
    <w:rsid w:val="00C272E8"/>
    <w:rsid w:val="00C301A9"/>
    <w:rsid w:val="00C30ABC"/>
    <w:rsid w:val="00C30B60"/>
    <w:rsid w:val="00C31FAA"/>
    <w:rsid w:val="00C33359"/>
    <w:rsid w:val="00C346D8"/>
    <w:rsid w:val="00C3483B"/>
    <w:rsid w:val="00C348D6"/>
    <w:rsid w:val="00C3504C"/>
    <w:rsid w:val="00C365E7"/>
    <w:rsid w:val="00C36E34"/>
    <w:rsid w:val="00C40388"/>
    <w:rsid w:val="00C404D7"/>
    <w:rsid w:val="00C404EE"/>
    <w:rsid w:val="00C4171B"/>
    <w:rsid w:val="00C42689"/>
    <w:rsid w:val="00C42988"/>
    <w:rsid w:val="00C42BD4"/>
    <w:rsid w:val="00C43FF0"/>
    <w:rsid w:val="00C44124"/>
    <w:rsid w:val="00C444C3"/>
    <w:rsid w:val="00C44641"/>
    <w:rsid w:val="00C4589D"/>
    <w:rsid w:val="00C45EF5"/>
    <w:rsid w:val="00C46B7E"/>
    <w:rsid w:val="00C474D6"/>
    <w:rsid w:val="00C47538"/>
    <w:rsid w:val="00C5010C"/>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FE1"/>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25B"/>
    <w:rsid w:val="00C9551E"/>
    <w:rsid w:val="00C95609"/>
    <w:rsid w:val="00C96F79"/>
    <w:rsid w:val="00C97CF9"/>
    <w:rsid w:val="00CA17DD"/>
    <w:rsid w:val="00CA1863"/>
    <w:rsid w:val="00CA1941"/>
    <w:rsid w:val="00CA1CD6"/>
    <w:rsid w:val="00CA26CE"/>
    <w:rsid w:val="00CA2842"/>
    <w:rsid w:val="00CA391D"/>
    <w:rsid w:val="00CA3ACD"/>
    <w:rsid w:val="00CA4F8B"/>
    <w:rsid w:val="00CA5445"/>
    <w:rsid w:val="00CA78AD"/>
    <w:rsid w:val="00CA7D2C"/>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044"/>
    <w:rsid w:val="00CD3ED8"/>
    <w:rsid w:val="00CD497A"/>
    <w:rsid w:val="00CD56F5"/>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600"/>
    <w:rsid w:val="00D00BB7"/>
    <w:rsid w:val="00D01EAD"/>
    <w:rsid w:val="00D035B9"/>
    <w:rsid w:val="00D040B7"/>
    <w:rsid w:val="00D060FF"/>
    <w:rsid w:val="00D064E8"/>
    <w:rsid w:val="00D06546"/>
    <w:rsid w:val="00D06572"/>
    <w:rsid w:val="00D065CD"/>
    <w:rsid w:val="00D0724B"/>
    <w:rsid w:val="00D11863"/>
    <w:rsid w:val="00D12325"/>
    <w:rsid w:val="00D12761"/>
    <w:rsid w:val="00D13CFA"/>
    <w:rsid w:val="00D14487"/>
    <w:rsid w:val="00D15E7E"/>
    <w:rsid w:val="00D16058"/>
    <w:rsid w:val="00D16FDD"/>
    <w:rsid w:val="00D17F0F"/>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1E2"/>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4AF"/>
    <w:rsid w:val="00D51A77"/>
    <w:rsid w:val="00D5267B"/>
    <w:rsid w:val="00D53649"/>
    <w:rsid w:val="00D53830"/>
    <w:rsid w:val="00D54FB3"/>
    <w:rsid w:val="00D55509"/>
    <w:rsid w:val="00D55889"/>
    <w:rsid w:val="00D5686F"/>
    <w:rsid w:val="00D56B5F"/>
    <w:rsid w:val="00D57A3F"/>
    <w:rsid w:val="00D57AF0"/>
    <w:rsid w:val="00D57B0B"/>
    <w:rsid w:val="00D614B9"/>
    <w:rsid w:val="00D61815"/>
    <w:rsid w:val="00D627E3"/>
    <w:rsid w:val="00D62ECD"/>
    <w:rsid w:val="00D64426"/>
    <w:rsid w:val="00D64475"/>
    <w:rsid w:val="00D64A2A"/>
    <w:rsid w:val="00D65D78"/>
    <w:rsid w:val="00D66AAA"/>
    <w:rsid w:val="00D66B04"/>
    <w:rsid w:val="00D67BC5"/>
    <w:rsid w:val="00D7021B"/>
    <w:rsid w:val="00D706B6"/>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E78"/>
    <w:rsid w:val="00D87307"/>
    <w:rsid w:val="00D874DF"/>
    <w:rsid w:val="00D87A12"/>
    <w:rsid w:val="00D930E1"/>
    <w:rsid w:val="00D9354D"/>
    <w:rsid w:val="00D9415C"/>
    <w:rsid w:val="00D942CC"/>
    <w:rsid w:val="00D944E4"/>
    <w:rsid w:val="00D947AF"/>
    <w:rsid w:val="00D94D87"/>
    <w:rsid w:val="00D95B31"/>
    <w:rsid w:val="00D95DCC"/>
    <w:rsid w:val="00D95E97"/>
    <w:rsid w:val="00D960BF"/>
    <w:rsid w:val="00D962DC"/>
    <w:rsid w:val="00D97FF9"/>
    <w:rsid w:val="00DA0E34"/>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B7B"/>
    <w:rsid w:val="00DB031E"/>
    <w:rsid w:val="00DB040B"/>
    <w:rsid w:val="00DB0AB8"/>
    <w:rsid w:val="00DB0D2A"/>
    <w:rsid w:val="00DB11CD"/>
    <w:rsid w:val="00DB1DAB"/>
    <w:rsid w:val="00DB36F7"/>
    <w:rsid w:val="00DB39D4"/>
    <w:rsid w:val="00DB3A47"/>
    <w:rsid w:val="00DB46D0"/>
    <w:rsid w:val="00DB46DF"/>
    <w:rsid w:val="00DB49B6"/>
    <w:rsid w:val="00DB4E06"/>
    <w:rsid w:val="00DB6A80"/>
    <w:rsid w:val="00DB6C06"/>
    <w:rsid w:val="00DB7B06"/>
    <w:rsid w:val="00DC043D"/>
    <w:rsid w:val="00DC0DB8"/>
    <w:rsid w:val="00DC1715"/>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496"/>
    <w:rsid w:val="00DE18A3"/>
    <w:rsid w:val="00DE1904"/>
    <w:rsid w:val="00DE1DAA"/>
    <w:rsid w:val="00DE3DBB"/>
    <w:rsid w:val="00DE43A2"/>
    <w:rsid w:val="00DE4A74"/>
    <w:rsid w:val="00DE4B05"/>
    <w:rsid w:val="00DE4EE9"/>
    <w:rsid w:val="00DE541C"/>
    <w:rsid w:val="00DE737B"/>
    <w:rsid w:val="00DF0FB6"/>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5D0"/>
    <w:rsid w:val="00E11D7A"/>
    <w:rsid w:val="00E11EEB"/>
    <w:rsid w:val="00E128F2"/>
    <w:rsid w:val="00E13E5A"/>
    <w:rsid w:val="00E13EE4"/>
    <w:rsid w:val="00E16463"/>
    <w:rsid w:val="00E16F82"/>
    <w:rsid w:val="00E17028"/>
    <w:rsid w:val="00E17F6F"/>
    <w:rsid w:val="00E20B20"/>
    <w:rsid w:val="00E239D1"/>
    <w:rsid w:val="00E246B9"/>
    <w:rsid w:val="00E250C5"/>
    <w:rsid w:val="00E26727"/>
    <w:rsid w:val="00E26970"/>
    <w:rsid w:val="00E26E74"/>
    <w:rsid w:val="00E2728F"/>
    <w:rsid w:val="00E27791"/>
    <w:rsid w:val="00E306CB"/>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539"/>
    <w:rsid w:val="00E76034"/>
    <w:rsid w:val="00E80440"/>
    <w:rsid w:val="00E817E0"/>
    <w:rsid w:val="00E82EE4"/>
    <w:rsid w:val="00E831E7"/>
    <w:rsid w:val="00E843B5"/>
    <w:rsid w:val="00E84A3B"/>
    <w:rsid w:val="00E85307"/>
    <w:rsid w:val="00E8583A"/>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39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E0C"/>
    <w:rsid w:val="00EC5F2F"/>
    <w:rsid w:val="00EC651E"/>
    <w:rsid w:val="00EC65E5"/>
    <w:rsid w:val="00EC67AF"/>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474"/>
    <w:rsid w:val="00EE5A27"/>
    <w:rsid w:val="00EE6E77"/>
    <w:rsid w:val="00EE76A9"/>
    <w:rsid w:val="00EE799E"/>
    <w:rsid w:val="00EE7CA8"/>
    <w:rsid w:val="00EE7FA7"/>
    <w:rsid w:val="00EF0322"/>
    <w:rsid w:val="00EF1093"/>
    <w:rsid w:val="00EF1FCB"/>
    <w:rsid w:val="00EF21C3"/>
    <w:rsid w:val="00EF2C14"/>
    <w:rsid w:val="00EF2E6B"/>
    <w:rsid w:val="00EF2E7E"/>
    <w:rsid w:val="00EF54D1"/>
    <w:rsid w:val="00EF67BB"/>
    <w:rsid w:val="00EF72F9"/>
    <w:rsid w:val="00F0021E"/>
    <w:rsid w:val="00F0030E"/>
    <w:rsid w:val="00F00CD1"/>
    <w:rsid w:val="00F01E6B"/>
    <w:rsid w:val="00F0241C"/>
    <w:rsid w:val="00F031EE"/>
    <w:rsid w:val="00F03A25"/>
    <w:rsid w:val="00F04CE6"/>
    <w:rsid w:val="00F05759"/>
    <w:rsid w:val="00F064EC"/>
    <w:rsid w:val="00F0773A"/>
    <w:rsid w:val="00F07F39"/>
    <w:rsid w:val="00F10CB9"/>
    <w:rsid w:val="00F110CD"/>
    <w:rsid w:val="00F110D5"/>
    <w:rsid w:val="00F12351"/>
    <w:rsid w:val="00F15193"/>
    <w:rsid w:val="00F16240"/>
    <w:rsid w:val="00F16739"/>
    <w:rsid w:val="00F16DE2"/>
    <w:rsid w:val="00F2052B"/>
    <w:rsid w:val="00F22183"/>
    <w:rsid w:val="00F22418"/>
    <w:rsid w:val="00F2260F"/>
    <w:rsid w:val="00F231C1"/>
    <w:rsid w:val="00F242AD"/>
    <w:rsid w:val="00F247F2"/>
    <w:rsid w:val="00F2518F"/>
    <w:rsid w:val="00F252A8"/>
    <w:rsid w:val="00F255D9"/>
    <w:rsid w:val="00F265F7"/>
    <w:rsid w:val="00F27FA6"/>
    <w:rsid w:val="00F33C8F"/>
    <w:rsid w:val="00F33DC8"/>
    <w:rsid w:val="00F34444"/>
    <w:rsid w:val="00F378F1"/>
    <w:rsid w:val="00F403A1"/>
    <w:rsid w:val="00F403DB"/>
    <w:rsid w:val="00F4065A"/>
    <w:rsid w:val="00F4275C"/>
    <w:rsid w:val="00F434B2"/>
    <w:rsid w:val="00F44D0E"/>
    <w:rsid w:val="00F45693"/>
    <w:rsid w:val="00F52279"/>
    <w:rsid w:val="00F52339"/>
    <w:rsid w:val="00F5277A"/>
    <w:rsid w:val="00F532E8"/>
    <w:rsid w:val="00F537F8"/>
    <w:rsid w:val="00F537FF"/>
    <w:rsid w:val="00F54E36"/>
    <w:rsid w:val="00F560FE"/>
    <w:rsid w:val="00F561C8"/>
    <w:rsid w:val="00F60CD6"/>
    <w:rsid w:val="00F6111C"/>
    <w:rsid w:val="00F61213"/>
    <w:rsid w:val="00F614C0"/>
    <w:rsid w:val="00F61647"/>
    <w:rsid w:val="00F64279"/>
    <w:rsid w:val="00F657CF"/>
    <w:rsid w:val="00F65808"/>
    <w:rsid w:val="00F6587D"/>
    <w:rsid w:val="00F669B2"/>
    <w:rsid w:val="00F66A00"/>
    <w:rsid w:val="00F66CFB"/>
    <w:rsid w:val="00F70C73"/>
    <w:rsid w:val="00F710E2"/>
    <w:rsid w:val="00F713A3"/>
    <w:rsid w:val="00F71A8F"/>
    <w:rsid w:val="00F732BB"/>
    <w:rsid w:val="00F75330"/>
    <w:rsid w:val="00F75B66"/>
    <w:rsid w:val="00F75B74"/>
    <w:rsid w:val="00F76BD9"/>
    <w:rsid w:val="00F80318"/>
    <w:rsid w:val="00F803D0"/>
    <w:rsid w:val="00F80703"/>
    <w:rsid w:val="00F80948"/>
    <w:rsid w:val="00F81387"/>
    <w:rsid w:val="00F82134"/>
    <w:rsid w:val="00F822E3"/>
    <w:rsid w:val="00F824ED"/>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51"/>
    <w:rsid w:val="00FA31E7"/>
    <w:rsid w:val="00FA413A"/>
    <w:rsid w:val="00FA4144"/>
    <w:rsid w:val="00FA4DDF"/>
    <w:rsid w:val="00FA5C71"/>
    <w:rsid w:val="00FA645E"/>
    <w:rsid w:val="00FA6A01"/>
    <w:rsid w:val="00FA6E7F"/>
    <w:rsid w:val="00FA7114"/>
    <w:rsid w:val="00FB052D"/>
    <w:rsid w:val="00FB22D7"/>
    <w:rsid w:val="00FB2379"/>
    <w:rsid w:val="00FB3CB7"/>
    <w:rsid w:val="00FB41C8"/>
    <w:rsid w:val="00FB4B8A"/>
    <w:rsid w:val="00FB5152"/>
    <w:rsid w:val="00FB5F8F"/>
    <w:rsid w:val="00FB680E"/>
    <w:rsid w:val="00FB6B73"/>
    <w:rsid w:val="00FB7A0B"/>
    <w:rsid w:val="00FC0065"/>
    <w:rsid w:val="00FC062F"/>
    <w:rsid w:val="00FC0754"/>
    <w:rsid w:val="00FC2A35"/>
    <w:rsid w:val="00FC3AEE"/>
    <w:rsid w:val="00FC6238"/>
    <w:rsid w:val="00FC6559"/>
    <w:rsid w:val="00FC7951"/>
    <w:rsid w:val="00FC7EAE"/>
    <w:rsid w:val="00FD1107"/>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7BA"/>
    <w:rsid w:val="00FF1F9B"/>
    <w:rsid w:val="00FF22DB"/>
    <w:rsid w:val="00FF2B42"/>
    <w:rsid w:val="00FF2D5B"/>
    <w:rsid w:val="00FF3B7F"/>
    <w:rsid w:val="00FF4F92"/>
    <w:rsid w:val="00FF54EB"/>
    <w:rsid w:val="00FF6822"/>
    <w:rsid w:val="00FF73D0"/>
    <w:rsid w:val="02712D15"/>
    <w:rsid w:val="03547B27"/>
    <w:rsid w:val="06AE9974"/>
    <w:rsid w:val="06F0683A"/>
    <w:rsid w:val="0934DE7C"/>
    <w:rsid w:val="0B5F4BB1"/>
    <w:rsid w:val="0C4DC73B"/>
    <w:rsid w:val="1023C278"/>
    <w:rsid w:val="104343C9"/>
    <w:rsid w:val="10E807B4"/>
    <w:rsid w:val="118BA4EB"/>
    <w:rsid w:val="1216B05E"/>
    <w:rsid w:val="132084E0"/>
    <w:rsid w:val="13891CE6"/>
    <w:rsid w:val="141204DA"/>
    <w:rsid w:val="1433FC76"/>
    <w:rsid w:val="1438C057"/>
    <w:rsid w:val="15F315EA"/>
    <w:rsid w:val="16512788"/>
    <w:rsid w:val="16DF480C"/>
    <w:rsid w:val="17EC6E1F"/>
    <w:rsid w:val="19BB94F6"/>
    <w:rsid w:val="19F27E52"/>
    <w:rsid w:val="1A1429AC"/>
    <w:rsid w:val="1A219784"/>
    <w:rsid w:val="1CB8575E"/>
    <w:rsid w:val="1D488A00"/>
    <w:rsid w:val="1EF40F99"/>
    <w:rsid w:val="1F6572CA"/>
    <w:rsid w:val="235AEF58"/>
    <w:rsid w:val="255A3BDA"/>
    <w:rsid w:val="264D01B3"/>
    <w:rsid w:val="2691ECD3"/>
    <w:rsid w:val="299C373B"/>
    <w:rsid w:val="2A00AF7B"/>
    <w:rsid w:val="2A3BEC44"/>
    <w:rsid w:val="2A5A45D8"/>
    <w:rsid w:val="2EF9963C"/>
    <w:rsid w:val="2F3B6502"/>
    <w:rsid w:val="2F5A6BA4"/>
    <w:rsid w:val="306F8287"/>
    <w:rsid w:val="31A01FAB"/>
    <w:rsid w:val="32975CEE"/>
    <w:rsid w:val="32BBAAF9"/>
    <w:rsid w:val="349581DD"/>
    <w:rsid w:val="356F30B4"/>
    <w:rsid w:val="35F2EE9E"/>
    <w:rsid w:val="36729AE7"/>
    <w:rsid w:val="36E48F58"/>
    <w:rsid w:val="3776051A"/>
    <w:rsid w:val="398BE4B1"/>
    <w:rsid w:val="3A681775"/>
    <w:rsid w:val="3AC21EBF"/>
    <w:rsid w:val="3C33E134"/>
    <w:rsid w:val="3C71B590"/>
    <w:rsid w:val="3D11F0BB"/>
    <w:rsid w:val="3E61DC49"/>
    <w:rsid w:val="3F3400B4"/>
    <w:rsid w:val="400A6D65"/>
    <w:rsid w:val="41796944"/>
    <w:rsid w:val="42B788D1"/>
    <w:rsid w:val="42E48653"/>
    <w:rsid w:val="42F61571"/>
    <w:rsid w:val="44D32E7B"/>
    <w:rsid w:val="45D698AE"/>
    <w:rsid w:val="4886DC43"/>
    <w:rsid w:val="48CBD332"/>
    <w:rsid w:val="49334A67"/>
    <w:rsid w:val="49C48D58"/>
    <w:rsid w:val="4AE778DC"/>
    <w:rsid w:val="4C7C58D1"/>
    <w:rsid w:val="4CEE4D42"/>
    <w:rsid w:val="4D334431"/>
    <w:rsid w:val="4D7FC304"/>
    <w:rsid w:val="524BAC43"/>
    <w:rsid w:val="536F6D0E"/>
    <w:rsid w:val="53953CD6"/>
    <w:rsid w:val="55372CA1"/>
    <w:rsid w:val="553DBE9E"/>
    <w:rsid w:val="5A36A55F"/>
    <w:rsid w:val="5A708491"/>
    <w:rsid w:val="5C72A5F1"/>
    <w:rsid w:val="5DBA2D7C"/>
    <w:rsid w:val="5E909A2D"/>
    <w:rsid w:val="5F895453"/>
    <w:rsid w:val="627F84BE"/>
    <w:rsid w:val="628616BB"/>
    <w:rsid w:val="62F80B2C"/>
    <w:rsid w:val="66369C5A"/>
    <w:rsid w:val="66482B78"/>
    <w:rsid w:val="66C66265"/>
    <w:rsid w:val="6751FFFA"/>
    <w:rsid w:val="677EFD7C"/>
    <w:rsid w:val="68254482"/>
    <w:rsid w:val="689738F3"/>
    <w:rsid w:val="6928AEB5"/>
    <w:rsid w:val="6C793C53"/>
    <w:rsid w:val="6CD1AC70"/>
    <w:rsid w:val="6D9EA579"/>
    <w:rsid w:val="6DCAEB9B"/>
    <w:rsid w:val="6FCE6ED8"/>
    <w:rsid w:val="70406349"/>
    <w:rsid w:val="70E01852"/>
    <w:rsid w:val="70E6AA4F"/>
    <w:rsid w:val="73798346"/>
    <w:rsid w:val="74391FD5"/>
    <w:rsid w:val="749A5817"/>
    <w:rsid w:val="75DF9110"/>
    <w:rsid w:val="795FD707"/>
    <w:rsid w:val="79A8101C"/>
    <w:rsid w:val="7A2D3FCB"/>
    <w:rsid w:val="7EA0F6DD"/>
    <w:rsid w:val="7ECF83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7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95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67054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82118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80416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24663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1494</Words>
  <Characters>8520</Characters>
  <Application>Microsoft Office Word</Application>
  <DocSecurity>4</DocSecurity>
  <Lines>71</Lines>
  <Paragraphs>19</Paragraphs>
  <ScaleCrop>false</ScaleCrop>
  <Manager/>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2023-02-17T23:13:00Z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13f051d7-edbf-488d-94f8-1bc5a9922fe5</vt:lpwstr>
  </property>
  <property fmtid="{D5CDD505-2E9C-101B-9397-08002B2CF9AE}" pid="9" name="TdocTitle">
    <vt:lpwstr>Discussion of RAN2 LS on SL LBT failure indication and consistent SL LBT failure</vt:lpwstr>
  </property>
  <property fmtid="{D5CDD505-2E9C-101B-9397-08002B2CF9AE}" pid="10" name="MeetingPlaceDates">
    <vt:lpwstr>Athens, Greece, February 27th - March 3rd, 2023</vt:lpwstr>
  </property>
  <property fmtid="{D5CDD505-2E9C-101B-9397-08002B2CF9AE}" pid="11" name="MeetingName">
    <vt:lpwstr>3GPP TSG RAN WG1 #112</vt:lpwstr>
  </property>
  <property fmtid="{D5CDD505-2E9C-101B-9397-08002B2CF9AE}" pid="12" name="TdocId">
    <vt:lpwstr>R1-2300508</vt:lpwstr>
  </property>
  <property fmtid="{D5CDD505-2E9C-101B-9397-08002B2CF9AE}" pid="13" name="TdocSource">
    <vt:lpwstr>Nokia, Nokia Shanghai Bell</vt:lpwstr>
  </property>
  <property fmtid="{D5CDD505-2E9C-101B-9397-08002B2CF9AE}" pid="14" name="TdocAgendaItem">
    <vt:lpwstr>5</vt:lpwstr>
  </property>
  <property fmtid="{D5CDD505-2E9C-101B-9397-08002B2CF9AE}" pid="15" name="TdocFor">
    <vt:lpwstr>Discussion and Decision</vt:lpwstr>
  </property>
</Properties>
</file>