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42426A0C" w:rsidR="003D3369" w:rsidRPr="00240590" w:rsidRDefault="003D3369" w:rsidP="003D3369">
      <w:pPr>
        <w:pStyle w:val="Header"/>
        <w:tabs>
          <w:tab w:val="left" w:pos="1800"/>
        </w:tabs>
        <w:ind w:left="1800" w:hanging="1800"/>
        <w:rPr>
          <w:rFonts w:eastAsia="SimSun"/>
          <w:sz w:val="22"/>
          <w:lang w:eastAsia="zh-CN"/>
        </w:rPr>
      </w:pPr>
      <w:r w:rsidRPr="00240590">
        <w:rPr>
          <w:rFonts w:eastAsia="SimSun"/>
          <w:sz w:val="22"/>
          <w:lang w:eastAsia="zh-CN"/>
        </w:rPr>
        <w:t>3GPP TSG RAN WG1 #</w:t>
      </w:r>
      <w:r w:rsidR="00A13911">
        <w:rPr>
          <w:rFonts w:eastAsia="SimSun"/>
          <w:sz w:val="22"/>
          <w:lang w:eastAsia="zh-CN"/>
        </w:rPr>
        <w:t>11</w:t>
      </w:r>
      <w:r w:rsidR="0024269C">
        <w:rPr>
          <w:rFonts w:eastAsia="SimSun"/>
          <w:sz w:val="22"/>
          <w:lang w:eastAsia="zh-CN"/>
        </w:rPr>
        <w:t>2</w:t>
      </w:r>
      <w:r w:rsidRPr="00240590">
        <w:rPr>
          <w:rFonts w:eastAsia="SimSun"/>
          <w:sz w:val="22"/>
          <w:lang w:eastAsia="zh-CN"/>
        </w:rPr>
        <w:tab/>
      </w:r>
      <w:r w:rsidRPr="00240590">
        <w:rPr>
          <w:rFonts w:eastAsia="SimSun"/>
          <w:sz w:val="22"/>
          <w:lang w:eastAsia="zh-CN"/>
        </w:rPr>
        <w:tab/>
      </w:r>
      <w:r w:rsidR="0084419C" w:rsidRPr="0084419C">
        <w:rPr>
          <w:rFonts w:eastAsia="SimSun"/>
          <w:sz w:val="22"/>
          <w:lang w:eastAsia="zh-CN"/>
        </w:rPr>
        <w:t>R1-2</w:t>
      </w:r>
      <w:r w:rsidR="0024269C">
        <w:rPr>
          <w:rFonts w:eastAsia="SimSun"/>
          <w:sz w:val="22"/>
          <w:lang w:eastAsia="zh-CN"/>
        </w:rPr>
        <w:t>30</w:t>
      </w:r>
      <w:r w:rsidR="0068184E">
        <w:rPr>
          <w:rFonts w:eastAsia="SimSun"/>
          <w:sz w:val="22"/>
          <w:lang w:eastAsia="zh-CN"/>
        </w:rPr>
        <w:t>0312</w:t>
      </w:r>
    </w:p>
    <w:p w14:paraId="6ED628F2" w14:textId="41A824F7" w:rsidR="003D3369" w:rsidRDefault="0024269C" w:rsidP="003D3369">
      <w:pPr>
        <w:pStyle w:val="Header"/>
        <w:tabs>
          <w:tab w:val="left" w:pos="1800"/>
        </w:tabs>
        <w:ind w:left="1800" w:hanging="1800"/>
        <w:rPr>
          <w:rFonts w:eastAsia="SimSun"/>
          <w:sz w:val="22"/>
          <w:lang w:eastAsia="zh-CN"/>
        </w:rPr>
      </w:pPr>
      <w:r>
        <w:rPr>
          <w:rFonts w:eastAsia="SimSun"/>
          <w:sz w:val="22"/>
          <w:lang w:eastAsia="zh-CN"/>
        </w:rPr>
        <w:t>Athens</w:t>
      </w:r>
      <w:r w:rsidR="001128F2">
        <w:rPr>
          <w:rFonts w:eastAsia="SimSun"/>
          <w:sz w:val="22"/>
          <w:lang w:eastAsia="zh-CN"/>
        </w:rPr>
        <w:t xml:space="preserve">, </w:t>
      </w:r>
      <w:r>
        <w:rPr>
          <w:rFonts w:eastAsia="SimSun"/>
          <w:sz w:val="22"/>
          <w:lang w:eastAsia="zh-CN"/>
        </w:rPr>
        <w:t>Greece</w:t>
      </w:r>
      <w:r w:rsidR="00A13911">
        <w:rPr>
          <w:rFonts w:eastAsia="SimSun"/>
          <w:sz w:val="22"/>
          <w:lang w:eastAsia="zh-CN"/>
        </w:rPr>
        <w:t xml:space="preserve">, </w:t>
      </w:r>
      <w:r>
        <w:rPr>
          <w:rFonts w:eastAsia="SimSun"/>
          <w:sz w:val="22"/>
          <w:lang w:eastAsia="zh-CN"/>
        </w:rPr>
        <w:t>February</w:t>
      </w:r>
      <w:r w:rsidR="00EF129F">
        <w:rPr>
          <w:rFonts w:eastAsia="SimSun"/>
          <w:sz w:val="22"/>
          <w:lang w:eastAsia="zh-CN"/>
        </w:rPr>
        <w:t xml:space="preserve"> </w:t>
      </w:r>
      <w:r>
        <w:rPr>
          <w:rFonts w:eastAsia="SimSun"/>
          <w:sz w:val="22"/>
          <w:lang w:eastAsia="zh-CN"/>
        </w:rPr>
        <w:t>27</w:t>
      </w:r>
      <w:r w:rsidR="004E232F" w:rsidRPr="004E232F">
        <w:rPr>
          <w:rFonts w:eastAsia="SimSun"/>
          <w:sz w:val="22"/>
          <w:vertAlign w:val="superscript"/>
          <w:lang w:eastAsia="zh-CN"/>
        </w:rPr>
        <w:t>th</w:t>
      </w:r>
      <w:r w:rsidR="004E232F">
        <w:rPr>
          <w:rFonts w:eastAsia="SimSun"/>
          <w:sz w:val="22"/>
          <w:lang w:eastAsia="zh-CN"/>
        </w:rPr>
        <w:t xml:space="preserve"> </w:t>
      </w:r>
      <w:r w:rsidR="003D3369" w:rsidRPr="00240590">
        <w:rPr>
          <w:rFonts w:eastAsia="SimSun"/>
          <w:sz w:val="22"/>
          <w:lang w:eastAsia="zh-CN"/>
        </w:rPr>
        <w:t xml:space="preserve">– </w:t>
      </w:r>
      <w:r>
        <w:rPr>
          <w:rFonts w:eastAsia="SimSun"/>
          <w:sz w:val="22"/>
          <w:lang w:eastAsia="zh-CN"/>
        </w:rPr>
        <w:t>March 3</w:t>
      </w:r>
      <w:r w:rsidRPr="0024269C">
        <w:rPr>
          <w:rFonts w:eastAsia="SimSun"/>
          <w:sz w:val="22"/>
          <w:vertAlign w:val="superscript"/>
          <w:lang w:eastAsia="zh-CN"/>
        </w:rPr>
        <w:t>rd</w:t>
      </w:r>
      <w:r w:rsidR="003D3369" w:rsidRPr="00240590">
        <w:rPr>
          <w:rFonts w:eastAsia="SimSun"/>
          <w:sz w:val="22"/>
          <w:lang w:eastAsia="zh-CN"/>
        </w:rPr>
        <w:t>, 20</w:t>
      </w:r>
      <w:r w:rsidR="003D3369">
        <w:rPr>
          <w:rFonts w:eastAsia="SimSun"/>
          <w:sz w:val="22"/>
          <w:lang w:eastAsia="zh-CN"/>
        </w:rPr>
        <w:t>2</w:t>
      </w:r>
      <w:r>
        <w:rPr>
          <w:rFonts w:eastAsia="SimSun"/>
          <w:sz w:val="22"/>
          <w:lang w:eastAsia="zh-CN"/>
        </w:rPr>
        <w:t>3</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1083635C"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165271">
        <w:rPr>
          <w:sz w:val="22"/>
        </w:rPr>
        <w:t>Discussions</w:t>
      </w:r>
      <w:r w:rsidR="002360B6" w:rsidRPr="002360B6">
        <w:rPr>
          <w:sz w:val="22"/>
        </w:rPr>
        <w:t xml:space="preserve"> </w:t>
      </w:r>
      <w:r w:rsidR="00C20C44">
        <w:rPr>
          <w:sz w:val="22"/>
        </w:rPr>
        <w:t>on</w:t>
      </w:r>
      <w:r w:rsidR="0028395C">
        <w:rPr>
          <w:sz w:val="22"/>
        </w:rPr>
        <w:t xml:space="preserve"> Timing Advance Management</w:t>
      </w:r>
    </w:p>
    <w:p w14:paraId="4D626EB5" w14:textId="79B2D593"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C20C44">
        <w:rPr>
          <w:rFonts w:eastAsia="SimSun"/>
          <w:sz w:val="22"/>
          <w:lang w:eastAsia="zh-CN"/>
        </w:rPr>
        <w:t>9</w:t>
      </w:r>
      <w:r>
        <w:rPr>
          <w:rFonts w:eastAsia="SimSun"/>
          <w:sz w:val="22"/>
          <w:lang w:eastAsia="zh-CN"/>
        </w:rPr>
        <w:t>.</w:t>
      </w:r>
      <w:r w:rsidR="0028395C">
        <w:rPr>
          <w:rFonts w:eastAsia="SimSun"/>
          <w:sz w:val="22"/>
          <w:lang w:eastAsia="zh-CN"/>
        </w:rPr>
        <w:t>1</w:t>
      </w:r>
      <w:r w:rsidR="00597289">
        <w:rPr>
          <w:rFonts w:eastAsia="SimSun"/>
          <w:sz w:val="22"/>
          <w:lang w:eastAsia="zh-CN"/>
        </w:rPr>
        <w:t>2</w:t>
      </w:r>
      <w:r>
        <w:rPr>
          <w:rFonts w:eastAsia="SimSun"/>
          <w:sz w:val="22"/>
          <w:lang w:eastAsia="zh-CN"/>
        </w:rPr>
        <w:t>.</w:t>
      </w:r>
      <w:r w:rsidR="00464789">
        <w:rPr>
          <w:rFonts w:eastAsia="SimSun"/>
          <w:sz w:val="22"/>
          <w:lang w:eastAsia="zh-CN"/>
        </w:rPr>
        <w:t>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4821AD0B" w14:textId="6C5F218B" w:rsidR="000D0CF6" w:rsidRDefault="00133F30" w:rsidP="00497AFF">
      <w:pPr>
        <w:pStyle w:val="00Text"/>
      </w:pPr>
      <w:bookmarkStart w:id="0" w:name="_Hlk30969022"/>
      <w:r>
        <w:t>The Rel-1</w:t>
      </w:r>
      <w:r w:rsidR="0097719B">
        <w:t>8</w:t>
      </w:r>
      <w:r>
        <w:t xml:space="preserve"> </w:t>
      </w:r>
      <w:r w:rsidR="001800BA">
        <w:t>W</w:t>
      </w:r>
      <w:r w:rsidR="004B777D">
        <w:t>ID</w:t>
      </w:r>
      <w:r w:rsidR="00DC485D">
        <w:t xml:space="preserve"> </w:t>
      </w:r>
      <w:r w:rsidR="003B510F">
        <w:t xml:space="preserve">on </w:t>
      </w:r>
      <w:r w:rsidR="001800BA">
        <w:t xml:space="preserve">further NR mobility enhancement </w:t>
      </w:r>
      <w:r w:rsidR="00E916F4">
        <w:rPr>
          <w:rFonts w:hint="eastAsia"/>
        </w:rPr>
        <w:t>[</w:t>
      </w:r>
      <w:r w:rsidR="00E916F4">
        <w:t>1]</w:t>
      </w:r>
      <w:r>
        <w:t xml:space="preserve"> </w:t>
      </w:r>
      <w:r w:rsidR="002B3587">
        <w:t>includ</w:t>
      </w:r>
      <w:r w:rsidR="00AC7C64">
        <w:t>es</w:t>
      </w:r>
      <w:r w:rsidR="002B3587">
        <w:t xml:space="preserve"> the </w:t>
      </w:r>
      <w:r w:rsidR="001800BA">
        <w:t xml:space="preserve">following </w:t>
      </w:r>
      <w:r>
        <w:t xml:space="preserve">RAN1-centric </w:t>
      </w:r>
      <w:r w:rsidR="002B3587">
        <w:t>objective</w:t>
      </w:r>
      <w:r w:rsidR="001800BA">
        <w:t>s</w:t>
      </w:r>
      <w:bookmarkEnd w:id="0"/>
      <w:r w:rsidR="001800BA">
        <w:t>:</w:t>
      </w:r>
    </w:p>
    <w:tbl>
      <w:tblPr>
        <w:tblStyle w:val="TableGrid"/>
        <w:tblW w:w="0" w:type="auto"/>
        <w:tblLook w:val="04A0" w:firstRow="1" w:lastRow="0" w:firstColumn="1" w:lastColumn="0" w:noHBand="0" w:noVBand="1"/>
      </w:tblPr>
      <w:tblGrid>
        <w:gridCol w:w="9288"/>
      </w:tblGrid>
      <w:tr w:rsidR="001800BA" w14:paraId="2CC93530" w14:textId="77777777" w:rsidTr="001800BA">
        <w:tc>
          <w:tcPr>
            <w:tcW w:w="9288" w:type="dxa"/>
          </w:tcPr>
          <w:p w14:paraId="48B8D3B1" w14:textId="77777777" w:rsidR="001800BA" w:rsidRDefault="001800BA">
            <w:pPr>
              <w:numPr>
                <w:ilvl w:val="0"/>
                <w:numId w:val="5"/>
              </w:numPr>
              <w:overflowPunct w:val="0"/>
              <w:autoSpaceDE w:val="0"/>
              <w:autoSpaceDN w:val="0"/>
              <w:adjustRightInd w:val="0"/>
              <w:jc w:val="both"/>
              <w:textAlignment w:val="baseline"/>
              <w:rPr>
                <w:bCs/>
              </w:rPr>
            </w:pPr>
            <w:r>
              <w:rPr>
                <w:bCs/>
              </w:rPr>
              <w:t xml:space="preserve">L1 enhancements for inter-cell beam management, including </w:t>
            </w:r>
            <w:r>
              <w:rPr>
                <w:rFonts w:hint="eastAsia"/>
                <w:bCs/>
              </w:rPr>
              <w:t>L</w:t>
            </w:r>
            <w:r>
              <w:rPr>
                <w:bCs/>
              </w:rPr>
              <w:t>1 measurement and reporting, and beam indication [RAN1, RAN2]</w:t>
            </w:r>
          </w:p>
          <w:p w14:paraId="759E063D" w14:textId="77777777" w:rsidR="001800BA" w:rsidRPr="00F736B4" w:rsidRDefault="001800BA">
            <w:pPr>
              <w:numPr>
                <w:ilvl w:val="1"/>
                <w:numId w:val="5"/>
              </w:numPr>
              <w:overflowPunct w:val="0"/>
              <w:autoSpaceDE w:val="0"/>
              <w:autoSpaceDN w:val="0"/>
              <w:adjustRightInd w:val="0"/>
              <w:jc w:val="both"/>
              <w:textAlignment w:val="baseline"/>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14:paraId="684150E4" w14:textId="0CA41BB2" w:rsidR="001800BA" w:rsidRDefault="001800BA">
            <w:pPr>
              <w:numPr>
                <w:ilvl w:val="0"/>
                <w:numId w:val="5"/>
              </w:numPr>
              <w:overflowPunct w:val="0"/>
              <w:autoSpaceDE w:val="0"/>
              <w:autoSpaceDN w:val="0"/>
              <w:adjustRightInd w:val="0"/>
              <w:jc w:val="both"/>
              <w:textAlignment w:val="baseline"/>
            </w:pPr>
            <w:r w:rsidRPr="00651822">
              <w:rPr>
                <w:bCs/>
              </w:rPr>
              <w:t>Timing Advance management [RAN1, RAN2]</w:t>
            </w:r>
          </w:p>
        </w:tc>
      </w:tr>
    </w:tbl>
    <w:p w14:paraId="0B3C2F85" w14:textId="7B5357F6" w:rsidR="001800BA" w:rsidRDefault="001800BA" w:rsidP="00510946">
      <w:pPr>
        <w:pStyle w:val="00Text"/>
      </w:pPr>
      <w:r>
        <w:t xml:space="preserve">In this contribution, we will discuss the potential issues of current timing advance mechanism for supporting L1/L2 based inter-cell mobility for mobility latency reduction and then identify the potential enhancements needed for timing advance management. </w:t>
      </w:r>
    </w:p>
    <w:p w14:paraId="6D8DADED" w14:textId="7C8EA115" w:rsidR="00856939" w:rsidRDefault="00CB2E6D" w:rsidP="00413219">
      <w:pPr>
        <w:pStyle w:val="01"/>
        <w:numPr>
          <w:ilvl w:val="0"/>
          <w:numId w:val="1"/>
        </w:numPr>
        <w:ind w:left="562" w:hanging="562"/>
      </w:pPr>
      <w:r>
        <w:t>Discussion on TA Acquisition</w:t>
      </w:r>
    </w:p>
    <w:p w14:paraId="3BE3F350" w14:textId="3BC42651" w:rsidR="000B6D15" w:rsidRDefault="000B6D15" w:rsidP="000B6D15">
      <w:pPr>
        <w:pStyle w:val="00Text"/>
      </w:pPr>
      <w:r w:rsidRPr="000B6D15">
        <w:t xml:space="preserve">It was agreed to </w:t>
      </w:r>
      <w:r>
        <w:t>support PDCCH ordered RACH to acquire TA of candidate cells for LTM:</w:t>
      </w:r>
    </w:p>
    <w:tbl>
      <w:tblPr>
        <w:tblStyle w:val="TableGrid"/>
        <w:tblW w:w="0" w:type="auto"/>
        <w:tblLook w:val="04A0" w:firstRow="1" w:lastRow="0" w:firstColumn="1" w:lastColumn="0" w:noHBand="0" w:noVBand="1"/>
      </w:tblPr>
      <w:tblGrid>
        <w:gridCol w:w="9288"/>
      </w:tblGrid>
      <w:tr w:rsidR="000B6D15" w14:paraId="50C2660E" w14:textId="77777777" w:rsidTr="000B6D15">
        <w:tc>
          <w:tcPr>
            <w:tcW w:w="9288" w:type="dxa"/>
          </w:tcPr>
          <w:p w14:paraId="36DC534A" w14:textId="77777777" w:rsidR="000B6D15" w:rsidRPr="00DD31B6" w:rsidRDefault="000B6D15" w:rsidP="000B6D15">
            <w:pPr>
              <w:shd w:val="clear" w:color="auto" w:fill="FFFFFF"/>
              <w:spacing w:line="330" w:lineRule="atLeast"/>
              <w:rPr>
                <w:rFonts w:eastAsia="SimSun"/>
                <w:b/>
                <w:bCs/>
                <w:color w:val="000000"/>
                <w:szCs w:val="20"/>
                <w:highlight w:val="green"/>
              </w:rPr>
            </w:pPr>
            <w:r w:rsidRPr="00DD31B6">
              <w:rPr>
                <w:rFonts w:ascii="Times" w:eastAsia="Batang" w:hAnsi="Times"/>
                <w:szCs w:val="20"/>
                <w:highlight w:val="green"/>
                <w:lang w:val="en-GB" w:eastAsia="x-none"/>
              </w:rPr>
              <w:t>Agreement</w:t>
            </w:r>
          </w:p>
          <w:p w14:paraId="3D7406B7" w14:textId="77777777" w:rsidR="000B6D15" w:rsidRPr="00DD31B6" w:rsidRDefault="000B6D15" w:rsidP="000B6D15">
            <w:pPr>
              <w:shd w:val="clear" w:color="auto" w:fill="FFFFFF"/>
              <w:spacing w:line="330" w:lineRule="atLeast"/>
              <w:rPr>
                <w:rFonts w:ascii="Calibri" w:eastAsia="SimSun" w:hAnsi="Calibri" w:cs="Calibri"/>
                <w:color w:val="000000"/>
                <w:szCs w:val="20"/>
              </w:rPr>
            </w:pPr>
            <w:r w:rsidRPr="00DD31B6">
              <w:rPr>
                <w:rFonts w:eastAsia="SimSun"/>
                <w:color w:val="000000"/>
                <w:szCs w:val="20"/>
              </w:rPr>
              <w:t>On mechanism to acquire TA of the candidate cell(s) in Rel-18 LTM, at least support PDCCH ordered RACH.</w:t>
            </w:r>
          </w:p>
          <w:p w14:paraId="2732633D" w14:textId="77777777" w:rsidR="000B6D15" w:rsidRPr="00DD31B6" w:rsidRDefault="000B6D15" w:rsidP="000B6D15">
            <w:pPr>
              <w:shd w:val="clear" w:color="auto" w:fill="FFFFFF"/>
              <w:spacing w:line="253" w:lineRule="atLeast"/>
              <w:ind w:left="840" w:hanging="420"/>
              <w:rPr>
                <w:rFonts w:ascii="Calibri" w:eastAsia="SimSun" w:hAnsi="Calibri" w:cs="Calibri"/>
                <w:color w:val="000000"/>
                <w:szCs w:val="20"/>
              </w:rPr>
            </w:pPr>
            <w:r w:rsidRPr="00DD31B6">
              <w:rPr>
                <w:rFonts w:ascii="Wingdings" w:eastAsia="SimSun" w:hAnsi="Wingdings" w:cs="Calibri"/>
                <w:color w:val="000000"/>
                <w:szCs w:val="20"/>
              </w:rPr>
              <w:t></w:t>
            </w:r>
            <w:r w:rsidRPr="00DD31B6">
              <w:rPr>
                <w:rFonts w:eastAsia="SimSun"/>
                <w:color w:val="000000"/>
                <w:szCs w:val="20"/>
              </w:rPr>
              <w:t>   The PDCCH order is only triggered by source cell</w:t>
            </w:r>
          </w:p>
          <w:p w14:paraId="5315DCF2" w14:textId="77777777" w:rsidR="000B6D15" w:rsidRPr="00DD31B6" w:rsidRDefault="000B6D15" w:rsidP="000B6D15">
            <w:pPr>
              <w:shd w:val="clear" w:color="auto" w:fill="FFFFFF"/>
              <w:spacing w:line="253" w:lineRule="atLeast"/>
              <w:ind w:left="840" w:hanging="420"/>
              <w:rPr>
                <w:rFonts w:ascii="Calibri" w:eastAsia="SimSun" w:hAnsi="Calibri" w:cs="Calibri"/>
                <w:color w:val="000000"/>
                <w:szCs w:val="20"/>
              </w:rPr>
            </w:pPr>
            <w:r w:rsidRPr="00DD31B6">
              <w:rPr>
                <w:rFonts w:ascii="Wingdings" w:eastAsia="SimSun" w:hAnsi="Wingdings" w:cs="Calibri"/>
                <w:color w:val="000000"/>
                <w:szCs w:val="20"/>
              </w:rPr>
              <w:t></w:t>
            </w:r>
            <w:r w:rsidRPr="00DD31B6">
              <w:rPr>
                <w:rFonts w:eastAsia="SimSun"/>
                <w:color w:val="000000"/>
                <w:szCs w:val="20"/>
              </w:rPr>
              <w:t>   FFS: the details including content of DCI, RACH resource configuration, RAR transmission mechanism, etc.</w:t>
            </w:r>
          </w:p>
          <w:p w14:paraId="06B35869" w14:textId="77777777" w:rsidR="000B6D15" w:rsidRPr="00DD31B6" w:rsidRDefault="000B6D15" w:rsidP="000B6D15">
            <w:pPr>
              <w:shd w:val="clear" w:color="auto" w:fill="FFFFFF"/>
              <w:spacing w:line="253" w:lineRule="atLeast"/>
              <w:ind w:left="840" w:hanging="420"/>
              <w:rPr>
                <w:rFonts w:eastAsia="SimSun"/>
                <w:color w:val="000000"/>
                <w:szCs w:val="20"/>
              </w:rPr>
            </w:pPr>
            <w:r w:rsidRPr="00DD31B6">
              <w:rPr>
                <w:rFonts w:ascii="Wingdings" w:eastAsia="SimSun" w:hAnsi="Wingdings" w:cs="Calibri"/>
                <w:color w:val="000000"/>
                <w:szCs w:val="20"/>
              </w:rPr>
              <w:t></w:t>
            </w:r>
            <w:r w:rsidRPr="00DD31B6">
              <w:rPr>
                <w:rFonts w:eastAsia="SimSun"/>
                <w:color w:val="000000"/>
                <w:szCs w:val="20"/>
              </w:rPr>
              <w:t>   Note: any other RACH-based solutions are for discussion separately</w:t>
            </w:r>
          </w:p>
          <w:p w14:paraId="7FC96FC9" w14:textId="77777777" w:rsidR="009C2189" w:rsidRPr="00DD31B6" w:rsidRDefault="009C2189" w:rsidP="009C2189">
            <w:pPr>
              <w:shd w:val="clear" w:color="auto" w:fill="FFFFFF"/>
              <w:spacing w:line="253" w:lineRule="atLeast"/>
              <w:rPr>
                <w:rFonts w:eastAsia="SimSun"/>
                <w:color w:val="000000"/>
                <w:szCs w:val="20"/>
              </w:rPr>
            </w:pPr>
          </w:p>
          <w:p w14:paraId="6DD25D2A" w14:textId="77777777" w:rsidR="009C2189" w:rsidRPr="00DD31B6" w:rsidRDefault="009C2189" w:rsidP="009C2189">
            <w:pPr>
              <w:shd w:val="clear" w:color="auto" w:fill="FFFFFF"/>
              <w:rPr>
                <w:rFonts w:eastAsia="SimSun"/>
                <w:color w:val="000000"/>
                <w:szCs w:val="20"/>
                <w:highlight w:val="green"/>
              </w:rPr>
            </w:pPr>
            <w:r w:rsidRPr="00DD31B6">
              <w:rPr>
                <w:rFonts w:eastAsia="SimSun"/>
                <w:color w:val="000000"/>
                <w:szCs w:val="20"/>
                <w:highlight w:val="green"/>
              </w:rPr>
              <w:t>Agreement</w:t>
            </w:r>
          </w:p>
          <w:p w14:paraId="3A4D0ADF" w14:textId="77777777" w:rsidR="009C2189" w:rsidRPr="00DD31B6" w:rsidRDefault="009C2189" w:rsidP="009C2189">
            <w:pPr>
              <w:shd w:val="clear" w:color="auto" w:fill="FFFFFF"/>
              <w:rPr>
                <w:rFonts w:eastAsia="SimSun"/>
                <w:color w:val="000000"/>
                <w:szCs w:val="20"/>
              </w:rPr>
            </w:pPr>
            <w:r w:rsidRPr="00DD31B6">
              <w:rPr>
                <w:rFonts w:eastAsia="SimSun" w:hint="eastAsia"/>
                <w:color w:val="000000"/>
                <w:szCs w:val="20"/>
              </w:rPr>
              <w:t xml:space="preserve">For PDCCH ordered RACH in LTM, at least the following enhancements are </w:t>
            </w:r>
            <w:r w:rsidRPr="00DD31B6">
              <w:rPr>
                <w:rFonts w:eastAsia="SimSun"/>
                <w:color w:val="000000"/>
                <w:szCs w:val="20"/>
              </w:rPr>
              <w:t>supported</w:t>
            </w:r>
          </w:p>
          <w:p w14:paraId="38A6D52B" w14:textId="77777777" w:rsidR="009C2189" w:rsidRPr="00DD31B6" w:rsidRDefault="009C2189">
            <w:pPr>
              <w:numPr>
                <w:ilvl w:val="0"/>
                <w:numId w:val="9"/>
              </w:numPr>
              <w:shd w:val="clear" w:color="auto" w:fill="FFFFFF"/>
              <w:rPr>
                <w:rFonts w:eastAsia="SimSun"/>
                <w:color w:val="000000"/>
                <w:szCs w:val="20"/>
              </w:rPr>
            </w:pPr>
            <w:r w:rsidRPr="00DD31B6">
              <w:rPr>
                <w:rFonts w:eastAsia="SimSun"/>
                <w:color w:val="000000"/>
                <w:szCs w:val="20"/>
              </w:rPr>
              <w:t>I</w:t>
            </w:r>
            <w:r w:rsidRPr="00DD31B6">
              <w:rPr>
                <w:rFonts w:eastAsia="SimSun" w:hint="eastAsia"/>
                <w:color w:val="000000"/>
                <w:szCs w:val="20"/>
              </w:rPr>
              <w:t>ntroduce indicat</w:t>
            </w:r>
            <w:r w:rsidRPr="00DD31B6">
              <w:rPr>
                <w:rFonts w:eastAsia="SimSun"/>
                <w:color w:val="000000"/>
                <w:szCs w:val="20"/>
              </w:rPr>
              <w:t>ion</w:t>
            </w:r>
            <w:r w:rsidRPr="00DD31B6">
              <w:rPr>
                <w:rFonts w:eastAsia="SimSun" w:hint="eastAsia"/>
                <w:color w:val="000000"/>
                <w:szCs w:val="20"/>
              </w:rPr>
              <w:t xml:space="preserve"> of candidate cell</w:t>
            </w:r>
            <w:r w:rsidRPr="00DD31B6">
              <w:rPr>
                <w:rFonts w:eastAsia="SimSun"/>
                <w:color w:val="000000"/>
                <w:szCs w:val="20"/>
              </w:rPr>
              <w:t xml:space="preserve"> and/or </w:t>
            </w:r>
            <w:r w:rsidRPr="00DD31B6">
              <w:rPr>
                <w:rFonts w:eastAsia="SimSun" w:hint="eastAsia"/>
                <w:color w:val="000000"/>
                <w:szCs w:val="20"/>
              </w:rPr>
              <w:t>RO of candidate cell in DCI</w:t>
            </w:r>
          </w:p>
          <w:p w14:paraId="734CA963" w14:textId="77777777" w:rsidR="009C2189" w:rsidRPr="00DD31B6" w:rsidRDefault="009C2189">
            <w:pPr>
              <w:numPr>
                <w:ilvl w:val="0"/>
                <w:numId w:val="9"/>
              </w:numPr>
              <w:shd w:val="clear" w:color="auto" w:fill="FFFFFF"/>
              <w:rPr>
                <w:rFonts w:eastAsia="SimSun"/>
                <w:color w:val="000000"/>
                <w:szCs w:val="20"/>
              </w:rPr>
            </w:pPr>
            <w:r w:rsidRPr="00DD31B6">
              <w:rPr>
                <w:rFonts w:eastAsia="SimSun"/>
                <w:color w:val="000000"/>
                <w:szCs w:val="20"/>
              </w:rPr>
              <w:t>configuration of RACH resource for candidate cell(s) is provided prior to the PDCCH order</w:t>
            </w:r>
          </w:p>
          <w:p w14:paraId="5F0B21D7" w14:textId="77777777" w:rsidR="009C2189" w:rsidRPr="00DD31B6" w:rsidRDefault="009C2189">
            <w:pPr>
              <w:numPr>
                <w:ilvl w:val="0"/>
                <w:numId w:val="9"/>
              </w:numPr>
              <w:shd w:val="clear" w:color="auto" w:fill="FFFFFF"/>
              <w:rPr>
                <w:rFonts w:eastAsia="SimSun"/>
                <w:color w:val="000000"/>
                <w:szCs w:val="20"/>
              </w:rPr>
            </w:pPr>
            <w:r w:rsidRPr="00DD31B6">
              <w:rPr>
                <w:rFonts w:eastAsia="SimSun" w:hint="eastAsia"/>
                <w:color w:val="000000"/>
                <w:szCs w:val="20"/>
              </w:rPr>
              <w:t xml:space="preserve">FFS: whether/how to </w:t>
            </w:r>
            <w:r w:rsidRPr="00DD31B6">
              <w:rPr>
                <w:rFonts w:eastAsia="SimSun"/>
                <w:color w:val="000000"/>
                <w:szCs w:val="20"/>
              </w:rPr>
              <w:t>transmit</w:t>
            </w:r>
            <w:r w:rsidRPr="00DD31B6">
              <w:rPr>
                <w:rFonts w:eastAsia="SimSun" w:hint="eastAsia"/>
                <w:color w:val="000000"/>
                <w:szCs w:val="20"/>
              </w:rPr>
              <w:t xml:space="preserve"> RAR</w:t>
            </w:r>
          </w:p>
          <w:p w14:paraId="58CC1601" w14:textId="77777777" w:rsidR="009C2189" w:rsidRPr="00DD31B6" w:rsidRDefault="009C2189" w:rsidP="009C2189">
            <w:pPr>
              <w:shd w:val="clear" w:color="auto" w:fill="FFFFFF"/>
              <w:spacing w:line="253" w:lineRule="atLeast"/>
              <w:rPr>
                <w:szCs w:val="20"/>
              </w:rPr>
            </w:pPr>
          </w:p>
          <w:p w14:paraId="1294CC72" w14:textId="4F9860B6" w:rsidR="009C2189" w:rsidRPr="00DD31B6" w:rsidRDefault="009C2189" w:rsidP="009C2189">
            <w:pPr>
              <w:ind w:left="284" w:hanging="284"/>
              <w:jc w:val="both"/>
              <w:rPr>
                <w:rFonts w:eastAsia="SimSun"/>
                <w:color w:val="000000"/>
                <w:szCs w:val="20"/>
                <w:highlight w:val="green"/>
              </w:rPr>
            </w:pPr>
            <w:r w:rsidRPr="00DD31B6">
              <w:rPr>
                <w:rFonts w:eastAsia="SimSun"/>
                <w:color w:val="000000"/>
                <w:szCs w:val="20"/>
                <w:highlight w:val="green"/>
              </w:rPr>
              <w:t>Agreement</w:t>
            </w:r>
          </w:p>
          <w:p w14:paraId="7173E137" w14:textId="77777777" w:rsidR="009C2189" w:rsidRPr="00DD31B6" w:rsidRDefault="009C2189" w:rsidP="009C2189">
            <w:pPr>
              <w:rPr>
                <w:rFonts w:eastAsia="SimSun"/>
                <w:color w:val="000000"/>
                <w:szCs w:val="20"/>
              </w:rPr>
            </w:pPr>
            <w:r w:rsidRPr="00DD31B6">
              <w:rPr>
                <w:rFonts w:eastAsia="SimSun" w:hint="eastAsia"/>
                <w:color w:val="000000"/>
                <w:szCs w:val="20"/>
              </w:rPr>
              <w:t xml:space="preserve">On whether RAR is needed for PDCCH ordered RACH </w:t>
            </w:r>
            <w:r w:rsidRPr="00DD31B6">
              <w:rPr>
                <w:rFonts w:eastAsia="SimSun"/>
                <w:color w:val="000000"/>
                <w:szCs w:val="20"/>
              </w:rPr>
              <w:t>for a candidate cell</w:t>
            </w:r>
            <w:r w:rsidRPr="00DD31B6">
              <w:rPr>
                <w:rFonts w:eastAsia="SimSun" w:hint="eastAsia"/>
                <w:color w:val="000000"/>
                <w:szCs w:val="20"/>
              </w:rPr>
              <w:t xml:space="preserve"> in LTM, the following </w:t>
            </w:r>
            <w:r w:rsidRPr="00DD31B6">
              <w:rPr>
                <w:rFonts w:eastAsia="SimSun"/>
                <w:color w:val="000000"/>
                <w:szCs w:val="20"/>
              </w:rPr>
              <w:t>alternatives</w:t>
            </w:r>
            <w:r w:rsidRPr="00DD31B6">
              <w:rPr>
                <w:rFonts w:eastAsia="SimSun" w:hint="eastAsia"/>
                <w:color w:val="000000"/>
                <w:szCs w:val="20"/>
              </w:rPr>
              <w:t xml:space="preserve"> </w:t>
            </w:r>
            <w:r w:rsidRPr="00DD31B6">
              <w:rPr>
                <w:rFonts w:eastAsia="SimSun"/>
                <w:color w:val="000000"/>
                <w:szCs w:val="20"/>
              </w:rPr>
              <w:t>are considered for further study</w:t>
            </w:r>
          </w:p>
          <w:p w14:paraId="0593F6D7" w14:textId="77777777" w:rsidR="009C2189" w:rsidRPr="00DD31B6" w:rsidRDefault="009C2189">
            <w:pPr>
              <w:numPr>
                <w:ilvl w:val="0"/>
                <w:numId w:val="10"/>
              </w:numPr>
              <w:spacing w:after="160" w:line="259" w:lineRule="auto"/>
              <w:ind w:left="360" w:hanging="360"/>
              <w:contextualSpacing/>
              <w:rPr>
                <w:rFonts w:eastAsia="Batang"/>
                <w:szCs w:val="20"/>
                <w:lang w:val="en-GB"/>
              </w:rPr>
            </w:pPr>
            <w:r w:rsidRPr="00DD31B6">
              <w:rPr>
                <w:rFonts w:eastAsia="Batang" w:hint="eastAsia"/>
                <w:szCs w:val="20"/>
                <w:lang w:val="en-GB"/>
              </w:rPr>
              <w:t>Alt 1: RAR is needed</w:t>
            </w:r>
          </w:p>
          <w:p w14:paraId="18715353" w14:textId="77777777" w:rsidR="009C2189" w:rsidRPr="00DD31B6" w:rsidRDefault="009C2189">
            <w:pPr>
              <w:numPr>
                <w:ilvl w:val="0"/>
                <w:numId w:val="10"/>
              </w:numPr>
              <w:spacing w:after="160" w:line="259" w:lineRule="auto"/>
              <w:ind w:left="360" w:hanging="360"/>
              <w:contextualSpacing/>
              <w:rPr>
                <w:rFonts w:eastAsia="Batang"/>
                <w:szCs w:val="20"/>
                <w:lang w:val="en-GB"/>
              </w:rPr>
            </w:pPr>
            <w:r w:rsidRPr="00DD31B6">
              <w:rPr>
                <w:rFonts w:eastAsia="Batang" w:hint="eastAsia"/>
                <w:szCs w:val="20"/>
                <w:lang w:val="en-GB"/>
              </w:rPr>
              <w:t>Alt 2: RAR is not needed</w:t>
            </w:r>
          </w:p>
          <w:p w14:paraId="4E9659FD" w14:textId="77777777" w:rsidR="009C2189" w:rsidRPr="00DD31B6" w:rsidRDefault="009C2189">
            <w:pPr>
              <w:numPr>
                <w:ilvl w:val="2"/>
                <w:numId w:val="10"/>
              </w:numPr>
              <w:spacing w:after="160" w:line="259" w:lineRule="auto"/>
              <w:ind w:hanging="360"/>
              <w:contextualSpacing/>
              <w:rPr>
                <w:rFonts w:eastAsia="Batang"/>
                <w:szCs w:val="20"/>
                <w:lang w:val="en-GB"/>
              </w:rPr>
            </w:pPr>
            <w:r w:rsidRPr="00DD31B6">
              <w:rPr>
                <w:rFonts w:eastAsia="Batang"/>
                <w:szCs w:val="20"/>
                <w:lang w:val="en-GB"/>
              </w:rPr>
              <w:t>Note</w:t>
            </w:r>
            <w:r w:rsidRPr="00DD31B6">
              <w:rPr>
                <w:rFonts w:eastAsia="Batang" w:hint="eastAsia"/>
                <w:szCs w:val="20"/>
                <w:lang w:val="en-GB"/>
              </w:rPr>
              <w:t xml:space="preserve">: </w:t>
            </w:r>
            <w:r w:rsidRPr="00DD31B6">
              <w:rPr>
                <w:rFonts w:eastAsia="Batang"/>
                <w:szCs w:val="20"/>
                <w:lang w:val="en-GB"/>
              </w:rPr>
              <w:t>I</w:t>
            </w:r>
            <w:r w:rsidRPr="00DD31B6">
              <w:rPr>
                <w:rFonts w:eastAsia="Batang" w:hint="eastAsia"/>
                <w:szCs w:val="20"/>
                <w:lang w:val="en-GB"/>
              </w:rPr>
              <w:t xml:space="preserve">f Alt 2 is supported, TA value of candidate cell is indicated in </w:t>
            </w:r>
            <w:r w:rsidRPr="00DD31B6">
              <w:rPr>
                <w:rFonts w:eastAsia="Batang"/>
                <w:szCs w:val="20"/>
                <w:lang w:val="en-GB"/>
              </w:rPr>
              <w:t>cell switch command</w:t>
            </w:r>
          </w:p>
          <w:p w14:paraId="790719A5" w14:textId="77777777" w:rsidR="009C2189" w:rsidRPr="00DD31B6" w:rsidRDefault="009C2189">
            <w:pPr>
              <w:numPr>
                <w:ilvl w:val="0"/>
                <w:numId w:val="10"/>
              </w:numPr>
              <w:spacing w:after="160" w:line="259" w:lineRule="auto"/>
              <w:ind w:left="360" w:hanging="360"/>
              <w:contextualSpacing/>
              <w:rPr>
                <w:rFonts w:eastAsia="Batang"/>
                <w:szCs w:val="20"/>
                <w:lang w:val="en-GB"/>
              </w:rPr>
            </w:pPr>
            <w:r w:rsidRPr="00DD31B6">
              <w:rPr>
                <w:rFonts w:eastAsia="Batang" w:hint="eastAsia"/>
                <w:szCs w:val="20"/>
                <w:lang w:val="en-GB"/>
              </w:rPr>
              <w:t>Alt 3: whether RAR is needed can be configured</w:t>
            </w:r>
          </w:p>
          <w:p w14:paraId="68BA5E59" w14:textId="54D3B4CE" w:rsidR="009C2189" w:rsidRPr="009C2189" w:rsidRDefault="009C2189" w:rsidP="009C2189">
            <w:pPr>
              <w:shd w:val="clear" w:color="auto" w:fill="FFFFFF"/>
              <w:spacing w:line="253" w:lineRule="atLeast"/>
              <w:rPr>
                <w:lang w:val="en-GB"/>
              </w:rPr>
            </w:pPr>
          </w:p>
        </w:tc>
      </w:tr>
    </w:tbl>
    <w:p w14:paraId="6EFECCC3" w14:textId="6F8B1D42" w:rsidR="000B6D15" w:rsidRPr="000B6D15" w:rsidRDefault="00192DE9" w:rsidP="000B6D15">
      <w:pPr>
        <w:pStyle w:val="00Text"/>
      </w:pPr>
      <w:r>
        <w:t xml:space="preserve">One FFS point about PDCCH ordered RACH for a candidate cell in LTM is whether RAR is needed or not. The only use case of PDCCH ordered RACH to a candidate cell in LTM is to obtain the TA of that candidate cell. </w:t>
      </w:r>
      <w:r w:rsidR="00383783">
        <w:t xml:space="preserve"> As in current specification, after the UE transmits PRACH initiated by a PDCCH order, the UE shall attempt to detect DCI format 1_0 of RA_RNTI, which is the RACH response. The corresponding RAR message include the value of TA and UL grant. For a candidate cell of the LTM, those information in RAR is not needed.  The system does not need to indicate the TA value of one </w:t>
      </w:r>
      <w:r w:rsidR="00383783">
        <w:lastRenderedPageBreak/>
        <w:t xml:space="preserve">candidate cell before the UE is commanded to switch to the candidate cell. And, the PRACH transmission towards to a candidate cell seems not to trigger a UL grant. </w:t>
      </w:r>
    </w:p>
    <w:p w14:paraId="56EF3D93" w14:textId="54BC57FC" w:rsidR="00810B88" w:rsidRDefault="00810B88" w:rsidP="00810B88">
      <w:pPr>
        <w:pStyle w:val="000proposal"/>
      </w:pPr>
      <w:bookmarkStart w:id="1" w:name="_Hlk125575724"/>
      <w:r>
        <w:t>Proposal</w:t>
      </w:r>
      <w:r w:rsidR="00383783">
        <w:t xml:space="preserve"> 1</w:t>
      </w:r>
      <w:r>
        <w:t xml:space="preserve">: </w:t>
      </w:r>
      <w:r w:rsidR="00CA7EBC">
        <w:t>Not</w:t>
      </w:r>
      <w:r>
        <w:t xml:space="preserve"> </w:t>
      </w:r>
      <w:r w:rsidR="00CA7EBC">
        <w:t>support</w:t>
      </w:r>
      <w:r>
        <w:t xml:space="preserve"> RAR for a PDCCH ordered RACH to a candidate cell</w:t>
      </w:r>
      <w:r w:rsidR="00D773A7">
        <w:t xml:space="preserve"> in LTM</w:t>
      </w:r>
      <w:r>
        <w:t>.</w:t>
      </w:r>
    </w:p>
    <w:bookmarkEnd w:id="1"/>
    <w:p w14:paraId="61E94F74" w14:textId="561B7803" w:rsidR="00383783" w:rsidRDefault="00383783" w:rsidP="00383783">
      <w:pPr>
        <w:pStyle w:val="00Text"/>
      </w:pPr>
      <w:r>
        <w:t xml:space="preserve">In the current design, the PDCCH ordered RACH is triggered by DCI format 1_0 </w:t>
      </w:r>
      <w:r w:rsidR="00A02903">
        <w:t xml:space="preserve">with C-RNTI and FDRA set to all 1s. In our view, the DCI format 1_0 shall be reused here for PDCCH ordered RACH to a candidate cell of the LTM. However, the current DCI does not indicate a cell. </w:t>
      </w:r>
      <w:r w:rsidR="009B35E9">
        <w:t>Therefore,</w:t>
      </w:r>
      <w:r w:rsidR="00A02903">
        <w:t xml:space="preserve"> one DCI field shall be added to DCI format 1_0 to indicate one candidate cell. </w:t>
      </w:r>
    </w:p>
    <w:p w14:paraId="2152AB2E" w14:textId="5B9B5987" w:rsidR="008C1F59" w:rsidRDefault="00BD4CB1" w:rsidP="00510946">
      <w:pPr>
        <w:pStyle w:val="00Text"/>
      </w:pPr>
      <w:r>
        <w:t>For supporting the DCI format 1_0 triggering a PRACH transmission towards a candidate cell, there generally exists various alternatives:</w:t>
      </w:r>
    </w:p>
    <w:p w14:paraId="71C686F4" w14:textId="2D2176E5" w:rsidR="00BD4CB1" w:rsidRDefault="00BD4CB1">
      <w:pPr>
        <w:pStyle w:val="00Text"/>
        <w:numPr>
          <w:ilvl w:val="0"/>
          <w:numId w:val="11"/>
        </w:numPr>
      </w:pPr>
      <w:r>
        <w:t xml:space="preserve">Alt1: One new RNTI for PDCCH ordered RACH to candidate cell of LTM is introduced. A DCI format 1_0 with CRC scrambled with this new RNTI and FDRA set to all 1s has one DCI field indicating </w:t>
      </w:r>
      <w:proofErr w:type="spellStart"/>
      <w:r>
        <w:t>a</w:t>
      </w:r>
      <w:proofErr w:type="spellEnd"/>
      <w:r>
        <w:t xml:space="preserve"> indicator of one candidate cell of the LTM. </w:t>
      </w:r>
    </w:p>
    <w:p w14:paraId="77DB0641" w14:textId="170D4A09" w:rsidR="00BD4CB1" w:rsidRDefault="00BD4CB1">
      <w:pPr>
        <w:pStyle w:val="00Text"/>
        <w:numPr>
          <w:ilvl w:val="0"/>
          <w:numId w:val="11"/>
        </w:numPr>
      </w:pPr>
      <w:r>
        <w:t xml:space="preserve">Alt2: The same DCI format 1_0 with CRC scrambled with C-RNTI and FDRA set to all 1s are used for triggering PRACH transmission to the serving cell or one candidate cell of the LTM. Such DCI format 1_0 shall include one DCI field to indicate one cell, serving cell or one candidate cell, if the UE is configured with one or more candidate cells for LTM. </w:t>
      </w:r>
    </w:p>
    <w:p w14:paraId="73DDEFF1" w14:textId="70B75E6B" w:rsidR="00BD4CB1" w:rsidRPr="00BD4CB1" w:rsidRDefault="00BD4CB1" w:rsidP="00BD4CB1">
      <w:pPr>
        <w:pStyle w:val="00Text"/>
      </w:pPr>
      <w:r>
        <w:t xml:space="preserve">In our view, Alt2 is preferred since </w:t>
      </w:r>
      <w:r w:rsidR="00907319">
        <w:t>no extra RNTI is needed. The DCI field indicating cell only exists when the UE is configured with candidate cell(s) for the LTM and the bit-width of this DCI field can be determined by the number of configured candidate cell.</w:t>
      </w:r>
    </w:p>
    <w:p w14:paraId="0A8616F5" w14:textId="77777777" w:rsidR="00907319" w:rsidRDefault="00907319" w:rsidP="00907319">
      <w:pPr>
        <w:pStyle w:val="000proposal"/>
      </w:pPr>
      <w:bookmarkStart w:id="2" w:name="_Hlk125575729"/>
      <w:r>
        <w:t xml:space="preserve">Proposal 2: DCI format 1_0 with C-RNTI and FDRA set to all 1s is re-used for PDCCH ordered RACH in LTM </w:t>
      </w:r>
    </w:p>
    <w:p w14:paraId="1DC2D22D" w14:textId="2E8C5757" w:rsidR="00907319" w:rsidRDefault="00907319">
      <w:pPr>
        <w:pStyle w:val="000proposal"/>
        <w:numPr>
          <w:ilvl w:val="0"/>
          <w:numId w:val="12"/>
        </w:numPr>
      </w:pPr>
      <w:r>
        <w:t>One DCI field is added to indicate one candidate cell or the serving cell.</w:t>
      </w:r>
    </w:p>
    <w:p w14:paraId="0293926D" w14:textId="621E4CCF" w:rsidR="00907319" w:rsidRDefault="00907319">
      <w:pPr>
        <w:pStyle w:val="000proposal"/>
        <w:numPr>
          <w:ilvl w:val="0"/>
          <w:numId w:val="12"/>
        </w:numPr>
      </w:pPr>
      <w:r>
        <w:t xml:space="preserve">This DCI field has </w:t>
      </w:r>
      <m:oMath>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bi"/>
                      </m:rPr>
                      <w:rPr>
                        <w:rFonts w:ascii="Cambria Math" w:hAnsi="Cambria Math"/>
                      </w:rPr>
                      <m:t>log</m:t>
                    </m:r>
                  </m:e>
                  <m:sub>
                    <m:r>
                      <m:rPr>
                        <m:sty m:val="bi"/>
                      </m:rPr>
                      <w:rPr>
                        <w:rFonts w:ascii="Cambria Math" w:hAnsi="Cambria Math"/>
                      </w:rPr>
                      <m:t>2</m:t>
                    </m:r>
                  </m:sub>
                </m:sSub>
              </m:fName>
              <m:e>
                <m:d>
                  <m:dPr>
                    <m:ctrlPr>
                      <w:rPr>
                        <w:rFonts w:ascii="Cambria Math" w:hAnsi="Cambria Math"/>
                      </w:rPr>
                    </m:ctrlPr>
                  </m:dPr>
                  <m:e>
                    <m:r>
                      <m:rPr>
                        <m:sty m:val="bi"/>
                      </m:rPr>
                      <w:rPr>
                        <w:rFonts w:ascii="Cambria Math" w:hAnsi="Cambria Math"/>
                      </w:rPr>
                      <m:t>N+1</m:t>
                    </m:r>
                  </m:e>
                </m:d>
              </m:e>
            </m:func>
          </m:e>
        </m:d>
      </m:oMath>
      <w:r>
        <w:t xml:space="preserve"> bits, when the UE is configured with N candidate cells.</w:t>
      </w:r>
    </w:p>
    <w:bookmarkEnd w:id="2"/>
    <w:p w14:paraId="345B7AF1" w14:textId="36E200EE" w:rsidR="00587429" w:rsidRDefault="00587429" w:rsidP="00510946">
      <w:pPr>
        <w:pStyle w:val="00Text"/>
      </w:pPr>
      <w:r>
        <w:t>It was agreed to further study both RACH-based and RACH-less solutions for acquiring TA of candidate cells:</w:t>
      </w:r>
    </w:p>
    <w:tbl>
      <w:tblPr>
        <w:tblStyle w:val="TableGrid"/>
        <w:tblW w:w="0" w:type="auto"/>
        <w:tblLook w:val="04A0" w:firstRow="1" w:lastRow="0" w:firstColumn="1" w:lastColumn="0" w:noHBand="0" w:noVBand="1"/>
      </w:tblPr>
      <w:tblGrid>
        <w:gridCol w:w="9288"/>
      </w:tblGrid>
      <w:tr w:rsidR="00587429" w14:paraId="384E83FC" w14:textId="77777777" w:rsidTr="00587429">
        <w:tc>
          <w:tcPr>
            <w:tcW w:w="9288" w:type="dxa"/>
          </w:tcPr>
          <w:p w14:paraId="372A3E34" w14:textId="77777777" w:rsidR="00587429" w:rsidRPr="00710575" w:rsidRDefault="00587429" w:rsidP="00587429">
            <w:pPr>
              <w:shd w:val="clear" w:color="auto" w:fill="FFFFFF"/>
              <w:rPr>
                <w:rFonts w:eastAsia="MS PGothic"/>
                <w:color w:val="000000"/>
                <w:highlight w:val="green"/>
              </w:rPr>
            </w:pPr>
            <w:r w:rsidRPr="00710575">
              <w:rPr>
                <w:rFonts w:eastAsia="MS PGothic"/>
                <w:b/>
                <w:bCs/>
                <w:color w:val="000000"/>
                <w:highlight w:val="green"/>
                <w:shd w:val="clear" w:color="auto" w:fill="FFFF00"/>
              </w:rPr>
              <w:t>Agreement</w:t>
            </w:r>
          </w:p>
          <w:p w14:paraId="6AA11AB1" w14:textId="77777777" w:rsidR="00587429" w:rsidRPr="00CE1E2C" w:rsidRDefault="00587429" w:rsidP="00587429">
            <w:pPr>
              <w:shd w:val="clear" w:color="auto" w:fill="FFFFFF"/>
              <w:rPr>
                <w:rFonts w:ascii="MS PGothic" w:eastAsia="MS PGothic" w:hAnsi="MS PGothic" w:cs="SimSun"/>
                <w:color w:val="000000"/>
                <w:sz w:val="24"/>
              </w:rPr>
            </w:pPr>
            <w:r w:rsidRPr="00CE1E2C">
              <w:rPr>
                <w:rFonts w:eastAsia="MS PGothic"/>
                <w:color w:val="000000"/>
              </w:rPr>
              <w:t>On mechanism to acquire TA of the candidate cells, the following solutions can be further studied:</w:t>
            </w:r>
          </w:p>
          <w:p w14:paraId="4189F548" w14:textId="77777777" w:rsidR="00587429" w:rsidRPr="00CE1E2C" w:rsidRDefault="00587429" w:rsidP="00587429">
            <w:pPr>
              <w:shd w:val="clear" w:color="auto" w:fill="FFFFFF"/>
              <w:spacing w:before="100" w:beforeAutospacing="1" w:line="252" w:lineRule="atLeast"/>
              <w:ind w:left="420" w:hanging="420"/>
              <w:rPr>
                <w:rFonts w:ascii="Calibri" w:eastAsia="SimSun" w:hAnsi="Calibri" w:cs="Calibri"/>
                <w:color w:val="000000"/>
              </w:rPr>
            </w:pPr>
            <w:r w:rsidRPr="00CE1E2C">
              <w:rPr>
                <w:rFonts w:eastAsia="SimSun"/>
                <w:color w:val="000000"/>
              </w:rPr>
              <w:t>•         RACH-based solutions</w:t>
            </w:r>
          </w:p>
          <w:p w14:paraId="6493A418" w14:textId="77777777" w:rsidR="00587429" w:rsidRPr="00CE1E2C" w:rsidRDefault="00587429" w:rsidP="00587429">
            <w:pPr>
              <w:shd w:val="clear" w:color="auto" w:fill="FFFFFF"/>
              <w:ind w:firstLine="660"/>
              <w:rPr>
                <w:rFonts w:ascii="MS PGothic" w:eastAsia="MS PGothic" w:hAnsi="MS PGothic" w:cs="SimSun"/>
                <w:color w:val="000000"/>
                <w:sz w:val="24"/>
              </w:rPr>
            </w:pPr>
            <w:r w:rsidRPr="00CE1E2C">
              <w:rPr>
                <w:rFonts w:eastAsia="MS PGothic"/>
                <w:color w:val="000000"/>
              </w:rPr>
              <w:t xml:space="preserve">e.g., PDCCH ordered RACH, UE-triggered RACH, higher layer triggered RACH from NW other than L3 HO </w:t>
            </w:r>
            <w:proofErr w:type="spellStart"/>
            <w:r w:rsidRPr="00CE1E2C">
              <w:rPr>
                <w:rFonts w:eastAsia="MS PGothic"/>
                <w:color w:val="000000"/>
              </w:rPr>
              <w:t>cmd</w:t>
            </w:r>
            <w:proofErr w:type="spellEnd"/>
          </w:p>
          <w:p w14:paraId="0F0B1DDD" w14:textId="77777777" w:rsidR="00587429" w:rsidRPr="00CE1E2C" w:rsidRDefault="00587429" w:rsidP="00587429">
            <w:pPr>
              <w:shd w:val="clear" w:color="auto" w:fill="FFFFFF"/>
              <w:spacing w:before="100" w:beforeAutospacing="1" w:line="252" w:lineRule="atLeast"/>
              <w:ind w:left="420" w:hanging="420"/>
              <w:rPr>
                <w:rFonts w:ascii="Calibri" w:eastAsia="SimSun" w:hAnsi="Calibri" w:cs="Calibri"/>
                <w:color w:val="000000"/>
              </w:rPr>
            </w:pPr>
            <w:r w:rsidRPr="00CE1E2C">
              <w:rPr>
                <w:rFonts w:eastAsia="SimSun"/>
                <w:color w:val="000000"/>
              </w:rPr>
              <w:t>•         RACH-less solutions</w:t>
            </w:r>
          </w:p>
          <w:p w14:paraId="3090A674" w14:textId="70756143" w:rsidR="00587429" w:rsidRDefault="00587429" w:rsidP="00587429">
            <w:pPr>
              <w:shd w:val="clear" w:color="auto" w:fill="FFFFFF"/>
              <w:ind w:firstLine="660"/>
            </w:pPr>
            <w:r w:rsidRPr="00CE1E2C">
              <w:rPr>
                <w:rFonts w:eastAsia="MS PGothic"/>
                <w:color w:val="000000"/>
              </w:rPr>
              <w:t>e.g., SRS based TA acquisition, Rx timing difference based, RACH-less mechanism as in LTE, UE based TA measurement (including UE based TA measurement with one TAC from serving cell)</w:t>
            </w:r>
          </w:p>
        </w:tc>
      </w:tr>
    </w:tbl>
    <w:p w14:paraId="2E718A89" w14:textId="0BF653A6" w:rsidR="00810B88" w:rsidRDefault="00710575" w:rsidP="00510946">
      <w:pPr>
        <w:pStyle w:val="00Text"/>
      </w:pPr>
      <w:r>
        <w:t xml:space="preserve">We have made agreement of supporting PDCCH ordered RACH. </w:t>
      </w:r>
      <w:r w:rsidR="00810B88" w:rsidRPr="00810B88">
        <w:t xml:space="preserve">Besides the PDCCH ordered RACH, </w:t>
      </w:r>
      <w:r w:rsidR="00810B88">
        <w:t xml:space="preserve">we shall also consider </w:t>
      </w:r>
      <w:r w:rsidR="00383C00">
        <w:t>supporting other methods for acquiring TA of candidate cell for LTM since the resource cost of RACH method is too high.</w:t>
      </w:r>
    </w:p>
    <w:p w14:paraId="767A56C6" w14:textId="6313723C" w:rsidR="00383C00" w:rsidRDefault="00383C00" w:rsidP="00383C00">
      <w:pPr>
        <w:pStyle w:val="00Text"/>
      </w:pPr>
      <w:r>
        <w:t xml:space="preserve">One method we shall support to obtain the TA of one non-serving cell is to utilizing the SRS signal. The UE can be requested to send SRS to a candidate cell and the </w:t>
      </w:r>
      <w:proofErr w:type="spellStart"/>
      <w:r>
        <w:t>gNB</w:t>
      </w:r>
      <w:proofErr w:type="spellEnd"/>
      <w:r>
        <w:t xml:space="preserve"> of the candidate cell can receive the SRS and then measure the arrival timing of that SRS, which can then be used to calculate the TA of that non-serving cell. One thing to be noted is that NR positioning supports SRS resource for positioning, where the spatial relation info of one SRS resource for positioning can be SSB or PRS of a non-serving cell</w:t>
      </w:r>
      <w:r w:rsidR="00F5467A">
        <w:t xml:space="preserve"> and the pathloss RS of one SRS resource for positioning can be SSB of a non-serving cell</w:t>
      </w:r>
      <w:r>
        <w:t xml:space="preserve">. </w:t>
      </w:r>
      <w:r w:rsidR="00F5467A">
        <w:t xml:space="preserve">Those configurations enable the SRS resource for positioning can be properly received by </w:t>
      </w:r>
      <w:r w:rsidR="00F5467A">
        <w:lastRenderedPageBreak/>
        <w:t xml:space="preserve">a non-serving cell. </w:t>
      </w:r>
      <w:r>
        <w:t>The same mechanism can be utilized here</w:t>
      </w:r>
      <w:r w:rsidR="00F5467A">
        <w:t xml:space="preserve"> for TA acquisition of candidate cell</w:t>
      </w:r>
      <w:r>
        <w:t xml:space="preserve">. The </w:t>
      </w:r>
      <w:proofErr w:type="spellStart"/>
      <w:r>
        <w:t>gNB</w:t>
      </w:r>
      <w:proofErr w:type="spellEnd"/>
      <w:r>
        <w:t xml:space="preserve"> can configure a joint TCI state or UL TCI state with a SSB or CSI-RS resource of a </w:t>
      </w:r>
      <w:r w:rsidR="00F5467A">
        <w:t>candidate</w:t>
      </w:r>
      <w:r>
        <w:t xml:space="preserve"> cell to a</w:t>
      </w:r>
      <w:r w:rsidR="00F5467A">
        <w:t>n</w:t>
      </w:r>
      <w:r>
        <w:t xml:space="preserve"> SRS resource</w:t>
      </w:r>
      <w:r w:rsidR="00F5467A">
        <w:t xml:space="preserve"> and also DL RS of the candidate cell as the pathloss RS</w:t>
      </w:r>
      <w:r>
        <w:t>. That SRS resource can be measured by the non-serving cell to obtain the TA.</w:t>
      </w:r>
    </w:p>
    <w:p w14:paraId="4E5FE88F" w14:textId="07193BD7" w:rsidR="00383C00" w:rsidRPr="00364D9A" w:rsidRDefault="00383C00" w:rsidP="00383C00">
      <w:pPr>
        <w:pStyle w:val="00Text"/>
        <w:rPr>
          <w:b/>
          <w:bCs/>
          <w:i/>
          <w:iCs/>
        </w:rPr>
      </w:pPr>
      <w:bookmarkStart w:id="3" w:name="_Hlk125575735"/>
      <w:r w:rsidRPr="00364D9A">
        <w:rPr>
          <w:b/>
          <w:bCs/>
          <w:i/>
          <w:iCs/>
        </w:rPr>
        <w:t>Proposal</w:t>
      </w:r>
      <w:r w:rsidR="00A17271">
        <w:rPr>
          <w:b/>
          <w:bCs/>
          <w:i/>
          <w:iCs/>
        </w:rPr>
        <w:t xml:space="preserve"> 3</w:t>
      </w:r>
      <w:r w:rsidRPr="00364D9A">
        <w:rPr>
          <w:b/>
          <w:bCs/>
          <w:i/>
          <w:iCs/>
        </w:rPr>
        <w:t xml:space="preserve">: Support transmitting SRS to a </w:t>
      </w:r>
      <w:r w:rsidR="0077386D">
        <w:rPr>
          <w:b/>
          <w:bCs/>
          <w:i/>
          <w:iCs/>
        </w:rPr>
        <w:t>candidate</w:t>
      </w:r>
      <w:r w:rsidRPr="00364D9A">
        <w:rPr>
          <w:b/>
          <w:bCs/>
          <w:i/>
          <w:iCs/>
        </w:rPr>
        <w:t xml:space="preserve"> cell</w:t>
      </w:r>
      <w:r>
        <w:rPr>
          <w:b/>
          <w:bCs/>
          <w:i/>
          <w:iCs/>
        </w:rPr>
        <w:t xml:space="preserve"> for measuring TA of </w:t>
      </w:r>
      <w:r w:rsidR="0077386D">
        <w:rPr>
          <w:b/>
          <w:bCs/>
          <w:i/>
          <w:iCs/>
        </w:rPr>
        <w:t>candidate</w:t>
      </w:r>
      <w:r>
        <w:rPr>
          <w:b/>
          <w:bCs/>
          <w:i/>
          <w:iCs/>
        </w:rPr>
        <w:t xml:space="preserve"> cell</w:t>
      </w:r>
      <w:r w:rsidR="0077386D">
        <w:rPr>
          <w:b/>
          <w:bCs/>
          <w:i/>
          <w:iCs/>
        </w:rPr>
        <w:t xml:space="preserve"> of LTM</w:t>
      </w:r>
      <w:r w:rsidRPr="00364D9A">
        <w:rPr>
          <w:b/>
          <w:bCs/>
          <w:i/>
          <w:iCs/>
        </w:rPr>
        <w:t>.</w:t>
      </w:r>
    </w:p>
    <w:bookmarkEnd w:id="3"/>
    <w:p w14:paraId="12961445" w14:textId="0B64DC8E" w:rsidR="006549B5" w:rsidRDefault="006549B5" w:rsidP="00510946">
      <w:pPr>
        <w:pStyle w:val="00Text"/>
      </w:pPr>
      <w:r>
        <w:t xml:space="preserve">Another method we shall also consider is that the UE can obtain the TA of one candidate cell through measuring the timing of the DL signal of that candidate cell. To obtain the TA of one candidate cell, the UE can first measure the following values: the DL timing of serving cell, the DL timing of candidate cell that can be measured from the SSB or CSI-RS resource of that candidate cell and the TA value of the current serving cell. Assume the candidate cell and the serving cell are synchronized, the TA of that candidate cell would be the TA value of the current serving cell being offset by the difference between the DL timing of serving cell and the DL timing of the candidate cell. If the candidate cell and serving cell are not synchronized, </w:t>
      </w:r>
      <w:r w:rsidR="00B7084D">
        <w:t>the offset between DL timing of the serving cell and the candidate value shall be provided to the UE so that the UE can compensate that in the calculation of TA of the candidate cell. On the other hand, instead of calculating the TA of candidate cell at the UE side, the UE can report the information of measured DL timing of the candidate cell to the system and the system then can calculate the TA of the candidate cell. In summary, we can consider two different options for this mechanism:</w:t>
      </w:r>
    </w:p>
    <w:p w14:paraId="5F9B3EE7" w14:textId="3461219C" w:rsidR="00B7084D" w:rsidRDefault="00B7084D">
      <w:pPr>
        <w:pStyle w:val="00Text"/>
        <w:numPr>
          <w:ilvl w:val="0"/>
          <w:numId w:val="8"/>
        </w:numPr>
      </w:pPr>
      <w:r>
        <w:t xml:space="preserve">Option 1: the UE measures the DL timing of one candidate cell and </w:t>
      </w:r>
      <w:r w:rsidR="00C27F55">
        <w:t xml:space="preserve">reports the measured DL timing of the candidate cell to the serving cell.  Since the system has the information of DL timing offset between the serving cell and the candidate cell, the system can calculate the offset of TA for the candidate cell with respect to the TA value of the serving cell for that UE. </w:t>
      </w:r>
    </w:p>
    <w:p w14:paraId="0D533950" w14:textId="0BF45F79" w:rsidR="00C27F55" w:rsidRPr="00810B88" w:rsidRDefault="00C27F55">
      <w:pPr>
        <w:pStyle w:val="00Text"/>
        <w:numPr>
          <w:ilvl w:val="0"/>
          <w:numId w:val="8"/>
        </w:numPr>
      </w:pPr>
      <w:r>
        <w:t xml:space="preserve">Option 2: the UE measures the DL timing of one candidate cell and then calculate the TA value of that candidate cell based on the current TA value of the serving cell. To support this option, the system needs to provide </w:t>
      </w:r>
      <w:r w:rsidR="00EE04ED">
        <w:t xml:space="preserve">timing offset between the DL timing of the serving cell and the candidate cell to the UE if they are not time synchronized. </w:t>
      </w:r>
    </w:p>
    <w:p w14:paraId="2EABA722" w14:textId="1A487F80" w:rsidR="00D931BD" w:rsidRDefault="00D931BD" w:rsidP="00D931BD">
      <w:pPr>
        <w:pStyle w:val="00Text"/>
      </w:pPr>
      <w:r w:rsidRPr="00D931BD">
        <w:t xml:space="preserve">Option 2 is preferred </w:t>
      </w:r>
      <w:r>
        <w:t>over option 1 since in option 2, the UE can keep updating the TA of the candidate cell without any extra configuration information from the system if the timing offset between serving cell and candidate cell does not vary. However, in option 1, the UE would have to keep reporting the information of DL timing of the candidate cell and the system needs to provide updated TA value to the UE accordingly when the UE moves.</w:t>
      </w:r>
      <w:r w:rsidR="00090615">
        <w:t xml:space="preserve"> Therefore, we propose to support option 2.</w:t>
      </w:r>
    </w:p>
    <w:p w14:paraId="6A500F17" w14:textId="5C7B85E5" w:rsidR="00090615" w:rsidRPr="00D931BD" w:rsidRDefault="00090615" w:rsidP="00ED4929">
      <w:pPr>
        <w:pStyle w:val="000proposal"/>
      </w:pPr>
      <w:bookmarkStart w:id="4" w:name="_Hlk125575744"/>
      <w:r>
        <w:t>Proposal</w:t>
      </w:r>
      <w:r w:rsidR="00A17271">
        <w:t xml:space="preserve"> 4</w:t>
      </w:r>
      <w:r>
        <w:t xml:space="preserve">: </w:t>
      </w:r>
      <w:r w:rsidR="00ED4929">
        <w:t>Support the UE to calculate the TA of one candidate cell based on measuring the DL timing of the candidate cell.</w:t>
      </w:r>
    </w:p>
    <w:bookmarkEnd w:id="4"/>
    <w:p w14:paraId="624F367C" w14:textId="6878C79C" w:rsidR="00856939" w:rsidRDefault="00FA1C14" w:rsidP="00413219">
      <w:pPr>
        <w:pStyle w:val="01"/>
        <w:numPr>
          <w:ilvl w:val="0"/>
          <w:numId w:val="1"/>
        </w:numPr>
        <w:ind w:left="562" w:hanging="562"/>
      </w:pPr>
      <w:r>
        <w:t xml:space="preserve">Discussion on </w:t>
      </w:r>
      <w:r w:rsidR="00EB1F7E">
        <w:t>TA management</w:t>
      </w:r>
    </w:p>
    <w:p w14:paraId="4F1D0F13" w14:textId="625C213E" w:rsidR="00DE7A6E" w:rsidRDefault="00DE7A6E" w:rsidP="00CE6DD9">
      <w:pPr>
        <w:pStyle w:val="00Text"/>
      </w:pPr>
      <w:r>
        <w:t xml:space="preserve">It was agreed to study </w:t>
      </w:r>
      <w:r w:rsidR="00E01AC2">
        <w:t>a couple of alternatives of managing the TA of candidate cell:</w:t>
      </w:r>
    </w:p>
    <w:tbl>
      <w:tblPr>
        <w:tblStyle w:val="TableGrid"/>
        <w:tblW w:w="0" w:type="auto"/>
        <w:tblLook w:val="04A0" w:firstRow="1" w:lastRow="0" w:firstColumn="1" w:lastColumn="0" w:noHBand="0" w:noVBand="1"/>
      </w:tblPr>
      <w:tblGrid>
        <w:gridCol w:w="9288"/>
      </w:tblGrid>
      <w:tr w:rsidR="00DE7A6E" w14:paraId="70D44FF3" w14:textId="77777777" w:rsidTr="00DE7A6E">
        <w:tc>
          <w:tcPr>
            <w:tcW w:w="9288" w:type="dxa"/>
          </w:tcPr>
          <w:p w14:paraId="1C0BFEFD" w14:textId="77777777" w:rsidR="00DE7A6E" w:rsidRPr="00DE7A6E" w:rsidRDefault="00DE7A6E" w:rsidP="00DE7A6E">
            <w:pPr>
              <w:shd w:val="clear" w:color="auto" w:fill="FFFFFF"/>
              <w:rPr>
                <w:rFonts w:eastAsia="MS PGothic"/>
                <w:b/>
                <w:bCs/>
                <w:color w:val="000000"/>
                <w:highlight w:val="green"/>
              </w:rPr>
            </w:pPr>
            <w:r w:rsidRPr="00DE7A6E">
              <w:rPr>
                <w:rFonts w:eastAsia="MS PGothic" w:hint="eastAsia"/>
                <w:b/>
                <w:bCs/>
                <w:color w:val="000000"/>
                <w:highlight w:val="green"/>
              </w:rPr>
              <w:t>Agreement</w:t>
            </w:r>
          </w:p>
          <w:p w14:paraId="1341DDFE" w14:textId="77777777" w:rsidR="00DE7A6E" w:rsidRPr="006A6C04" w:rsidRDefault="00DE7A6E" w:rsidP="00DE7A6E">
            <w:pPr>
              <w:shd w:val="clear" w:color="auto" w:fill="FFFFFF"/>
              <w:rPr>
                <w:rFonts w:eastAsia="MS PGothic"/>
                <w:color w:val="000000"/>
              </w:rPr>
            </w:pPr>
            <w:r w:rsidRPr="006A6C04">
              <w:rPr>
                <w:rFonts w:eastAsia="MS PGothic"/>
                <w:color w:val="000000"/>
              </w:rPr>
              <w:t>For TA acquisition of a candidate cell before cell switch command is received, study at least the following alternatives of associating TA/TAG to candidate cell:</w:t>
            </w:r>
          </w:p>
          <w:p w14:paraId="60EE27F2" w14:textId="77777777" w:rsidR="00DE7A6E" w:rsidRPr="006A6C04" w:rsidRDefault="00DE7A6E">
            <w:pPr>
              <w:numPr>
                <w:ilvl w:val="0"/>
                <w:numId w:val="7"/>
              </w:numPr>
              <w:shd w:val="clear" w:color="auto" w:fill="FFFFFF"/>
              <w:spacing w:after="160" w:line="252" w:lineRule="atLeast"/>
              <w:rPr>
                <w:rFonts w:ascii="MS PGothic" w:eastAsia="MS PGothic" w:hAnsi="MS PGothic" w:cs="SimSun"/>
                <w:color w:val="000000"/>
                <w:sz w:val="24"/>
              </w:rPr>
            </w:pPr>
            <w:r w:rsidRPr="006A6C04">
              <w:rPr>
                <w:rFonts w:eastAsia="MS PGothic"/>
                <w:color w:val="000000"/>
              </w:rPr>
              <w:t>Alt1: Associate TA/TAG and candidate cell implicitly, e.g.,</w:t>
            </w:r>
          </w:p>
          <w:p w14:paraId="2B7F647A" w14:textId="77777777" w:rsidR="00DE7A6E" w:rsidRPr="006A6C04" w:rsidRDefault="00DE7A6E">
            <w:pPr>
              <w:numPr>
                <w:ilvl w:val="0"/>
                <w:numId w:val="6"/>
              </w:numPr>
              <w:shd w:val="clear" w:color="auto" w:fill="FFFFFF"/>
              <w:spacing w:after="160" w:line="259" w:lineRule="auto"/>
              <w:rPr>
                <w:rFonts w:eastAsia="MS PGothic"/>
                <w:color w:val="000000"/>
              </w:rPr>
            </w:pPr>
            <w:r w:rsidRPr="006A6C04">
              <w:rPr>
                <w:rFonts w:eastAsia="MS PGothic"/>
                <w:color w:val="000000"/>
              </w:rPr>
              <w:t>the association between TA/TAG and TCI states can be configured</w:t>
            </w:r>
          </w:p>
          <w:p w14:paraId="513E75EF" w14:textId="77777777" w:rsidR="00DE7A6E" w:rsidRPr="006A6C04" w:rsidRDefault="00DE7A6E">
            <w:pPr>
              <w:numPr>
                <w:ilvl w:val="0"/>
                <w:numId w:val="7"/>
              </w:numPr>
              <w:shd w:val="clear" w:color="auto" w:fill="FFFFFF"/>
              <w:spacing w:after="160" w:line="252" w:lineRule="atLeast"/>
              <w:rPr>
                <w:rFonts w:ascii="MS PGothic" w:eastAsia="MS PGothic" w:hAnsi="MS PGothic" w:cs="SimSun"/>
                <w:color w:val="000000"/>
                <w:sz w:val="24"/>
              </w:rPr>
            </w:pPr>
            <w:r w:rsidRPr="006A6C04">
              <w:rPr>
                <w:rFonts w:eastAsia="MS PGothic"/>
                <w:color w:val="000000"/>
              </w:rPr>
              <w:t>Alt2: Associate TA/TAG and candidate cell explicitly, e.g.,</w:t>
            </w:r>
          </w:p>
          <w:p w14:paraId="643F34F4" w14:textId="77777777" w:rsidR="00DE7A6E" w:rsidRPr="006A6C04" w:rsidRDefault="00DE7A6E">
            <w:pPr>
              <w:numPr>
                <w:ilvl w:val="0"/>
                <w:numId w:val="6"/>
              </w:numPr>
              <w:shd w:val="clear" w:color="auto" w:fill="FFFFFF"/>
              <w:spacing w:after="160" w:line="259" w:lineRule="auto"/>
              <w:rPr>
                <w:rFonts w:eastAsia="MS PGothic"/>
                <w:color w:val="000000"/>
              </w:rPr>
            </w:pPr>
            <w:r w:rsidRPr="006A6C04">
              <w:rPr>
                <w:rFonts w:eastAsia="MS PGothic"/>
                <w:color w:val="000000"/>
              </w:rPr>
              <w:t>the association is provided as a part of candidate cell(s) configuration</w:t>
            </w:r>
          </w:p>
          <w:p w14:paraId="10859C92" w14:textId="4D1248F3" w:rsidR="00DE7A6E" w:rsidRDefault="00DE7A6E">
            <w:pPr>
              <w:numPr>
                <w:ilvl w:val="0"/>
                <w:numId w:val="6"/>
              </w:numPr>
              <w:shd w:val="clear" w:color="auto" w:fill="FFFFFF"/>
              <w:spacing w:after="160" w:line="259" w:lineRule="auto"/>
            </w:pPr>
            <w:r w:rsidRPr="006A6C04">
              <w:rPr>
                <w:rFonts w:eastAsia="MS PGothic"/>
                <w:color w:val="000000"/>
              </w:rPr>
              <w:lastRenderedPageBreak/>
              <w:t>the association between TA/TAG and SSB(s)/TRS(s) is provided as a part of candidate cell(s) configuration</w:t>
            </w:r>
          </w:p>
        </w:tc>
      </w:tr>
    </w:tbl>
    <w:p w14:paraId="2C236493" w14:textId="52308D7A" w:rsidR="006B5A3C" w:rsidRDefault="006B5A3C" w:rsidP="00CE6DD9">
      <w:pPr>
        <w:pStyle w:val="00Text"/>
      </w:pPr>
      <w:r>
        <w:lastRenderedPageBreak/>
        <w:t>Regarding how to associate TA to a candidate cell, in our view, the most preferred way is to associate the TA with a candidate explicitly. Each TA can be explicitly provided in configuration of each candidate cell.</w:t>
      </w:r>
      <w:r w:rsidR="003353E7">
        <w:t xml:space="preserve"> Other alternatives discussed in last meeting would cause unnecessary system complexity. For example, about the alt of associating TA with TCI state, the drawback is each cell would have multiple TCI states but the cell has only </w:t>
      </w:r>
      <w:r w:rsidR="0062047B">
        <w:t>had</w:t>
      </w:r>
      <w:r w:rsidR="003353E7">
        <w:t xml:space="preserve"> one TA, configuring the same TA in each TCI state would definitely complicate the system and increase the configuration overhead. Another alternative of associating TA with SSB/TRS has the similar issue.</w:t>
      </w:r>
    </w:p>
    <w:p w14:paraId="7215C08A" w14:textId="08C42248" w:rsidR="003353E7" w:rsidRDefault="003353E7" w:rsidP="00CE6DD9">
      <w:pPr>
        <w:pStyle w:val="00Text"/>
      </w:pPr>
      <w:bookmarkStart w:id="5" w:name="_Hlk125575749"/>
      <w:r w:rsidRPr="00364D9A">
        <w:rPr>
          <w:b/>
          <w:bCs/>
          <w:i/>
          <w:iCs/>
        </w:rPr>
        <w:t xml:space="preserve">Proposal </w:t>
      </w:r>
      <w:r w:rsidR="00A17271">
        <w:rPr>
          <w:b/>
          <w:bCs/>
          <w:i/>
          <w:iCs/>
        </w:rPr>
        <w:t>5</w:t>
      </w:r>
      <w:r w:rsidRPr="00364D9A">
        <w:rPr>
          <w:b/>
          <w:bCs/>
          <w:i/>
          <w:iCs/>
        </w:rPr>
        <w:t>:</w:t>
      </w:r>
      <w:r>
        <w:rPr>
          <w:b/>
          <w:bCs/>
          <w:i/>
          <w:iCs/>
        </w:rPr>
        <w:t xml:space="preserve"> The association between TA and candidate cell is provided explicitly.</w:t>
      </w:r>
    </w:p>
    <w:bookmarkEnd w:id="5"/>
    <w:p w14:paraId="3EA54C5A" w14:textId="09B97DFF" w:rsidR="008606A2" w:rsidRDefault="008606A2" w:rsidP="00CE6DD9">
      <w:pPr>
        <w:pStyle w:val="00Text"/>
      </w:pPr>
      <w:r>
        <w:t xml:space="preserve">Another necessary enhancement is to indicate the TA value of the target cell before the UE starts the HO procedure. </w:t>
      </w:r>
      <w:r w:rsidR="0016458B">
        <w:t>In current specification, the earliest TA is delivered in RAR message and other TA values are delivered in MAC CE after the RRC connection is completed. To improve the latency of L1</w:t>
      </w:r>
      <w:r w:rsidR="0016458B">
        <w:rPr>
          <w:rFonts w:hint="eastAsia"/>
        </w:rPr>
        <w:t>/</w:t>
      </w:r>
      <w:r w:rsidR="0016458B">
        <w:t xml:space="preserve">L2-based inter-cell mobility, it is necessary to indicate the TA of a non-serving cell before the UE handovers to the target cell. </w:t>
      </w:r>
      <w:r w:rsidR="00D47B3B">
        <w:t xml:space="preserve">The best way to indicate the TA of non-serving cell is to indicate the TA along with the handover command. </w:t>
      </w:r>
    </w:p>
    <w:p w14:paraId="4B4803F1" w14:textId="7F621058" w:rsidR="005D10E4" w:rsidRPr="005D10E4" w:rsidRDefault="005D10E4" w:rsidP="00CE6DD9">
      <w:pPr>
        <w:pStyle w:val="00Text"/>
        <w:rPr>
          <w:b/>
          <w:bCs/>
          <w:i/>
          <w:iCs/>
        </w:rPr>
      </w:pPr>
      <w:bookmarkStart w:id="6" w:name="_Hlk125575754"/>
      <w:r w:rsidRPr="005D10E4">
        <w:rPr>
          <w:b/>
          <w:bCs/>
          <w:i/>
          <w:iCs/>
        </w:rPr>
        <w:t xml:space="preserve">Proposal </w:t>
      </w:r>
      <w:r w:rsidR="00A17271">
        <w:rPr>
          <w:b/>
          <w:bCs/>
          <w:i/>
          <w:iCs/>
        </w:rPr>
        <w:t>6</w:t>
      </w:r>
      <w:r w:rsidRPr="005D10E4">
        <w:rPr>
          <w:b/>
          <w:bCs/>
          <w:i/>
          <w:iCs/>
        </w:rPr>
        <w:t>: Support to indicate the TA of non-serving cell</w:t>
      </w:r>
      <w:r w:rsidR="008E5825">
        <w:rPr>
          <w:b/>
          <w:bCs/>
          <w:i/>
          <w:iCs/>
        </w:rPr>
        <w:t xml:space="preserve"> in the handover command</w:t>
      </w:r>
      <w:r w:rsidRPr="005D10E4">
        <w:rPr>
          <w:b/>
          <w:bCs/>
          <w:i/>
          <w:iCs/>
        </w:rPr>
        <w:t>.</w:t>
      </w:r>
    </w:p>
    <w:bookmarkEnd w:id="6"/>
    <w:p w14:paraId="3882022D" w14:textId="66465B2A" w:rsidR="00071427" w:rsidRDefault="00071427" w:rsidP="00071427">
      <w:pPr>
        <w:pStyle w:val="01"/>
        <w:numPr>
          <w:ilvl w:val="0"/>
          <w:numId w:val="1"/>
        </w:numPr>
        <w:ind w:left="562" w:hanging="562"/>
      </w:pPr>
      <w:r>
        <w:t>Conclusions</w:t>
      </w:r>
    </w:p>
    <w:p w14:paraId="6AC6073E" w14:textId="15120499" w:rsidR="00CD79A3" w:rsidRDefault="00262BCE" w:rsidP="00D870D2">
      <w:pPr>
        <w:pStyle w:val="00Text"/>
      </w:pPr>
      <w:r w:rsidRPr="00D870D2">
        <w:t xml:space="preserve">In this contribution, we investigate </w:t>
      </w:r>
      <w:r w:rsidR="00EA13E0" w:rsidRPr="00D870D2">
        <w:t xml:space="preserve">the </w:t>
      </w:r>
      <w:r w:rsidR="0016458B">
        <w:t>issues of TA management for</w:t>
      </w:r>
      <w:r w:rsidR="00413219" w:rsidRPr="00D870D2">
        <w:t xml:space="preserve"> </w:t>
      </w:r>
      <w:r w:rsidR="0016458B">
        <w:rPr>
          <w:rFonts w:hint="eastAsia"/>
        </w:rPr>
        <w:t>L1</w:t>
      </w:r>
      <w:r w:rsidR="0016458B">
        <w:t>/L2-based inter-cell mobility</w:t>
      </w:r>
      <w:r w:rsidR="00413219" w:rsidRPr="00D870D2">
        <w:t>.</w:t>
      </w:r>
      <w:r w:rsidRPr="00D870D2">
        <w:t xml:space="preserve"> </w:t>
      </w:r>
      <w:r w:rsidR="005F47B2" w:rsidRPr="00D870D2">
        <w:t>Accordingly, the following proposals</w:t>
      </w:r>
      <w:r w:rsidR="00EA13E0" w:rsidRPr="00D870D2">
        <w:t xml:space="preserve"> </w:t>
      </w:r>
      <w:r w:rsidR="005F47B2" w:rsidRPr="00D870D2">
        <w:t>were made:</w:t>
      </w:r>
    </w:p>
    <w:p w14:paraId="5E539976" w14:textId="77777777" w:rsidR="00CA7EBC" w:rsidRDefault="00CA7EBC" w:rsidP="00CA7EBC">
      <w:pPr>
        <w:pStyle w:val="000proposal"/>
      </w:pPr>
      <w:r>
        <w:t>Proposal 1: Not support RAR for a PDCCH ordered RACH to a candidate cell in LTM.</w:t>
      </w:r>
    </w:p>
    <w:p w14:paraId="2818B0C3" w14:textId="77777777" w:rsidR="00F72EBA" w:rsidRDefault="00F72EBA" w:rsidP="00F72EBA">
      <w:pPr>
        <w:pStyle w:val="000proposal"/>
      </w:pPr>
      <w:r>
        <w:t xml:space="preserve">Proposal 2: DCI format 1_0 with C-RNTI and FDRA set to all 1s is re-used for PDCCH ordered RACH in LTM </w:t>
      </w:r>
    </w:p>
    <w:p w14:paraId="5641F26B" w14:textId="77777777" w:rsidR="00F72EBA" w:rsidRDefault="00F72EBA" w:rsidP="00F72EBA">
      <w:pPr>
        <w:pStyle w:val="000proposal"/>
        <w:numPr>
          <w:ilvl w:val="0"/>
          <w:numId w:val="12"/>
        </w:numPr>
      </w:pPr>
      <w:r>
        <w:t>One DCI field is added to indicate one candidate cell or the serving cell.</w:t>
      </w:r>
    </w:p>
    <w:p w14:paraId="3AFDDAF2" w14:textId="77777777" w:rsidR="00F72EBA" w:rsidRDefault="00F72EBA" w:rsidP="00F72EBA">
      <w:pPr>
        <w:pStyle w:val="000proposal"/>
        <w:numPr>
          <w:ilvl w:val="0"/>
          <w:numId w:val="12"/>
        </w:numPr>
      </w:pPr>
      <w:r>
        <w:t xml:space="preserve">This DCI field has </w:t>
      </w:r>
      <m:oMath>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bi"/>
                      </m:rPr>
                      <w:rPr>
                        <w:rFonts w:ascii="Cambria Math" w:hAnsi="Cambria Math"/>
                      </w:rPr>
                      <m:t>log</m:t>
                    </m:r>
                  </m:e>
                  <m:sub>
                    <m:r>
                      <m:rPr>
                        <m:sty m:val="bi"/>
                      </m:rPr>
                      <w:rPr>
                        <w:rFonts w:ascii="Cambria Math" w:hAnsi="Cambria Math"/>
                      </w:rPr>
                      <m:t>2</m:t>
                    </m:r>
                  </m:sub>
                </m:sSub>
              </m:fName>
              <m:e>
                <m:d>
                  <m:dPr>
                    <m:ctrlPr>
                      <w:rPr>
                        <w:rFonts w:ascii="Cambria Math" w:hAnsi="Cambria Math"/>
                      </w:rPr>
                    </m:ctrlPr>
                  </m:dPr>
                  <m:e>
                    <m:r>
                      <m:rPr>
                        <m:sty m:val="bi"/>
                      </m:rPr>
                      <w:rPr>
                        <w:rFonts w:ascii="Cambria Math" w:hAnsi="Cambria Math"/>
                      </w:rPr>
                      <m:t>N+1</m:t>
                    </m:r>
                  </m:e>
                </m:d>
              </m:e>
            </m:func>
          </m:e>
        </m:d>
      </m:oMath>
      <w:r>
        <w:t xml:space="preserve"> bits, when the UE is configured with N candidate cells.</w:t>
      </w:r>
    </w:p>
    <w:p w14:paraId="37C55B38" w14:textId="77777777" w:rsidR="00F72EBA" w:rsidRPr="00364D9A" w:rsidRDefault="00F72EBA" w:rsidP="00F72EBA">
      <w:pPr>
        <w:pStyle w:val="00Text"/>
        <w:rPr>
          <w:b/>
          <w:bCs/>
          <w:i/>
          <w:iCs/>
        </w:rPr>
      </w:pPr>
      <w:r w:rsidRPr="00364D9A">
        <w:rPr>
          <w:b/>
          <w:bCs/>
          <w:i/>
          <w:iCs/>
        </w:rPr>
        <w:t>Proposal</w:t>
      </w:r>
      <w:r>
        <w:rPr>
          <w:b/>
          <w:bCs/>
          <w:i/>
          <w:iCs/>
        </w:rPr>
        <w:t xml:space="preserve"> 3</w:t>
      </w:r>
      <w:r w:rsidRPr="00364D9A">
        <w:rPr>
          <w:b/>
          <w:bCs/>
          <w:i/>
          <w:iCs/>
        </w:rPr>
        <w:t xml:space="preserve">: Support transmitting SRS to a </w:t>
      </w:r>
      <w:r>
        <w:rPr>
          <w:b/>
          <w:bCs/>
          <w:i/>
          <w:iCs/>
        </w:rPr>
        <w:t>candidate</w:t>
      </w:r>
      <w:r w:rsidRPr="00364D9A">
        <w:rPr>
          <w:b/>
          <w:bCs/>
          <w:i/>
          <w:iCs/>
        </w:rPr>
        <w:t xml:space="preserve"> cell</w:t>
      </w:r>
      <w:r>
        <w:rPr>
          <w:b/>
          <w:bCs/>
          <w:i/>
          <w:iCs/>
        </w:rPr>
        <w:t xml:space="preserve"> for measuring TA of candidate cell of LTM</w:t>
      </w:r>
      <w:r w:rsidRPr="00364D9A">
        <w:rPr>
          <w:b/>
          <w:bCs/>
          <w:i/>
          <w:iCs/>
        </w:rPr>
        <w:t>.</w:t>
      </w:r>
    </w:p>
    <w:p w14:paraId="29493D00" w14:textId="77777777" w:rsidR="00F72EBA" w:rsidRPr="00D931BD" w:rsidRDefault="00F72EBA" w:rsidP="00F72EBA">
      <w:pPr>
        <w:pStyle w:val="000proposal"/>
      </w:pPr>
      <w:r>
        <w:t>Proposal 4: Support the UE to calculate the TA of one candidate cell based on measuring the DL timing of the candidate cell.</w:t>
      </w:r>
    </w:p>
    <w:p w14:paraId="79B5F1AD" w14:textId="77777777" w:rsidR="00F72EBA" w:rsidRDefault="00F72EBA" w:rsidP="00F72EBA">
      <w:pPr>
        <w:pStyle w:val="00Text"/>
      </w:pPr>
      <w:r w:rsidRPr="00364D9A">
        <w:rPr>
          <w:b/>
          <w:bCs/>
          <w:i/>
          <w:iCs/>
        </w:rPr>
        <w:t xml:space="preserve">Proposal </w:t>
      </w:r>
      <w:r>
        <w:rPr>
          <w:b/>
          <w:bCs/>
          <w:i/>
          <w:iCs/>
        </w:rPr>
        <w:t>5</w:t>
      </w:r>
      <w:r w:rsidRPr="00364D9A">
        <w:rPr>
          <w:b/>
          <w:bCs/>
          <w:i/>
          <w:iCs/>
        </w:rPr>
        <w:t>:</w:t>
      </w:r>
      <w:r>
        <w:rPr>
          <w:b/>
          <w:bCs/>
          <w:i/>
          <w:iCs/>
        </w:rPr>
        <w:t xml:space="preserve"> The association between TA and candidate cell is provided explicitly.</w:t>
      </w:r>
    </w:p>
    <w:p w14:paraId="54058164" w14:textId="77777777" w:rsidR="00F72EBA" w:rsidRPr="005D10E4" w:rsidRDefault="00F72EBA" w:rsidP="00F72EBA">
      <w:pPr>
        <w:pStyle w:val="00Text"/>
        <w:rPr>
          <w:b/>
          <w:bCs/>
          <w:i/>
          <w:iCs/>
        </w:rPr>
      </w:pPr>
      <w:r w:rsidRPr="005D10E4">
        <w:rPr>
          <w:b/>
          <w:bCs/>
          <w:i/>
          <w:iCs/>
        </w:rPr>
        <w:t xml:space="preserve">Proposal </w:t>
      </w:r>
      <w:r>
        <w:rPr>
          <w:b/>
          <w:bCs/>
          <w:i/>
          <w:iCs/>
        </w:rPr>
        <w:t>6</w:t>
      </w:r>
      <w:r w:rsidRPr="005D10E4">
        <w:rPr>
          <w:b/>
          <w:bCs/>
          <w:i/>
          <w:iCs/>
        </w:rPr>
        <w:t>: Support to indicate the TA of non-serving cell</w:t>
      </w:r>
      <w:r>
        <w:rPr>
          <w:b/>
          <w:bCs/>
          <w:i/>
          <w:iCs/>
        </w:rPr>
        <w:t xml:space="preserve"> in the handover command</w:t>
      </w:r>
      <w:r w:rsidRPr="005D10E4">
        <w:rPr>
          <w:b/>
          <w:bCs/>
          <w:i/>
          <w:iCs/>
        </w:rPr>
        <w:t>.</w:t>
      </w:r>
    </w:p>
    <w:p w14:paraId="7241C9CB" w14:textId="77777777" w:rsidR="00F72EBA" w:rsidRDefault="00F72EBA" w:rsidP="00F72EBA"/>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38178133" w:rsidR="002B3587" w:rsidRDefault="002B3587" w:rsidP="002328B0">
      <w:pPr>
        <w:pStyle w:val="05reference"/>
        <w:rPr>
          <w:szCs w:val="20"/>
          <w:lang w:val="it-IT"/>
        </w:rPr>
      </w:pPr>
      <w:r>
        <w:rPr>
          <w:szCs w:val="20"/>
          <w:lang w:val="it-IT"/>
        </w:rPr>
        <w:t>RP-</w:t>
      </w:r>
      <w:r w:rsidR="00A43007">
        <w:rPr>
          <w:szCs w:val="20"/>
          <w:lang w:val="it-IT"/>
        </w:rPr>
        <w:t>2</w:t>
      </w:r>
      <w:r w:rsidR="00B50382">
        <w:rPr>
          <w:szCs w:val="20"/>
          <w:lang w:val="it-IT"/>
        </w:rPr>
        <w:t>22332</w:t>
      </w:r>
      <w:r>
        <w:rPr>
          <w:szCs w:val="20"/>
          <w:lang w:val="it-IT"/>
        </w:rPr>
        <w:t xml:space="preserve"> </w:t>
      </w:r>
      <w:r w:rsidR="00B50382" w:rsidRPr="00B50382">
        <w:rPr>
          <w:szCs w:val="20"/>
          <w:lang w:val="it-IT"/>
        </w:rPr>
        <w:t xml:space="preserve">Further NR Mobility Enhancements  </w:t>
      </w:r>
    </w:p>
    <w:sectPr w:rsidR="002B3587">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70A99" w14:textId="77777777" w:rsidR="000259E8" w:rsidRDefault="000259E8">
      <w:r>
        <w:separator/>
      </w:r>
    </w:p>
  </w:endnote>
  <w:endnote w:type="continuationSeparator" w:id="0">
    <w:p w14:paraId="161CF414" w14:textId="77777777" w:rsidR="000259E8" w:rsidRDefault="00025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imes New Roman Bold">
    <w:altName w:val="Times New Roman"/>
    <w:panose1 w:val="020208030705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67EDD" w14:textId="77777777" w:rsidR="000259E8" w:rsidRDefault="000259E8">
      <w:r>
        <w:separator/>
      </w:r>
    </w:p>
  </w:footnote>
  <w:footnote w:type="continuationSeparator" w:id="0">
    <w:p w14:paraId="70666835" w14:textId="77777777" w:rsidR="000259E8" w:rsidRDefault="00025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2CC71C00"/>
    <w:multiLevelType w:val="hybridMultilevel"/>
    <w:tmpl w:val="C234B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BD6E9F"/>
    <w:multiLevelType w:val="hybridMultilevel"/>
    <w:tmpl w:val="3210D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D332653"/>
    <w:multiLevelType w:val="hybridMultilevel"/>
    <w:tmpl w:val="F20A0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1743871331">
    <w:abstractNumId w:val="11"/>
  </w:num>
  <w:num w:numId="2" w16cid:durableId="88620007">
    <w:abstractNumId w:val="2"/>
  </w:num>
  <w:num w:numId="3" w16cid:durableId="123159343">
    <w:abstractNumId w:val="10"/>
  </w:num>
  <w:num w:numId="4" w16cid:durableId="1426074486">
    <w:abstractNumId w:val="5"/>
  </w:num>
  <w:num w:numId="5" w16cid:durableId="1477646324">
    <w:abstractNumId w:val="1"/>
  </w:num>
  <w:num w:numId="6" w16cid:durableId="1984506608">
    <w:abstractNumId w:val="6"/>
  </w:num>
  <w:num w:numId="7" w16cid:durableId="1710760367">
    <w:abstractNumId w:val="7"/>
  </w:num>
  <w:num w:numId="8" w16cid:durableId="1838381675">
    <w:abstractNumId w:val="4"/>
  </w:num>
  <w:num w:numId="9" w16cid:durableId="1924024120">
    <w:abstractNumId w:val="8"/>
  </w:num>
  <w:num w:numId="10" w16cid:durableId="1557429801">
    <w:abstractNumId w:val="0"/>
  </w:num>
  <w:num w:numId="11" w16cid:durableId="199634018">
    <w:abstractNumId w:val="9"/>
  </w:num>
  <w:num w:numId="12" w16cid:durableId="1936861557">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328B0"/>
    <w:rsid w:val="00014144"/>
    <w:rsid w:val="00015DD7"/>
    <w:rsid w:val="000202D5"/>
    <w:rsid w:val="000227D6"/>
    <w:rsid w:val="00022FFB"/>
    <w:rsid w:val="0002517B"/>
    <w:rsid w:val="000259E8"/>
    <w:rsid w:val="00036C04"/>
    <w:rsid w:val="000516CE"/>
    <w:rsid w:val="00052A3E"/>
    <w:rsid w:val="00054753"/>
    <w:rsid w:val="00067024"/>
    <w:rsid w:val="000670C1"/>
    <w:rsid w:val="00071427"/>
    <w:rsid w:val="00071993"/>
    <w:rsid w:val="00071BE6"/>
    <w:rsid w:val="00074E36"/>
    <w:rsid w:val="00075805"/>
    <w:rsid w:val="00080DFA"/>
    <w:rsid w:val="00080ED5"/>
    <w:rsid w:val="00085AAA"/>
    <w:rsid w:val="00090615"/>
    <w:rsid w:val="000939D7"/>
    <w:rsid w:val="00095038"/>
    <w:rsid w:val="00096D44"/>
    <w:rsid w:val="000A0A59"/>
    <w:rsid w:val="000B368E"/>
    <w:rsid w:val="000B5E34"/>
    <w:rsid w:val="000B6350"/>
    <w:rsid w:val="000B6D15"/>
    <w:rsid w:val="000C022B"/>
    <w:rsid w:val="000C0741"/>
    <w:rsid w:val="000C1ECC"/>
    <w:rsid w:val="000C315E"/>
    <w:rsid w:val="000C52F2"/>
    <w:rsid w:val="000D0CF6"/>
    <w:rsid w:val="000D51E9"/>
    <w:rsid w:val="000D6076"/>
    <w:rsid w:val="000D66CD"/>
    <w:rsid w:val="000D6C00"/>
    <w:rsid w:val="000E608E"/>
    <w:rsid w:val="000E6672"/>
    <w:rsid w:val="000E695E"/>
    <w:rsid w:val="000F491B"/>
    <w:rsid w:val="000F5BBA"/>
    <w:rsid w:val="000F6109"/>
    <w:rsid w:val="000F7493"/>
    <w:rsid w:val="00110E8A"/>
    <w:rsid w:val="00111653"/>
    <w:rsid w:val="001128F2"/>
    <w:rsid w:val="0011387A"/>
    <w:rsid w:val="00115C6C"/>
    <w:rsid w:val="0011681C"/>
    <w:rsid w:val="001200EC"/>
    <w:rsid w:val="00123030"/>
    <w:rsid w:val="001243EA"/>
    <w:rsid w:val="00125D9F"/>
    <w:rsid w:val="0013276B"/>
    <w:rsid w:val="00133F30"/>
    <w:rsid w:val="00135146"/>
    <w:rsid w:val="001353FD"/>
    <w:rsid w:val="00136B37"/>
    <w:rsid w:val="00136B5B"/>
    <w:rsid w:val="001378A2"/>
    <w:rsid w:val="001422E9"/>
    <w:rsid w:val="001448B1"/>
    <w:rsid w:val="001458BA"/>
    <w:rsid w:val="001500F1"/>
    <w:rsid w:val="0015020D"/>
    <w:rsid w:val="00155165"/>
    <w:rsid w:val="00155D90"/>
    <w:rsid w:val="0016458B"/>
    <w:rsid w:val="00165271"/>
    <w:rsid w:val="00171FCE"/>
    <w:rsid w:val="0017679D"/>
    <w:rsid w:val="00176D71"/>
    <w:rsid w:val="001800BA"/>
    <w:rsid w:val="00180B47"/>
    <w:rsid w:val="001821C0"/>
    <w:rsid w:val="00190A46"/>
    <w:rsid w:val="00192DE9"/>
    <w:rsid w:val="0019326C"/>
    <w:rsid w:val="00193464"/>
    <w:rsid w:val="001935D9"/>
    <w:rsid w:val="00194DDE"/>
    <w:rsid w:val="00195BE5"/>
    <w:rsid w:val="001964DE"/>
    <w:rsid w:val="001967B4"/>
    <w:rsid w:val="001A157B"/>
    <w:rsid w:val="001A512D"/>
    <w:rsid w:val="001B0B07"/>
    <w:rsid w:val="001B4183"/>
    <w:rsid w:val="001B6B98"/>
    <w:rsid w:val="001C300D"/>
    <w:rsid w:val="001C4F3E"/>
    <w:rsid w:val="001C5007"/>
    <w:rsid w:val="001D28AA"/>
    <w:rsid w:val="001D3566"/>
    <w:rsid w:val="001D37E4"/>
    <w:rsid w:val="001E15DC"/>
    <w:rsid w:val="001E34E2"/>
    <w:rsid w:val="001E59C5"/>
    <w:rsid w:val="001E70FE"/>
    <w:rsid w:val="001F28A8"/>
    <w:rsid w:val="001F3936"/>
    <w:rsid w:val="001F4B67"/>
    <w:rsid w:val="001F558D"/>
    <w:rsid w:val="00201ACD"/>
    <w:rsid w:val="00216CDC"/>
    <w:rsid w:val="002206ED"/>
    <w:rsid w:val="00223B55"/>
    <w:rsid w:val="00224ADF"/>
    <w:rsid w:val="002268AD"/>
    <w:rsid w:val="002275CA"/>
    <w:rsid w:val="00227E39"/>
    <w:rsid w:val="0023177B"/>
    <w:rsid w:val="002328B0"/>
    <w:rsid w:val="00235647"/>
    <w:rsid w:val="002360B6"/>
    <w:rsid w:val="00236764"/>
    <w:rsid w:val="00236ED8"/>
    <w:rsid w:val="0024269C"/>
    <w:rsid w:val="0024376A"/>
    <w:rsid w:val="00250EF8"/>
    <w:rsid w:val="00255B8B"/>
    <w:rsid w:val="00255EFE"/>
    <w:rsid w:val="002563C3"/>
    <w:rsid w:val="00256423"/>
    <w:rsid w:val="00262BCE"/>
    <w:rsid w:val="00265560"/>
    <w:rsid w:val="0027047C"/>
    <w:rsid w:val="00274CE7"/>
    <w:rsid w:val="00275AC4"/>
    <w:rsid w:val="00276093"/>
    <w:rsid w:val="00282B71"/>
    <w:rsid w:val="00282C00"/>
    <w:rsid w:val="00282F2A"/>
    <w:rsid w:val="0028395C"/>
    <w:rsid w:val="00286683"/>
    <w:rsid w:val="00290459"/>
    <w:rsid w:val="00291C16"/>
    <w:rsid w:val="002A038E"/>
    <w:rsid w:val="002A1F70"/>
    <w:rsid w:val="002A2D10"/>
    <w:rsid w:val="002B3587"/>
    <w:rsid w:val="002B39D3"/>
    <w:rsid w:val="002B621C"/>
    <w:rsid w:val="002C09EE"/>
    <w:rsid w:val="002C3012"/>
    <w:rsid w:val="002C757E"/>
    <w:rsid w:val="002D0F0E"/>
    <w:rsid w:val="002D12C4"/>
    <w:rsid w:val="002D3F3F"/>
    <w:rsid w:val="002D5213"/>
    <w:rsid w:val="002D5916"/>
    <w:rsid w:val="002D6287"/>
    <w:rsid w:val="002F46B5"/>
    <w:rsid w:val="002F5E03"/>
    <w:rsid w:val="00311DA8"/>
    <w:rsid w:val="003144C9"/>
    <w:rsid w:val="0031751C"/>
    <w:rsid w:val="00321588"/>
    <w:rsid w:val="003218CE"/>
    <w:rsid w:val="00324CC1"/>
    <w:rsid w:val="00325686"/>
    <w:rsid w:val="00325DF4"/>
    <w:rsid w:val="003277B5"/>
    <w:rsid w:val="00327ABE"/>
    <w:rsid w:val="0033138F"/>
    <w:rsid w:val="00332738"/>
    <w:rsid w:val="00333D52"/>
    <w:rsid w:val="003353E7"/>
    <w:rsid w:val="003370C7"/>
    <w:rsid w:val="003417EF"/>
    <w:rsid w:val="00341F72"/>
    <w:rsid w:val="003426BB"/>
    <w:rsid w:val="00342E65"/>
    <w:rsid w:val="0034425D"/>
    <w:rsid w:val="00345366"/>
    <w:rsid w:val="00350C43"/>
    <w:rsid w:val="0036243F"/>
    <w:rsid w:val="00364D9A"/>
    <w:rsid w:val="00366776"/>
    <w:rsid w:val="00380901"/>
    <w:rsid w:val="00383783"/>
    <w:rsid w:val="00383C00"/>
    <w:rsid w:val="003845A5"/>
    <w:rsid w:val="00392764"/>
    <w:rsid w:val="0039491B"/>
    <w:rsid w:val="00395AFD"/>
    <w:rsid w:val="003A475C"/>
    <w:rsid w:val="003A6D5C"/>
    <w:rsid w:val="003A6DA8"/>
    <w:rsid w:val="003B1FD4"/>
    <w:rsid w:val="003B2B21"/>
    <w:rsid w:val="003B43DA"/>
    <w:rsid w:val="003B510F"/>
    <w:rsid w:val="003B5F3B"/>
    <w:rsid w:val="003C22BE"/>
    <w:rsid w:val="003C265D"/>
    <w:rsid w:val="003C2E5C"/>
    <w:rsid w:val="003C4B23"/>
    <w:rsid w:val="003C6F44"/>
    <w:rsid w:val="003C70E5"/>
    <w:rsid w:val="003D2528"/>
    <w:rsid w:val="003D3369"/>
    <w:rsid w:val="003D64CB"/>
    <w:rsid w:val="003E11C2"/>
    <w:rsid w:val="003F1D1A"/>
    <w:rsid w:val="003F3A31"/>
    <w:rsid w:val="003F538F"/>
    <w:rsid w:val="004018E5"/>
    <w:rsid w:val="00403380"/>
    <w:rsid w:val="00407B81"/>
    <w:rsid w:val="004105EF"/>
    <w:rsid w:val="00413219"/>
    <w:rsid w:val="00416940"/>
    <w:rsid w:val="004173C8"/>
    <w:rsid w:val="00421816"/>
    <w:rsid w:val="00423BF7"/>
    <w:rsid w:val="004244C4"/>
    <w:rsid w:val="00424536"/>
    <w:rsid w:val="004258B1"/>
    <w:rsid w:val="00426B04"/>
    <w:rsid w:val="0043602A"/>
    <w:rsid w:val="004373B1"/>
    <w:rsid w:val="0044067E"/>
    <w:rsid w:val="0044100E"/>
    <w:rsid w:val="00443D47"/>
    <w:rsid w:val="004505DD"/>
    <w:rsid w:val="00450CEA"/>
    <w:rsid w:val="0045636D"/>
    <w:rsid w:val="00461818"/>
    <w:rsid w:val="00463E2B"/>
    <w:rsid w:val="0046418B"/>
    <w:rsid w:val="00464789"/>
    <w:rsid w:val="0046537A"/>
    <w:rsid w:val="0046567E"/>
    <w:rsid w:val="004656BA"/>
    <w:rsid w:val="004732EC"/>
    <w:rsid w:val="00475234"/>
    <w:rsid w:val="00475CB0"/>
    <w:rsid w:val="00482190"/>
    <w:rsid w:val="004850E2"/>
    <w:rsid w:val="00486B48"/>
    <w:rsid w:val="00486D78"/>
    <w:rsid w:val="0049601E"/>
    <w:rsid w:val="00497AFF"/>
    <w:rsid w:val="004A1FB4"/>
    <w:rsid w:val="004A2884"/>
    <w:rsid w:val="004A7A50"/>
    <w:rsid w:val="004B777D"/>
    <w:rsid w:val="004B78F8"/>
    <w:rsid w:val="004C02D2"/>
    <w:rsid w:val="004C2021"/>
    <w:rsid w:val="004C4318"/>
    <w:rsid w:val="004C641B"/>
    <w:rsid w:val="004D0D0E"/>
    <w:rsid w:val="004D237A"/>
    <w:rsid w:val="004D37DA"/>
    <w:rsid w:val="004E0289"/>
    <w:rsid w:val="004E232F"/>
    <w:rsid w:val="004E2FEC"/>
    <w:rsid w:val="004E4ECA"/>
    <w:rsid w:val="004E5035"/>
    <w:rsid w:val="004E5A0F"/>
    <w:rsid w:val="004F3A79"/>
    <w:rsid w:val="004F3D86"/>
    <w:rsid w:val="004F65D0"/>
    <w:rsid w:val="0050117A"/>
    <w:rsid w:val="00502E93"/>
    <w:rsid w:val="00503242"/>
    <w:rsid w:val="00507A08"/>
    <w:rsid w:val="00507FFE"/>
    <w:rsid w:val="00510946"/>
    <w:rsid w:val="00512E8E"/>
    <w:rsid w:val="00514197"/>
    <w:rsid w:val="0052307E"/>
    <w:rsid w:val="00527D26"/>
    <w:rsid w:val="0053029C"/>
    <w:rsid w:val="005350B8"/>
    <w:rsid w:val="0053652F"/>
    <w:rsid w:val="005366B1"/>
    <w:rsid w:val="0054041F"/>
    <w:rsid w:val="00540D9B"/>
    <w:rsid w:val="00544A7B"/>
    <w:rsid w:val="0054622D"/>
    <w:rsid w:val="005517D2"/>
    <w:rsid w:val="00553708"/>
    <w:rsid w:val="00556940"/>
    <w:rsid w:val="00560E61"/>
    <w:rsid w:val="0057268B"/>
    <w:rsid w:val="00572ACD"/>
    <w:rsid w:val="00573908"/>
    <w:rsid w:val="00576532"/>
    <w:rsid w:val="00577AA6"/>
    <w:rsid w:val="005806EF"/>
    <w:rsid w:val="005809A8"/>
    <w:rsid w:val="00582C25"/>
    <w:rsid w:val="0058647E"/>
    <w:rsid w:val="00587429"/>
    <w:rsid w:val="005900FF"/>
    <w:rsid w:val="0059207B"/>
    <w:rsid w:val="00597289"/>
    <w:rsid w:val="005A09CE"/>
    <w:rsid w:val="005A1361"/>
    <w:rsid w:val="005A1B33"/>
    <w:rsid w:val="005A7BEB"/>
    <w:rsid w:val="005B0252"/>
    <w:rsid w:val="005B1ABC"/>
    <w:rsid w:val="005B2B52"/>
    <w:rsid w:val="005B4E6D"/>
    <w:rsid w:val="005B6691"/>
    <w:rsid w:val="005B6F08"/>
    <w:rsid w:val="005C01D6"/>
    <w:rsid w:val="005C5EB6"/>
    <w:rsid w:val="005D0425"/>
    <w:rsid w:val="005D10E4"/>
    <w:rsid w:val="005D3063"/>
    <w:rsid w:val="005D5DDE"/>
    <w:rsid w:val="005D7016"/>
    <w:rsid w:val="005D7F02"/>
    <w:rsid w:val="005E4884"/>
    <w:rsid w:val="005E5784"/>
    <w:rsid w:val="005E6930"/>
    <w:rsid w:val="005F0162"/>
    <w:rsid w:val="005F47B2"/>
    <w:rsid w:val="00602598"/>
    <w:rsid w:val="00602F41"/>
    <w:rsid w:val="00605D5C"/>
    <w:rsid w:val="0061067B"/>
    <w:rsid w:val="00611912"/>
    <w:rsid w:val="0061366B"/>
    <w:rsid w:val="006139B3"/>
    <w:rsid w:val="006157FC"/>
    <w:rsid w:val="0062047B"/>
    <w:rsid w:val="00630FE7"/>
    <w:rsid w:val="00633674"/>
    <w:rsid w:val="0063551F"/>
    <w:rsid w:val="00635687"/>
    <w:rsid w:val="00640DF0"/>
    <w:rsid w:val="00647000"/>
    <w:rsid w:val="00651D6F"/>
    <w:rsid w:val="006549B5"/>
    <w:rsid w:val="00670287"/>
    <w:rsid w:val="00673294"/>
    <w:rsid w:val="00673326"/>
    <w:rsid w:val="00677BEC"/>
    <w:rsid w:val="006804FC"/>
    <w:rsid w:val="0068184E"/>
    <w:rsid w:val="00692500"/>
    <w:rsid w:val="006951D6"/>
    <w:rsid w:val="006A5C1B"/>
    <w:rsid w:val="006B0E04"/>
    <w:rsid w:val="006B10E7"/>
    <w:rsid w:val="006B1876"/>
    <w:rsid w:val="006B2BED"/>
    <w:rsid w:val="006B5A3C"/>
    <w:rsid w:val="006B6981"/>
    <w:rsid w:val="006C15F8"/>
    <w:rsid w:val="006C2EAF"/>
    <w:rsid w:val="006C4D97"/>
    <w:rsid w:val="006D0253"/>
    <w:rsid w:val="006D348C"/>
    <w:rsid w:val="006D4A84"/>
    <w:rsid w:val="006D5AEF"/>
    <w:rsid w:val="006F05A0"/>
    <w:rsid w:val="006F2513"/>
    <w:rsid w:val="006F28B6"/>
    <w:rsid w:val="006F293F"/>
    <w:rsid w:val="006F2C29"/>
    <w:rsid w:val="006F2D57"/>
    <w:rsid w:val="006F6446"/>
    <w:rsid w:val="0070130C"/>
    <w:rsid w:val="00710575"/>
    <w:rsid w:val="00710CF6"/>
    <w:rsid w:val="00712835"/>
    <w:rsid w:val="00723203"/>
    <w:rsid w:val="007255EB"/>
    <w:rsid w:val="007265DC"/>
    <w:rsid w:val="0073145F"/>
    <w:rsid w:val="00732244"/>
    <w:rsid w:val="00736C30"/>
    <w:rsid w:val="007466AE"/>
    <w:rsid w:val="00752231"/>
    <w:rsid w:val="00753C87"/>
    <w:rsid w:val="007540DA"/>
    <w:rsid w:val="00754921"/>
    <w:rsid w:val="00756067"/>
    <w:rsid w:val="00761D18"/>
    <w:rsid w:val="007704E0"/>
    <w:rsid w:val="007705BF"/>
    <w:rsid w:val="00771AD0"/>
    <w:rsid w:val="0077386D"/>
    <w:rsid w:val="0078463D"/>
    <w:rsid w:val="00786832"/>
    <w:rsid w:val="007869AD"/>
    <w:rsid w:val="007904D1"/>
    <w:rsid w:val="00791CE2"/>
    <w:rsid w:val="007A197E"/>
    <w:rsid w:val="007A2AD5"/>
    <w:rsid w:val="007A3841"/>
    <w:rsid w:val="007A4CB7"/>
    <w:rsid w:val="007A66BC"/>
    <w:rsid w:val="007B18E9"/>
    <w:rsid w:val="007C1686"/>
    <w:rsid w:val="007C7102"/>
    <w:rsid w:val="007D3F6E"/>
    <w:rsid w:val="007D4E67"/>
    <w:rsid w:val="007E2A00"/>
    <w:rsid w:val="007F25C8"/>
    <w:rsid w:val="00801370"/>
    <w:rsid w:val="008071CE"/>
    <w:rsid w:val="00810B88"/>
    <w:rsid w:val="00814298"/>
    <w:rsid w:val="00820AEF"/>
    <w:rsid w:val="0082109D"/>
    <w:rsid w:val="008218C0"/>
    <w:rsid w:val="008220EC"/>
    <w:rsid w:val="008300E2"/>
    <w:rsid w:val="00830508"/>
    <w:rsid w:val="00830DDF"/>
    <w:rsid w:val="00840DB1"/>
    <w:rsid w:val="00841CAA"/>
    <w:rsid w:val="00843D4C"/>
    <w:rsid w:val="0084419C"/>
    <w:rsid w:val="00846181"/>
    <w:rsid w:val="00850645"/>
    <w:rsid w:val="00856385"/>
    <w:rsid w:val="00856939"/>
    <w:rsid w:val="008606A2"/>
    <w:rsid w:val="00861898"/>
    <w:rsid w:val="00863576"/>
    <w:rsid w:val="00865075"/>
    <w:rsid w:val="008677D2"/>
    <w:rsid w:val="00870B5C"/>
    <w:rsid w:val="00872002"/>
    <w:rsid w:val="008822C9"/>
    <w:rsid w:val="00882742"/>
    <w:rsid w:val="008831B4"/>
    <w:rsid w:val="00890DA5"/>
    <w:rsid w:val="00892024"/>
    <w:rsid w:val="008927FE"/>
    <w:rsid w:val="008A13C0"/>
    <w:rsid w:val="008A41E2"/>
    <w:rsid w:val="008A75E3"/>
    <w:rsid w:val="008B2F52"/>
    <w:rsid w:val="008B4832"/>
    <w:rsid w:val="008B6457"/>
    <w:rsid w:val="008B6586"/>
    <w:rsid w:val="008B79B1"/>
    <w:rsid w:val="008C0995"/>
    <w:rsid w:val="008C1F59"/>
    <w:rsid w:val="008C2323"/>
    <w:rsid w:val="008D3429"/>
    <w:rsid w:val="008D490A"/>
    <w:rsid w:val="008D5B9C"/>
    <w:rsid w:val="008E0683"/>
    <w:rsid w:val="008E5825"/>
    <w:rsid w:val="008E5C7B"/>
    <w:rsid w:val="008F7641"/>
    <w:rsid w:val="009018DC"/>
    <w:rsid w:val="0090627F"/>
    <w:rsid w:val="00907319"/>
    <w:rsid w:val="00911AE1"/>
    <w:rsid w:val="00913B68"/>
    <w:rsid w:val="00917F09"/>
    <w:rsid w:val="00925859"/>
    <w:rsid w:val="00926FA8"/>
    <w:rsid w:val="009273DC"/>
    <w:rsid w:val="00927646"/>
    <w:rsid w:val="00927978"/>
    <w:rsid w:val="009355ED"/>
    <w:rsid w:val="00935F51"/>
    <w:rsid w:val="0094132E"/>
    <w:rsid w:val="0094294A"/>
    <w:rsid w:val="00944E79"/>
    <w:rsid w:val="00945364"/>
    <w:rsid w:val="009477E9"/>
    <w:rsid w:val="00952C0B"/>
    <w:rsid w:val="00960CDA"/>
    <w:rsid w:val="00963ED0"/>
    <w:rsid w:val="009678A0"/>
    <w:rsid w:val="009718F6"/>
    <w:rsid w:val="00972954"/>
    <w:rsid w:val="009753EA"/>
    <w:rsid w:val="0097719B"/>
    <w:rsid w:val="00982C04"/>
    <w:rsid w:val="00985FE4"/>
    <w:rsid w:val="0099411F"/>
    <w:rsid w:val="00994211"/>
    <w:rsid w:val="009A1083"/>
    <w:rsid w:val="009A478C"/>
    <w:rsid w:val="009A5B4B"/>
    <w:rsid w:val="009B2043"/>
    <w:rsid w:val="009B35E9"/>
    <w:rsid w:val="009B3C49"/>
    <w:rsid w:val="009C0237"/>
    <w:rsid w:val="009C0248"/>
    <w:rsid w:val="009C2189"/>
    <w:rsid w:val="009D14E0"/>
    <w:rsid w:val="009D1A67"/>
    <w:rsid w:val="009E240D"/>
    <w:rsid w:val="009E3901"/>
    <w:rsid w:val="009E5BDD"/>
    <w:rsid w:val="009E6DF8"/>
    <w:rsid w:val="009E7068"/>
    <w:rsid w:val="009F32AB"/>
    <w:rsid w:val="009F3DFF"/>
    <w:rsid w:val="009F5037"/>
    <w:rsid w:val="009F721C"/>
    <w:rsid w:val="00A02203"/>
    <w:rsid w:val="00A02903"/>
    <w:rsid w:val="00A06008"/>
    <w:rsid w:val="00A071D2"/>
    <w:rsid w:val="00A1097F"/>
    <w:rsid w:val="00A130A8"/>
    <w:rsid w:val="00A13911"/>
    <w:rsid w:val="00A16EB4"/>
    <w:rsid w:val="00A17271"/>
    <w:rsid w:val="00A21A2E"/>
    <w:rsid w:val="00A2600B"/>
    <w:rsid w:val="00A26736"/>
    <w:rsid w:val="00A27485"/>
    <w:rsid w:val="00A27A77"/>
    <w:rsid w:val="00A27E90"/>
    <w:rsid w:val="00A30697"/>
    <w:rsid w:val="00A306AA"/>
    <w:rsid w:val="00A401F0"/>
    <w:rsid w:val="00A43007"/>
    <w:rsid w:val="00A44D01"/>
    <w:rsid w:val="00A460E2"/>
    <w:rsid w:val="00A47341"/>
    <w:rsid w:val="00A50090"/>
    <w:rsid w:val="00A51087"/>
    <w:rsid w:val="00A61311"/>
    <w:rsid w:val="00A64700"/>
    <w:rsid w:val="00A64E7C"/>
    <w:rsid w:val="00A65061"/>
    <w:rsid w:val="00A72987"/>
    <w:rsid w:val="00A72B75"/>
    <w:rsid w:val="00A74472"/>
    <w:rsid w:val="00A760EC"/>
    <w:rsid w:val="00A77025"/>
    <w:rsid w:val="00A81411"/>
    <w:rsid w:val="00A849CF"/>
    <w:rsid w:val="00A84D85"/>
    <w:rsid w:val="00A8700D"/>
    <w:rsid w:val="00A94539"/>
    <w:rsid w:val="00A94FDF"/>
    <w:rsid w:val="00A96017"/>
    <w:rsid w:val="00A979F1"/>
    <w:rsid w:val="00AA1989"/>
    <w:rsid w:val="00AA5768"/>
    <w:rsid w:val="00AB27E5"/>
    <w:rsid w:val="00AB6FDF"/>
    <w:rsid w:val="00AC6794"/>
    <w:rsid w:val="00AC7C64"/>
    <w:rsid w:val="00AD1E50"/>
    <w:rsid w:val="00AD516E"/>
    <w:rsid w:val="00AD682A"/>
    <w:rsid w:val="00AD7A83"/>
    <w:rsid w:val="00AE2E6F"/>
    <w:rsid w:val="00AE300B"/>
    <w:rsid w:val="00AE36F0"/>
    <w:rsid w:val="00AF545D"/>
    <w:rsid w:val="00B011FB"/>
    <w:rsid w:val="00B03F4F"/>
    <w:rsid w:val="00B063E9"/>
    <w:rsid w:val="00B063FA"/>
    <w:rsid w:val="00B1447C"/>
    <w:rsid w:val="00B16457"/>
    <w:rsid w:val="00B21B4F"/>
    <w:rsid w:val="00B225C0"/>
    <w:rsid w:val="00B27537"/>
    <w:rsid w:val="00B30B2A"/>
    <w:rsid w:val="00B33CB5"/>
    <w:rsid w:val="00B355FE"/>
    <w:rsid w:val="00B35C83"/>
    <w:rsid w:val="00B41147"/>
    <w:rsid w:val="00B50382"/>
    <w:rsid w:val="00B50BD8"/>
    <w:rsid w:val="00B53C89"/>
    <w:rsid w:val="00B5642A"/>
    <w:rsid w:val="00B60F85"/>
    <w:rsid w:val="00B62BEF"/>
    <w:rsid w:val="00B64570"/>
    <w:rsid w:val="00B645FD"/>
    <w:rsid w:val="00B64EB0"/>
    <w:rsid w:val="00B6633C"/>
    <w:rsid w:val="00B7084D"/>
    <w:rsid w:val="00B71542"/>
    <w:rsid w:val="00B721B8"/>
    <w:rsid w:val="00B72AA5"/>
    <w:rsid w:val="00B72D87"/>
    <w:rsid w:val="00B73243"/>
    <w:rsid w:val="00B774DC"/>
    <w:rsid w:val="00B77557"/>
    <w:rsid w:val="00B8297C"/>
    <w:rsid w:val="00B84A75"/>
    <w:rsid w:val="00B96F94"/>
    <w:rsid w:val="00B97330"/>
    <w:rsid w:val="00BA4F95"/>
    <w:rsid w:val="00BA758E"/>
    <w:rsid w:val="00BB0F8A"/>
    <w:rsid w:val="00BB2146"/>
    <w:rsid w:val="00BB3F72"/>
    <w:rsid w:val="00BB413B"/>
    <w:rsid w:val="00BB745D"/>
    <w:rsid w:val="00BC000C"/>
    <w:rsid w:val="00BC0128"/>
    <w:rsid w:val="00BC36B4"/>
    <w:rsid w:val="00BC6B32"/>
    <w:rsid w:val="00BD302A"/>
    <w:rsid w:val="00BD3BB7"/>
    <w:rsid w:val="00BD4CB1"/>
    <w:rsid w:val="00BD5AC0"/>
    <w:rsid w:val="00BE12D4"/>
    <w:rsid w:val="00BF3168"/>
    <w:rsid w:val="00BF4622"/>
    <w:rsid w:val="00C00C5A"/>
    <w:rsid w:val="00C025EF"/>
    <w:rsid w:val="00C02C30"/>
    <w:rsid w:val="00C03281"/>
    <w:rsid w:val="00C06752"/>
    <w:rsid w:val="00C074C1"/>
    <w:rsid w:val="00C1450F"/>
    <w:rsid w:val="00C15998"/>
    <w:rsid w:val="00C20B64"/>
    <w:rsid w:val="00C20C44"/>
    <w:rsid w:val="00C21B1B"/>
    <w:rsid w:val="00C2212C"/>
    <w:rsid w:val="00C25814"/>
    <w:rsid w:val="00C27F55"/>
    <w:rsid w:val="00C35DF2"/>
    <w:rsid w:val="00C36048"/>
    <w:rsid w:val="00C40635"/>
    <w:rsid w:val="00C453B0"/>
    <w:rsid w:val="00C4799D"/>
    <w:rsid w:val="00C47E0E"/>
    <w:rsid w:val="00C5162A"/>
    <w:rsid w:val="00C55B7E"/>
    <w:rsid w:val="00C5701A"/>
    <w:rsid w:val="00C6336A"/>
    <w:rsid w:val="00C655D3"/>
    <w:rsid w:val="00C70F2B"/>
    <w:rsid w:val="00C74D5C"/>
    <w:rsid w:val="00C76BB1"/>
    <w:rsid w:val="00C80592"/>
    <w:rsid w:val="00C82759"/>
    <w:rsid w:val="00C858B7"/>
    <w:rsid w:val="00C8780A"/>
    <w:rsid w:val="00C878A6"/>
    <w:rsid w:val="00C9409C"/>
    <w:rsid w:val="00C95656"/>
    <w:rsid w:val="00C9748A"/>
    <w:rsid w:val="00CA0788"/>
    <w:rsid w:val="00CA1456"/>
    <w:rsid w:val="00CA2EB9"/>
    <w:rsid w:val="00CA4000"/>
    <w:rsid w:val="00CA5685"/>
    <w:rsid w:val="00CA7EBC"/>
    <w:rsid w:val="00CB2E6D"/>
    <w:rsid w:val="00CB3A35"/>
    <w:rsid w:val="00CB5F06"/>
    <w:rsid w:val="00CB7679"/>
    <w:rsid w:val="00CC328B"/>
    <w:rsid w:val="00CC51B7"/>
    <w:rsid w:val="00CC6044"/>
    <w:rsid w:val="00CC6462"/>
    <w:rsid w:val="00CD42D0"/>
    <w:rsid w:val="00CD79A3"/>
    <w:rsid w:val="00CD7A19"/>
    <w:rsid w:val="00CE07AE"/>
    <w:rsid w:val="00CE6DD9"/>
    <w:rsid w:val="00CF1473"/>
    <w:rsid w:val="00D00BA1"/>
    <w:rsid w:val="00D03D19"/>
    <w:rsid w:val="00D07BBF"/>
    <w:rsid w:val="00D07D9F"/>
    <w:rsid w:val="00D1006B"/>
    <w:rsid w:val="00D101AD"/>
    <w:rsid w:val="00D11D24"/>
    <w:rsid w:val="00D12551"/>
    <w:rsid w:val="00D12FF4"/>
    <w:rsid w:val="00D1684A"/>
    <w:rsid w:val="00D336A3"/>
    <w:rsid w:val="00D4102E"/>
    <w:rsid w:val="00D4266A"/>
    <w:rsid w:val="00D42AEA"/>
    <w:rsid w:val="00D4775D"/>
    <w:rsid w:val="00D47B3B"/>
    <w:rsid w:val="00D51602"/>
    <w:rsid w:val="00D53F5F"/>
    <w:rsid w:val="00D547FB"/>
    <w:rsid w:val="00D54CA7"/>
    <w:rsid w:val="00D61B20"/>
    <w:rsid w:val="00D64C85"/>
    <w:rsid w:val="00D676A2"/>
    <w:rsid w:val="00D712F0"/>
    <w:rsid w:val="00D724DA"/>
    <w:rsid w:val="00D72C80"/>
    <w:rsid w:val="00D73BF8"/>
    <w:rsid w:val="00D773A7"/>
    <w:rsid w:val="00D821CF"/>
    <w:rsid w:val="00D870D2"/>
    <w:rsid w:val="00D9313C"/>
    <w:rsid w:val="00D931BD"/>
    <w:rsid w:val="00D97151"/>
    <w:rsid w:val="00DA0CB1"/>
    <w:rsid w:val="00DA21A5"/>
    <w:rsid w:val="00DB2858"/>
    <w:rsid w:val="00DB2FAC"/>
    <w:rsid w:val="00DC485D"/>
    <w:rsid w:val="00DC728B"/>
    <w:rsid w:val="00DD2308"/>
    <w:rsid w:val="00DD231E"/>
    <w:rsid w:val="00DD31B6"/>
    <w:rsid w:val="00DE09A3"/>
    <w:rsid w:val="00DE2915"/>
    <w:rsid w:val="00DE7A2F"/>
    <w:rsid w:val="00DE7A6E"/>
    <w:rsid w:val="00DF0C5C"/>
    <w:rsid w:val="00DF4659"/>
    <w:rsid w:val="00DF4F8F"/>
    <w:rsid w:val="00DF6151"/>
    <w:rsid w:val="00DF7E27"/>
    <w:rsid w:val="00E00E06"/>
    <w:rsid w:val="00E01A4F"/>
    <w:rsid w:val="00E01AC2"/>
    <w:rsid w:val="00E01BE2"/>
    <w:rsid w:val="00E035BA"/>
    <w:rsid w:val="00E03946"/>
    <w:rsid w:val="00E04EA6"/>
    <w:rsid w:val="00E1309B"/>
    <w:rsid w:val="00E17EB8"/>
    <w:rsid w:val="00E200FA"/>
    <w:rsid w:val="00E20C98"/>
    <w:rsid w:val="00E237B2"/>
    <w:rsid w:val="00E24F03"/>
    <w:rsid w:val="00E259C5"/>
    <w:rsid w:val="00E26758"/>
    <w:rsid w:val="00E30CE6"/>
    <w:rsid w:val="00E41BF7"/>
    <w:rsid w:val="00E47088"/>
    <w:rsid w:val="00E52B99"/>
    <w:rsid w:val="00E6074A"/>
    <w:rsid w:val="00E673D8"/>
    <w:rsid w:val="00E73CE9"/>
    <w:rsid w:val="00E74AE3"/>
    <w:rsid w:val="00E816D0"/>
    <w:rsid w:val="00E84804"/>
    <w:rsid w:val="00E916F4"/>
    <w:rsid w:val="00E923B4"/>
    <w:rsid w:val="00E94059"/>
    <w:rsid w:val="00E943EF"/>
    <w:rsid w:val="00EA13E0"/>
    <w:rsid w:val="00EA50D3"/>
    <w:rsid w:val="00EB1F7E"/>
    <w:rsid w:val="00EB770D"/>
    <w:rsid w:val="00EC11E8"/>
    <w:rsid w:val="00EC34C1"/>
    <w:rsid w:val="00ED350C"/>
    <w:rsid w:val="00ED4929"/>
    <w:rsid w:val="00ED738F"/>
    <w:rsid w:val="00EE04ED"/>
    <w:rsid w:val="00EE3B26"/>
    <w:rsid w:val="00EE48D4"/>
    <w:rsid w:val="00EE7306"/>
    <w:rsid w:val="00EF10CF"/>
    <w:rsid w:val="00EF1179"/>
    <w:rsid w:val="00EF129F"/>
    <w:rsid w:val="00EF4EE9"/>
    <w:rsid w:val="00EF6D9F"/>
    <w:rsid w:val="00F0173C"/>
    <w:rsid w:val="00F01C02"/>
    <w:rsid w:val="00F05E99"/>
    <w:rsid w:val="00F107E2"/>
    <w:rsid w:val="00F10E15"/>
    <w:rsid w:val="00F12921"/>
    <w:rsid w:val="00F12AA3"/>
    <w:rsid w:val="00F12DF2"/>
    <w:rsid w:val="00F139F2"/>
    <w:rsid w:val="00F14210"/>
    <w:rsid w:val="00F23C89"/>
    <w:rsid w:val="00F35520"/>
    <w:rsid w:val="00F375A4"/>
    <w:rsid w:val="00F40045"/>
    <w:rsid w:val="00F41C4A"/>
    <w:rsid w:val="00F435F1"/>
    <w:rsid w:val="00F43A9C"/>
    <w:rsid w:val="00F47263"/>
    <w:rsid w:val="00F53D8B"/>
    <w:rsid w:val="00F5467A"/>
    <w:rsid w:val="00F578E0"/>
    <w:rsid w:val="00F60E1F"/>
    <w:rsid w:val="00F618D7"/>
    <w:rsid w:val="00F65FEA"/>
    <w:rsid w:val="00F66501"/>
    <w:rsid w:val="00F71ED4"/>
    <w:rsid w:val="00F723DC"/>
    <w:rsid w:val="00F72EBA"/>
    <w:rsid w:val="00F75389"/>
    <w:rsid w:val="00F755A4"/>
    <w:rsid w:val="00F818B3"/>
    <w:rsid w:val="00F81D1B"/>
    <w:rsid w:val="00F82028"/>
    <w:rsid w:val="00F868DA"/>
    <w:rsid w:val="00F873A7"/>
    <w:rsid w:val="00F95DAE"/>
    <w:rsid w:val="00FA1500"/>
    <w:rsid w:val="00FA1C14"/>
    <w:rsid w:val="00FA3A4C"/>
    <w:rsid w:val="00FA7086"/>
    <w:rsid w:val="00FA7F9F"/>
    <w:rsid w:val="00FB1E82"/>
    <w:rsid w:val="00FB3111"/>
    <w:rsid w:val="00FB4118"/>
    <w:rsid w:val="00FB578D"/>
    <w:rsid w:val="00FB585E"/>
    <w:rsid w:val="00FB621D"/>
    <w:rsid w:val="00FC3B45"/>
    <w:rsid w:val="00FC471E"/>
    <w:rsid w:val="00FC743C"/>
    <w:rsid w:val="00FD5020"/>
    <w:rsid w:val="00FD5FD5"/>
    <w:rsid w:val="00FE0170"/>
    <w:rsid w:val="00FE0DBC"/>
    <w:rsid w:val="00FE195E"/>
    <w:rsid w:val="00FE4C20"/>
    <w:rsid w:val="00FE5E75"/>
    <w:rsid w:val="00FF0C51"/>
    <w:rsid w:val="00FF2FB2"/>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5E3"/>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0B6D15"/>
    <w:pPr>
      <w:spacing w:before="120" w:after="120" w:line="264" w:lineRule="auto"/>
      <w:jc w:val="both"/>
    </w:pPr>
    <w:rPr>
      <w:rFonts w:eastAsia="SimSun"/>
      <w:sz w:val="22"/>
      <w:lang w:eastAsia="zh-CN"/>
    </w:rPr>
  </w:style>
  <w:style w:type="character" w:customStyle="1" w:styleId="00TextChar">
    <w:name w:val="00_Text Char"/>
    <w:basedOn w:val="DefaultParagraphFont"/>
    <w:link w:val="00Text"/>
    <w:rsid w:val="000B6D15"/>
    <w:rPr>
      <w:rFonts w:ascii="Times New Roman" w:eastAsia="SimSun"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C9748A"/>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SimSun" w:hAnsi="Times New Roman" w:cs="Times New Roman"/>
      <w:bCs/>
      <w:sz w:val="20"/>
      <w:szCs w:val="24"/>
    </w:rPr>
  </w:style>
  <w:style w:type="paragraph" w:customStyle="1" w:styleId="3GPPAgreements">
    <w:name w:val="3GPP Agreements"/>
    <w:basedOn w:val="Normal"/>
    <w:link w:val="3GPPAgreementsChar"/>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D0CF6"/>
    <w:rPr>
      <w:rFonts w:ascii="Times New Roman" w:eastAsia="Times New Roman" w:hAnsi="Times New Roman" w:cs="Times New Roman"/>
      <w:sz w:val="20"/>
      <w:szCs w:val="24"/>
      <w:lang w:eastAsia="en-US"/>
    </w:rPr>
  </w:style>
  <w:style w:type="character" w:customStyle="1" w:styleId="3GPPAgreementsChar">
    <w:name w:val="3GPP Agreements Char"/>
    <w:link w:val="3GPPAgreements"/>
    <w:qFormat/>
    <w:rsid w:val="000D0CF6"/>
    <w:rPr>
      <w:rFonts w:ascii="Times New Roman" w:eastAsia="SimSun" w:hAnsi="Times New Roman" w:cs="Times New Roman"/>
      <w:szCs w:val="20"/>
    </w:rPr>
  </w:style>
  <w:style w:type="table" w:styleId="GridTable1Light">
    <w:name w:val="Grid Table 1 Light"/>
    <w:basedOn w:val="TableNormal"/>
    <w:uiPriority w:val="46"/>
    <w:rsid w:val="00F435F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F435F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046099807">
      <w:bodyDiv w:val="1"/>
      <w:marLeft w:val="0"/>
      <w:marRight w:val="0"/>
      <w:marTop w:val="0"/>
      <w:marBottom w:val="0"/>
      <w:divBdr>
        <w:top w:val="none" w:sz="0" w:space="0" w:color="auto"/>
        <w:left w:val="none" w:sz="0" w:space="0" w:color="auto"/>
        <w:bottom w:val="none" w:sz="0" w:space="0" w:color="auto"/>
        <w:right w:val="none" w:sz="0" w:space="0" w:color="auto"/>
      </w:divBdr>
    </w:div>
    <w:div w:id="1343701456">
      <w:bodyDiv w:val="1"/>
      <w:marLeft w:val="0"/>
      <w:marRight w:val="0"/>
      <w:marTop w:val="0"/>
      <w:marBottom w:val="0"/>
      <w:divBdr>
        <w:top w:val="none" w:sz="0" w:space="0" w:color="auto"/>
        <w:left w:val="none" w:sz="0" w:space="0" w:color="auto"/>
        <w:bottom w:val="none" w:sz="0" w:space="0" w:color="auto"/>
        <w:right w:val="none" w:sz="0" w:space="0" w:color="auto"/>
      </w:divBdr>
    </w:div>
    <w:div w:id="1375350727">
      <w:bodyDiv w:val="1"/>
      <w:marLeft w:val="0"/>
      <w:marRight w:val="0"/>
      <w:marTop w:val="0"/>
      <w:marBottom w:val="0"/>
      <w:divBdr>
        <w:top w:val="none" w:sz="0" w:space="0" w:color="auto"/>
        <w:left w:val="none" w:sz="0" w:space="0" w:color="auto"/>
        <w:bottom w:val="none" w:sz="0" w:space="0" w:color="auto"/>
        <w:right w:val="none" w:sz="0" w:space="0" w:color="auto"/>
      </w:divBdr>
    </w:div>
    <w:div w:id="1515142865">
      <w:bodyDiv w:val="1"/>
      <w:marLeft w:val="0"/>
      <w:marRight w:val="0"/>
      <w:marTop w:val="0"/>
      <w:marBottom w:val="0"/>
      <w:divBdr>
        <w:top w:val="none" w:sz="0" w:space="0" w:color="auto"/>
        <w:left w:val="none" w:sz="0" w:space="0" w:color="auto"/>
        <w:bottom w:val="none" w:sz="0" w:space="0" w:color="auto"/>
        <w:right w:val="none" w:sz="0" w:space="0" w:color="auto"/>
      </w:divBdr>
    </w:div>
    <w:div w:id="1576668419">
      <w:bodyDiv w:val="1"/>
      <w:marLeft w:val="0"/>
      <w:marRight w:val="0"/>
      <w:marTop w:val="0"/>
      <w:marBottom w:val="0"/>
      <w:divBdr>
        <w:top w:val="none" w:sz="0" w:space="0" w:color="auto"/>
        <w:left w:val="none" w:sz="0" w:space="0" w:color="auto"/>
        <w:bottom w:val="none" w:sz="0" w:space="0" w:color="auto"/>
        <w:right w:val="none" w:sz="0" w:space="0" w:color="auto"/>
      </w:divBdr>
    </w:div>
    <w:div w:id="1976791144">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1781</Words>
  <Characters>10155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2021-09-30T03:38:00Z</dcterms:created>
  <dcterms:modified xsi:type="dcterms:W3CDTF">2023-02-14T20:21:00Z</dcterms:modified>
</cp:coreProperties>
</file>