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DCA35" w14:textId="62DE4BE1"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0C6183">
        <w:rPr>
          <w:b/>
          <w:kern w:val="2"/>
          <w:lang w:val="en-GB"/>
        </w:rPr>
        <w:t>2</w:t>
      </w:r>
      <w:r w:rsidRPr="00E918D5">
        <w:rPr>
          <w:b/>
          <w:kern w:val="2"/>
          <w:lang w:val="en-GB"/>
        </w:rPr>
        <w:tab/>
      </w:r>
      <w:r w:rsidR="00D86B96" w:rsidRPr="00D86B96">
        <w:rPr>
          <w:b/>
          <w:kern w:val="2"/>
          <w:lang w:val="en-GB"/>
        </w:rPr>
        <w:t>R1-2</w:t>
      </w:r>
      <w:r w:rsidR="000C6183">
        <w:rPr>
          <w:b/>
          <w:kern w:val="2"/>
          <w:lang w:val="en-GB"/>
        </w:rPr>
        <w:t>3</w:t>
      </w:r>
      <w:r w:rsidR="004E4042">
        <w:rPr>
          <w:b/>
          <w:kern w:val="2"/>
          <w:lang w:val="en-GB" w:eastAsia="zh-CN"/>
        </w:rPr>
        <w:t>00135</w:t>
      </w:r>
    </w:p>
    <w:p w14:paraId="5D02F618" w14:textId="1A4AA388" w:rsidR="00FE0325" w:rsidRPr="00E918D5" w:rsidRDefault="000C6183" w:rsidP="00B2187D">
      <w:pPr>
        <w:tabs>
          <w:tab w:val="right" w:pos="9216"/>
        </w:tabs>
        <w:spacing w:afterLines="50" w:after="156"/>
        <w:jc w:val="left"/>
        <w:rPr>
          <w:b/>
          <w:kern w:val="2"/>
          <w:lang w:val="en-GB"/>
        </w:rPr>
      </w:pPr>
      <w:r>
        <w:rPr>
          <w:rFonts w:hint="eastAsia"/>
          <w:b/>
          <w:kern w:val="2"/>
          <w:lang w:eastAsia="zh-CN"/>
        </w:rPr>
        <w:t>Athens</w:t>
      </w:r>
      <w:r w:rsidR="00B8159B">
        <w:rPr>
          <w:rFonts w:hint="eastAsia"/>
          <w:b/>
          <w:kern w:val="2"/>
          <w:lang w:eastAsia="zh-CN"/>
        </w:rPr>
        <w:t>,</w:t>
      </w:r>
      <w:r w:rsidR="00B8159B">
        <w:rPr>
          <w:b/>
          <w:kern w:val="2"/>
          <w:lang w:eastAsia="zh-CN"/>
        </w:rPr>
        <w:t xml:space="preserve"> </w:t>
      </w:r>
      <w:r>
        <w:rPr>
          <w:rFonts w:hint="eastAsia"/>
          <w:b/>
          <w:kern w:val="2"/>
          <w:lang w:eastAsia="zh-CN"/>
        </w:rPr>
        <w:t>Greece</w:t>
      </w:r>
      <w:r w:rsidR="007C27FA">
        <w:rPr>
          <w:rFonts w:hint="eastAsia"/>
          <w:b/>
          <w:kern w:val="2"/>
          <w:lang w:eastAsia="zh-CN"/>
        </w:rPr>
        <w:t>,</w:t>
      </w:r>
      <w:r w:rsidR="00270A51">
        <w:rPr>
          <w:b/>
          <w:kern w:val="2"/>
          <w:lang w:eastAsia="zh-CN"/>
        </w:rPr>
        <w:t xml:space="preserve"> </w:t>
      </w:r>
      <w:r>
        <w:rPr>
          <w:rFonts w:hint="eastAsia"/>
          <w:b/>
          <w:kern w:val="2"/>
          <w:lang w:eastAsia="zh-CN"/>
        </w:rPr>
        <w:t>February</w:t>
      </w:r>
      <w:r>
        <w:rPr>
          <w:b/>
          <w:kern w:val="2"/>
          <w:lang w:eastAsia="zh-CN"/>
        </w:rPr>
        <w:t xml:space="preserve"> 27</w:t>
      </w:r>
      <w:r w:rsidR="00270A51">
        <w:rPr>
          <w:b/>
          <w:kern w:val="2"/>
          <w:lang w:eastAsia="zh-CN"/>
        </w:rPr>
        <w:t xml:space="preserve"> </w:t>
      </w:r>
      <w:r w:rsidR="00FE0325" w:rsidRPr="00E918D5">
        <w:rPr>
          <w:b/>
          <w:kern w:val="2"/>
        </w:rPr>
        <w:t xml:space="preserve">– </w:t>
      </w:r>
      <w:r>
        <w:rPr>
          <w:rFonts w:hint="eastAsia"/>
          <w:b/>
          <w:kern w:val="2"/>
          <w:lang w:eastAsia="zh-CN"/>
        </w:rPr>
        <w:t>March</w:t>
      </w:r>
      <w:r>
        <w:rPr>
          <w:b/>
          <w:kern w:val="2"/>
        </w:rPr>
        <w:t xml:space="preserve"> 3</w:t>
      </w:r>
      <w:r w:rsidR="00FE0325" w:rsidRPr="00E918D5">
        <w:rPr>
          <w:b/>
          <w:kern w:val="2"/>
        </w:rPr>
        <w:t>, 202</w:t>
      </w:r>
      <w:r>
        <w:rPr>
          <w:b/>
          <w:kern w:val="2"/>
        </w:rPr>
        <w:t>3</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78227BE8"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E12A72">
        <w:rPr>
          <w:b/>
          <w:kern w:val="2"/>
          <w:lang w:val="en-GB"/>
        </w:rPr>
        <w:t>5</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bookmarkStart w:id="0" w:name="_GoBack"/>
      <w:bookmarkEnd w:id="0"/>
    </w:p>
    <w:p w14:paraId="44E74673" w14:textId="121E144C"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E468A0" w:rsidRPr="00E468A0">
        <w:rPr>
          <w:b/>
          <w:kern w:val="2"/>
          <w:lang w:val="en-GB"/>
        </w:rPr>
        <w:t>Discussion on reduced 1024QAM capability</w:t>
      </w:r>
    </w:p>
    <w:p w14:paraId="77867EF8" w14:textId="77777777" w:rsidR="00FE0325" w:rsidRPr="00E918D5" w:rsidRDefault="00FE0325" w:rsidP="00D1453E">
      <w:pPr>
        <w:spacing w:after="0"/>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56110F5" w14:textId="77777777" w:rsidR="00F51345" w:rsidRPr="00E918D5" w:rsidRDefault="00F51345" w:rsidP="00BF5610">
      <w:pPr>
        <w:pStyle w:val="a5"/>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83B10B6" w14:textId="19B1B2B7" w:rsidR="00AD6C0E" w:rsidRPr="00E918D5" w:rsidRDefault="00F51345" w:rsidP="00BE7463">
      <w:pPr>
        <w:spacing w:beforeLines="50" w:before="156" w:after="0"/>
        <w:rPr>
          <w:kern w:val="2"/>
          <w:lang w:eastAsia="zh-CN"/>
        </w:rPr>
      </w:pPr>
      <w:r w:rsidRPr="00E918D5">
        <w:rPr>
          <w:kern w:val="2"/>
          <w:lang w:eastAsia="zh-CN"/>
        </w:rPr>
        <w:t xml:space="preserve">In this paper, we </w:t>
      </w:r>
      <w:r w:rsidR="001D1B95">
        <w:rPr>
          <w:kern w:val="2"/>
          <w:lang w:eastAsia="zh-CN"/>
        </w:rPr>
        <w:t>discuss the questions in RAN2 LS [1] regarding reduced 1024 QAM capabilities and propose corresponding answers</w:t>
      </w:r>
      <w:r w:rsidRPr="00E918D5">
        <w:rPr>
          <w:kern w:val="2"/>
          <w:lang w:eastAsia="zh-CN"/>
        </w:rPr>
        <w:t>.</w:t>
      </w:r>
    </w:p>
    <w:p w14:paraId="4E834D74" w14:textId="5CE6E71A" w:rsidR="008A52FD" w:rsidRPr="00501F40" w:rsidRDefault="00CE1D87" w:rsidP="008A52FD">
      <w:pPr>
        <w:pStyle w:val="1"/>
      </w:pPr>
      <w:r>
        <w:rPr>
          <w:rFonts w:eastAsiaTheme="minorEastAsia"/>
          <w:lang w:val="en-GB" w:eastAsia="zh-CN"/>
        </w:rPr>
        <w:t>Discussion</w:t>
      </w:r>
    </w:p>
    <w:p w14:paraId="734AE4D0" w14:textId="671E9C5D" w:rsidR="0002735C" w:rsidRPr="000F648C" w:rsidRDefault="000F648C" w:rsidP="0045576E">
      <w:r w:rsidRPr="000F648C">
        <w:t xml:space="preserve">In LS [1], RAN2 </w:t>
      </w:r>
      <w:r>
        <w:t>provided the agreements and assumptions made in RAN2, and ask RAN1 to confirm the assumptions and to provide feedback if any.</w:t>
      </w:r>
    </w:p>
    <w:p w14:paraId="5A6DF81F" w14:textId="55B10E18" w:rsidR="000F648C" w:rsidRPr="0095076F" w:rsidRDefault="000F648C" w:rsidP="0045576E">
      <w:pPr>
        <w:pStyle w:val="a5"/>
        <w:numPr>
          <w:ilvl w:val="0"/>
          <w:numId w:val="48"/>
        </w:numPr>
        <w:spacing w:after="120"/>
        <w:rPr>
          <w:rFonts w:ascii="Times New Roman" w:hAnsi="Times New Roman" w:cs="Times New Roman"/>
          <w:b/>
          <w:sz w:val="22"/>
        </w:rPr>
      </w:pPr>
      <w:r w:rsidRPr="0095076F">
        <w:rPr>
          <w:rFonts w:ascii="Times New Roman" w:hAnsi="Times New Roman" w:cs="Times New Roman"/>
          <w:b/>
          <w:sz w:val="22"/>
          <w:szCs w:val="20"/>
          <w:lang w:val="en-GB"/>
        </w:rPr>
        <w:t xml:space="preserve">Assume to Extend </w:t>
      </w:r>
      <w:r w:rsidRPr="0095076F">
        <w:rPr>
          <w:rFonts w:ascii="Times New Roman" w:hAnsi="Times New Roman" w:cs="Times New Roman"/>
          <w:b/>
          <w:i/>
          <w:sz w:val="22"/>
          <w:szCs w:val="20"/>
          <w:lang w:val="en-GB"/>
        </w:rPr>
        <w:t>supportedModulationOrderDL</w:t>
      </w:r>
      <w:r w:rsidRPr="0095076F">
        <w:rPr>
          <w:rFonts w:ascii="Times New Roman" w:hAnsi="Times New Roman" w:cs="Times New Roman"/>
          <w:b/>
          <w:sz w:val="22"/>
          <w:szCs w:val="20"/>
          <w:lang w:val="en-GB"/>
        </w:rPr>
        <w:t xml:space="preserve"> to include 1024 QAM (confirm with R1).</w:t>
      </w:r>
    </w:p>
    <w:p w14:paraId="2F7D1AFD" w14:textId="77777777" w:rsidR="002C123C" w:rsidRDefault="0033366F" w:rsidP="0045576E">
      <w:r>
        <w:t xml:space="preserve">In RAN1#108-e meeting, the related agreement is to follow the legacy 256QAM for </w:t>
      </w:r>
      <w:r w:rsidRPr="0033366F">
        <w:rPr>
          <w:i/>
        </w:rPr>
        <w:t>supportedModulationOrderDL</w:t>
      </w:r>
      <w:r>
        <w:t>, i.e., if it’s not reported by UE, then the max modulation order for calculation of max data rate follows the highest modulation order supported by UE</w:t>
      </w:r>
      <w:r w:rsidR="00D013B9">
        <w:t>, which was captured in TS 38.306</w:t>
      </w:r>
      <w:r>
        <w:t>.</w:t>
      </w:r>
    </w:p>
    <w:tbl>
      <w:tblPr>
        <w:tblW w:w="6917"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C76549" w:rsidRPr="00C76549" w14:paraId="44F02B56" w14:textId="77777777" w:rsidTr="00C76549">
        <w:trPr>
          <w:cantSplit/>
          <w:tblHeader/>
          <w:jc w:val="center"/>
        </w:trPr>
        <w:tc>
          <w:tcPr>
            <w:tcW w:w="6917" w:type="dxa"/>
          </w:tcPr>
          <w:p w14:paraId="41FB4B56" w14:textId="77777777" w:rsidR="00C76549" w:rsidRPr="00C76549" w:rsidRDefault="00C76549" w:rsidP="00C76549">
            <w:pPr>
              <w:keepNext/>
              <w:keepLines/>
              <w:overflowPunct w:val="0"/>
              <w:snapToGrid/>
              <w:spacing w:after="0"/>
              <w:jc w:val="left"/>
              <w:textAlignment w:val="baseline"/>
              <w:rPr>
                <w:rFonts w:ascii="Arial" w:eastAsia="Times New Roman" w:hAnsi="Arial"/>
                <w:b/>
                <w:bCs/>
                <w:i/>
                <w:iCs/>
                <w:sz w:val="18"/>
                <w:szCs w:val="20"/>
                <w:lang w:val="en-GB" w:eastAsia="ja-JP"/>
              </w:rPr>
            </w:pPr>
            <w:r w:rsidRPr="00C76549">
              <w:rPr>
                <w:rFonts w:ascii="Arial" w:eastAsia="Times New Roman" w:hAnsi="Arial"/>
                <w:b/>
                <w:bCs/>
                <w:i/>
                <w:iCs/>
                <w:sz w:val="18"/>
                <w:szCs w:val="20"/>
                <w:lang w:val="en-GB" w:eastAsia="ja-JP"/>
              </w:rPr>
              <w:t>supportedModulationOrderDL</w:t>
            </w:r>
          </w:p>
          <w:p w14:paraId="6085FC01" w14:textId="77777777" w:rsidR="00C76549" w:rsidRPr="00C76549" w:rsidRDefault="00C76549" w:rsidP="00C76549">
            <w:pPr>
              <w:keepNext/>
              <w:keepLines/>
              <w:overflowPunct w:val="0"/>
              <w:snapToGrid/>
              <w:spacing w:after="0"/>
              <w:jc w:val="left"/>
              <w:textAlignment w:val="baseline"/>
              <w:rPr>
                <w:rFonts w:ascii="Arial" w:eastAsia="Times New Roman" w:hAnsi="Arial"/>
                <w:sz w:val="18"/>
                <w:szCs w:val="20"/>
                <w:lang w:val="en-GB" w:eastAsia="ja-JP"/>
              </w:rPr>
            </w:pPr>
            <w:r w:rsidRPr="00C76549">
              <w:rPr>
                <w:rFonts w:ascii="Arial" w:eastAsia="Times New Roman" w:hAnsi="Arial" w:cs="Arial"/>
                <w:sz w:val="18"/>
                <w:szCs w:val="18"/>
                <w:lang w:val="en-GB" w:eastAsia="ja-JP"/>
              </w:rPr>
              <w:t>Indicates the maximum supported modulation order to be applied for downlink in the carrier in the max data rate calculation as defined in 4.1.2. If included, t</w:t>
            </w:r>
            <w:r w:rsidRPr="00C76549">
              <w:rPr>
                <w:rFonts w:ascii="Arial" w:eastAsia="Times New Roman" w:hAnsi="Arial"/>
                <w:sz w:val="18"/>
                <w:szCs w:val="20"/>
                <w:lang w:val="en-GB" w:eastAsia="ja-JP"/>
              </w:rPr>
              <w:t>he network may use a modulation order on this serving cell which is higher than the value indicated in this field as long as UE supports the modulation of higher value for downlink. If not included:</w:t>
            </w:r>
          </w:p>
          <w:p w14:paraId="0F21A36F" w14:textId="77777777" w:rsidR="00C76549" w:rsidRPr="00C76549" w:rsidRDefault="00C76549" w:rsidP="00C76549">
            <w:pPr>
              <w:overflowPunct w:val="0"/>
              <w:snapToGrid/>
              <w:spacing w:after="0"/>
              <w:ind w:left="568" w:hanging="284"/>
              <w:jc w:val="left"/>
              <w:textAlignment w:val="baseline"/>
              <w:rPr>
                <w:rFonts w:eastAsia="Times New Roman" w:cs="Arial"/>
                <w:sz w:val="20"/>
                <w:szCs w:val="18"/>
                <w:lang w:val="en-GB" w:eastAsia="ja-JP"/>
              </w:rPr>
            </w:pPr>
            <w:r w:rsidRPr="00C76549">
              <w:rPr>
                <w:rFonts w:ascii="Arial" w:eastAsia="Times New Roman" w:hAnsi="Arial" w:cs="Arial"/>
                <w:sz w:val="18"/>
                <w:szCs w:val="18"/>
                <w:lang w:val="en-GB" w:eastAsia="ja-JP"/>
              </w:rPr>
              <w:t>-</w:t>
            </w:r>
            <w:r w:rsidRPr="00C76549">
              <w:rPr>
                <w:rFonts w:ascii="Arial" w:eastAsia="Times New Roman" w:hAnsi="Arial" w:cs="Arial"/>
                <w:sz w:val="18"/>
                <w:szCs w:val="18"/>
                <w:lang w:val="en-GB" w:eastAsia="ja-JP"/>
              </w:rPr>
              <w:tab/>
            </w:r>
            <w:r w:rsidRPr="00C76549">
              <w:rPr>
                <w:rFonts w:ascii="Arial" w:eastAsia="Times New Roman" w:hAnsi="Arial" w:cs="Arial"/>
                <w:sz w:val="18"/>
                <w:szCs w:val="18"/>
                <w:highlight w:val="yellow"/>
                <w:lang w:val="en-GB" w:eastAsia="ja-JP"/>
              </w:rPr>
              <w:t xml:space="preserve">for FR1, the network uses the modulation order signalled per band i.e. [pdsch-1024QAM-FR1] when [pdsch-1024QAM-FR1] is signalled for the band, otherwise the network uses the modulation order signalled in </w:t>
            </w:r>
            <w:r w:rsidRPr="00C76549">
              <w:rPr>
                <w:rFonts w:ascii="Arial" w:eastAsia="Times New Roman" w:hAnsi="Arial" w:cs="Arial"/>
                <w:i/>
                <w:iCs/>
                <w:sz w:val="18"/>
                <w:szCs w:val="18"/>
                <w:highlight w:val="yellow"/>
                <w:lang w:val="en-GB" w:eastAsia="ja-JP"/>
              </w:rPr>
              <w:t>pdsch-256QAM-FR1</w:t>
            </w:r>
            <w:r w:rsidRPr="00C76549">
              <w:rPr>
                <w:rFonts w:ascii="Arial" w:eastAsia="Times New Roman" w:hAnsi="Arial" w:cs="Arial"/>
                <w:sz w:val="18"/>
                <w:szCs w:val="18"/>
                <w:lang w:val="en-GB" w:eastAsia="ja-JP"/>
              </w:rPr>
              <w:t>.</w:t>
            </w:r>
          </w:p>
          <w:p w14:paraId="18879079" w14:textId="77777777" w:rsidR="00C76549" w:rsidRPr="00C76549" w:rsidRDefault="00C76549" w:rsidP="00C76549">
            <w:pPr>
              <w:overflowPunct w:val="0"/>
              <w:snapToGrid/>
              <w:spacing w:after="0"/>
              <w:ind w:left="568" w:hanging="284"/>
              <w:jc w:val="left"/>
              <w:textAlignment w:val="baseline"/>
              <w:rPr>
                <w:rFonts w:eastAsia="Times New Roman" w:cs="Arial"/>
                <w:sz w:val="20"/>
                <w:szCs w:val="18"/>
                <w:lang w:val="en-GB" w:eastAsia="ja-JP"/>
              </w:rPr>
            </w:pPr>
            <w:r w:rsidRPr="00C76549">
              <w:rPr>
                <w:rFonts w:ascii="Arial" w:eastAsia="Times New Roman" w:hAnsi="Arial" w:cs="Arial"/>
                <w:sz w:val="18"/>
                <w:szCs w:val="18"/>
                <w:lang w:val="en-GB" w:eastAsia="ja-JP"/>
              </w:rPr>
              <w:t>-</w:t>
            </w:r>
            <w:r w:rsidRPr="00C76549">
              <w:rPr>
                <w:rFonts w:ascii="Arial" w:eastAsia="Times New Roman" w:hAnsi="Arial" w:cs="Arial"/>
                <w:sz w:val="18"/>
                <w:szCs w:val="18"/>
                <w:lang w:val="en-GB" w:eastAsia="ja-JP"/>
              </w:rPr>
              <w:tab/>
              <w:t xml:space="preserve">for FR2, the network uses the modulation order signalled per band i.e. </w:t>
            </w:r>
            <w:r w:rsidRPr="00C76549">
              <w:rPr>
                <w:rFonts w:ascii="Arial" w:eastAsia="Times New Roman" w:hAnsi="Arial" w:cs="Arial"/>
                <w:i/>
                <w:iCs/>
                <w:sz w:val="18"/>
                <w:szCs w:val="18"/>
                <w:lang w:val="en-GB" w:eastAsia="ja-JP"/>
              </w:rPr>
              <w:t>pdsch-256QAM-FR2</w:t>
            </w:r>
            <w:r w:rsidRPr="00C76549">
              <w:rPr>
                <w:rFonts w:ascii="Arial" w:eastAsia="Times New Roman" w:hAnsi="Arial" w:cs="Arial"/>
                <w:sz w:val="18"/>
                <w:szCs w:val="18"/>
                <w:lang w:val="en-GB" w:eastAsia="ja-JP"/>
              </w:rPr>
              <w:t xml:space="preserve"> if signalled. If not signalled in a given band, the network shall use the modulation order 64QAM.</w:t>
            </w:r>
          </w:p>
          <w:p w14:paraId="23BE3FCF" w14:textId="77777777" w:rsidR="00C76549" w:rsidRPr="00C76549" w:rsidRDefault="00C76549" w:rsidP="00C76549">
            <w:pPr>
              <w:keepNext/>
              <w:keepLines/>
              <w:overflowPunct w:val="0"/>
              <w:snapToGrid/>
              <w:spacing w:after="0"/>
              <w:jc w:val="left"/>
              <w:textAlignment w:val="baseline"/>
              <w:rPr>
                <w:rFonts w:ascii="Arial" w:eastAsia="Times New Roman" w:hAnsi="Arial"/>
                <w:sz w:val="18"/>
                <w:szCs w:val="20"/>
                <w:lang w:val="en-GB" w:eastAsia="ja-JP"/>
              </w:rPr>
            </w:pPr>
            <w:r w:rsidRPr="00C76549">
              <w:rPr>
                <w:rFonts w:ascii="Arial" w:eastAsia="Times New Roman" w:hAnsi="Arial"/>
                <w:sz w:val="18"/>
                <w:szCs w:val="20"/>
                <w:lang w:val="en-GB" w:eastAsia="ja-JP"/>
              </w:rPr>
              <w:t>In all the cases, it shall be ensured that the data rate does not exceed the max data rate (</w:t>
            </w:r>
            <w:r w:rsidRPr="00C76549">
              <w:rPr>
                <w:rFonts w:ascii="Arial" w:eastAsia="Times New Roman" w:hAnsi="Arial"/>
                <w:i/>
                <w:iCs/>
                <w:sz w:val="18"/>
                <w:szCs w:val="20"/>
                <w:lang w:val="en-GB" w:eastAsia="ja-JP"/>
              </w:rPr>
              <w:t>DataRate</w:t>
            </w:r>
            <w:r w:rsidRPr="00C76549">
              <w:rPr>
                <w:rFonts w:ascii="Arial" w:eastAsia="Times New Roman" w:hAnsi="Arial"/>
                <w:sz w:val="18"/>
                <w:szCs w:val="20"/>
                <w:lang w:val="en-GB" w:eastAsia="ja-JP"/>
              </w:rPr>
              <w:t>) and max data rate per CC (</w:t>
            </w:r>
            <w:r w:rsidRPr="00C76549">
              <w:rPr>
                <w:rFonts w:ascii="Arial" w:eastAsia="Times New Roman" w:hAnsi="Arial"/>
                <w:i/>
                <w:iCs/>
                <w:sz w:val="18"/>
                <w:szCs w:val="20"/>
                <w:lang w:val="en-GB" w:eastAsia="ja-JP"/>
              </w:rPr>
              <w:t>DataRateCC</w:t>
            </w:r>
            <w:r w:rsidRPr="00C76549">
              <w:rPr>
                <w:rFonts w:ascii="Arial" w:eastAsia="Times New Roman" w:hAnsi="Arial"/>
                <w:sz w:val="18"/>
                <w:szCs w:val="20"/>
                <w:lang w:val="en-GB" w:eastAsia="ja-JP"/>
              </w:rPr>
              <w:t>) according to TS 38.214 [12].</w:t>
            </w:r>
          </w:p>
        </w:tc>
      </w:tr>
    </w:tbl>
    <w:p w14:paraId="09C8D4E7" w14:textId="69D5C732" w:rsidR="00D013B9" w:rsidRDefault="00D013B9" w:rsidP="0045576E"/>
    <w:p w14:paraId="45DA4265" w14:textId="13A50FDC" w:rsidR="000F648C" w:rsidRDefault="00C76549" w:rsidP="0045576E">
      <w:r>
        <w:t xml:space="preserve">Another option is to explicitly indicate the supported modulation order for max data rate calculation as legacy for modulation orders lower than 256QAM. </w:t>
      </w:r>
      <w:r w:rsidR="0033366F">
        <w:t xml:space="preserve">From RAN1 point of view, there’s no difference on implicit or explicit indication of </w:t>
      </w:r>
      <w:r w:rsidR="0033366F" w:rsidRPr="0033366F">
        <w:rPr>
          <w:i/>
        </w:rPr>
        <w:t>supportedModulationOrderDL</w:t>
      </w:r>
      <w:r w:rsidR="0033366F">
        <w:t>.</w:t>
      </w:r>
    </w:p>
    <w:p w14:paraId="58944588" w14:textId="0080A609" w:rsidR="0033366F" w:rsidRDefault="0033366F" w:rsidP="0045576E">
      <w:r>
        <w:t xml:space="preserve">However, in LS [1], RAN2 has decided </w:t>
      </w:r>
      <w:r w:rsidR="00492C3D">
        <w:t xml:space="preserve">to include 256QAM and 1024QAM </w:t>
      </w:r>
      <w:r w:rsidR="008E2B06">
        <w:t xml:space="preserve">in </w:t>
      </w:r>
      <w:r w:rsidR="008E2B06" w:rsidRPr="0033366F">
        <w:rPr>
          <w:i/>
        </w:rPr>
        <w:t>supportedModulationOrderDL</w:t>
      </w:r>
      <w:r w:rsidR="008E2B06">
        <w:t xml:space="preserve">, to avoid any potential issue in future extension. </w:t>
      </w:r>
      <w:r w:rsidR="00271B24">
        <w:t>We do not identify any</w:t>
      </w:r>
      <w:r w:rsidR="008E2B06">
        <w:t xml:space="preserve"> issue from RAN1 perspective. Therefore,</w:t>
      </w:r>
    </w:p>
    <w:p w14:paraId="1710CC14" w14:textId="7B5656B5" w:rsidR="008E2B06" w:rsidRPr="008E2B06" w:rsidRDefault="008E2B06" w:rsidP="0045576E">
      <w:pPr>
        <w:rPr>
          <w:b/>
        </w:rPr>
      </w:pPr>
      <w:r w:rsidRPr="008E2B06">
        <w:rPr>
          <w:b/>
        </w:rPr>
        <w:t>Proposal</w:t>
      </w:r>
      <w:r>
        <w:rPr>
          <w:b/>
        </w:rPr>
        <w:t xml:space="preserve"> 1</w:t>
      </w:r>
      <w:r w:rsidRPr="008E2B06">
        <w:rPr>
          <w:b/>
        </w:rPr>
        <w:t>: the following is confirmed from RAN1 perspective:</w:t>
      </w:r>
    </w:p>
    <w:p w14:paraId="4D11FCF8" w14:textId="43981997" w:rsidR="008E2B06" w:rsidRPr="008E2B06" w:rsidRDefault="008E2B06" w:rsidP="0026532A">
      <w:pPr>
        <w:pStyle w:val="a5"/>
        <w:numPr>
          <w:ilvl w:val="1"/>
          <w:numId w:val="48"/>
        </w:numPr>
        <w:rPr>
          <w:rFonts w:ascii="Times New Roman" w:hAnsi="Times New Roman" w:cs="Times New Roman"/>
        </w:rPr>
      </w:pPr>
      <w:r w:rsidRPr="008E2B06">
        <w:rPr>
          <w:rFonts w:ascii="Times New Roman" w:hAnsi="Times New Roman" w:cs="Times New Roman"/>
          <w:b/>
          <w:szCs w:val="20"/>
          <w:lang w:val="en-GB"/>
        </w:rPr>
        <w:t xml:space="preserve">Assume to Extend </w:t>
      </w:r>
      <w:r w:rsidRPr="008E2B06">
        <w:rPr>
          <w:rFonts w:ascii="Times New Roman" w:hAnsi="Times New Roman" w:cs="Times New Roman"/>
          <w:b/>
          <w:i/>
          <w:szCs w:val="20"/>
          <w:lang w:val="en-GB"/>
        </w:rPr>
        <w:t>supportedModulationOrderDL</w:t>
      </w:r>
      <w:r w:rsidRPr="008E2B06">
        <w:rPr>
          <w:rFonts w:ascii="Times New Roman" w:hAnsi="Times New Roman" w:cs="Times New Roman"/>
          <w:b/>
          <w:szCs w:val="20"/>
          <w:lang w:val="en-GB"/>
        </w:rPr>
        <w:t xml:space="preserve"> to include 1024 QAM.</w:t>
      </w:r>
    </w:p>
    <w:p w14:paraId="3286B5F9" w14:textId="77777777" w:rsidR="008E2B06" w:rsidRPr="0045576E" w:rsidRDefault="008E2B06" w:rsidP="0045576E"/>
    <w:p w14:paraId="6BD3784B" w14:textId="565F075F" w:rsidR="0095076F" w:rsidRPr="0045576E" w:rsidRDefault="0045576E" w:rsidP="0045576E">
      <w:pPr>
        <w:pStyle w:val="a5"/>
        <w:numPr>
          <w:ilvl w:val="0"/>
          <w:numId w:val="48"/>
        </w:numPr>
        <w:spacing w:after="120"/>
        <w:rPr>
          <w:rFonts w:ascii="Times New Roman" w:hAnsi="Times New Roman" w:cs="Times New Roman"/>
          <w:b/>
          <w:sz w:val="22"/>
          <w:szCs w:val="20"/>
          <w:lang w:val="en-GB"/>
        </w:rPr>
      </w:pPr>
      <w:r w:rsidRPr="0045576E">
        <w:rPr>
          <w:rFonts w:ascii="Times New Roman" w:hAnsi="Times New Roman" w:cs="Times New Roman"/>
          <w:b/>
          <w:sz w:val="22"/>
          <w:szCs w:val="20"/>
          <w:lang w:val="en-GB"/>
        </w:rPr>
        <w:t>Assume that Max data rate shall be derived from the higher data rate between 1024 QAM or 256 QAM for CC where 1024 QAM is indicated and the UE support reduced 1024 capability (confirm with R1)</w:t>
      </w:r>
    </w:p>
    <w:p w14:paraId="5B6D9C2D" w14:textId="13997F71" w:rsidR="0095076F" w:rsidRDefault="00EE1758" w:rsidP="0045576E">
      <w:r w:rsidRPr="00EE1758">
        <w:t>The max data rate</w:t>
      </w:r>
      <w:r w:rsidR="00CF36D5">
        <w:t xml:space="preserve"> is calculated according to the #layers, max modulation order, scaling factor etc. reported by UE, in order to limit the gNB scheduling so that the scheduled PDSCH/PUSCH does not exceed UE capability.</w:t>
      </w:r>
      <w:r w:rsidR="00F52506">
        <w:t xml:space="preserve"> If UE reports support 1024QAM with up to 2 layers, then a higher data rate can be achieved using 256QAM with 4 layers, which is still within the UE processing capability. Therefore, the higher data rate between 1024QAM and 256QAM should be used as the max data rate.</w:t>
      </w:r>
    </w:p>
    <w:p w14:paraId="0CC659D4" w14:textId="77777777" w:rsidR="00F52506" w:rsidRPr="008E2B06" w:rsidRDefault="00F52506" w:rsidP="00F52506">
      <w:pPr>
        <w:rPr>
          <w:b/>
        </w:rPr>
      </w:pPr>
      <w:r w:rsidRPr="00F52506">
        <w:rPr>
          <w:b/>
        </w:rPr>
        <w:t>Proposal 2: the following is confirm</w:t>
      </w:r>
      <w:r w:rsidRPr="008E2B06">
        <w:rPr>
          <w:b/>
        </w:rPr>
        <w:t>ed from RAN1 perspective:</w:t>
      </w:r>
    </w:p>
    <w:p w14:paraId="02BABFC3" w14:textId="719C770C" w:rsidR="00F52506" w:rsidRPr="00EE1758" w:rsidRDefault="00F52506" w:rsidP="00F52506">
      <w:pPr>
        <w:pStyle w:val="a5"/>
        <w:numPr>
          <w:ilvl w:val="1"/>
          <w:numId w:val="48"/>
        </w:numPr>
      </w:pPr>
      <w:r w:rsidRPr="00F52506">
        <w:rPr>
          <w:rFonts w:ascii="Times New Roman" w:hAnsi="Times New Roman" w:cs="Times New Roman"/>
          <w:b/>
          <w:szCs w:val="20"/>
          <w:lang w:val="en-GB"/>
        </w:rPr>
        <w:t>Assume</w:t>
      </w:r>
      <w:r w:rsidRPr="0045576E">
        <w:rPr>
          <w:rFonts w:ascii="Times New Roman" w:hAnsi="Times New Roman" w:cs="Times New Roman"/>
          <w:b/>
          <w:sz w:val="22"/>
          <w:szCs w:val="20"/>
          <w:lang w:val="en-GB"/>
        </w:rPr>
        <w:t xml:space="preserve"> that Max data rate shall be derived from the higher data rate between 1024 QAM or 256 QAM for CC where 1024 QAM is indicated and the UE support reduced 1024 capability</w:t>
      </w:r>
    </w:p>
    <w:p w14:paraId="186E5B87" w14:textId="77777777" w:rsidR="005859E9" w:rsidRDefault="005859E9" w:rsidP="0045576E">
      <w:pPr>
        <w:rPr>
          <w:b/>
        </w:rPr>
      </w:pPr>
    </w:p>
    <w:p w14:paraId="539ECA14" w14:textId="21DB1AFC" w:rsidR="00173A31" w:rsidRPr="0045576E" w:rsidRDefault="0045576E" w:rsidP="0045576E">
      <w:pPr>
        <w:pStyle w:val="a5"/>
        <w:numPr>
          <w:ilvl w:val="0"/>
          <w:numId w:val="48"/>
        </w:numPr>
        <w:spacing w:after="120"/>
        <w:rPr>
          <w:rFonts w:ascii="Times New Roman" w:hAnsi="Times New Roman" w:cs="Times New Roman"/>
          <w:b/>
          <w:sz w:val="22"/>
          <w:szCs w:val="20"/>
          <w:lang w:val="en-GB"/>
        </w:rPr>
      </w:pPr>
      <w:r w:rsidRPr="0045576E">
        <w:rPr>
          <w:rFonts w:ascii="Times New Roman" w:hAnsi="Times New Roman" w:cs="Times New Roman"/>
          <w:b/>
          <w:sz w:val="22"/>
          <w:szCs w:val="20"/>
          <w:lang w:val="en-GB"/>
        </w:rPr>
        <w:t>Assume to Clarify that both scalingFactor and scalingFactor-1024QAM-FR1-r17 can be included for in one per CC capability and legacy scalingFactor is used when non-1024 QAM is scheduled (confirm with R1)</w:t>
      </w:r>
    </w:p>
    <w:p w14:paraId="67D127D1" w14:textId="04EBA3AD" w:rsidR="006D4964" w:rsidRDefault="00D6546C" w:rsidP="0045576E">
      <w:pPr>
        <w:rPr>
          <w:lang w:val="en-GB"/>
        </w:rPr>
      </w:pPr>
      <w:r>
        <w:rPr>
          <w:lang w:val="en-GB"/>
        </w:rPr>
        <w:t xml:space="preserve">Considering that </w:t>
      </w:r>
      <w:r w:rsidR="00BC2418">
        <w:rPr>
          <w:lang w:val="en-GB"/>
        </w:rPr>
        <w:t xml:space="preserve">there are legacy gNB, it should be clarified that both </w:t>
      </w:r>
      <w:r w:rsidR="00BC2418" w:rsidRPr="00BC2418">
        <w:rPr>
          <w:lang w:val="en-GB"/>
        </w:rPr>
        <w:t>scalingFactor and scalingFactor-1024QAM-FR1-r17 can be included</w:t>
      </w:r>
      <w:r w:rsidR="00BC2418">
        <w:rPr>
          <w:lang w:val="en-GB"/>
        </w:rPr>
        <w:t xml:space="preserve"> in one CC, and </w:t>
      </w:r>
      <w:r w:rsidR="00BC2418" w:rsidRPr="00BC2418">
        <w:rPr>
          <w:lang w:val="en-GB"/>
        </w:rPr>
        <w:t>legacy scalingFactor is used when non-1024 QAM is scheduled</w:t>
      </w:r>
      <w:r w:rsidR="00BC2418">
        <w:rPr>
          <w:lang w:val="en-GB"/>
        </w:rPr>
        <w:t>. Therefore,</w:t>
      </w:r>
    </w:p>
    <w:p w14:paraId="38C7BB09" w14:textId="62ED9B98" w:rsidR="00BC2418" w:rsidRPr="008E2B06" w:rsidRDefault="00BC2418" w:rsidP="00BC2418">
      <w:pPr>
        <w:rPr>
          <w:b/>
        </w:rPr>
      </w:pPr>
      <w:r w:rsidRPr="00F52506">
        <w:rPr>
          <w:b/>
        </w:rPr>
        <w:t xml:space="preserve">Proposal </w:t>
      </w:r>
      <w:r>
        <w:rPr>
          <w:b/>
        </w:rPr>
        <w:t>3</w:t>
      </w:r>
      <w:r w:rsidRPr="00F52506">
        <w:rPr>
          <w:b/>
        </w:rPr>
        <w:t>: the following is confirm</w:t>
      </w:r>
      <w:r w:rsidRPr="008E2B06">
        <w:rPr>
          <w:b/>
        </w:rPr>
        <w:t>ed from RAN1 perspective:</w:t>
      </w:r>
    </w:p>
    <w:p w14:paraId="615F29D3" w14:textId="06D945C4" w:rsidR="00BC2418" w:rsidRPr="00EE1758" w:rsidRDefault="00BC2418" w:rsidP="00BC2418">
      <w:pPr>
        <w:pStyle w:val="a5"/>
        <w:numPr>
          <w:ilvl w:val="1"/>
          <w:numId w:val="48"/>
        </w:numPr>
      </w:pPr>
      <w:r w:rsidRPr="00BC2418">
        <w:rPr>
          <w:rFonts w:ascii="Times New Roman" w:hAnsi="Times New Roman" w:cs="Times New Roman"/>
          <w:b/>
          <w:szCs w:val="20"/>
          <w:lang w:val="en-GB"/>
        </w:rPr>
        <w:t>Assume to Clarify that both scalingFactor and scalingFactor-1024QAM-FR1-r17 can be included for in one per CC capability and legacy scalingFactor is used when non-1024 QAM is scheduled</w:t>
      </w:r>
    </w:p>
    <w:p w14:paraId="5EF2D021" w14:textId="77777777" w:rsidR="00BC2418" w:rsidRPr="00BC2418" w:rsidRDefault="00BC2418" w:rsidP="0045576E"/>
    <w:p w14:paraId="6D29799A" w14:textId="77777777" w:rsidR="00EF356D" w:rsidRPr="00E918D5" w:rsidRDefault="00EF356D" w:rsidP="0045576E">
      <w:pPr>
        <w:rPr>
          <w:lang w:val="en-GB"/>
        </w:rPr>
      </w:pPr>
    </w:p>
    <w:p w14:paraId="5DF1708A" w14:textId="13D29B9E" w:rsidR="006D4964" w:rsidRPr="00E918D5" w:rsidRDefault="008D4EEA" w:rsidP="006D4964">
      <w:pPr>
        <w:pStyle w:val="1"/>
        <w:rPr>
          <w:rFonts w:eastAsiaTheme="minorEastAsia"/>
          <w:lang w:val="en-GB" w:eastAsia="zh-CN"/>
        </w:rPr>
      </w:pPr>
      <w:r>
        <w:rPr>
          <w:rFonts w:eastAsiaTheme="minorEastAsia"/>
          <w:lang w:val="en-GB" w:eastAsia="zh-CN"/>
        </w:rPr>
        <w:t>C</w:t>
      </w:r>
      <w:r w:rsidR="006D4964" w:rsidRPr="00E918D5">
        <w:rPr>
          <w:rFonts w:eastAsiaTheme="minorEastAsia"/>
          <w:lang w:val="en-GB" w:eastAsia="zh-CN"/>
        </w:rPr>
        <w:t>onclusion</w:t>
      </w:r>
    </w:p>
    <w:p w14:paraId="12774264" w14:textId="2630FD69" w:rsidR="006D4964" w:rsidRDefault="006D4964" w:rsidP="006D4964">
      <w:pPr>
        <w:spacing w:beforeLines="50" w:before="156"/>
        <w:rPr>
          <w:rFonts w:eastAsiaTheme="minorEastAsia"/>
          <w:lang w:val="en-GB"/>
        </w:rPr>
      </w:pPr>
      <w:r w:rsidRPr="00D45732">
        <w:rPr>
          <w:rFonts w:eastAsiaTheme="minorEastAsia"/>
          <w:lang w:val="en-GB"/>
        </w:rPr>
        <w:t>In this contribution,</w:t>
      </w:r>
      <w:r w:rsidR="009B366A">
        <w:rPr>
          <w:rFonts w:eastAsiaTheme="minorEastAsia"/>
          <w:lang w:val="en-GB"/>
        </w:rPr>
        <w:t xml:space="preserve"> we discuss the assumptions in RAN2 </w:t>
      </w:r>
      <w:r w:rsidR="00AF774F">
        <w:rPr>
          <w:rFonts w:eastAsiaTheme="minorEastAsia"/>
          <w:lang w:val="en-GB"/>
        </w:rPr>
        <w:t>LS [</w:t>
      </w:r>
      <w:r w:rsidR="009B366A">
        <w:rPr>
          <w:rFonts w:eastAsiaTheme="minorEastAsia"/>
          <w:lang w:val="en-GB"/>
        </w:rPr>
        <w:t>1], and have the following proposals</w:t>
      </w:r>
      <w:r w:rsidR="00EB3A6D">
        <w:rPr>
          <w:rFonts w:eastAsiaTheme="minorEastAsia"/>
          <w:lang w:val="en-GB"/>
        </w:rPr>
        <w:t>:</w:t>
      </w:r>
    </w:p>
    <w:p w14:paraId="2D6B042C" w14:textId="77777777" w:rsidR="0096249A" w:rsidRPr="008E2B06" w:rsidRDefault="0096249A" w:rsidP="0096249A">
      <w:pPr>
        <w:rPr>
          <w:b/>
        </w:rPr>
      </w:pPr>
      <w:r w:rsidRPr="008E2B06">
        <w:rPr>
          <w:b/>
        </w:rPr>
        <w:t>Proposal</w:t>
      </w:r>
      <w:r>
        <w:rPr>
          <w:b/>
        </w:rPr>
        <w:t xml:space="preserve"> 1</w:t>
      </w:r>
      <w:r w:rsidRPr="008E2B06">
        <w:rPr>
          <w:b/>
        </w:rPr>
        <w:t>: the following is confirmed from RAN1 perspective:</w:t>
      </w:r>
    </w:p>
    <w:p w14:paraId="7D8BE7D8" w14:textId="77777777" w:rsidR="0096249A" w:rsidRPr="008E2B06" w:rsidRDefault="0096249A" w:rsidP="0096249A">
      <w:pPr>
        <w:pStyle w:val="a5"/>
        <w:numPr>
          <w:ilvl w:val="1"/>
          <w:numId w:val="48"/>
        </w:numPr>
        <w:rPr>
          <w:rFonts w:ascii="Times New Roman" w:hAnsi="Times New Roman" w:cs="Times New Roman"/>
        </w:rPr>
      </w:pPr>
      <w:r w:rsidRPr="008E2B06">
        <w:rPr>
          <w:rFonts w:ascii="Times New Roman" w:hAnsi="Times New Roman" w:cs="Times New Roman"/>
          <w:b/>
          <w:szCs w:val="20"/>
          <w:lang w:val="en-GB"/>
        </w:rPr>
        <w:t xml:space="preserve">Assume to Extend </w:t>
      </w:r>
      <w:r w:rsidRPr="008E2B06">
        <w:rPr>
          <w:rFonts w:ascii="Times New Roman" w:hAnsi="Times New Roman" w:cs="Times New Roman"/>
          <w:b/>
          <w:i/>
          <w:szCs w:val="20"/>
          <w:lang w:val="en-GB"/>
        </w:rPr>
        <w:t>supportedModulationOrderDL</w:t>
      </w:r>
      <w:r w:rsidRPr="008E2B06">
        <w:rPr>
          <w:rFonts w:ascii="Times New Roman" w:hAnsi="Times New Roman" w:cs="Times New Roman"/>
          <w:b/>
          <w:szCs w:val="20"/>
          <w:lang w:val="en-GB"/>
        </w:rPr>
        <w:t xml:space="preserve"> to include 1024 QAM.</w:t>
      </w:r>
    </w:p>
    <w:p w14:paraId="3F6DE624" w14:textId="77777777" w:rsidR="0096249A" w:rsidRPr="008E2B06" w:rsidRDefault="0096249A" w:rsidP="0096249A">
      <w:pPr>
        <w:rPr>
          <w:b/>
        </w:rPr>
      </w:pPr>
      <w:r w:rsidRPr="00F52506">
        <w:rPr>
          <w:b/>
        </w:rPr>
        <w:t>Proposal 2: the following is confirm</w:t>
      </w:r>
      <w:r w:rsidRPr="008E2B06">
        <w:rPr>
          <w:b/>
        </w:rPr>
        <w:t>ed from RAN1 perspective:</w:t>
      </w:r>
    </w:p>
    <w:p w14:paraId="7622D5AE" w14:textId="77777777" w:rsidR="0096249A" w:rsidRPr="00EE1758" w:rsidRDefault="0096249A" w:rsidP="0096249A">
      <w:pPr>
        <w:pStyle w:val="a5"/>
        <w:numPr>
          <w:ilvl w:val="1"/>
          <w:numId w:val="48"/>
        </w:numPr>
      </w:pPr>
      <w:r w:rsidRPr="00F52506">
        <w:rPr>
          <w:rFonts w:ascii="Times New Roman" w:hAnsi="Times New Roman" w:cs="Times New Roman"/>
          <w:b/>
          <w:szCs w:val="20"/>
          <w:lang w:val="en-GB"/>
        </w:rPr>
        <w:t>Assume</w:t>
      </w:r>
      <w:r w:rsidRPr="0045576E">
        <w:rPr>
          <w:rFonts w:ascii="Times New Roman" w:hAnsi="Times New Roman" w:cs="Times New Roman"/>
          <w:b/>
          <w:sz w:val="22"/>
          <w:szCs w:val="20"/>
          <w:lang w:val="en-GB"/>
        </w:rPr>
        <w:t xml:space="preserve"> that Max data rate shall be derived from the higher data rate between 1024 QAM or 256 QAM for CC where 1024 QAM is indicated and the UE support reduced 1024 capability</w:t>
      </w:r>
    </w:p>
    <w:p w14:paraId="40875BC9" w14:textId="77777777" w:rsidR="0096249A" w:rsidRPr="008E2B06" w:rsidRDefault="0096249A" w:rsidP="0096249A">
      <w:pPr>
        <w:rPr>
          <w:b/>
        </w:rPr>
      </w:pPr>
      <w:r w:rsidRPr="00F52506">
        <w:rPr>
          <w:b/>
        </w:rPr>
        <w:t xml:space="preserve">Proposal </w:t>
      </w:r>
      <w:r>
        <w:rPr>
          <w:b/>
        </w:rPr>
        <w:t>3</w:t>
      </w:r>
      <w:r w:rsidRPr="00F52506">
        <w:rPr>
          <w:b/>
        </w:rPr>
        <w:t>: the following is confirm</w:t>
      </w:r>
      <w:r w:rsidRPr="008E2B06">
        <w:rPr>
          <w:b/>
        </w:rPr>
        <w:t>ed from RAN1 perspective:</w:t>
      </w:r>
    </w:p>
    <w:p w14:paraId="23D8FF9E" w14:textId="77777777" w:rsidR="0096249A" w:rsidRPr="00EE1758" w:rsidRDefault="0096249A" w:rsidP="0096249A">
      <w:pPr>
        <w:pStyle w:val="a5"/>
        <w:numPr>
          <w:ilvl w:val="1"/>
          <w:numId w:val="48"/>
        </w:numPr>
      </w:pPr>
      <w:r w:rsidRPr="00BC2418">
        <w:rPr>
          <w:rFonts w:ascii="Times New Roman" w:hAnsi="Times New Roman" w:cs="Times New Roman"/>
          <w:b/>
          <w:szCs w:val="20"/>
          <w:lang w:val="en-GB"/>
        </w:rPr>
        <w:t>Assume to Clarify that both scalingFactor and scalingFactor-1024QAM-FR1-r17 can be included for in one per CC capability and legacy scalingFactor is used when non-1024 QAM is scheduled</w:t>
      </w: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6915A527" w14:textId="22EC48A3" w:rsidR="007D1085" w:rsidRPr="005709CD" w:rsidRDefault="0006350B" w:rsidP="008A52FD">
      <w:pPr>
        <w:rPr>
          <w:kern w:val="2"/>
          <w:lang w:val="en-GB" w:eastAsia="zh-CN"/>
        </w:rPr>
      </w:pPr>
      <w:r w:rsidRPr="004636C3">
        <w:rPr>
          <w:rFonts w:eastAsiaTheme="minorEastAsia"/>
          <w:lang w:val="en-GB" w:eastAsia="zh-CN"/>
        </w:rPr>
        <w:t xml:space="preserve">[1] </w:t>
      </w:r>
      <w:r w:rsidR="00504F1B" w:rsidRPr="00504F1B">
        <w:rPr>
          <w:kern w:val="2"/>
          <w:lang w:val="en-GB" w:eastAsia="zh-CN"/>
        </w:rPr>
        <w:t>R1-2300019</w:t>
      </w:r>
      <w:r w:rsidR="00504F1B">
        <w:rPr>
          <w:kern w:val="2"/>
          <w:lang w:val="en-GB" w:eastAsia="zh-CN"/>
        </w:rPr>
        <w:t xml:space="preserve"> (</w:t>
      </w:r>
      <w:r w:rsidR="00504F1B" w:rsidRPr="00504F1B">
        <w:rPr>
          <w:kern w:val="2"/>
          <w:lang w:val="en-GB" w:eastAsia="zh-CN"/>
        </w:rPr>
        <w:t>R2-2213343</w:t>
      </w:r>
      <w:r w:rsidR="00504F1B">
        <w:rPr>
          <w:kern w:val="2"/>
          <w:lang w:val="en-GB" w:eastAsia="zh-CN"/>
        </w:rPr>
        <w:t xml:space="preserve">) </w:t>
      </w:r>
      <w:r w:rsidR="00504F1B" w:rsidRPr="00504F1B">
        <w:rPr>
          <w:kern w:val="2"/>
          <w:lang w:val="en-GB" w:eastAsia="zh-CN"/>
        </w:rPr>
        <w:t>LS on reduced 1024 QAM capability</w:t>
      </w:r>
      <w:r w:rsidR="00504F1B">
        <w:rPr>
          <w:kern w:val="2"/>
          <w:lang w:val="en-GB" w:eastAsia="zh-CN"/>
        </w:rPr>
        <w:t>, Source: RAN2, To: RAN1</w:t>
      </w:r>
      <w:r w:rsidR="000F5868">
        <w:rPr>
          <w:kern w:val="2"/>
          <w:lang w:val="en-GB" w:eastAsia="zh-CN"/>
        </w:rPr>
        <w:t>, RAN2#120, Nov., 2022</w:t>
      </w:r>
      <w:r>
        <w:rPr>
          <w:rFonts w:hint="eastAsia"/>
          <w:kern w:val="2"/>
          <w:lang w:val="en-GB" w:eastAsia="zh-CN"/>
        </w:rPr>
        <w:t>.</w:t>
      </w:r>
    </w:p>
    <w:sectPr w:rsidR="007D1085" w:rsidRPr="005709CD"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44262" w14:textId="77777777" w:rsidR="00E54913" w:rsidRDefault="00E54913" w:rsidP="00475236">
      <w:pPr>
        <w:spacing w:after="0"/>
      </w:pPr>
      <w:r>
        <w:separator/>
      </w:r>
    </w:p>
  </w:endnote>
  <w:endnote w:type="continuationSeparator" w:id="0">
    <w:p w14:paraId="4037F85F" w14:textId="77777777" w:rsidR="00E54913" w:rsidRDefault="00E54913"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02E0B" w14:textId="77777777" w:rsidR="00E54913" w:rsidRDefault="00E54913" w:rsidP="00475236">
      <w:pPr>
        <w:spacing w:after="0"/>
      </w:pPr>
      <w:r>
        <w:separator/>
      </w:r>
    </w:p>
  </w:footnote>
  <w:footnote w:type="continuationSeparator" w:id="0">
    <w:p w14:paraId="372985B9" w14:textId="77777777" w:rsidR="00E54913" w:rsidRDefault="00E54913" w:rsidP="004752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52D3"/>
    <w:multiLevelType w:val="hybridMultilevel"/>
    <w:tmpl w:val="3EB2AF82"/>
    <w:lvl w:ilvl="0" w:tplc="AB30C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6378C"/>
    <w:multiLevelType w:val="hybridMultilevel"/>
    <w:tmpl w:val="97EE0D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654ED"/>
    <w:multiLevelType w:val="hybridMultilevel"/>
    <w:tmpl w:val="74F69B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5C461C"/>
    <w:multiLevelType w:val="hybridMultilevel"/>
    <w:tmpl w:val="7488E354"/>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5" w15:restartNumberingAfterBreak="0">
    <w:nsid w:val="0D732A75"/>
    <w:multiLevelType w:val="hybridMultilevel"/>
    <w:tmpl w:val="F9A24E7C"/>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5EE74F6"/>
    <w:multiLevelType w:val="hybridMultilevel"/>
    <w:tmpl w:val="C79C2A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6A5FDC"/>
    <w:multiLevelType w:val="hybridMultilevel"/>
    <w:tmpl w:val="964EB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57767"/>
    <w:multiLevelType w:val="hybridMultilevel"/>
    <w:tmpl w:val="828C97CE"/>
    <w:lvl w:ilvl="0" w:tplc="764EF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CE1C8B"/>
    <w:multiLevelType w:val="hybridMultilevel"/>
    <w:tmpl w:val="EBF49F16"/>
    <w:lvl w:ilvl="0" w:tplc="04090001">
      <w:start w:val="1"/>
      <w:numFmt w:val="bullet"/>
      <w:lvlText w:val=""/>
      <w:lvlJc w:val="left"/>
      <w:pPr>
        <w:ind w:left="420" w:hanging="420"/>
      </w:pPr>
      <w:rPr>
        <w:rFonts w:ascii="Symbol" w:hAnsi="Symbol" w:hint="default"/>
      </w:rPr>
    </w:lvl>
    <w:lvl w:ilvl="1" w:tplc="8D08140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721412"/>
    <w:multiLevelType w:val="hybridMultilevel"/>
    <w:tmpl w:val="3B405CB2"/>
    <w:lvl w:ilvl="0" w:tplc="57DC15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9B1150D"/>
    <w:multiLevelType w:val="hybridMultilevel"/>
    <w:tmpl w:val="3FFC094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4" w15:restartNumberingAfterBreak="0">
    <w:nsid w:val="31664937"/>
    <w:multiLevelType w:val="hybridMultilevel"/>
    <w:tmpl w:val="148C93F8"/>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2978B3"/>
    <w:multiLevelType w:val="hybridMultilevel"/>
    <w:tmpl w:val="FCB090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79F1DFD"/>
    <w:multiLevelType w:val="hybridMultilevel"/>
    <w:tmpl w:val="D312D6F0"/>
    <w:lvl w:ilvl="0" w:tplc="E4646A06">
      <w:start w:val="1"/>
      <w:numFmt w:val="bullet"/>
      <w:lvlText w:val="•"/>
      <w:lvlJc w:val="left"/>
      <w:pPr>
        <w:ind w:left="420" w:hanging="420"/>
      </w:pPr>
      <w:rPr>
        <w:rFonts w:ascii="Arial" w:hAnsi="Arial"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9" w15:restartNumberingAfterBreak="0">
    <w:nsid w:val="49504742"/>
    <w:multiLevelType w:val="hybridMultilevel"/>
    <w:tmpl w:val="F91C5FC4"/>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4EE56EC1"/>
    <w:multiLevelType w:val="hybridMultilevel"/>
    <w:tmpl w:val="CA525A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096516"/>
    <w:multiLevelType w:val="hybridMultilevel"/>
    <w:tmpl w:val="94CC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34397"/>
    <w:multiLevelType w:val="hybridMultilevel"/>
    <w:tmpl w:val="93885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57F3EFF"/>
    <w:multiLevelType w:val="hybridMultilevel"/>
    <w:tmpl w:val="F92467A0"/>
    <w:lvl w:ilvl="0" w:tplc="CFB291D4">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8796C"/>
    <w:multiLevelType w:val="hybridMultilevel"/>
    <w:tmpl w:val="D194987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2195C"/>
    <w:multiLevelType w:val="hybridMultilevel"/>
    <w:tmpl w:val="490EF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5F436D"/>
    <w:multiLevelType w:val="hybridMultilevel"/>
    <w:tmpl w:val="6F406D3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4F08ED"/>
    <w:multiLevelType w:val="hybridMultilevel"/>
    <w:tmpl w:val="46BC0F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FE2877"/>
    <w:multiLevelType w:val="hybridMultilevel"/>
    <w:tmpl w:val="46F22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647412"/>
    <w:multiLevelType w:val="hybridMultilevel"/>
    <w:tmpl w:val="36B07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37474"/>
    <w:multiLevelType w:val="hybridMultilevel"/>
    <w:tmpl w:val="08DE84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EE1114"/>
    <w:multiLevelType w:val="hybridMultilevel"/>
    <w:tmpl w:val="9F08A0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7135986"/>
    <w:multiLevelType w:val="hybridMultilevel"/>
    <w:tmpl w:val="36FEF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D85DA3"/>
    <w:multiLevelType w:val="hybridMultilevel"/>
    <w:tmpl w:val="A0767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C57FC"/>
    <w:multiLevelType w:val="hybridMultilevel"/>
    <w:tmpl w:val="7D40A0E0"/>
    <w:lvl w:ilvl="0" w:tplc="C7ACD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983333"/>
    <w:multiLevelType w:val="hybridMultilevel"/>
    <w:tmpl w:val="6D8CEED0"/>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5"/>
  </w:num>
  <w:num w:numId="4">
    <w:abstractNumId w:val="10"/>
  </w:num>
  <w:num w:numId="5">
    <w:abstractNumId w:val="25"/>
  </w:num>
  <w:num w:numId="6">
    <w:abstractNumId w:val="3"/>
  </w:num>
  <w:num w:numId="7">
    <w:abstractNumId w:val="6"/>
  </w:num>
  <w:num w:numId="8">
    <w:abstractNumId w:val="28"/>
  </w:num>
  <w:num w:numId="9">
    <w:abstractNumId w:val="17"/>
  </w:num>
  <w:num w:numId="10">
    <w:abstractNumId w:val="30"/>
  </w:num>
  <w:num w:numId="11">
    <w:abstractNumId w:val="18"/>
  </w:num>
  <w:num w:numId="12">
    <w:abstractNumId w:val="14"/>
  </w:num>
  <w:num w:numId="13">
    <w:abstractNumId w:val="3"/>
  </w:num>
  <w:num w:numId="14">
    <w:abstractNumId w:val="6"/>
  </w:num>
  <w:num w:numId="15">
    <w:abstractNumId w:val="9"/>
  </w:num>
  <w:num w:numId="16">
    <w:abstractNumId w:val="38"/>
  </w:num>
  <w:num w:numId="17">
    <w:abstractNumId w:val="0"/>
  </w:num>
  <w:num w:numId="18">
    <w:abstractNumId w:val="7"/>
  </w:num>
  <w:num w:numId="19">
    <w:abstractNumId w:val="27"/>
  </w:num>
  <w:num w:numId="20">
    <w:abstractNumId w:val="23"/>
  </w:num>
  <w:num w:numId="21">
    <w:abstractNumId w:val="8"/>
  </w:num>
  <w:num w:numId="22">
    <w:abstractNumId w:val="5"/>
  </w:num>
  <w:num w:numId="23">
    <w:abstractNumId w:val="26"/>
  </w:num>
  <w:num w:numId="24">
    <w:abstractNumId w:val="29"/>
  </w:num>
  <w:num w:numId="25">
    <w:abstractNumId w:val="39"/>
  </w:num>
  <w:num w:numId="26">
    <w:abstractNumId w:val="31"/>
  </w:num>
  <w:num w:numId="27">
    <w:abstractNumId w:val="13"/>
  </w:num>
  <w:num w:numId="28">
    <w:abstractNumId w:val="24"/>
  </w:num>
  <w:num w:numId="29">
    <w:abstractNumId w:val="4"/>
  </w:num>
  <w:num w:numId="30">
    <w:abstractNumId w:val="20"/>
  </w:num>
  <w:num w:numId="31">
    <w:abstractNumId w:val="34"/>
  </w:num>
  <w:num w:numId="32">
    <w:abstractNumId w:val="19"/>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1"/>
  </w:num>
  <w:num w:numId="40">
    <w:abstractNumId w:val="1"/>
  </w:num>
  <w:num w:numId="41">
    <w:abstractNumId w:val="37"/>
  </w:num>
  <w:num w:numId="42">
    <w:abstractNumId w:val="36"/>
  </w:num>
  <w:num w:numId="43">
    <w:abstractNumId w:val="15"/>
  </w:num>
  <w:num w:numId="44">
    <w:abstractNumId w:val="33"/>
  </w:num>
  <w:num w:numId="45">
    <w:abstractNumId w:val="32"/>
  </w:num>
  <w:num w:numId="46">
    <w:abstractNumId w:val="22"/>
  </w:num>
  <w:num w:numId="47">
    <w:abstractNumId w:val="21"/>
  </w:num>
  <w:num w:numId="4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325"/>
    <w:rsid w:val="0000022F"/>
    <w:rsid w:val="000010D1"/>
    <w:rsid w:val="0000158C"/>
    <w:rsid w:val="00002A85"/>
    <w:rsid w:val="000036DF"/>
    <w:rsid w:val="00003E7D"/>
    <w:rsid w:val="00005F3B"/>
    <w:rsid w:val="000062B9"/>
    <w:rsid w:val="00006A33"/>
    <w:rsid w:val="00006A8E"/>
    <w:rsid w:val="00006BF0"/>
    <w:rsid w:val="000108CC"/>
    <w:rsid w:val="00012878"/>
    <w:rsid w:val="00014159"/>
    <w:rsid w:val="00014402"/>
    <w:rsid w:val="000147BC"/>
    <w:rsid w:val="000159B0"/>
    <w:rsid w:val="00016A35"/>
    <w:rsid w:val="000170B3"/>
    <w:rsid w:val="0001744E"/>
    <w:rsid w:val="00021326"/>
    <w:rsid w:val="000219AA"/>
    <w:rsid w:val="00023BF4"/>
    <w:rsid w:val="0002636D"/>
    <w:rsid w:val="00026DDD"/>
    <w:rsid w:val="00026EBE"/>
    <w:rsid w:val="0002735C"/>
    <w:rsid w:val="000275F5"/>
    <w:rsid w:val="0003088D"/>
    <w:rsid w:val="00033F79"/>
    <w:rsid w:val="000344AF"/>
    <w:rsid w:val="000346F5"/>
    <w:rsid w:val="0003681F"/>
    <w:rsid w:val="00037AA2"/>
    <w:rsid w:val="0004097B"/>
    <w:rsid w:val="00040DF4"/>
    <w:rsid w:val="0004122D"/>
    <w:rsid w:val="00041A33"/>
    <w:rsid w:val="00043A41"/>
    <w:rsid w:val="00044263"/>
    <w:rsid w:val="00046F7B"/>
    <w:rsid w:val="00050080"/>
    <w:rsid w:val="00050D5D"/>
    <w:rsid w:val="00051331"/>
    <w:rsid w:val="00051BAB"/>
    <w:rsid w:val="00051C98"/>
    <w:rsid w:val="00051FC9"/>
    <w:rsid w:val="000527B7"/>
    <w:rsid w:val="00052F6A"/>
    <w:rsid w:val="000531E6"/>
    <w:rsid w:val="0005366F"/>
    <w:rsid w:val="00054932"/>
    <w:rsid w:val="00055EE3"/>
    <w:rsid w:val="000563DC"/>
    <w:rsid w:val="00057BF3"/>
    <w:rsid w:val="000603A1"/>
    <w:rsid w:val="00060719"/>
    <w:rsid w:val="00061FD1"/>
    <w:rsid w:val="000625B8"/>
    <w:rsid w:val="0006317D"/>
    <w:rsid w:val="0006350B"/>
    <w:rsid w:val="000714C2"/>
    <w:rsid w:val="00074268"/>
    <w:rsid w:val="0007535C"/>
    <w:rsid w:val="00076B17"/>
    <w:rsid w:val="0007791E"/>
    <w:rsid w:val="000805EA"/>
    <w:rsid w:val="00080D5A"/>
    <w:rsid w:val="0008102A"/>
    <w:rsid w:val="00081D7A"/>
    <w:rsid w:val="00081F0B"/>
    <w:rsid w:val="0008227D"/>
    <w:rsid w:val="00082E3D"/>
    <w:rsid w:val="00083E4D"/>
    <w:rsid w:val="00085A54"/>
    <w:rsid w:val="0008647F"/>
    <w:rsid w:val="00090953"/>
    <w:rsid w:val="00092CC2"/>
    <w:rsid w:val="0009427F"/>
    <w:rsid w:val="00094FEB"/>
    <w:rsid w:val="0009564E"/>
    <w:rsid w:val="00095C26"/>
    <w:rsid w:val="00096B94"/>
    <w:rsid w:val="00097745"/>
    <w:rsid w:val="00097B9C"/>
    <w:rsid w:val="000A13D5"/>
    <w:rsid w:val="000A1873"/>
    <w:rsid w:val="000A18AF"/>
    <w:rsid w:val="000A3CF9"/>
    <w:rsid w:val="000A3EE9"/>
    <w:rsid w:val="000A58FE"/>
    <w:rsid w:val="000A6BD4"/>
    <w:rsid w:val="000A6C73"/>
    <w:rsid w:val="000A6E6D"/>
    <w:rsid w:val="000A74D8"/>
    <w:rsid w:val="000A7776"/>
    <w:rsid w:val="000B07A9"/>
    <w:rsid w:val="000B1E56"/>
    <w:rsid w:val="000B2FC6"/>
    <w:rsid w:val="000B5226"/>
    <w:rsid w:val="000B536A"/>
    <w:rsid w:val="000B5751"/>
    <w:rsid w:val="000B5EEA"/>
    <w:rsid w:val="000B64D6"/>
    <w:rsid w:val="000B6A14"/>
    <w:rsid w:val="000B6CD3"/>
    <w:rsid w:val="000B7352"/>
    <w:rsid w:val="000C00D5"/>
    <w:rsid w:val="000C16E5"/>
    <w:rsid w:val="000C2195"/>
    <w:rsid w:val="000C2302"/>
    <w:rsid w:val="000C2BFA"/>
    <w:rsid w:val="000C2D4B"/>
    <w:rsid w:val="000C2FFD"/>
    <w:rsid w:val="000C482F"/>
    <w:rsid w:val="000C4AA4"/>
    <w:rsid w:val="000C6183"/>
    <w:rsid w:val="000C6C7A"/>
    <w:rsid w:val="000C6F61"/>
    <w:rsid w:val="000C7424"/>
    <w:rsid w:val="000D0001"/>
    <w:rsid w:val="000D0EE4"/>
    <w:rsid w:val="000D17CA"/>
    <w:rsid w:val="000D2960"/>
    <w:rsid w:val="000D2EEF"/>
    <w:rsid w:val="000D31B6"/>
    <w:rsid w:val="000D5F41"/>
    <w:rsid w:val="000D73F3"/>
    <w:rsid w:val="000F1572"/>
    <w:rsid w:val="000F3A64"/>
    <w:rsid w:val="000F4666"/>
    <w:rsid w:val="000F5868"/>
    <w:rsid w:val="000F648C"/>
    <w:rsid w:val="000F65B2"/>
    <w:rsid w:val="00101F32"/>
    <w:rsid w:val="00101F44"/>
    <w:rsid w:val="00102312"/>
    <w:rsid w:val="0010263A"/>
    <w:rsid w:val="00102C0B"/>
    <w:rsid w:val="00103FEB"/>
    <w:rsid w:val="00104BE2"/>
    <w:rsid w:val="00105402"/>
    <w:rsid w:val="0011070F"/>
    <w:rsid w:val="00110C30"/>
    <w:rsid w:val="0011236E"/>
    <w:rsid w:val="001123E8"/>
    <w:rsid w:val="00112D71"/>
    <w:rsid w:val="001149C8"/>
    <w:rsid w:val="0011517C"/>
    <w:rsid w:val="00115C7F"/>
    <w:rsid w:val="00117566"/>
    <w:rsid w:val="00117967"/>
    <w:rsid w:val="0011798D"/>
    <w:rsid w:val="00117E54"/>
    <w:rsid w:val="00117F2A"/>
    <w:rsid w:val="00121733"/>
    <w:rsid w:val="0012207F"/>
    <w:rsid w:val="0012370D"/>
    <w:rsid w:val="00124415"/>
    <w:rsid w:val="00125140"/>
    <w:rsid w:val="001268C2"/>
    <w:rsid w:val="00131443"/>
    <w:rsid w:val="00132486"/>
    <w:rsid w:val="001334DE"/>
    <w:rsid w:val="00135585"/>
    <w:rsid w:val="00136E35"/>
    <w:rsid w:val="00137399"/>
    <w:rsid w:val="00140267"/>
    <w:rsid w:val="00140B4E"/>
    <w:rsid w:val="00142960"/>
    <w:rsid w:val="00143049"/>
    <w:rsid w:val="00143D91"/>
    <w:rsid w:val="00144924"/>
    <w:rsid w:val="00145E2C"/>
    <w:rsid w:val="00146AF4"/>
    <w:rsid w:val="001472A3"/>
    <w:rsid w:val="001508AC"/>
    <w:rsid w:val="00151853"/>
    <w:rsid w:val="00151983"/>
    <w:rsid w:val="00153D5B"/>
    <w:rsid w:val="0015480C"/>
    <w:rsid w:val="00154A03"/>
    <w:rsid w:val="001551A8"/>
    <w:rsid w:val="00155769"/>
    <w:rsid w:val="0015602F"/>
    <w:rsid w:val="00156D8E"/>
    <w:rsid w:val="0015711A"/>
    <w:rsid w:val="001618E4"/>
    <w:rsid w:val="0016394B"/>
    <w:rsid w:val="001664A3"/>
    <w:rsid w:val="001674A4"/>
    <w:rsid w:val="0017136D"/>
    <w:rsid w:val="0017195A"/>
    <w:rsid w:val="00171C9C"/>
    <w:rsid w:val="00173A31"/>
    <w:rsid w:val="00173C90"/>
    <w:rsid w:val="00173DF5"/>
    <w:rsid w:val="00177ADE"/>
    <w:rsid w:val="00180EF4"/>
    <w:rsid w:val="00181B09"/>
    <w:rsid w:val="00182615"/>
    <w:rsid w:val="00182C3B"/>
    <w:rsid w:val="001856BB"/>
    <w:rsid w:val="00186449"/>
    <w:rsid w:val="00187925"/>
    <w:rsid w:val="00190BD7"/>
    <w:rsid w:val="00190DE9"/>
    <w:rsid w:val="001910BE"/>
    <w:rsid w:val="001919BF"/>
    <w:rsid w:val="001921A7"/>
    <w:rsid w:val="001925D5"/>
    <w:rsid w:val="00193235"/>
    <w:rsid w:val="00194763"/>
    <w:rsid w:val="00195010"/>
    <w:rsid w:val="001A0C48"/>
    <w:rsid w:val="001A1193"/>
    <w:rsid w:val="001A2A77"/>
    <w:rsid w:val="001A31CD"/>
    <w:rsid w:val="001A3D3F"/>
    <w:rsid w:val="001A3E94"/>
    <w:rsid w:val="001A4E1F"/>
    <w:rsid w:val="001A555F"/>
    <w:rsid w:val="001A5B9A"/>
    <w:rsid w:val="001A6852"/>
    <w:rsid w:val="001A7E21"/>
    <w:rsid w:val="001B10E4"/>
    <w:rsid w:val="001B2D2E"/>
    <w:rsid w:val="001B41EF"/>
    <w:rsid w:val="001B4473"/>
    <w:rsid w:val="001B5F7C"/>
    <w:rsid w:val="001B64E7"/>
    <w:rsid w:val="001B7069"/>
    <w:rsid w:val="001B706B"/>
    <w:rsid w:val="001B7D37"/>
    <w:rsid w:val="001C0089"/>
    <w:rsid w:val="001C0590"/>
    <w:rsid w:val="001C0BD5"/>
    <w:rsid w:val="001C143B"/>
    <w:rsid w:val="001C1510"/>
    <w:rsid w:val="001C1A61"/>
    <w:rsid w:val="001C1BDB"/>
    <w:rsid w:val="001C28CE"/>
    <w:rsid w:val="001C501C"/>
    <w:rsid w:val="001C557C"/>
    <w:rsid w:val="001C562D"/>
    <w:rsid w:val="001C6391"/>
    <w:rsid w:val="001C7325"/>
    <w:rsid w:val="001C7451"/>
    <w:rsid w:val="001D00BE"/>
    <w:rsid w:val="001D09ED"/>
    <w:rsid w:val="001D1B95"/>
    <w:rsid w:val="001D255B"/>
    <w:rsid w:val="001D2785"/>
    <w:rsid w:val="001D5655"/>
    <w:rsid w:val="001D6A50"/>
    <w:rsid w:val="001D6D0C"/>
    <w:rsid w:val="001D6D98"/>
    <w:rsid w:val="001D7D41"/>
    <w:rsid w:val="001E0171"/>
    <w:rsid w:val="001E114D"/>
    <w:rsid w:val="001E2431"/>
    <w:rsid w:val="001E3D45"/>
    <w:rsid w:val="001E5150"/>
    <w:rsid w:val="001E5DAD"/>
    <w:rsid w:val="001E6786"/>
    <w:rsid w:val="001E6B2D"/>
    <w:rsid w:val="001F0741"/>
    <w:rsid w:val="001F09C0"/>
    <w:rsid w:val="001F4080"/>
    <w:rsid w:val="001F5F62"/>
    <w:rsid w:val="001F6FBF"/>
    <w:rsid w:val="0020207C"/>
    <w:rsid w:val="00204BE1"/>
    <w:rsid w:val="00204F14"/>
    <w:rsid w:val="002054A4"/>
    <w:rsid w:val="00206542"/>
    <w:rsid w:val="002067D2"/>
    <w:rsid w:val="00207157"/>
    <w:rsid w:val="00207EF3"/>
    <w:rsid w:val="0021134A"/>
    <w:rsid w:val="00211DC6"/>
    <w:rsid w:val="00213647"/>
    <w:rsid w:val="00213F49"/>
    <w:rsid w:val="00214233"/>
    <w:rsid w:val="002160C3"/>
    <w:rsid w:val="002173FD"/>
    <w:rsid w:val="00222409"/>
    <w:rsid w:val="0022274C"/>
    <w:rsid w:val="002234E9"/>
    <w:rsid w:val="00223D47"/>
    <w:rsid w:val="002247B0"/>
    <w:rsid w:val="00224D1E"/>
    <w:rsid w:val="00227755"/>
    <w:rsid w:val="00227C1A"/>
    <w:rsid w:val="002312A6"/>
    <w:rsid w:val="002317E0"/>
    <w:rsid w:val="002317E7"/>
    <w:rsid w:val="00231DCC"/>
    <w:rsid w:val="002351A6"/>
    <w:rsid w:val="0023679F"/>
    <w:rsid w:val="0023688F"/>
    <w:rsid w:val="00236D5B"/>
    <w:rsid w:val="00236DF1"/>
    <w:rsid w:val="00240719"/>
    <w:rsid w:val="00240812"/>
    <w:rsid w:val="00241083"/>
    <w:rsid w:val="0024121B"/>
    <w:rsid w:val="00243081"/>
    <w:rsid w:val="0024410E"/>
    <w:rsid w:val="00244C2D"/>
    <w:rsid w:val="00246277"/>
    <w:rsid w:val="00247282"/>
    <w:rsid w:val="00247B15"/>
    <w:rsid w:val="00247CB3"/>
    <w:rsid w:val="002505D3"/>
    <w:rsid w:val="00250A35"/>
    <w:rsid w:val="00250E57"/>
    <w:rsid w:val="00252657"/>
    <w:rsid w:val="00252AD7"/>
    <w:rsid w:val="00253B8D"/>
    <w:rsid w:val="00253C72"/>
    <w:rsid w:val="002545CB"/>
    <w:rsid w:val="00254919"/>
    <w:rsid w:val="00256FA3"/>
    <w:rsid w:val="00262440"/>
    <w:rsid w:val="00262714"/>
    <w:rsid w:val="00262FB7"/>
    <w:rsid w:val="002630DC"/>
    <w:rsid w:val="002642B9"/>
    <w:rsid w:val="0026532A"/>
    <w:rsid w:val="002657F8"/>
    <w:rsid w:val="00265A50"/>
    <w:rsid w:val="002668DA"/>
    <w:rsid w:val="00270A51"/>
    <w:rsid w:val="0027189B"/>
    <w:rsid w:val="00271B24"/>
    <w:rsid w:val="00272276"/>
    <w:rsid w:val="002735EA"/>
    <w:rsid w:val="002748FB"/>
    <w:rsid w:val="0027717C"/>
    <w:rsid w:val="00280A78"/>
    <w:rsid w:val="002813E7"/>
    <w:rsid w:val="00281D20"/>
    <w:rsid w:val="00281F41"/>
    <w:rsid w:val="00283C79"/>
    <w:rsid w:val="00283DA1"/>
    <w:rsid w:val="0028442C"/>
    <w:rsid w:val="002852DF"/>
    <w:rsid w:val="00285426"/>
    <w:rsid w:val="00285696"/>
    <w:rsid w:val="002863C3"/>
    <w:rsid w:val="00286CBC"/>
    <w:rsid w:val="00287985"/>
    <w:rsid w:val="002902EB"/>
    <w:rsid w:val="002911DC"/>
    <w:rsid w:val="00291999"/>
    <w:rsid w:val="00291F4B"/>
    <w:rsid w:val="002922E3"/>
    <w:rsid w:val="002925E2"/>
    <w:rsid w:val="00295A02"/>
    <w:rsid w:val="00295A8F"/>
    <w:rsid w:val="00295D2B"/>
    <w:rsid w:val="00296044"/>
    <w:rsid w:val="00296FB5"/>
    <w:rsid w:val="002A01E4"/>
    <w:rsid w:val="002A2144"/>
    <w:rsid w:val="002A2674"/>
    <w:rsid w:val="002A3199"/>
    <w:rsid w:val="002A3DDF"/>
    <w:rsid w:val="002A4822"/>
    <w:rsid w:val="002A49C1"/>
    <w:rsid w:val="002A58A4"/>
    <w:rsid w:val="002B0D79"/>
    <w:rsid w:val="002B1D08"/>
    <w:rsid w:val="002B2580"/>
    <w:rsid w:val="002B2762"/>
    <w:rsid w:val="002B3628"/>
    <w:rsid w:val="002B40F2"/>
    <w:rsid w:val="002B4E36"/>
    <w:rsid w:val="002B63E3"/>
    <w:rsid w:val="002B651E"/>
    <w:rsid w:val="002B6D47"/>
    <w:rsid w:val="002B6FE3"/>
    <w:rsid w:val="002B7FF5"/>
    <w:rsid w:val="002C000D"/>
    <w:rsid w:val="002C0C2F"/>
    <w:rsid w:val="002C123C"/>
    <w:rsid w:val="002C1561"/>
    <w:rsid w:val="002C166B"/>
    <w:rsid w:val="002C1D52"/>
    <w:rsid w:val="002C3425"/>
    <w:rsid w:val="002C3F02"/>
    <w:rsid w:val="002C4F5E"/>
    <w:rsid w:val="002C52E4"/>
    <w:rsid w:val="002C6407"/>
    <w:rsid w:val="002C69C9"/>
    <w:rsid w:val="002D06A6"/>
    <w:rsid w:val="002D2350"/>
    <w:rsid w:val="002D34C6"/>
    <w:rsid w:val="002D39F2"/>
    <w:rsid w:val="002D441D"/>
    <w:rsid w:val="002D51FE"/>
    <w:rsid w:val="002D71B1"/>
    <w:rsid w:val="002D7508"/>
    <w:rsid w:val="002D7D7B"/>
    <w:rsid w:val="002E038F"/>
    <w:rsid w:val="002E193A"/>
    <w:rsid w:val="002E288C"/>
    <w:rsid w:val="002E292D"/>
    <w:rsid w:val="002E492B"/>
    <w:rsid w:val="002E5F69"/>
    <w:rsid w:val="002E6168"/>
    <w:rsid w:val="002E75BE"/>
    <w:rsid w:val="002F1254"/>
    <w:rsid w:val="002F298C"/>
    <w:rsid w:val="002F32EB"/>
    <w:rsid w:val="002F331A"/>
    <w:rsid w:val="002F41B4"/>
    <w:rsid w:val="002F43E7"/>
    <w:rsid w:val="002F491F"/>
    <w:rsid w:val="002F5563"/>
    <w:rsid w:val="002F5C8D"/>
    <w:rsid w:val="002F604E"/>
    <w:rsid w:val="002F6316"/>
    <w:rsid w:val="002F77C6"/>
    <w:rsid w:val="00301147"/>
    <w:rsid w:val="00301592"/>
    <w:rsid w:val="00301740"/>
    <w:rsid w:val="00301B8D"/>
    <w:rsid w:val="00303700"/>
    <w:rsid w:val="003048FD"/>
    <w:rsid w:val="003058DF"/>
    <w:rsid w:val="00306765"/>
    <w:rsid w:val="00306793"/>
    <w:rsid w:val="00307149"/>
    <w:rsid w:val="00310619"/>
    <w:rsid w:val="0031198D"/>
    <w:rsid w:val="00312607"/>
    <w:rsid w:val="0031279F"/>
    <w:rsid w:val="003150E8"/>
    <w:rsid w:val="00317216"/>
    <w:rsid w:val="00317C43"/>
    <w:rsid w:val="003206A4"/>
    <w:rsid w:val="00322954"/>
    <w:rsid w:val="003244EF"/>
    <w:rsid w:val="0032450E"/>
    <w:rsid w:val="00326076"/>
    <w:rsid w:val="00326E2E"/>
    <w:rsid w:val="0032743E"/>
    <w:rsid w:val="00333023"/>
    <w:rsid w:val="0033366F"/>
    <w:rsid w:val="00333F68"/>
    <w:rsid w:val="00335745"/>
    <w:rsid w:val="00335BA0"/>
    <w:rsid w:val="00335E8A"/>
    <w:rsid w:val="00336293"/>
    <w:rsid w:val="00337240"/>
    <w:rsid w:val="00340EDB"/>
    <w:rsid w:val="00344547"/>
    <w:rsid w:val="00344A4B"/>
    <w:rsid w:val="00351E63"/>
    <w:rsid w:val="0035202A"/>
    <w:rsid w:val="0035476F"/>
    <w:rsid w:val="00355989"/>
    <w:rsid w:val="0036082F"/>
    <w:rsid w:val="00360965"/>
    <w:rsid w:val="003613BB"/>
    <w:rsid w:val="00361B5B"/>
    <w:rsid w:val="00361CF9"/>
    <w:rsid w:val="00361F28"/>
    <w:rsid w:val="0036273D"/>
    <w:rsid w:val="00363D5D"/>
    <w:rsid w:val="00364B90"/>
    <w:rsid w:val="00365106"/>
    <w:rsid w:val="00365518"/>
    <w:rsid w:val="003656C5"/>
    <w:rsid w:val="003659B1"/>
    <w:rsid w:val="00365A6E"/>
    <w:rsid w:val="00366232"/>
    <w:rsid w:val="0036736F"/>
    <w:rsid w:val="00370CB2"/>
    <w:rsid w:val="00370E0E"/>
    <w:rsid w:val="00372687"/>
    <w:rsid w:val="003730E9"/>
    <w:rsid w:val="003760F3"/>
    <w:rsid w:val="00376DA2"/>
    <w:rsid w:val="00377679"/>
    <w:rsid w:val="003803BB"/>
    <w:rsid w:val="00380657"/>
    <w:rsid w:val="003828F1"/>
    <w:rsid w:val="00382FCF"/>
    <w:rsid w:val="00386235"/>
    <w:rsid w:val="003863B5"/>
    <w:rsid w:val="003876DA"/>
    <w:rsid w:val="003879F8"/>
    <w:rsid w:val="00387C86"/>
    <w:rsid w:val="00390B25"/>
    <w:rsid w:val="00393F5B"/>
    <w:rsid w:val="00396DD5"/>
    <w:rsid w:val="00397056"/>
    <w:rsid w:val="003A04DE"/>
    <w:rsid w:val="003A0A49"/>
    <w:rsid w:val="003A0B9F"/>
    <w:rsid w:val="003A14BF"/>
    <w:rsid w:val="003A19A6"/>
    <w:rsid w:val="003A246A"/>
    <w:rsid w:val="003A2D00"/>
    <w:rsid w:val="003A367A"/>
    <w:rsid w:val="003A3A05"/>
    <w:rsid w:val="003A5ABD"/>
    <w:rsid w:val="003A7E81"/>
    <w:rsid w:val="003B00CF"/>
    <w:rsid w:val="003B0887"/>
    <w:rsid w:val="003B169F"/>
    <w:rsid w:val="003B2AC1"/>
    <w:rsid w:val="003B393B"/>
    <w:rsid w:val="003B3B69"/>
    <w:rsid w:val="003B3DED"/>
    <w:rsid w:val="003B6194"/>
    <w:rsid w:val="003B6C9B"/>
    <w:rsid w:val="003B7875"/>
    <w:rsid w:val="003B7A92"/>
    <w:rsid w:val="003C0B1C"/>
    <w:rsid w:val="003C22D5"/>
    <w:rsid w:val="003C2D80"/>
    <w:rsid w:val="003C360E"/>
    <w:rsid w:val="003C3A2E"/>
    <w:rsid w:val="003C6B03"/>
    <w:rsid w:val="003D28C5"/>
    <w:rsid w:val="003D29EF"/>
    <w:rsid w:val="003D2BFB"/>
    <w:rsid w:val="003D34F1"/>
    <w:rsid w:val="003D4A1E"/>
    <w:rsid w:val="003D4DED"/>
    <w:rsid w:val="003D5EC7"/>
    <w:rsid w:val="003D6739"/>
    <w:rsid w:val="003E1037"/>
    <w:rsid w:val="003E225B"/>
    <w:rsid w:val="003E439B"/>
    <w:rsid w:val="003E5C34"/>
    <w:rsid w:val="003E6F4C"/>
    <w:rsid w:val="003E70E1"/>
    <w:rsid w:val="003E798E"/>
    <w:rsid w:val="003F0226"/>
    <w:rsid w:val="003F0A16"/>
    <w:rsid w:val="003F16C9"/>
    <w:rsid w:val="003F1839"/>
    <w:rsid w:val="003F2754"/>
    <w:rsid w:val="003F36A8"/>
    <w:rsid w:val="003F52CE"/>
    <w:rsid w:val="003F7916"/>
    <w:rsid w:val="00400AA7"/>
    <w:rsid w:val="00400ACC"/>
    <w:rsid w:val="004016CA"/>
    <w:rsid w:val="00402F8A"/>
    <w:rsid w:val="00405C49"/>
    <w:rsid w:val="004063E0"/>
    <w:rsid w:val="0040660B"/>
    <w:rsid w:val="004070EB"/>
    <w:rsid w:val="00407212"/>
    <w:rsid w:val="00407746"/>
    <w:rsid w:val="00411C43"/>
    <w:rsid w:val="00412110"/>
    <w:rsid w:val="004121ED"/>
    <w:rsid w:val="00412E66"/>
    <w:rsid w:val="00414E3F"/>
    <w:rsid w:val="00415D22"/>
    <w:rsid w:val="00416169"/>
    <w:rsid w:val="0041629F"/>
    <w:rsid w:val="00416D01"/>
    <w:rsid w:val="00420955"/>
    <w:rsid w:val="00422B39"/>
    <w:rsid w:val="00423507"/>
    <w:rsid w:val="0042412A"/>
    <w:rsid w:val="00424781"/>
    <w:rsid w:val="0042556C"/>
    <w:rsid w:val="004261B8"/>
    <w:rsid w:val="00426418"/>
    <w:rsid w:val="00427C1C"/>
    <w:rsid w:val="00427DB5"/>
    <w:rsid w:val="004303F8"/>
    <w:rsid w:val="00431588"/>
    <w:rsid w:val="004330B0"/>
    <w:rsid w:val="00440971"/>
    <w:rsid w:val="00440D5F"/>
    <w:rsid w:val="00441BD8"/>
    <w:rsid w:val="00441D08"/>
    <w:rsid w:val="004422BA"/>
    <w:rsid w:val="00443C27"/>
    <w:rsid w:val="00443C47"/>
    <w:rsid w:val="00444108"/>
    <w:rsid w:val="00444191"/>
    <w:rsid w:val="00444250"/>
    <w:rsid w:val="00445220"/>
    <w:rsid w:val="004462A9"/>
    <w:rsid w:val="00446529"/>
    <w:rsid w:val="00446605"/>
    <w:rsid w:val="00446FFE"/>
    <w:rsid w:val="00447137"/>
    <w:rsid w:val="00447674"/>
    <w:rsid w:val="00450C58"/>
    <w:rsid w:val="00451344"/>
    <w:rsid w:val="00452533"/>
    <w:rsid w:val="00453DB9"/>
    <w:rsid w:val="0045576E"/>
    <w:rsid w:val="00457061"/>
    <w:rsid w:val="004600F0"/>
    <w:rsid w:val="00460250"/>
    <w:rsid w:val="0046144A"/>
    <w:rsid w:val="0046196F"/>
    <w:rsid w:val="00465CAA"/>
    <w:rsid w:val="00467D17"/>
    <w:rsid w:val="00470A0F"/>
    <w:rsid w:val="0047435C"/>
    <w:rsid w:val="00474B0D"/>
    <w:rsid w:val="00475081"/>
    <w:rsid w:val="00475236"/>
    <w:rsid w:val="00475F6E"/>
    <w:rsid w:val="004765B9"/>
    <w:rsid w:val="00477F04"/>
    <w:rsid w:val="0048133C"/>
    <w:rsid w:val="00482004"/>
    <w:rsid w:val="004828B7"/>
    <w:rsid w:val="004837FE"/>
    <w:rsid w:val="00486474"/>
    <w:rsid w:val="00486A9D"/>
    <w:rsid w:val="0048719B"/>
    <w:rsid w:val="004878B4"/>
    <w:rsid w:val="00487989"/>
    <w:rsid w:val="00487E64"/>
    <w:rsid w:val="00487F8E"/>
    <w:rsid w:val="004910EB"/>
    <w:rsid w:val="004912C8"/>
    <w:rsid w:val="0049149A"/>
    <w:rsid w:val="00491750"/>
    <w:rsid w:val="00491A8C"/>
    <w:rsid w:val="00492781"/>
    <w:rsid w:val="00492C3D"/>
    <w:rsid w:val="00493582"/>
    <w:rsid w:val="00493E15"/>
    <w:rsid w:val="00493EE2"/>
    <w:rsid w:val="00495EC3"/>
    <w:rsid w:val="004A30C6"/>
    <w:rsid w:val="004A35AE"/>
    <w:rsid w:val="004A36CE"/>
    <w:rsid w:val="004A6541"/>
    <w:rsid w:val="004A74DD"/>
    <w:rsid w:val="004A7A00"/>
    <w:rsid w:val="004B2A01"/>
    <w:rsid w:val="004B31C5"/>
    <w:rsid w:val="004B486D"/>
    <w:rsid w:val="004B499D"/>
    <w:rsid w:val="004B4C67"/>
    <w:rsid w:val="004B5D47"/>
    <w:rsid w:val="004B6A2B"/>
    <w:rsid w:val="004B74B0"/>
    <w:rsid w:val="004B7A81"/>
    <w:rsid w:val="004B7EAC"/>
    <w:rsid w:val="004C02A9"/>
    <w:rsid w:val="004C1336"/>
    <w:rsid w:val="004C34B8"/>
    <w:rsid w:val="004C3B47"/>
    <w:rsid w:val="004C41DD"/>
    <w:rsid w:val="004C454A"/>
    <w:rsid w:val="004C5BDA"/>
    <w:rsid w:val="004C776D"/>
    <w:rsid w:val="004C77DB"/>
    <w:rsid w:val="004C795B"/>
    <w:rsid w:val="004D0FA7"/>
    <w:rsid w:val="004D12D2"/>
    <w:rsid w:val="004D3A7C"/>
    <w:rsid w:val="004D7F17"/>
    <w:rsid w:val="004E1CA8"/>
    <w:rsid w:val="004E1F5E"/>
    <w:rsid w:val="004E3E0A"/>
    <w:rsid w:val="004E4042"/>
    <w:rsid w:val="004E46DF"/>
    <w:rsid w:val="004E4C76"/>
    <w:rsid w:val="004E5F64"/>
    <w:rsid w:val="004E6D23"/>
    <w:rsid w:val="004E6F87"/>
    <w:rsid w:val="004E76F0"/>
    <w:rsid w:val="004F15DC"/>
    <w:rsid w:val="004F296A"/>
    <w:rsid w:val="004F45FF"/>
    <w:rsid w:val="004F5814"/>
    <w:rsid w:val="004F5993"/>
    <w:rsid w:val="004F61FF"/>
    <w:rsid w:val="004F6A3F"/>
    <w:rsid w:val="005005B4"/>
    <w:rsid w:val="00501A96"/>
    <w:rsid w:val="00501F40"/>
    <w:rsid w:val="005026DD"/>
    <w:rsid w:val="00503442"/>
    <w:rsid w:val="00504620"/>
    <w:rsid w:val="00504F1B"/>
    <w:rsid w:val="00505137"/>
    <w:rsid w:val="00505841"/>
    <w:rsid w:val="005065FA"/>
    <w:rsid w:val="00506E3C"/>
    <w:rsid w:val="00510A0B"/>
    <w:rsid w:val="00511DDB"/>
    <w:rsid w:val="00512365"/>
    <w:rsid w:val="005124B0"/>
    <w:rsid w:val="00512DE2"/>
    <w:rsid w:val="00513A99"/>
    <w:rsid w:val="00514A87"/>
    <w:rsid w:val="00515A50"/>
    <w:rsid w:val="00516288"/>
    <w:rsid w:val="00516968"/>
    <w:rsid w:val="00516ED1"/>
    <w:rsid w:val="00517189"/>
    <w:rsid w:val="0052375B"/>
    <w:rsid w:val="0052478D"/>
    <w:rsid w:val="0052497E"/>
    <w:rsid w:val="00526246"/>
    <w:rsid w:val="00530135"/>
    <w:rsid w:val="00530150"/>
    <w:rsid w:val="00530ACF"/>
    <w:rsid w:val="005322C2"/>
    <w:rsid w:val="00532E57"/>
    <w:rsid w:val="00533987"/>
    <w:rsid w:val="00534E7E"/>
    <w:rsid w:val="0053655D"/>
    <w:rsid w:val="0053668C"/>
    <w:rsid w:val="00536DD5"/>
    <w:rsid w:val="00537326"/>
    <w:rsid w:val="00537349"/>
    <w:rsid w:val="005377EB"/>
    <w:rsid w:val="00537843"/>
    <w:rsid w:val="00540D87"/>
    <w:rsid w:val="005425FB"/>
    <w:rsid w:val="0054392C"/>
    <w:rsid w:val="005454AF"/>
    <w:rsid w:val="00545D30"/>
    <w:rsid w:val="00547E35"/>
    <w:rsid w:val="00550961"/>
    <w:rsid w:val="005516C3"/>
    <w:rsid w:val="00551819"/>
    <w:rsid w:val="00551E74"/>
    <w:rsid w:val="00551FFF"/>
    <w:rsid w:val="00555C9F"/>
    <w:rsid w:val="00555FC6"/>
    <w:rsid w:val="00556347"/>
    <w:rsid w:val="00556462"/>
    <w:rsid w:val="00557C92"/>
    <w:rsid w:val="00560234"/>
    <w:rsid w:val="00560F21"/>
    <w:rsid w:val="00560F5C"/>
    <w:rsid w:val="00561E40"/>
    <w:rsid w:val="00562EE4"/>
    <w:rsid w:val="00563537"/>
    <w:rsid w:val="00563F13"/>
    <w:rsid w:val="0056469E"/>
    <w:rsid w:val="00565518"/>
    <w:rsid w:val="00566DE7"/>
    <w:rsid w:val="00567883"/>
    <w:rsid w:val="005709CD"/>
    <w:rsid w:val="00571D51"/>
    <w:rsid w:val="00572C30"/>
    <w:rsid w:val="00572E55"/>
    <w:rsid w:val="00573272"/>
    <w:rsid w:val="005734BF"/>
    <w:rsid w:val="00574412"/>
    <w:rsid w:val="0057458C"/>
    <w:rsid w:val="00574829"/>
    <w:rsid w:val="0057503B"/>
    <w:rsid w:val="00575287"/>
    <w:rsid w:val="005756CA"/>
    <w:rsid w:val="0057729A"/>
    <w:rsid w:val="005773CD"/>
    <w:rsid w:val="0057751A"/>
    <w:rsid w:val="00580808"/>
    <w:rsid w:val="00581009"/>
    <w:rsid w:val="00583E98"/>
    <w:rsid w:val="005840CD"/>
    <w:rsid w:val="005841AD"/>
    <w:rsid w:val="005859E9"/>
    <w:rsid w:val="0058617F"/>
    <w:rsid w:val="00586F61"/>
    <w:rsid w:val="00587AE6"/>
    <w:rsid w:val="00591267"/>
    <w:rsid w:val="00591E00"/>
    <w:rsid w:val="00592CB9"/>
    <w:rsid w:val="00592D0A"/>
    <w:rsid w:val="00594B36"/>
    <w:rsid w:val="00594E2D"/>
    <w:rsid w:val="00594E47"/>
    <w:rsid w:val="00594EC7"/>
    <w:rsid w:val="005954B0"/>
    <w:rsid w:val="005959DF"/>
    <w:rsid w:val="005973EE"/>
    <w:rsid w:val="005A0084"/>
    <w:rsid w:val="005A098A"/>
    <w:rsid w:val="005A0EA7"/>
    <w:rsid w:val="005A15C8"/>
    <w:rsid w:val="005A3552"/>
    <w:rsid w:val="005A387A"/>
    <w:rsid w:val="005A424D"/>
    <w:rsid w:val="005A4FCC"/>
    <w:rsid w:val="005A546F"/>
    <w:rsid w:val="005A5F07"/>
    <w:rsid w:val="005A6003"/>
    <w:rsid w:val="005A6CA3"/>
    <w:rsid w:val="005A6F61"/>
    <w:rsid w:val="005B02DD"/>
    <w:rsid w:val="005B0E07"/>
    <w:rsid w:val="005B1138"/>
    <w:rsid w:val="005B30AF"/>
    <w:rsid w:val="005B3861"/>
    <w:rsid w:val="005B45AF"/>
    <w:rsid w:val="005B56E9"/>
    <w:rsid w:val="005B5746"/>
    <w:rsid w:val="005B6D6E"/>
    <w:rsid w:val="005B71E9"/>
    <w:rsid w:val="005B744A"/>
    <w:rsid w:val="005B758C"/>
    <w:rsid w:val="005C052C"/>
    <w:rsid w:val="005C0772"/>
    <w:rsid w:val="005C07E1"/>
    <w:rsid w:val="005C2A8E"/>
    <w:rsid w:val="005C3298"/>
    <w:rsid w:val="005C3547"/>
    <w:rsid w:val="005C3AA0"/>
    <w:rsid w:val="005C4386"/>
    <w:rsid w:val="005C448B"/>
    <w:rsid w:val="005C49B7"/>
    <w:rsid w:val="005C5BE7"/>
    <w:rsid w:val="005C7AE1"/>
    <w:rsid w:val="005D09FB"/>
    <w:rsid w:val="005D1102"/>
    <w:rsid w:val="005D13BA"/>
    <w:rsid w:val="005D22AB"/>
    <w:rsid w:val="005D2DE4"/>
    <w:rsid w:val="005D5287"/>
    <w:rsid w:val="005D59E4"/>
    <w:rsid w:val="005D60F2"/>
    <w:rsid w:val="005D71CF"/>
    <w:rsid w:val="005E0421"/>
    <w:rsid w:val="005E1CC9"/>
    <w:rsid w:val="005E2F6B"/>
    <w:rsid w:val="005E47F7"/>
    <w:rsid w:val="005E4F2B"/>
    <w:rsid w:val="005E5D3B"/>
    <w:rsid w:val="005E5E1D"/>
    <w:rsid w:val="005E7504"/>
    <w:rsid w:val="005E7FE6"/>
    <w:rsid w:val="005F00F8"/>
    <w:rsid w:val="005F0A4B"/>
    <w:rsid w:val="005F1ECE"/>
    <w:rsid w:val="005F34DF"/>
    <w:rsid w:val="005F3D2D"/>
    <w:rsid w:val="005F4164"/>
    <w:rsid w:val="005F5E6A"/>
    <w:rsid w:val="005F6714"/>
    <w:rsid w:val="005F6ACF"/>
    <w:rsid w:val="00601370"/>
    <w:rsid w:val="00601A77"/>
    <w:rsid w:val="00602292"/>
    <w:rsid w:val="0060397E"/>
    <w:rsid w:val="00605036"/>
    <w:rsid w:val="00605041"/>
    <w:rsid w:val="0060527A"/>
    <w:rsid w:val="00606716"/>
    <w:rsid w:val="00607F1D"/>
    <w:rsid w:val="00610141"/>
    <w:rsid w:val="0061073B"/>
    <w:rsid w:val="00610862"/>
    <w:rsid w:val="006120EE"/>
    <w:rsid w:val="006133C4"/>
    <w:rsid w:val="00616743"/>
    <w:rsid w:val="00616CF5"/>
    <w:rsid w:val="00617391"/>
    <w:rsid w:val="00621FCA"/>
    <w:rsid w:val="0062209D"/>
    <w:rsid w:val="006224B1"/>
    <w:rsid w:val="00624784"/>
    <w:rsid w:val="00625A49"/>
    <w:rsid w:val="00630BD3"/>
    <w:rsid w:val="0063154C"/>
    <w:rsid w:val="0063199A"/>
    <w:rsid w:val="00631E60"/>
    <w:rsid w:val="00632782"/>
    <w:rsid w:val="00632969"/>
    <w:rsid w:val="00632CA6"/>
    <w:rsid w:val="00632D2B"/>
    <w:rsid w:val="006331C2"/>
    <w:rsid w:val="006339BE"/>
    <w:rsid w:val="00634741"/>
    <w:rsid w:val="006351B5"/>
    <w:rsid w:val="00635E31"/>
    <w:rsid w:val="006361A3"/>
    <w:rsid w:val="00637A27"/>
    <w:rsid w:val="00640419"/>
    <w:rsid w:val="0064066E"/>
    <w:rsid w:val="00640E39"/>
    <w:rsid w:val="00641907"/>
    <w:rsid w:val="0064203F"/>
    <w:rsid w:val="00642AC0"/>
    <w:rsid w:val="00642F8B"/>
    <w:rsid w:val="00643774"/>
    <w:rsid w:val="0064493D"/>
    <w:rsid w:val="00644E45"/>
    <w:rsid w:val="006461BE"/>
    <w:rsid w:val="006501FC"/>
    <w:rsid w:val="006502FD"/>
    <w:rsid w:val="00650B2A"/>
    <w:rsid w:val="0065346B"/>
    <w:rsid w:val="006534C0"/>
    <w:rsid w:val="00653E86"/>
    <w:rsid w:val="0065502A"/>
    <w:rsid w:val="006552D5"/>
    <w:rsid w:val="00656476"/>
    <w:rsid w:val="006564BE"/>
    <w:rsid w:val="00656D51"/>
    <w:rsid w:val="00662ADF"/>
    <w:rsid w:val="006645C4"/>
    <w:rsid w:val="0066505F"/>
    <w:rsid w:val="006656D8"/>
    <w:rsid w:val="0066674F"/>
    <w:rsid w:val="00666E7D"/>
    <w:rsid w:val="00667693"/>
    <w:rsid w:val="00670613"/>
    <w:rsid w:val="0067062F"/>
    <w:rsid w:val="00670861"/>
    <w:rsid w:val="00670E6B"/>
    <w:rsid w:val="006711C2"/>
    <w:rsid w:val="00671E44"/>
    <w:rsid w:val="00672B1A"/>
    <w:rsid w:val="006732E1"/>
    <w:rsid w:val="006735CE"/>
    <w:rsid w:val="00673CBB"/>
    <w:rsid w:val="0067601E"/>
    <w:rsid w:val="00677BDB"/>
    <w:rsid w:val="00680FFD"/>
    <w:rsid w:val="0068236A"/>
    <w:rsid w:val="00682726"/>
    <w:rsid w:val="00683FD2"/>
    <w:rsid w:val="0068562A"/>
    <w:rsid w:val="006858EA"/>
    <w:rsid w:val="0068680C"/>
    <w:rsid w:val="0069071A"/>
    <w:rsid w:val="00691728"/>
    <w:rsid w:val="00691D75"/>
    <w:rsid w:val="00692B55"/>
    <w:rsid w:val="00692C1E"/>
    <w:rsid w:val="00692DAF"/>
    <w:rsid w:val="006951CD"/>
    <w:rsid w:val="0069640B"/>
    <w:rsid w:val="006A0751"/>
    <w:rsid w:val="006A0F8C"/>
    <w:rsid w:val="006A120A"/>
    <w:rsid w:val="006A1A1B"/>
    <w:rsid w:val="006A2E43"/>
    <w:rsid w:val="006A4402"/>
    <w:rsid w:val="006A54CB"/>
    <w:rsid w:val="006A6AF9"/>
    <w:rsid w:val="006A6E58"/>
    <w:rsid w:val="006B0660"/>
    <w:rsid w:val="006B2492"/>
    <w:rsid w:val="006B26D7"/>
    <w:rsid w:val="006B306F"/>
    <w:rsid w:val="006B3309"/>
    <w:rsid w:val="006B3E45"/>
    <w:rsid w:val="006B4497"/>
    <w:rsid w:val="006B4601"/>
    <w:rsid w:val="006B4D8B"/>
    <w:rsid w:val="006B55BF"/>
    <w:rsid w:val="006B61C9"/>
    <w:rsid w:val="006B67D5"/>
    <w:rsid w:val="006B7D5C"/>
    <w:rsid w:val="006B7FDF"/>
    <w:rsid w:val="006C0465"/>
    <w:rsid w:val="006C1496"/>
    <w:rsid w:val="006C184A"/>
    <w:rsid w:val="006C2367"/>
    <w:rsid w:val="006C3465"/>
    <w:rsid w:val="006C3984"/>
    <w:rsid w:val="006C3BAA"/>
    <w:rsid w:val="006C4F23"/>
    <w:rsid w:val="006D03AD"/>
    <w:rsid w:val="006D0BA7"/>
    <w:rsid w:val="006D0C34"/>
    <w:rsid w:val="006D14D0"/>
    <w:rsid w:val="006D17EB"/>
    <w:rsid w:val="006D484F"/>
    <w:rsid w:val="006D4964"/>
    <w:rsid w:val="006D6604"/>
    <w:rsid w:val="006D7280"/>
    <w:rsid w:val="006E0210"/>
    <w:rsid w:val="006E0284"/>
    <w:rsid w:val="006E0FBF"/>
    <w:rsid w:val="006E11D0"/>
    <w:rsid w:val="006E2748"/>
    <w:rsid w:val="006E3285"/>
    <w:rsid w:val="006E3639"/>
    <w:rsid w:val="006E40C2"/>
    <w:rsid w:val="006E4D42"/>
    <w:rsid w:val="006E75D0"/>
    <w:rsid w:val="006E7817"/>
    <w:rsid w:val="006E79F8"/>
    <w:rsid w:val="006F153D"/>
    <w:rsid w:val="006F20B8"/>
    <w:rsid w:val="006F2108"/>
    <w:rsid w:val="006F2FA6"/>
    <w:rsid w:val="006F62A0"/>
    <w:rsid w:val="006F68F0"/>
    <w:rsid w:val="006F6D6D"/>
    <w:rsid w:val="006F7E79"/>
    <w:rsid w:val="007029BA"/>
    <w:rsid w:val="00703E15"/>
    <w:rsid w:val="00704297"/>
    <w:rsid w:val="00704940"/>
    <w:rsid w:val="007110C2"/>
    <w:rsid w:val="007113C1"/>
    <w:rsid w:val="00712A97"/>
    <w:rsid w:val="00715400"/>
    <w:rsid w:val="00715DDD"/>
    <w:rsid w:val="00715EC3"/>
    <w:rsid w:val="007165C2"/>
    <w:rsid w:val="00717C73"/>
    <w:rsid w:val="007204F2"/>
    <w:rsid w:val="007231B2"/>
    <w:rsid w:val="007232E9"/>
    <w:rsid w:val="00724A23"/>
    <w:rsid w:val="00725068"/>
    <w:rsid w:val="0072746C"/>
    <w:rsid w:val="00730DCB"/>
    <w:rsid w:val="00731B54"/>
    <w:rsid w:val="00732649"/>
    <w:rsid w:val="007328AF"/>
    <w:rsid w:val="00732FDA"/>
    <w:rsid w:val="0073366A"/>
    <w:rsid w:val="007364B1"/>
    <w:rsid w:val="0074009A"/>
    <w:rsid w:val="00742843"/>
    <w:rsid w:val="007442DE"/>
    <w:rsid w:val="00744E40"/>
    <w:rsid w:val="0074580D"/>
    <w:rsid w:val="00746C3C"/>
    <w:rsid w:val="00746DC9"/>
    <w:rsid w:val="007502EA"/>
    <w:rsid w:val="00750E02"/>
    <w:rsid w:val="00750EF4"/>
    <w:rsid w:val="007519AD"/>
    <w:rsid w:val="00752443"/>
    <w:rsid w:val="0075330C"/>
    <w:rsid w:val="0075343A"/>
    <w:rsid w:val="00757190"/>
    <w:rsid w:val="007605C9"/>
    <w:rsid w:val="00760DE0"/>
    <w:rsid w:val="007621D0"/>
    <w:rsid w:val="00762FA6"/>
    <w:rsid w:val="007634AE"/>
    <w:rsid w:val="0076396A"/>
    <w:rsid w:val="00766DD9"/>
    <w:rsid w:val="0076724D"/>
    <w:rsid w:val="00771023"/>
    <w:rsid w:val="007726F9"/>
    <w:rsid w:val="00772B08"/>
    <w:rsid w:val="00773BD3"/>
    <w:rsid w:val="00773C15"/>
    <w:rsid w:val="00773C58"/>
    <w:rsid w:val="00774505"/>
    <w:rsid w:val="00775322"/>
    <w:rsid w:val="00776F65"/>
    <w:rsid w:val="007813EF"/>
    <w:rsid w:val="00783ABA"/>
    <w:rsid w:val="00783B11"/>
    <w:rsid w:val="00784948"/>
    <w:rsid w:val="00785237"/>
    <w:rsid w:val="007862B0"/>
    <w:rsid w:val="0078634F"/>
    <w:rsid w:val="007869AE"/>
    <w:rsid w:val="00786B60"/>
    <w:rsid w:val="00791A05"/>
    <w:rsid w:val="00791E92"/>
    <w:rsid w:val="00792542"/>
    <w:rsid w:val="007933A4"/>
    <w:rsid w:val="00793D38"/>
    <w:rsid w:val="00793D4B"/>
    <w:rsid w:val="00795F43"/>
    <w:rsid w:val="00796AC5"/>
    <w:rsid w:val="00796AFF"/>
    <w:rsid w:val="00797053"/>
    <w:rsid w:val="007973D9"/>
    <w:rsid w:val="0079786D"/>
    <w:rsid w:val="00797AF6"/>
    <w:rsid w:val="007A0B3A"/>
    <w:rsid w:val="007A1140"/>
    <w:rsid w:val="007A2179"/>
    <w:rsid w:val="007A2A57"/>
    <w:rsid w:val="007A32DD"/>
    <w:rsid w:val="007A34D1"/>
    <w:rsid w:val="007A4355"/>
    <w:rsid w:val="007A641B"/>
    <w:rsid w:val="007B2368"/>
    <w:rsid w:val="007B2415"/>
    <w:rsid w:val="007B2C13"/>
    <w:rsid w:val="007B3BD8"/>
    <w:rsid w:val="007B5079"/>
    <w:rsid w:val="007B5386"/>
    <w:rsid w:val="007B6A0A"/>
    <w:rsid w:val="007C0107"/>
    <w:rsid w:val="007C14C7"/>
    <w:rsid w:val="007C1F33"/>
    <w:rsid w:val="007C27FA"/>
    <w:rsid w:val="007C3F97"/>
    <w:rsid w:val="007C5BCE"/>
    <w:rsid w:val="007C5F6C"/>
    <w:rsid w:val="007C61F7"/>
    <w:rsid w:val="007D0077"/>
    <w:rsid w:val="007D1085"/>
    <w:rsid w:val="007D1836"/>
    <w:rsid w:val="007D29C5"/>
    <w:rsid w:val="007D453B"/>
    <w:rsid w:val="007D6870"/>
    <w:rsid w:val="007D71B1"/>
    <w:rsid w:val="007E0044"/>
    <w:rsid w:val="007E01D5"/>
    <w:rsid w:val="007E023E"/>
    <w:rsid w:val="007E059F"/>
    <w:rsid w:val="007E1353"/>
    <w:rsid w:val="007E2085"/>
    <w:rsid w:val="007E2A33"/>
    <w:rsid w:val="007E2FEA"/>
    <w:rsid w:val="007E330E"/>
    <w:rsid w:val="007E353A"/>
    <w:rsid w:val="007E44B6"/>
    <w:rsid w:val="007E488C"/>
    <w:rsid w:val="007E5C3A"/>
    <w:rsid w:val="007E6C10"/>
    <w:rsid w:val="007E73E0"/>
    <w:rsid w:val="007E768B"/>
    <w:rsid w:val="007E7A55"/>
    <w:rsid w:val="007E7F0B"/>
    <w:rsid w:val="007F13D6"/>
    <w:rsid w:val="007F2F0E"/>
    <w:rsid w:val="007F55B1"/>
    <w:rsid w:val="007F6A61"/>
    <w:rsid w:val="007F77F3"/>
    <w:rsid w:val="007F7B22"/>
    <w:rsid w:val="007F7C14"/>
    <w:rsid w:val="008011B2"/>
    <w:rsid w:val="00801F11"/>
    <w:rsid w:val="00807976"/>
    <w:rsid w:val="0081265A"/>
    <w:rsid w:val="00813634"/>
    <w:rsid w:val="0081450B"/>
    <w:rsid w:val="00814CA3"/>
    <w:rsid w:val="00814E2D"/>
    <w:rsid w:val="0081605E"/>
    <w:rsid w:val="008167D4"/>
    <w:rsid w:val="00817F8B"/>
    <w:rsid w:val="00820449"/>
    <w:rsid w:val="008206F3"/>
    <w:rsid w:val="00820EE5"/>
    <w:rsid w:val="008248EC"/>
    <w:rsid w:val="00824C9C"/>
    <w:rsid w:val="00825020"/>
    <w:rsid w:val="00825F36"/>
    <w:rsid w:val="00826507"/>
    <w:rsid w:val="00827213"/>
    <w:rsid w:val="00827CC8"/>
    <w:rsid w:val="008300E8"/>
    <w:rsid w:val="008309E0"/>
    <w:rsid w:val="00833F06"/>
    <w:rsid w:val="00834B82"/>
    <w:rsid w:val="0083560A"/>
    <w:rsid w:val="00840BDD"/>
    <w:rsid w:val="008410ED"/>
    <w:rsid w:val="00841386"/>
    <w:rsid w:val="00841500"/>
    <w:rsid w:val="00842208"/>
    <w:rsid w:val="008425EE"/>
    <w:rsid w:val="00842D1E"/>
    <w:rsid w:val="008430B6"/>
    <w:rsid w:val="00844136"/>
    <w:rsid w:val="008445EC"/>
    <w:rsid w:val="008447F4"/>
    <w:rsid w:val="00844939"/>
    <w:rsid w:val="008449C0"/>
    <w:rsid w:val="00847292"/>
    <w:rsid w:val="008478DF"/>
    <w:rsid w:val="008513D1"/>
    <w:rsid w:val="00851444"/>
    <w:rsid w:val="008537EA"/>
    <w:rsid w:val="00855B36"/>
    <w:rsid w:val="008560A6"/>
    <w:rsid w:val="00856947"/>
    <w:rsid w:val="00856F75"/>
    <w:rsid w:val="008612D2"/>
    <w:rsid w:val="00862680"/>
    <w:rsid w:val="00862828"/>
    <w:rsid w:val="008630B7"/>
    <w:rsid w:val="008637F1"/>
    <w:rsid w:val="00864813"/>
    <w:rsid w:val="00864C10"/>
    <w:rsid w:val="008655BC"/>
    <w:rsid w:val="008657B9"/>
    <w:rsid w:val="00865E8A"/>
    <w:rsid w:val="008666DF"/>
    <w:rsid w:val="008668BA"/>
    <w:rsid w:val="00866D75"/>
    <w:rsid w:val="00867712"/>
    <w:rsid w:val="0086787C"/>
    <w:rsid w:val="00870B27"/>
    <w:rsid w:val="00873142"/>
    <w:rsid w:val="0087423F"/>
    <w:rsid w:val="0087570D"/>
    <w:rsid w:val="008776A8"/>
    <w:rsid w:val="00877999"/>
    <w:rsid w:val="00880677"/>
    <w:rsid w:val="00882D62"/>
    <w:rsid w:val="008831CE"/>
    <w:rsid w:val="008845AA"/>
    <w:rsid w:val="00884C40"/>
    <w:rsid w:val="0088522F"/>
    <w:rsid w:val="00885284"/>
    <w:rsid w:val="0088674B"/>
    <w:rsid w:val="008874C6"/>
    <w:rsid w:val="00887B57"/>
    <w:rsid w:val="0089045C"/>
    <w:rsid w:val="00890BF5"/>
    <w:rsid w:val="00890E83"/>
    <w:rsid w:val="00890EB0"/>
    <w:rsid w:val="008932C9"/>
    <w:rsid w:val="008934A3"/>
    <w:rsid w:val="008947A1"/>
    <w:rsid w:val="00895E44"/>
    <w:rsid w:val="00896751"/>
    <w:rsid w:val="00897B64"/>
    <w:rsid w:val="00897D19"/>
    <w:rsid w:val="008A0A5F"/>
    <w:rsid w:val="008A1206"/>
    <w:rsid w:val="008A1717"/>
    <w:rsid w:val="008A1D41"/>
    <w:rsid w:val="008A1E2F"/>
    <w:rsid w:val="008A2556"/>
    <w:rsid w:val="008A35AD"/>
    <w:rsid w:val="008A374A"/>
    <w:rsid w:val="008A52FD"/>
    <w:rsid w:val="008A5542"/>
    <w:rsid w:val="008A60EA"/>
    <w:rsid w:val="008A6924"/>
    <w:rsid w:val="008A6E56"/>
    <w:rsid w:val="008A6E6F"/>
    <w:rsid w:val="008A70B3"/>
    <w:rsid w:val="008A75BE"/>
    <w:rsid w:val="008B0263"/>
    <w:rsid w:val="008B0584"/>
    <w:rsid w:val="008B080F"/>
    <w:rsid w:val="008B1D4E"/>
    <w:rsid w:val="008B1DCE"/>
    <w:rsid w:val="008B1EA3"/>
    <w:rsid w:val="008B1FEE"/>
    <w:rsid w:val="008B2C63"/>
    <w:rsid w:val="008B437C"/>
    <w:rsid w:val="008B5093"/>
    <w:rsid w:val="008B6094"/>
    <w:rsid w:val="008B6A7C"/>
    <w:rsid w:val="008B755C"/>
    <w:rsid w:val="008C3A8A"/>
    <w:rsid w:val="008C3B98"/>
    <w:rsid w:val="008C3D5F"/>
    <w:rsid w:val="008C3FF9"/>
    <w:rsid w:val="008C428B"/>
    <w:rsid w:val="008C7E1F"/>
    <w:rsid w:val="008D1236"/>
    <w:rsid w:val="008D1283"/>
    <w:rsid w:val="008D1374"/>
    <w:rsid w:val="008D3F81"/>
    <w:rsid w:val="008D492B"/>
    <w:rsid w:val="008D4EEA"/>
    <w:rsid w:val="008D5CC9"/>
    <w:rsid w:val="008D6862"/>
    <w:rsid w:val="008D6DA0"/>
    <w:rsid w:val="008E0643"/>
    <w:rsid w:val="008E0B56"/>
    <w:rsid w:val="008E0BEF"/>
    <w:rsid w:val="008E191D"/>
    <w:rsid w:val="008E2B06"/>
    <w:rsid w:val="008E2B90"/>
    <w:rsid w:val="008E2F6E"/>
    <w:rsid w:val="008E3086"/>
    <w:rsid w:val="008E53DE"/>
    <w:rsid w:val="008E54BC"/>
    <w:rsid w:val="008E5CEA"/>
    <w:rsid w:val="008E7133"/>
    <w:rsid w:val="008F029E"/>
    <w:rsid w:val="008F1B5E"/>
    <w:rsid w:val="008F2AC7"/>
    <w:rsid w:val="008F2CEA"/>
    <w:rsid w:val="008F3596"/>
    <w:rsid w:val="008F4E9B"/>
    <w:rsid w:val="008F4F4C"/>
    <w:rsid w:val="008F54EA"/>
    <w:rsid w:val="008F596E"/>
    <w:rsid w:val="008F5C8F"/>
    <w:rsid w:val="008F7674"/>
    <w:rsid w:val="008F7F5B"/>
    <w:rsid w:val="009004E1"/>
    <w:rsid w:val="009034D3"/>
    <w:rsid w:val="00903F1F"/>
    <w:rsid w:val="00904666"/>
    <w:rsid w:val="00904B41"/>
    <w:rsid w:val="00904BF7"/>
    <w:rsid w:val="009057C2"/>
    <w:rsid w:val="009061BB"/>
    <w:rsid w:val="00906255"/>
    <w:rsid w:val="009062F2"/>
    <w:rsid w:val="00907DEF"/>
    <w:rsid w:val="009107B6"/>
    <w:rsid w:val="00910CED"/>
    <w:rsid w:val="00913B33"/>
    <w:rsid w:val="00913BBF"/>
    <w:rsid w:val="00914D54"/>
    <w:rsid w:val="0091692F"/>
    <w:rsid w:val="00921765"/>
    <w:rsid w:val="009217FC"/>
    <w:rsid w:val="00922E38"/>
    <w:rsid w:val="00924E46"/>
    <w:rsid w:val="009262CE"/>
    <w:rsid w:val="00926CA1"/>
    <w:rsid w:val="00930E34"/>
    <w:rsid w:val="009319B3"/>
    <w:rsid w:val="00932087"/>
    <w:rsid w:val="00932158"/>
    <w:rsid w:val="00932E53"/>
    <w:rsid w:val="00933B44"/>
    <w:rsid w:val="00935057"/>
    <w:rsid w:val="00936241"/>
    <w:rsid w:val="00936EA7"/>
    <w:rsid w:val="00941CDF"/>
    <w:rsid w:val="00942B62"/>
    <w:rsid w:val="00942CD9"/>
    <w:rsid w:val="00944E6B"/>
    <w:rsid w:val="00947AFE"/>
    <w:rsid w:val="00947F19"/>
    <w:rsid w:val="0095076F"/>
    <w:rsid w:val="009521C5"/>
    <w:rsid w:val="009523B8"/>
    <w:rsid w:val="00953265"/>
    <w:rsid w:val="00954979"/>
    <w:rsid w:val="009549FA"/>
    <w:rsid w:val="009551CA"/>
    <w:rsid w:val="00955DE8"/>
    <w:rsid w:val="0095609A"/>
    <w:rsid w:val="00956989"/>
    <w:rsid w:val="00956FAB"/>
    <w:rsid w:val="00960502"/>
    <w:rsid w:val="00961B8D"/>
    <w:rsid w:val="0096249A"/>
    <w:rsid w:val="009634C9"/>
    <w:rsid w:val="00964068"/>
    <w:rsid w:val="0096427C"/>
    <w:rsid w:val="009645C9"/>
    <w:rsid w:val="009650D8"/>
    <w:rsid w:val="0096522A"/>
    <w:rsid w:val="00966305"/>
    <w:rsid w:val="0097131D"/>
    <w:rsid w:val="009714AC"/>
    <w:rsid w:val="00973783"/>
    <w:rsid w:val="0097500E"/>
    <w:rsid w:val="009759DA"/>
    <w:rsid w:val="00980570"/>
    <w:rsid w:val="00980C90"/>
    <w:rsid w:val="00980F93"/>
    <w:rsid w:val="00981807"/>
    <w:rsid w:val="0098188B"/>
    <w:rsid w:val="00981CBE"/>
    <w:rsid w:val="00983262"/>
    <w:rsid w:val="0098386D"/>
    <w:rsid w:val="00983DAD"/>
    <w:rsid w:val="00984081"/>
    <w:rsid w:val="00984D26"/>
    <w:rsid w:val="00984F3B"/>
    <w:rsid w:val="009855E1"/>
    <w:rsid w:val="009856D2"/>
    <w:rsid w:val="00986DDC"/>
    <w:rsid w:val="00987220"/>
    <w:rsid w:val="0099021D"/>
    <w:rsid w:val="00990925"/>
    <w:rsid w:val="00990BBB"/>
    <w:rsid w:val="0099307A"/>
    <w:rsid w:val="009937AF"/>
    <w:rsid w:val="009957B9"/>
    <w:rsid w:val="0099598D"/>
    <w:rsid w:val="009965B4"/>
    <w:rsid w:val="0099686A"/>
    <w:rsid w:val="009979CB"/>
    <w:rsid w:val="009A0023"/>
    <w:rsid w:val="009A521C"/>
    <w:rsid w:val="009A5518"/>
    <w:rsid w:val="009A7A8E"/>
    <w:rsid w:val="009B0D96"/>
    <w:rsid w:val="009B157B"/>
    <w:rsid w:val="009B366A"/>
    <w:rsid w:val="009B389C"/>
    <w:rsid w:val="009B4514"/>
    <w:rsid w:val="009B4C46"/>
    <w:rsid w:val="009B57F5"/>
    <w:rsid w:val="009C0D94"/>
    <w:rsid w:val="009C1303"/>
    <w:rsid w:val="009C19B6"/>
    <w:rsid w:val="009C1A75"/>
    <w:rsid w:val="009C525D"/>
    <w:rsid w:val="009C5C37"/>
    <w:rsid w:val="009C6677"/>
    <w:rsid w:val="009C66E4"/>
    <w:rsid w:val="009C727E"/>
    <w:rsid w:val="009D04E5"/>
    <w:rsid w:val="009D2210"/>
    <w:rsid w:val="009D305F"/>
    <w:rsid w:val="009D3DC0"/>
    <w:rsid w:val="009D3DE8"/>
    <w:rsid w:val="009D4D10"/>
    <w:rsid w:val="009D54F6"/>
    <w:rsid w:val="009D56C4"/>
    <w:rsid w:val="009D6687"/>
    <w:rsid w:val="009D6AFB"/>
    <w:rsid w:val="009D7F12"/>
    <w:rsid w:val="009E0250"/>
    <w:rsid w:val="009E0EA0"/>
    <w:rsid w:val="009E1343"/>
    <w:rsid w:val="009E1A9A"/>
    <w:rsid w:val="009E3B02"/>
    <w:rsid w:val="009E436E"/>
    <w:rsid w:val="009E5CF7"/>
    <w:rsid w:val="009E6B77"/>
    <w:rsid w:val="009E772B"/>
    <w:rsid w:val="009F0409"/>
    <w:rsid w:val="009F0F73"/>
    <w:rsid w:val="009F1869"/>
    <w:rsid w:val="009F1F9B"/>
    <w:rsid w:val="009F34DE"/>
    <w:rsid w:val="009F593E"/>
    <w:rsid w:val="009F601F"/>
    <w:rsid w:val="009F6C32"/>
    <w:rsid w:val="00A002B7"/>
    <w:rsid w:val="00A00629"/>
    <w:rsid w:val="00A0111F"/>
    <w:rsid w:val="00A01150"/>
    <w:rsid w:val="00A01E49"/>
    <w:rsid w:val="00A02C26"/>
    <w:rsid w:val="00A032B2"/>
    <w:rsid w:val="00A05301"/>
    <w:rsid w:val="00A06274"/>
    <w:rsid w:val="00A10DB7"/>
    <w:rsid w:val="00A113B3"/>
    <w:rsid w:val="00A11CFC"/>
    <w:rsid w:val="00A1241A"/>
    <w:rsid w:val="00A13E93"/>
    <w:rsid w:val="00A14323"/>
    <w:rsid w:val="00A15C85"/>
    <w:rsid w:val="00A16C64"/>
    <w:rsid w:val="00A207E0"/>
    <w:rsid w:val="00A223EF"/>
    <w:rsid w:val="00A234D6"/>
    <w:rsid w:val="00A23B3B"/>
    <w:rsid w:val="00A23CA5"/>
    <w:rsid w:val="00A23CB4"/>
    <w:rsid w:val="00A23D7E"/>
    <w:rsid w:val="00A24782"/>
    <w:rsid w:val="00A24C8F"/>
    <w:rsid w:val="00A253F1"/>
    <w:rsid w:val="00A25BFD"/>
    <w:rsid w:val="00A25D7F"/>
    <w:rsid w:val="00A25E1D"/>
    <w:rsid w:val="00A279CA"/>
    <w:rsid w:val="00A31A19"/>
    <w:rsid w:val="00A32074"/>
    <w:rsid w:val="00A332B2"/>
    <w:rsid w:val="00A34E61"/>
    <w:rsid w:val="00A3523A"/>
    <w:rsid w:val="00A355A6"/>
    <w:rsid w:val="00A35C91"/>
    <w:rsid w:val="00A37153"/>
    <w:rsid w:val="00A37157"/>
    <w:rsid w:val="00A37EE8"/>
    <w:rsid w:val="00A42897"/>
    <w:rsid w:val="00A428AE"/>
    <w:rsid w:val="00A44E50"/>
    <w:rsid w:val="00A451FB"/>
    <w:rsid w:val="00A452BE"/>
    <w:rsid w:val="00A461D2"/>
    <w:rsid w:val="00A462A1"/>
    <w:rsid w:val="00A47A47"/>
    <w:rsid w:val="00A5080A"/>
    <w:rsid w:val="00A511F8"/>
    <w:rsid w:val="00A51A02"/>
    <w:rsid w:val="00A51ADA"/>
    <w:rsid w:val="00A51B8A"/>
    <w:rsid w:val="00A52B13"/>
    <w:rsid w:val="00A53013"/>
    <w:rsid w:val="00A533F1"/>
    <w:rsid w:val="00A5392B"/>
    <w:rsid w:val="00A53EF4"/>
    <w:rsid w:val="00A54E5D"/>
    <w:rsid w:val="00A55445"/>
    <w:rsid w:val="00A55B45"/>
    <w:rsid w:val="00A5698F"/>
    <w:rsid w:val="00A56A55"/>
    <w:rsid w:val="00A612DC"/>
    <w:rsid w:val="00A61D2E"/>
    <w:rsid w:val="00A62359"/>
    <w:rsid w:val="00A63113"/>
    <w:rsid w:val="00A632E1"/>
    <w:rsid w:val="00A63445"/>
    <w:rsid w:val="00A63FAF"/>
    <w:rsid w:val="00A649C4"/>
    <w:rsid w:val="00A65D46"/>
    <w:rsid w:val="00A66D1B"/>
    <w:rsid w:val="00A70366"/>
    <w:rsid w:val="00A70B58"/>
    <w:rsid w:val="00A71957"/>
    <w:rsid w:val="00A730BA"/>
    <w:rsid w:val="00A73EE4"/>
    <w:rsid w:val="00A73F9D"/>
    <w:rsid w:val="00A7768C"/>
    <w:rsid w:val="00A803E8"/>
    <w:rsid w:val="00A806BE"/>
    <w:rsid w:val="00A81DD9"/>
    <w:rsid w:val="00A8290B"/>
    <w:rsid w:val="00A82AC1"/>
    <w:rsid w:val="00A83C91"/>
    <w:rsid w:val="00A84D16"/>
    <w:rsid w:val="00A8528A"/>
    <w:rsid w:val="00A85810"/>
    <w:rsid w:val="00A86BD5"/>
    <w:rsid w:val="00A92A89"/>
    <w:rsid w:val="00A9358B"/>
    <w:rsid w:val="00A94FDB"/>
    <w:rsid w:val="00AA02AA"/>
    <w:rsid w:val="00AA137E"/>
    <w:rsid w:val="00AA147B"/>
    <w:rsid w:val="00AA3107"/>
    <w:rsid w:val="00AA4406"/>
    <w:rsid w:val="00AA4A1E"/>
    <w:rsid w:val="00AA632B"/>
    <w:rsid w:val="00AA641E"/>
    <w:rsid w:val="00AA6CF5"/>
    <w:rsid w:val="00AA7DFF"/>
    <w:rsid w:val="00AB0517"/>
    <w:rsid w:val="00AB2860"/>
    <w:rsid w:val="00AB339E"/>
    <w:rsid w:val="00AB441E"/>
    <w:rsid w:val="00AB63AE"/>
    <w:rsid w:val="00AB693C"/>
    <w:rsid w:val="00AB6BC8"/>
    <w:rsid w:val="00AB7579"/>
    <w:rsid w:val="00AB7D6F"/>
    <w:rsid w:val="00AC0543"/>
    <w:rsid w:val="00AC1581"/>
    <w:rsid w:val="00AC2068"/>
    <w:rsid w:val="00AC25FC"/>
    <w:rsid w:val="00AC2959"/>
    <w:rsid w:val="00AC6443"/>
    <w:rsid w:val="00AC758B"/>
    <w:rsid w:val="00AD074C"/>
    <w:rsid w:val="00AD1A0A"/>
    <w:rsid w:val="00AD2390"/>
    <w:rsid w:val="00AD3A36"/>
    <w:rsid w:val="00AD3A6A"/>
    <w:rsid w:val="00AD4516"/>
    <w:rsid w:val="00AD56AD"/>
    <w:rsid w:val="00AD5A5E"/>
    <w:rsid w:val="00AD6C0E"/>
    <w:rsid w:val="00AD773E"/>
    <w:rsid w:val="00AD7EAC"/>
    <w:rsid w:val="00AE4430"/>
    <w:rsid w:val="00AE48F9"/>
    <w:rsid w:val="00AE6A38"/>
    <w:rsid w:val="00AE74A8"/>
    <w:rsid w:val="00AF0ABC"/>
    <w:rsid w:val="00AF2092"/>
    <w:rsid w:val="00AF2613"/>
    <w:rsid w:val="00AF2AEE"/>
    <w:rsid w:val="00AF2B44"/>
    <w:rsid w:val="00AF2CA4"/>
    <w:rsid w:val="00AF3072"/>
    <w:rsid w:val="00AF340E"/>
    <w:rsid w:val="00AF3665"/>
    <w:rsid w:val="00AF3868"/>
    <w:rsid w:val="00AF4B33"/>
    <w:rsid w:val="00AF4FA3"/>
    <w:rsid w:val="00AF6267"/>
    <w:rsid w:val="00AF67C9"/>
    <w:rsid w:val="00AF774F"/>
    <w:rsid w:val="00B0139D"/>
    <w:rsid w:val="00B016F3"/>
    <w:rsid w:val="00B02957"/>
    <w:rsid w:val="00B02DDC"/>
    <w:rsid w:val="00B035F7"/>
    <w:rsid w:val="00B03A43"/>
    <w:rsid w:val="00B05331"/>
    <w:rsid w:val="00B05D2F"/>
    <w:rsid w:val="00B07402"/>
    <w:rsid w:val="00B10AAD"/>
    <w:rsid w:val="00B10C34"/>
    <w:rsid w:val="00B11AF8"/>
    <w:rsid w:val="00B125CE"/>
    <w:rsid w:val="00B12BE0"/>
    <w:rsid w:val="00B13079"/>
    <w:rsid w:val="00B15C9D"/>
    <w:rsid w:val="00B16457"/>
    <w:rsid w:val="00B16946"/>
    <w:rsid w:val="00B169AF"/>
    <w:rsid w:val="00B1753C"/>
    <w:rsid w:val="00B177D4"/>
    <w:rsid w:val="00B203ED"/>
    <w:rsid w:val="00B20CFF"/>
    <w:rsid w:val="00B2180B"/>
    <w:rsid w:val="00B2187D"/>
    <w:rsid w:val="00B22338"/>
    <w:rsid w:val="00B25664"/>
    <w:rsid w:val="00B25832"/>
    <w:rsid w:val="00B26AB7"/>
    <w:rsid w:val="00B30D84"/>
    <w:rsid w:val="00B311C1"/>
    <w:rsid w:val="00B32227"/>
    <w:rsid w:val="00B35230"/>
    <w:rsid w:val="00B357D0"/>
    <w:rsid w:val="00B3658B"/>
    <w:rsid w:val="00B37B59"/>
    <w:rsid w:val="00B37C86"/>
    <w:rsid w:val="00B429AA"/>
    <w:rsid w:val="00B43414"/>
    <w:rsid w:val="00B44451"/>
    <w:rsid w:val="00B45A2F"/>
    <w:rsid w:val="00B466CA"/>
    <w:rsid w:val="00B475C7"/>
    <w:rsid w:val="00B517D5"/>
    <w:rsid w:val="00B523BD"/>
    <w:rsid w:val="00B52AE0"/>
    <w:rsid w:val="00B53240"/>
    <w:rsid w:val="00B54E43"/>
    <w:rsid w:val="00B551DD"/>
    <w:rsid w:val="00B57450"/>
    <w:rsid w:val="00B57CE4"/>
    <w:rsid w:val="00B6059E"/>
    <w:rsid w:val="00B612FF"/>
    <w:rsid w:val="00B6215A"/>
    <w:rsid w:val="00B62369"/>
    <w:rsid w:val="00B63646"/>
    <w:rsid w:val="00B63839"/>
    <w:rsid w:val="00B64BD1"/>
    <w:rsid w:val="00B651D9"/>
    <w:rsid w:val="00B66C27"/>
    <w:rsid w:val="00B70015"/>
    <w:rsid w:val="00B70288"/>
    <w:rsid w:val="00B72CA1"/>
    <w:rsid w:val="00B72D3B"/>
    <w:rsid w:val="00B73429"/>
    <w:rsid w:val="00B73565"/>
    <w:rsid w:val="00B74C4A"/>
    <w:rsid w:val="00B75628"/>
    <w:rsid w:val="00B802BB"/>
    <w:rsid w:val="00B8159B"/>
    <w:rsid w:val="00B82A10"/>
    <w:rsid w:val="00B85146"/>
    <w:rsid w:val="00B85715"/>
    <w:rsid w:val="00B85C51"/>
    <w:rsid w:val="00B86D9A"/>
    <w:rsid w:val="00B9064B"/>
    <w:rsid w:val="00B91D44"/>
    <w:rsid w:val="00B94EF5"/>
    <w:rsid w:val="00B951FA"/>
    <w:rsid w:val="00B96276"/>
    <w:rsid w:val="00B97F6F"/>
    <w:rsid w:val="00BA02C5"/>
    <w:rsid w:val="00BA08B8"/>
    <w:rsid w:val="00BA0B0F"/>
    <w:rsid w:val="00BA4491"/>
    <w:rsid w:val="00BA59D2"/>
    <w:rsid w:val="00BA6ACD"/>
    <w:rsid w:val="00BB0666"/>
    <w:rsid w:val="00BB066E"/>
    <w:rsid w:val="00BB0F71"/>
    <w:rsid w:val="00BB1A41"/>
    <w:rsid w:val="00BB1BC1"/>
    <w:rsid w:val="00BB2794"/>
    <w:rsid w:val="00BB2F69"/>
    <w:rsid w:val="00BB3DED"/>
    <w:rsid w:val="00BB41A2"/>
    <w:rsid w:val="00BB5048"/>
    <w:rsid w:val="00BB6064"/>
    <w:rsid w:val="00BB6743"/>
    <w:rsid w:val="00BB78F1"/>
    <w:rsid w:val="00BC00C1"/>
    <w:rsid w:val="00BC0305"/>
    <w:rsid w:val="00BC0735"/>
    <w:rsid w:val="00BC193A"/>
    <w:rsid w:val="00BC2418"/>
    <w:rsid w:val="00BC462A"/>
    <w:rsid w:val="00BC585D"/>
    <w:rsid w:val="00BC6470"/>
    <w:rsid w:val="00BC6BCD"/>
    <w:rsid w:val="00BC7198"/>
    <w:rsid w:val="00BC7C0F"/>
    <w:rsid w:val="00BD1234"/>
    <w:rsid w:val="00BD14D5"/>
    <w:rsid w:val="00BD1E63"/>
    <w:rsid w:val="00BD2255"/>
    <w:rsid w:val="00BD2956"/>
    <w:rsid w:val="00BD32CF"/>
    <w:rsid w:val="00BD5066"/>
    <w:rsid w:val="00BD5EA8"/>
    <w:rsid w:val="00BD6AA3"/>
    <w:rsid w:val="00BD7CB4"/>
    <w:rsid w:val="00BE0160"/>
    <w:rsid w:val="00BE074D"/>
    <w:rsid w:val="00BE1617"/>
    <w:rsid w:val="00BE39BE"/>
    <w:rsid w:val="00BE43E4"/>
    <w:rsid w:val="00BE4767"/>
    <w:rsid w:val="00BE57D4"/>
    <w:rsid w:val="00BE6259"/>
    <w:rsid w:val="00BE69F9"/>
    <w:rsid w:val="00BE6E75"/>
    <w:rsid w:val="00BE707B"/>
    <w:rsid w:val="00BE7463"/>
    <w:rsid w:val="00BE75BB"/>
    <w:rsid w:val="00BE7610"/>
    <w:rsid w:val="00BE7618"/>
    <w:rsid w:val="00BE7799"/>
    <w:rsid w:val="00BF0106"/>
    <w:rsid w:val="00BF10EF"/>
    <w:rsid w:val="00BF1B6D"/>
    <w:rsid w:val="00BF1D2F"/>
    <w:rsid w:val="00BF5440"/>
    <w:rsid w:val="00BF5610"/>
    <w:rsid w:val="00BF7B8A"/>
    <w:rsid w:val="00BF7FCE"/>
    <w:rsid w:val="00C00C1D"/>
    <w:rsid w:val="00C03162"/>
    <w:rsid w:val="00C03662"/>
    <w:rsid w:val="00C03AFF"/>
    <w:rsid w:val="00C03B00"/>
    <w:rsid w:val="00C04904"/>
    <w:rsid w:val="00C04A9A"/>
    <w:rsid w:val="00C05670"/>
    <w:rsid w:val="00C05AFF"/>
    <w:rsid w:val="00C078DE"/>
    <w:rsid w:val="00C1025C"/>
    <w:rsid w:val="00C13C68"/>
    <w:rsid w:val="00C141DF"/>
    <w:rsid w:val="00C1553A"/>
    <w:rsid w:val="00C16445"/>
    <w:rsid w:val="00C16F96"/>
    <w:rsid w:val="00C17440"/>
    <w:rsid w:val="00C1790A"/>
    <w:rsid w:val="00C17F7C"/>
    <w:rsid w:val="00C202DB"/>
    <w:rsid w:val="00C205B6"/>
    <w:rsid w:val="00C25C2E"/>
    <w:rsid w:val="00C307AB"/>
    <w:rsid w:val="00C34016"/>
    <w:rsid w:val="00C3553B"/>
    <w:rsid w:val="00C402C9"/>
    <w:rsid w:val="00C40C74"/>
    <w:rsid w:val="00C4136F"/>
    <w:rsid w:val="00C414E1"/>
    <w:rsid w:val="00C41B8C"/>
    <w:rsid w:val="00C41D92"/>
    <w:rsid w:val="00C43634"/>
    <w:rsid w:val="00C43BD5"/>
    <w:rsid w:val="00C44654"/>
    <w:rsid w:val="00C47682"/>
    <w:rsid w:val="00C50839"/>
    <w:rsid w:val="00C51226"/>
    <w:rsid w:val="00C517C9"/>
    <w:rsid w:val="00C51F28"/>
    <w:rsid w:val="00C52260"/>
    <w:rsid w:val="00C5226F"/>
    <w:rsid w:val="00C5337A"/>
    <w:rsid w:val="00C542DF"/>
    <w:rsid w:val="00C548A4"/>
    <w:rsid w:val="00C55365"/>
    <w:rsid w:val="00C575DB"/>
    <w:rsid w:val="00C57C11"/>
    <w:rsid w:val="00C6092D"/>
    <w:rsid w:val="00C612BC"/>
    <w:rsid w:val="00C643DD"/>
    <w:rsid w:val="00C6583D"/>
    <w:rsid w:val="00C660C2"/>
    <w:rsid w:val="00C6672B"/>
    <w:rsid w:val="00C66F7A"/>
    <w:rsid w:val="00C67C37"/>
    <w:rsid w:val="00C67DED"/>
    <w:rsid w:val="00C70A38"/>
    <w:rsid w:val="00C71E38"/>
    <w:rsid w:val="00C7222C"/>
    <w:rsid w:val="00C73DC9"/>
    <w:rsid w:val="00C74145"/>
    <w:rsid w:val="00C74C7D"/>
    <w:rsid w:val="00C75723"/>
    <w:rsid w:val="00C76549"/>
    <w:rsid w:val="00C7674B"/>
    <w:rsid w:val="00C778CB"/>
    <w:rsid w:val="00C77CD3"/>
    <w:rsid w:val="00C802A6"/>
    <w:rsid w:val="00C80CE5"/>
    <w:rsid w:val="00C81534"/>
    <w:rsid w:val="00C81A22"/>
    <w:rsid w:val="00C833D7"/>
    <w:rsid w:val="00C844DB"/>
    <w:rsid w:val="00C860B7"/>
    <w:rsid w:val="00C86455"/>
    <w:rsid w:val="00C87CEE"/>
    <w:rsid w:val="00C9200F"/>
    <w:rsid w:val="00C92EC4"/>
    <w:rsid w:val="00C93947"/>
    <w:rsid w:val="00C94C78"/>
    <w:rsid w:val="00C95579"/>
    <w:rsid w:val="00C9596C"/>
    <w:rsid w:val="00C95FA8"/>
    <w:rsid w:val="00C97C9D"/>
    <w:rsid w:val="00CA024B"/>
    <w:rsid w:val="00CA062A"/>
    <w:rsid w:val="00CA18DE"/>
    <w:rsid w:val="00CA2248"/>
    <w:rsid w:val="00CA3953"/>
    <w:rsid w:val="00CA4C5D"/>
    <w:rsid w:val="00CA4FF2"/>
    <w:rsid w:val="00CA611D"/>
    <w:rsid w:val="00CA682A"/>
    <w:rsid w:val="00CA6B3B"/>
    <w:rsid w:val="00CA6B84"/>
    <w:rsid w:val="00CB5B52"/>
    <w:rsid w:val="00CB6B50"/>
    <w:rsid w:val="00CB6B99"/>
    <w:rsid w:val="00CB7A7D"/>
    <w:rsid w:val="00CB7FFB"/>
    <w:rsid w:val="00CC295E"/>
    <w:rsid w:val="00CC2BE6"/>
    <w:rsid w:val="00CC3E62"/>
    <w:rsid w:val="00CC4246"/>
    <w:rsid w:val="00CC4BB0"/>
    <w:rsid w:val="00CC63AB"/>
    <w:rsid w:val="00CC64AB"/>
    <w:rsid w:val="00CC6A3C"/>
    <w:rsid w:val="00CC6B6F"/>
    <w:rsid w:val="00CC6DC7"/>
    <w:rsid w:val="00CC6E2F"/>
    <w:rsid w:val="00CC70AE"/>
    <w:rsid w:val="00CC72AB"/>
    <w:rsid w:val="00CD3BD4"/>
    <w:rsid w:val="00CD5217"/>
    <w:rsid w:val="00CD5388"/>
    <w:rsid w:val="00CD558B"/>
    <w:rsid w:val="00CD5726"/>
    <w:rsid w:val="00CD60C6"/>
    <w:rsid w:val="00CE15B7"/>
    <w:rsid w:val="00CE1D87"/>
    <w:rsid w:val="00CE3BC1"/>
    <w:rsid w:val="00CE4183"/>
    <w:rsid w:val="00CE78E5"/>
    <w:rsid w:val="00CF0895"/>
    <w:rsid w:val="00CF3310"/>
    <w:rsid w:val="00CF3621"/>
    <w:rsid w:val="00CF36D5"/>
    <w:rsid w:val="00CF3774"/>
    <w:rsid w:val="00CF39FE"/>
    <w:rsid w:val="00CF48E4"/>
    <w:rsid w:val="00CF4D71"/>
    <w:rsid w:val="00CF4FFA"/>
    <w:rsid w:val="00D00AEA"/>
    <w:rsid w:val="00D00B06"/>
    <w:rsid w:val="00D013B9"/>
    <w:rsid w:val="00D01417"/>
    <w:rsid w:val="00D014DD"/>
    <w:rsid w:val="00D017A4"/>
    <w:rsid w:val="00D02900"/>
    <w:rsid w:val="00D03B85"/>
    <w:rsid w:val="00D04566"/>
    <w:rsid w:val="00D04C27"/>
    <w:rsid w:val="00D0666D"/>
    <w:rsid w:val="00D10363"/>
    <w:rsid w:val="00D1453E"/>
    <w:rsid w:val="00D14BB1"/>
    <w:rsid w:val="00D14BDF"/>
    <w:rsid w:val="00D14E17"/>
    <w:rsid w:val="00D14E51"/>
    <w:rsid w:val="00D17F1C"/>
    <w:rsid w:val="00D207EB"/>
    <w:rsid w:val="00D20A80"/>
    <w:rsid w:val="00D21464"/>
    <w:rsid w:val="00D21D68"/>
    <w:rsid w:val="00D22353"/>
    <w:rsid w:val="00D2269C"/>
    <w:rsid w:val="00D227C2"/>
    <w:rsid w:val="00D22BDA"/>
    <w:rsid w:val="00D23064"/>
    <w:rsid w:val="00D248F6"/>
    <w:rsid w:val="00D26CA8"/>
    <w:rsid w:val="00D26F27"/>
    <w:rsid w:val="00D27711"/>
    <w:rsid w:val="00D3138B"/>
    <w:rsid w:val="00D31EE9"/>
    <w:rsid w:val="00D32C2D"/>
    <w:rsid w:val="00D33476"/>
    <w:rsid w:val="00D337E6"/>
    <w:rsid w:val="00D33B0A"/>
    <w:rsid w:val="00D33DED"/>
    <w:rsid w:val="00D352ED"/>
    <w:rsid w:val="00D35B19"/>
    <w:rsid w:val="00D36349"/>
    <w:rsid w:val="00D366A1"/>
    <w:rsid w:val="00D36860"/>
    <w:rsid w:val="00D372F0"/>
    <w:rsid w:val="00D40832"/>
    <w:rsid w:val="00D4291B"/>
    <w:rsid w:val="00D42C16"/>
    <w:rsid w:val="00D4456D"/>
    <w:rsid w:val="00D44911"/>
    <w:rsid w:val="00D44F41"/>
    <w:rsid w:val="00D45732"/>
    <w:rsid w:val="00D45813"/>
    <w:rsid w:val="00D467FC"/>
    <w:rsid w:val="00D46D23"/>
    <w:rsid w:val="00D46DDD"/>
    <w:rsid w:val="00D47266"/>
    <w:rsid w:val="00D47A94"/>
    <w:rsid w:val="00D50032"/>
    <w:rsid w:val="00D502BF"/>
    <w:rsid w:val="00D50A1C"/>
    <w:rsid w:val="00D519AC"/>
    <w:rsid w:val="00D52245"/>
    <w:rsid w:val="00D53A8D"/>
    <w:rsid w:val="00D53DD1"/>
    <w:rsid w:val="00D548E6"/>
    <w:rsid w:val="00D558FD"/>
    <w:rsid w:val="00D571E1"/>
    <w:rsid w:val="00D579D2"/>
    <w:rsid w:val="00D603C4"/>
    <w:rsid w:val="00D60C01"/>
    <w:rsid w:val="00D61508"/>
    <w:rsid w:val="00D65158"/>
    <w:rsid w:val="00D6546C"/>
    <w:rsid w:val="00D654D0"/>
    <w:rsid w:val="00D66B92"/>
    <w:rsid w:val="00D67149"/>
    <w:rsid w:val="00D70245"/>
    <w:rsid w:val="00D714B5"/>
    <w:rsid w:val="00D715CA"/>
    <w:rsid w:val="00D730E3"/>
    <w:rsid w:val="00D733AD"/>
    <w:rsid w:val="00D74996"/>
    <w:rsid w:val="00D7517F"/>
    <w:rsid w:val="00D75337"/>
    <w:rsid w:val="00D76BA1"/>
    <w:rsid w:val="00D773BF"/>
    <w:rsid w:val="00D77AD5"/>
    <w:rsid w:val="00D81F50"/>
    <w:rsid w:val="00D82C0F"/>
    <w:rsid w:val="00D832E4"/>
    <w:rsid w:val="00D85072"/>
    <w:rsid w:val="00D8537D"/>
    <w:rsid w:val="00D86883"/>
    <w:rsid w:val="00D86B96"/>
    <w:rsid w:val="00D9063D"/>
    <w:rsid w:val="00D90863"/>
    <w:rsid w:val="00D90B46"/>
    <w:rsid w:val="00D90DB2"/>
    <w:rsid w:val="00D91035"/>
    <w:rsid w:val="00D9204E"/>
    <w:rsid w:val="00D9241A"/>
    <w:rsid w:val="00D93DC6"/>
    <w:rsid w:val="00D9442E"/>
    <w:rsid w:val="00D95B9B"/>
    <w:rsid w:val="00D97508"/>
    <w:rsid w:val="00D97800"/>
    <w:rsid w:val="00D97F1A"/>
    <w:rsid w:val="00DA11C9"/>
    <w:rsid w:val="00DA1C45"/>
    <w:rsid w:val="00DA26CC"/>
    <w:rsid w:val="00DA2A2C"/>
    <w:rsid w:val="00DA2B71"/>
    <w:rsid w:val="00DA3209"/>
    <w:rsid w:val="00DA6D8D"/>
    <w:rsid w:val="00DB1DB7"/>
    <w:rsid w:val="00DB250A"/>
    <w:rsid w:val="00DB6077"/>
    <w:rsid w:val="00DB62A6"/>
    <w:rsid w:val="00DC0CF9"/>
    <w:rsid w:val="00DC17B8"/>
    <w:rsid w:val="00DC24B6"/>
    <w:rsid w:val="00DC289C"/>
    <w:rsid w:val="00DC3754"/>
    <w:rsid w:val="00DC50D0"/>
    <w:rsid w:val="00DC6376"/>
    <w:rsid w:val="00DC63BE"/>
    <w:rsid w:val="00DC7D79"/>
    <w:rsid w:val="00DD08B2"/>
    <w:rsid w:val="00DD08E5"/>
    <w:rsid w:val="00DD0D47"/>
    <w:rsid w:val="00DD0DFC"/>
    <w:rsid w:val="00DD0EFC"/>
    <w:rsid w:val="00DD1956"/>
    <w:rsid w:val="00DD1E3D"/>
    <w:rsid w:val="00DD2572"/>
    <w:rsid w:val="00DD29AE"/>
    <w:rsid w:val="00DD4311"/>
    <w:rsid w:val="00DD595D"/>
    <w:rsid w:val="00DD5F55"/>
    <w:rsid w:val="00DD6E62"/>
    <w:rsid w:val="00DD7ADD"/>
    <w:rsid w:val="00DE031A"/>
    <w:rsid w:val="00DE0E3D"/>
    <w:rsid w:val="00DE1D04"/>
    <w:rsid w:val="00DE1F4F"/>
    <w:rsid w:val="00DE3412"/>
    <w:rsid w:val="00DE4D99"/>
    <w:rsid w:val="00DE688B"/>
    <w:rsid w:val="00DF1F18"/>
    <w:rsid w:val="00DF553F"/>
    <w:rsid w:val="00DF570A"/>
    <w:rsid w:val="00DF5A11"/>
    <w:rsid w:val="00DF634D"/>
    <w:rsid w:val="00DF6369"/>
    <w:rsid w:val="00E00237"/>
    <w:rsid w:val="00E0160E"/>
    <w:rsid w:val="00E03B6F"/>
    <w:rsid w:val="00E04E88"/>
    <w:rsid w:val="00E052AF"/>
    <w:rsid w:val="00E05D3C"/>
    <w:rsid w:val="00E0617F"/>
    <w:rsid w:val="00E06BFA"/>
    <w:rsid w:val="00E12A72"/>
    <w:rsid w:val="00E12C4A"/>
    <w:rsid w:val="00E13310"/>
    <w:rsid w:val="00E13919"/>
    <w:rsid w:val="00E15064"/>
    <w:rsid w:val="00E15AB1"/>
    <w:rsid w:val="00E163A5"/>
    <w:rsid w:val="00E17987"/>
    <w:rsid w:val="00E202A0"/>
    <w:rsid w:val="00E20542"/>
    <w:rsid w:val="00E20D7E"/>
    <w:rsid w:val="00E214F6"/>
    <w:rsid w:val="00E245CC"/>
    <w:rsid w:val="00E246CE"/>
    <w:rsid w:val="00E26832"/>
    <w:rsid w:val="00E27AAD"/>
    <w:rsid w:val="00E27BAA"/>
    <w:rsid w:val="00E27EB5"/>
    <w:rsid w:val="00E34D0F"/>
    <w:rsid w:val="00E35E63"/>
    <w:rsid w:val="00E35EBE"/>
    <w:rsid w:val="00E369B7"/>
    <w:rsid w:val="00E36A48"/>
    <w:rsid w:val="00E36B77"/>
    <w:rsid w:val="00E36C7B"/>
    <w:rsid w:val="00E36F4B"/>
    <w:rsid w:val="00E37B27"/>
    <w:rsid w:val="00E37E09"/>
    <w:rsid w:val="00E40188"/>
    <w:rsid w:val="00E4138A"/>
    <w:rsid w:val="00E41B87"/>
    <w:rsid w:val="00E43ADC"/>
    <w:rsid w:val="00E44AB9"/>
    <w:rsid w:val="00E44D44"/>
    <w:rsid w:val="00E458CB"/>
    <w:rsid w:val="00E45B4E"/>
    <w:rsid w:val="00E468A0"/>
    <w:rsid w:val="00E46FA2"/>
    <w:rsid w:val="00E471C7"/>
    <w:rsid w:val="00E50B31"/>
    <w:rsid w:val="00E52174"/>
    <w:rsid w:val="00E53397"/>
    <w:rsid w:val="00E54913"/>
    <w:rsid w:val="00E54DF3"/>
    <w:rsid w:val="00E55039"/>
    <w:rsid w:val="00E559EE"/>
    <w:rsid w:val="00E56010"/>
    <w:rsid w:val="00E56238"/>
    <w:rsid w:val="00E56750"/>
    <w:rsid w:val="00E62FA1"/>
    <w:rsid w:val="00E63F0E"/>
    <w:rsid w:val="00E65309"/>
    <w:rsid w:val="00E655E6"/>
    <w:rsid w:val="00E6596E"/>
    <w:rsid w:val="00E663EA"/>
    <w:rsid w:val="00E66C23"/>
    <w:rsid w:val="00E66D87"/>
    <w:rsid w:val="00E7012C"/>
    <w:rsid w:val="00E726BA"/>
    <w:rsid w:val="00E737AF"/>
    <w:rsid w:val="00E73968"/>
    <w:rsid w:val="00E74A86"/>
    <w:rsid w:val="00E75D4F"/>
    <w:rsid w:val="00E75DD7"/>
    <w:rsid w:val="00E76505"/>
    <w:rsid w:val="00E771A2"/>
    <w:rsid w:val="00E805C0"/>
    <w:rsid w:val="00E80CBC"/>
    <w:rsid w:val="00E810D8"/>
    <w:rsid w:val="00E82CDB"/>
    <w:rsid w:val="00E8363E"/>
    <w:rsid w:val="00E83F52"/>
    <w:rsid w:val="00E8559E"/>
    <w:rsid w:val="00E85FD0"/>
    <w:rsid w:val="00E85FF9"/>
    <w:rsid w:val="00E86A6E"/>
    <w:rsid w:val="00E918D5"/>
    <w:rsid w:val="00E92967"/>
    <w:rsid w:val="00E950E9"/>
    <w:rsid w:val="00E96463"/>
    <w:rsid w:val="00E97148"/>
    <w:rsid w:val="00E97822"/>
    <w:rsid w:val="00EA0372"/>
    <w:rsid w:val="00EA0AD1"/>
    <w:rsid w:val="00EA1999"/>
    <w:rsid w:val="00EA1A1A"/>
    <w:rsid w:val="00EA2AD7"/>
    <w:rsid w:val="00EA3782"/>
    <w:rsid w:val="00EA3A08"/>
    <w:rsid w:val="00EA3D03"/>
    <w:rsid w:val="00EA42B3"/>
    <w:rsid w:val="00EA5728"/>
    <w:rsid w:val="00EA768A"/>
    <w:rsid w:val="00EB0212"/>
    <w:rsid w:val="00EB0216"/>
    <w:rsid w:val="00EB107B"/>
    <w:rsid w:val="00EB2C60"/>
    <w:rsid w:val="00EB3A64"/>
    <w:rsid w:val="00EB3A6D"/>
    <w:rsid w:val="00EB620E"/>
    <w:rsid w:val="00EB64C8"/>
    <w:rsid w:val="00EB68F9"/>
    <w:rsid w:val="00EC094D"/>
    <w:rsid w:val="00EC1868"/>
    <w:rsid w:val="00EC3044"/>
    <w:rsid w:val="00EC3435"/>
    <w:rsid w:val="00EC34A7"/>
    <w:rsid w:val="00EC4E80"/>
    <w:rsid w:val="00EC63DD"/>
    <w:rsid w:val="00ED0286"/>
    <w:rsid w:val="00ED05AD"/>
    <w:rsid w:val="00ED1DDA"/>
    <w:rsid w:val="00ED2825"/>
    <w:rsid w:val="00ED2F18"/>
    <w:rsid w:val="00ED2F77"/>
    <w:rsid w:val="00ED37D6"/>
    <w:rsid w:val="00ED4262"/>
    <w:rsid w:val="00ED4F4A"/>
    <w:rsid w:val="00ED6360"/>
    <w:rsid w:val="00ED6D23"/>
    <w:rsid w:val="00ED72A0"/>
    <w:rsid w:val="00EE07F0"/>
    <w:rsid w:val="00EE0A55"/>
    <w:rsid w:val="00EE0D73"/>
    <w:rsid w:val="00EE14F2"/>
    <w:rsid w:val="00EE1758"/>
    <w:rsid w:val="00EE181C"/>
    <w:rsid w:val="00EE28C2"/>
    <w:rsid w:val="00EE42D2"/>
    <w:rsid w:val="00EE456A"/>
    <w:rsid w:val="00EE4644"/>
    <w:rsid w:val="00EE5254"/>
    <w:rsid w:val="00EE5E64"/>
    <w:rsid w:val="00EE70E8"/>
    <w:rsid w:val="00EE7799"/>
    <w:rsid w:val="00EF2209"/>
    <w:rsid w:val="00EF2B56"/>
    <w:rsid w:val="00EF2DBC"/>
    <w:rsid w:val="00EF2E94"/>
    <w:rsid w:val="00EF356D"/>
    <w:rsid w:val="00EF3D81"/>
    <w:rsid w:val="00EF5102"/>
    <w:rsid w:val="00F0256F"/>
    <w:rsid w:val="00F02B65"/>
    <w:rsid w:val="00F0360C"/>
    <w:rsid w:val="00F03F09"/>
    <w:rsid w:val="00F05429"/>
    <w:rsid w:val="00F05EA0"/>
    <w:rsid w:val="00F11038"/>
    <w:rsid w:val="00F121A0"/>
    <w:rsid w:val="00F13B00"/>
    <w:rsid w:val="00F14BE5"/>
    <w:rsid w:val="00F16F52"/>
    <w:rsid w:val="00F2078E"/>
    <w:rsid w:val="00F2439A"/>
    <w:rsid w:val="00F2569B"/>
    <w:rsid w:val="00F27FD7"/>
    <w:rsid w:val="00F30076"/>
    <w:rsid w:val="00F30750"/>
    <w:rsid w:val="00F30AD3"/>
    <w:rsid w:val="00F30DFA"/>
    <w:rsid w:val="00F3184E"/>
    <w:rsid w:val="00F31A23"/>
    <w:rsid w:val="00F32B3D"/>
    <w:rsid w:val="00F35148"/>
    <w:rsid w:val="00F37871"/>
    <w:rsid w:val="00F37917"/>
    <w:rsid w:val="00F37D36"/>
    <w:rsid w:val="00F4219B"/>
    <w:rsid w:val="00F43E4C"/>
    <w:rsid w:val="00F45302"/>
    <w:rsid w:val="00F455B2"/>
    <w:rsid w:val="00F458A5"/>
    <w:rsid w:val="00F45D6A"/>
    <w:rsid w:val="00F470D1"/>
    <w:rsid w:val="00F4745A"/>
    <w:rsid w:val="00F47980"/>
    <w:rsid w:val="00F506C7"/>
    <w:rsid w:val="00F51345"/>
    <w:rsid w:val="00F51911"/>
    <w:rsid w:val="00F51BDD"/>
    <w:rsid w:val="00F52506"/>
    <w:rsid w:val="00F533EA"/>
    <w:rsid w:val="00F549BB"/>
    <w:rsid w:val="00F54DEF"/>
    <w:rsid w:val="00F558E4"/>
    <w:rsid w:val="00F55D6F"/>
    <w:rsid w:val="00F55D92"/>
    <w:rsid w:val="00F57268"/>
    <w:rsid w:val="00F60BB1"/>
    <w:rsid w:val="00F623AD"/>
    <w:rsid w:val="00F62EEA"/>
    <w:rsid w:val="00F645C4"/>
    <w:rsid w:val="00F64EE8"/>
    <w:rsid w:val="00F656F3"/>
    <w:rsid w:val="00F6625A"/>
    <w:rsid w:val="00F66F0C"/>
    <w:rsid w:val="00F6742D"/>
    <w:rsid w:val="00F7022C"/>
    <w:rsid w:val="00F702C7"/>
    <w:rsid w:val="00F71659"/>
    <w:rsid w:val="00F71C57"/>
    <w:rsid w:val="00F742F2"/>
    <w:rsid w:val="00F7579F"/>
    <w:rsid w:val="00F7686C"/>
    <w:rsid w:val="00F80F6E"/>
    <w:rsid w:val="00F83C83"/>
    <w:rsid w:val="00F84FFA"/>
    <w:rsid w:val="00F85286"/>
    <w:rsid w:val="00F87856"/>
    <w:rsid w:val="00F9192E"/>
    <w:rsid w:val="00F91974"/>
    <w:rsid w:val="00F91EAC"/>
    <w:rsid w:val="00F92A06"/>
    <w:rsid w:val="00F92DAA"/>
    <w:rsid w:val="00F93656"/>
    <w:rsid w:val="00F94A1C"/>
    <w:rsid w:val="00F97509"/>
    <w:rsid w:val="00FA0518"/>
    <w:rsid w:val="00FA2B45"/>
    <w:rsid w:val="00FA3D0B"/>
    <w:rsid w:val="00FA47B9"/>
    <w:rsid w:val="00FA5CC3"/>
    <w:rsid w:val="00FB0212"/>
    <w:rsid w:val="00FB2DF5"/>
    <w:rsid w:val="00FB34E9"/>
    <w:rsid w:val="00FB57E6"/>
    <w:rsid w:val="00FB6847"/>
    <w:rsid w:val="00FB7282"/>
    <w:rsid w:val="00FC010E"/>
    <w:rsid w:val="00FC029C"/>
    <w:rsid w:val="00FC0659"/>
    <w:rsid w:val="00FC1D2E"/>
    <w:rsid w:val="00FC283E"/>
    <w:rsid w:val="00FC2CAE"/>
    <w:rsid w:val="00FC2FC4"/>
    <w:rsid w:val="00FC448A"/>
    <w:rsid w:val="00FC5D6A"/>
    <w:rsid w:val="00FC6238"/>
    <w:rsid w:val="00FC6F6E"/>
    <w:rsid w:val="00FD1DA2"/>
    <w:rsid w:val="00FD1E1A"/>
    <w:rsid w:val="00FD2A7D"/>
    <w:rsid w:val="00FD4774"/>
    <w:rsid w:val="00FD612E"/>
    <w:rsid w:val="00FD7C80"/>
    <w:rsid w:val="00FE0325"/>
    <w:rsid w:val="00FE0C00"/>
    <w:rsid w:val="00FE24A0"/>
    <w:rsid w:val="00FE25D0"/>
    <w:rsid w:val="00FE2F9A"/>
    <w:rsid w:val="00FE2FD8"/>
    <w:rsid w:val="00FE36B4"/>
    <w:rsid w:val="00FE5F14"/>
    <w:rsid w:val="00FE714A"/>
    <w:rsid w:val="00FF05F4"/>
    <w:rsid w:val="00FF1138"/>
    <w:rsid w:val="00FF11CE"/>
    <w:rsid w:val="00FF1A4B"/>
    <w:rsid w:val="00FF1CEA"/>
    <w:rsid w:val="00FF3E92"/>
    <w:rsid w:val="00FF5140"/>
    <w:rsid w:val="00FF58AA"/>
    <w:rsid w:val="00FF5EC5"/>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249A"/>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FE0325"/>
    <w:pPr>
      <w:numPr>
        <w:ilvl w:val="5"/>
        <w:numId w:val="1"/>
      </w:numPr>
      <w:spacing w:before="240" w:after="60"/>
      <w:outlineLvl w:val="5"/>
    </w:pPr>
    <w:rPr>
      <w:b/>
      <w:bCs/>
    </w:rPr>
  </w:style>
  <w:style w:type="paragraph" w:styleId="7">
    <w:name w:val="heading 7"/>
    <w:basedOn w:val="a"/>
    <w:next w:val="a"/>
    <w:link w:val="7Char"/>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Char"/>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basedOn w:val="a0"/>
    <w:link w:val="2"/>
    <w:uiPriority w:val="9"/>
    <w:rsid w:val="00FE0325"/>
    <w:rPr>
      <w:rFonts w:ascii="Times New Roman" w:eastAsia="宋体"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FE032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E0325"/>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FE0325"/>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FE0325"/>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FE0325"/>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Char"/>
    <w:qFormat/>
    <w:rsid w:val="00FE0325"/>
    <w:rPr>
      <w:kern w:val="2"/>
      <w:sz w:val="20"/>
      <w:szCs w:val="20"/>
      <w:lang w:val="en-GB"/>
    </w:rPr>
  </w:style>
  <w:style w:type="character" w:customStyle="1" w:styleId="Char">
    <w:name w:val="批注文字 Char"/>
    <w:basedOn w:val="a0"/>
    <w:link w:val="a4"/>
    <w:qFormat/>
    <w:rsid w:val="00FE0325"/>
    <w:rPr>
      <w:rFonts w:ascii="Times New Roman" w:eastAsia="宋体" w:hAnsi="Times New Roman" w:cs="Times New Roman"/>
      <w:sz w:val="20"/>
      <w:szCs w:val="20"/>
      <w:lang w:val="en-GB" w:eastAsia="en-US"/>
    </w:rPr>
  </w:style>
  <w:style w:type="paragraph" w:styleId="a5">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0"/>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Char0">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5"/>
    <w:uiPriority w:val="34"/>
    <w:qFormat/>
    <w:locked/>
    <w:rsid w:val="00FE0325"/>
    <w:rPr>
      <w:rFonts w:ascii="Calibri" w:eastAsia="宋体" w:hAnsi="Calibri" w:cs="Calibri"/>
      <w:kern w:val="0"/>
      <w:szCs w:val="21"/>
    </w:rPr>
  </w:style>
  <w:style w:type="paragraph" w:styleId="a6">
    <w:name w:val="header"/>
    <w:basedOn w:val="a"/>
    <w:link w:val="Char1"/>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rsid w:val="00475236"/>
    <w:rPr>
      <w:rFonts w:ascii="Times New Roman" w:eastAsia="宋体" w:hAnsi="Times New Roman" w:cs="Times New Roman"/>
      <w:kern w:val="0"/>
      <w:sz w:val="18"/>
      <w:szCs w:val="18"/>
      <w:lang w:eastAsia="en-US"/>
    </w:rPr>
  </w:style>
  <w:style w:type="paragraph" w:styleId="a7">
    <w:name w:val="footer"/>
    <w:basedOn w:val="a"/>
    <w:link w:val="Char2"/>
    <w:uiPriority w:val="99"/>
    <w:unhideWhenUsed/>
    <w:rsid w:val="00475236"/>
    <w:pPr>
      <w:tabs>
        <w:tab w:val="center" w:pos="4153"/>
        <w:tab w:val="right" w:pos="8306"/>
      </w:tabs>
      <w:jc w:val="left"/>
    </w:pPr>
    <w:rPr>
      <w:sz w:val="18"/>
      <w:szCs w:val="18"/>
    </w:rPr>
  </w:style>
  <w:style w:type="character" w:customStyle="1" w:styleId="Char2">
    <w:name w:val="页脚 Char"/>
    <w:basedOn w:val="a0"/>
    <w:link w:val="a7"/>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8">
    <w:name w:val="annotation reference"/>
    <w:basedOn w:val="a0"/>
    <w:unhideWhenUsed/>
    <w:qFormat/>
    <w:rsid w:val="00B523BD"/>
    <w:rPr>
      <w:sz w:val="21"/>
      <w:szCs w:val="21"/>
    </w:rPr>
  </w:style>
  <w:style w:type="paragraph" w:styleId="a9">
    <w:name w:val="annotation subject"/>
    <w:basedOn w:val="a4"/>
    <w:next w:val="a4"/>
    <w:link w:val="Char3"/>
    <w:uiPriority w:val="99"/>
    <w:semiHidden/>
    <w:unhideWhenUsed/>
    <w:rsid w:val="00B523BD"/>
    <w:pPr>
      <w:jc w:val="left"/>
    </w:pPr>
    <w:rPr>
      <w:b/>
      <w:bCs/>
      <w:kern w:val="0"/>
      <w:sz w:val="22"/>
      <w:szCs w:val="22"/>
      <w:lang w:val="en-US"/>
    </w:rPr>
  </w:style>
  <w:style w:type="character" w:customStyle="1" w:styleId="Char3">
    <w:name w:val="批注主题 Char"/>
    <w:basedOn w:val="Char"/>
    <w:link w:val="a9"/>
    <w:uiPriority w:val="99"/>
    <w:semiHidden/>
    <w:rsid w:val="00B523BD"/>
    <w:rPr>
      <w:rFonts w:ascii="Times New Roman" w:eastAsia="宋体" w:hAnsi="Times New Roman" w:cs="Times New Roman"/>
      <w:b/>
      <w:bCs/>
      <w:kern w:val="0"/>
      <w:sz w:val="22"/>
      <w:szCs w:val="20"/>
      <w:lang w:val="en-GB" w:eastAsia="en-US"/>
    </w:rPr>
  </w:style>
  <w:style w:type="paragraph" w:styleId="aa">
    <w:name w:val="Balloon Text"/>
    <w:basedOn w:val="a"/>
    <w:link w:val="Char4"/>
    <w:uiPriority w:val="99"/>
    <w:semiHidden/>
    <w:unhideWhenUsed/>
    <w:rsid w:val="00B523BD"/>
    <w:pPr>
      <w:spacing w:after="0"/>
    </w:pPr>
    <w:rPr>
      <w:sz w:val="18"/>
      <w:szCs w:val="18"/>
    </w:rPr>
  </w:style>
  <w:style w:type="character" w:customStyle="1" w:styleId="Char4">
    <w:name w:val="批注框文本 Char"/>
    <w:basedOn w:val="a0"/>
    <w:link w:val="aa"/>
    <w:uiPriority w:val="99"/>
    <w:semiHidden/>
    <w:rsid w:val="00B523BD"/>
    <w:rPr>
      <w:rFonts w:ascii="Times New Roman" w:eastAsia="宋体" w:hAnsi="Times New Roman" w:cs="Times New Roman"/>
      <w:kern w:val="0"/>
      <w:sz w:val="18"/>
      <w:szCs w:val="18"/>
      <w:lang w:eastAsia="en-US"/>
    </w:rPr>
  </w:style>
  <w:style w:type="paragraph" w:styleId="ab">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样式1"/>
    <w:basedOn w:val="a1"/>
    <w:uiPriority w:val="99"/>
    <w:rsid w:val="00BD2255"/>
    <w:tblPr/>
  </w:style>
  <w:style w:type="paragraph" w:styleId="ac">
    <w:name w:val="Revision"/>
    <w:hidden/>
    <w:uiPriority w:val="99"/>
    <w:semiHidden/>
    <w:rsid w:val="00A02C26"/>
    <w:rPr>
      <w:rFonts w:ascii="Times New Roman" w:eastAsia="宋体" w:hAnsi="Times New Roman" w:cs="Times New Roman"/>
      <w:kern w:val="0"/>
      <w:sz w:val="22"/>
      <w:lang w:eastAsia="en-US"/>
    </w:rPr>
  </w:style>
  <w:style w:type="character" w:styleId="ad">
    <w:name w:val="Hyperlink"/>
    <w:uiPriority w:val="99"/>
    <w:semiHidden/>
    <w:unhideWhenUsed/>
    <w:qFormat/>
    <w:rsid w:val="00562EE4"/>
    <w:rPr>
      <w:color w:val="0000FF"/>
      <w:u w:val="single"/>
    </w:rPr>
  </w:style>
  <w:style w:type="character" w:styleId="ae">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0">
    <w:name w:val="caption"/>
    <w:basedOn w:val="a"/>
    <w:next w:val="a"/>
    <w:uiPriority w:val="35"/>
    <w:unhideWhenUsed/>
    <w:qFormat/>
    <w:rsid w:val="00984081"/>
    <w:pPr>
      <w:spacing w:after="200"/>
    </w:pPr>
    <w:rPr>
      <w:i/>
      <w:iCs/>
      <w:color w:val="44546A" w:themeColor="text2"/>
      <w:sz w:val="18"/>
      <w:szCs w:val="18"/>
    </w:rPr>
  </w:style>
  <w:style w:type="character" w:styleId="af1">
    <w:name w:val="Placeholder Text"/>
    <w:basedOn w:val="a0"/>
    <w:uiPriority w:val="99"/>
    <w:semiHidden/>
    <w:rsid w:val="008F4E9B"/>
    <w:rPr>
      <w:color w:val="808080"/>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5F00C-0B0D-4062-B0BA-52EF7FD71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2</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55</cp:revision>
  <dcterms:created xsi:type="dcterms:W3CDTF">2023-02-03T03:20:00Z</dcterms:created>
  <dcterms:modified xsi:type="dcterms:W3CDTF">2023-02-17T17:41:00Z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(3)YpVzQp3K3dfvLnuuOoYL32A5wuoQ9JOE87g83UZN2yYOojW4glVieNM1ZhOhjjABZOYo75Ey
pAzCFzd/VRB98SUzBDAz0Jf/VLKBpon5goxxi0EveLTknAl3t4yUGmRJEZINDuzA6YvQQizH
tVKsZB22/Wzj2NKLeiwYKVxHmbltzwqWcIxV5JUs8jPClQM1UPIlpSyQt8ijQXStwSoU1o3B
GTBAq+GZ5Ch0kaKPaS</vt:lpwstr>
  </property>
  <property fmtid="{D5CDD505-2E9C-101B-9397-08002B2CF9AE}" pid="3" name="_2015_ms_pID_7253431">
    <vt:lpwstr>mwZJW5T0deK1kfdM6VPt5HYl6gs9670HQc0rJMaKgTBGLo2XkjOKer
jXkIegJqc6RxL7Z2UqTtg91RjFlTpIpT2H+z2cCsq44P3tEC2yKKFaxwUEQVyTvON4fDGVne
3CusK/g65AhAgD0ioVBboC+1BdgoZ5Me4USP+UskOa+9Xsq7F6xKaFAmO1ovIjpNPn/JKqHC
zonJPWQC/atB4eppirkpZIrTcaI/aP1DtRUj</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1676653479</vt:lpwstr>
  </property>
</Properties>
</file>