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2C76D39D"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E639DF">
        <w:rPr>
          <w:rFonts w:ascii="Times New Roman" w:eastAsia="宋体" w:hAnsi="Times New Roman" w:cs="Times New Roman"/>
          <w:b/>
          <w:kern w:val="2"/>
          <w:lang w:eastAsia="zh-CN"/>
        </w:rPr>
        <w:t>-</w:t>
      </w:r>
      <w:bookmarkStart w:id="0" w:name="_GoBack"/>
      <w:bookmarkEnd w:id="0"/>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005D58E5">
        <w:rPr>
          <w:rFonts w:ascii="Times New Roman" w:eastAsia="宋体" w:hAnsi="Times New Roman" w:cs="Times New Roman"/>
          <w:b/>
          <w:kern w:val="2"/>
          <w:lang w:eastAsia="zh-CN"/>
        </w:rPr>
        <w:t>112</w:t>
      </w:r>
      <w:r w:rsidRPr="00127162">
        <w:rPr>
          <w:rFonts w:ascii="Times New Roman" w:eastAsia="宋体" w:hAnsi="Times New Roman" w:cs="Times New Roman"/>
          <w:b/>
          <w:kern w:val="2"/>
          <w:lang w:eastAsia="zh-CN"/>
        </w:rPr>
        <w:tab/>
      </w:r>
      <w:r w:rsidRPr="002A6DFA">
        <w:rPr>
          <w:rFonts w:ascii="Times New Roman" w:eastAsia="宋体" w:hAnsi="Times New Roman" w:cs="Times New Roman"/>
          <w:b/>
          <w:kern w:val="2"/>
          <w:lang w:eastAsia="zh-CN"/>
        </w:rPr>
        <w:t>R1-</w:t>
      </w:r>
      <w:r w:rsidR="004B7917">
        <w:rPr>
          <w:rFonts w:ascii="Times New Roman" w:eastAsia="宋体" w:hAnsi="Times New Roman" w:cs="Times New Roman"/>
          <w:b/>
          <w:kern w:val="2"/>
          <w:lang w:eastAsia="zh-CN"/>
        </w:rPr>
        <w:t>2300103</w:t>
      </w:r>
    </w:p>
    <w:p w14:paraId="57A1E10D" w14:textId="29E1DF45" w:rsidR="009F1AEE" w:rsidRPr="00127162" w:rsidRDefault="005D58E5" w:rsidP="009F1AEE">
      <w:pPr>
        <w:autoSpaceDE w:val="0"/>
        <w:autoSpaceDN w:val="0"/>
        <w:adjustRightInd w:val="0"/>
        <w:snapToGrid w:val="0"/>
        <w:spacing w:after="120" w:line="240" w:lineRule="auto"/>
        <w:rPr>
          <w:rFonts w:ascii="Times New Roman" w:eastAsia="宋体" w:hAnsi="Times New Roman" w:cs="Times New Roman"/>
          <w:b/>
          <w:kern w:val="2"/>
          <w:lang w:eastAsia="zh-CN"/>
        </w:rPr>
      </w:pPr>
      <w:r w:rsidRPr="005D58E5">
        <w:rPr>
          <w:rFonts w:ascii="Times New Roman" w:eastAsia="宋体" w:hAnsi="Times New Roman" w:cs="Times New Roman"/>
          <w:b/>
          <w:kern w:val="2"/>
          <w:lang w:eastAsia="zh-CN"/>
        </w:rPr>
        <w:t>Athens,</w:t>
      </w:r>
      <w:r w:rsidR="009A0EC7">
        <w:rPr>
          <w:rFonts w:ascii="Times New Roman" w:eastAsia="宋体" w:hAnsi="Times New Roman" w:cs="Times New Roman"/>
          <w:b/>
          <w:kern w:val="2"/>
          <w:lang w:eastAsia="zh-CN"/>
        </w:rPr>
        <w:t xml:space="preserve"> Greece,</w:t>
      </w:r>
      <w:r w:rsidRPr="005D58E5">
        <w:rPr>
          <w:rFonts w:ascii="Times New Roman" w:eastAsia="宋体" w:hAnsi="Times New Roman" w:cs="Times New Roman"/>
          <w:b/>
          <w:kern w:val="2"/>
          <w:lang w:eastAsia="zh-CN"/>
        </w:rPr>
        <w:t xml:space="preserve"> 27 February – 3 March 2023</w:t>
      </w:r>
    </w:p>
    <w:p w14:paraId="6F52A7E0" w14:textId="77777777" w:rsidR="00127162" w:rsidRPr="009F1AEE"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02988264"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5D58E5" w:rsidRPr="005D58E5">
        <w:rPr>
          <w:rFonts w:ascii="Times New Roman" w:eastAsia="宋体" w:hAnsi="Times New Roman" w:cs="Times New Roman"/>
          <w:b/>
          <w:kern w:val="2"/>
          <w:lang w:eastAsia="zh-CN"/>
        </w:rPr>
        <w:t>Discussion on RAN2 Reply LS to RAN1 on default CBR configuration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1E4DF8D0" w:rsidR="00FC4862" w:rsidRDefault="005D58E5"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A RAN2</w:t>
      </w:r>
      <w:r w:rsidR="00FC4862">
        <w:rPr>
          <w:rFonts w:ascii="Times New Roman" w:eastAsia="宋体" w:hAnsi="Times New Roman" w:cs="Times New Roman"/>
        </w:rPr>
        <w:t xml:space="preserve"> LS was sent to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FC486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where the following question</w:t>
      </w:r>
      <w:r w:rsidR="00CD4A0C">
        <w:rPr>
          <w:rFonts w:ascii="Times New Roman" w:eastAsia="宋体" w:hAnsi="Times New Roman" w:cs="Times New Roman"/>
        </w:rPr>
        <w:t>s</w:t>
      </w:r>
      <w:r w:rsidR="00FC4862">
        <w:rPr>
          <w:rFonts w:ascii="Times New Roman" w:eastAsia="宋体" w:hAnsi="Times New Roman" w:cs="Times New Roman"/>
        </w:rPr>
        <w:t xml:space="preserve"> was asked:</w:t>
      </w:r>
    </w:p>
    <w:p w14:paraId="3B7C3C4B" w14:textId="20FBB059" w:rsidR="00F15AE9" w:rsidRDefault="005D58E5" w:rsidP="005D58E5">
      <w:pPr>
        <w:autoSpaceDE w:val="0"/>
        <w:autoSpaceDN w:val="0"/>
        <w:adjustRightInd w:val="0"/>
        <w:snapToGrid w:val="0"/>
        <w:spacing w:after="120" w:line="240" w:lineRule="auto"/>
        <w:ind w:leftChars="100" w:left="220"/>
        <w:jc w:val="both"/>
        <w:rPr>
          <w:rFonts w:ascii="Times New Roman" w:eastAsia="宋体" w:hAnsi="Times New Roman" w:cs="Times New Roman"/>
          <w:i/>
        </w:rPr>
      </w:pPr>
      <w:r w:rsidRPr="005D58E5">
        <w:rPr>
          <w:rFonts w:ascii="Times New Roman" w:eastAsia="宋体" w:hAnsi="Times New Roman" w:cs="Times New Roman"/>
          <w:i/>
        </w:rPr>
        <w:t>When UE performs full sensing in R16/17 normal resource pool and has full sensing result available, is it a valid case that UE has no CBR measurement results and makes use of R16 default CBR for congestion control?</w:t>
      </w:r>
    </w:p>
    <w:p w14:paraId="6D6FCA7E" w14:textId="024A2004" w:rsidR="00FC4862" w:rsidRPr="00FC4862" w:rsidRDefault="0048279F" w:rsidP="0048279F">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RAN1 was </w:t>
      </w:r>
      <w:r w:rsidR="00EE4A06">
        <w:rPr>
          <w:rFonts w:ascii="Times New Roman" w:eastAsia="宋体" w:hAnsi="Times New Roman" w:cs="Times New Roman"/>
        </w:rPr>
        <w:t>requested</w:t>
      </w:r>
      <w:r>
        <w:rPr>
          <w:rFonts w:ascii="Times New Roman" w:eastAsia="宋体" w:hAnsi="Times New Roman" w:cs="Times New Roman"/>
        </w:rPr>
        <w:t xml:space="preserve"> to</w:t>
      </w:r>
      <w:r w:rsidR="00FC4862" w:rsidRPr="00FC4862">
        <w:rPr>
          <w:rFonts w:ascii="Times New Roman" w:eastAsia="宋体" w:hAnsi="Times New Roman" w:cs="Times New Roman"/>
        </w:rPr>
        <w:t xml:space="preserve"> </w:t>
      </w:r>
      <w:r w:rsidR="005D58E5" w:rsidRPr="005D58E5">
        <w:rPr>
          <w:rFonts w:ascii="Times New Roman" w:eastAsia="宋体" w:hAnsi="Times New Roman" w:cs="Times New Roman"/>
        </w:rPr>
        <w:t>provide answer to Q1 above</w:t>
      </w:r>
    </w:p>
    <w:p w14:paraId="6E2E8E02" w14:textId="77777777" w:rsidR="00127162" w:rsidRPr="0048279F"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28292049" w14:textId="76FDFBF0" w:rsidR="00EE4A06" w:rsidRDefault="005D58E5" w:rsidP="00A50977">
      <w:pPr>
        <w:autoSpaceDE w:val="0"/>
        <w:autoSpaceDN w:val="0"/>
        <w:adjustRightInd w:val="0"/>
        <w:snapToGrid w:val="0"/>
        <w:spacing w:after="120" w:line="240" w:lineRule="auto"/>
        <w:jc w:val="both"/>
        <w:rPr>
          <w:rFonts w:ascii="Times New Roman" w:eastAsia="宋体" w:hAnsi="Times New Roman" w:cs="Times New Roman"/>
        </w:rPr>
      </w:pPr>
      <w:r w:rsidRPr="005D58E5">
        <w:rPr>
          <w:rFonts w:ascii="Times New Roman" w:eastAsia="宋体" w:hAnsi="Times New Roman" w:cs="Times New Roman"/>
        </w:rPr>
        <w:t xml:space="preserve">Given </w:t>
      </w:r>
      <w:r w:rsidR="005D74BC">
        <w:rPr>
          <w:rFonts w:ascii="Times New Roman" w:eastAsia="宋体" w:hAnsi="Times New Roman" w:cs="Times New Roman"/>
        </w:rPr>
        <w:t>the</w:t>
      </w:r>
      <w:r w:rsidRPr="005D58E5">
        <w:rPr>
          <w:rFonts w:ascii="Times New Roman" w:eastAsia="宋体" w:hAnsi="Times New Roman" w:cs="Times New Roman"/>
        </w:rPr>
        <w:t xml:space="preserve"> CBR</w:t>
      </w:r>
      <w:r w:rsidR="005D74BC">
        <w:rPr>
          <w:rFonts w:ascii="Times New Roman" w:eastAsia="宋体" w:hAnsi="Times New Roman" w:cs="Times New Roman"/>
        </w:rPr>
        <w:t xml:space="preserve"> and SL RSSI</w:t>
      </w:r>
      <w:r w:rsidRPr="005D58E5">
        <w:rPr>
          <w:rFonts w:ascii="Times New Roman" w:eastAsia="宋体" w:hAnsi="Times New Roman" w:cs="Times New Roman"/>
        </w:rPr>
        <w:t xml:space="preserve"> </w:t>
      </w:r>
      <w:r w:rsidR="005D74BC">
        <w:rPr>
          <w:rFonts w:ascii="Times New Roman" w:eastAsia="宋体" w:hAnsi="Times New Roman" w:cs="Times New Roman"/>
        </w:rPr>
        <w:t>definition</w:t>
      </w:r>
      <w:r>
        <w:rPr>
          <w:rFonts w:ascii="Times New Roman" w:eastAsia="宋体" w:hAnsi="Times New Roman" w:cs="Times New Roman"/>
        </w:rPr>
        <w:t xml:space="preserve"> </w:t>
      </w:r>
      <w:r w:rsidR="005D74BC">
        <w:rPr>
          <w:rFonts w:ascii="Times New Roman" w:eastAsia="宋体" w:hAnsi="Times New Roman" w:cs="Times New Roman"/>
        </w:rPr>
        <w:t xml:space="preserve">as </w:t>
      </w:r>
      <w:r>
        <w:rPr>
          <w:rFonts w:ascii="Times New Roman" w:eastAsia="宋体" w:hAnsi="Times New Roman" w:cs="Times New Roman"/>
        </w:rPr>
        <w:t>per TS38.215</w:t>
      </w:r>
      <w:r w:rsidR="005D74BC">
        <w:rPr>
          <w:rFonts w:ascii="Times New Roman" w:eastAsia="宋体" w:hAnsi="Times New Roman" w:cs="Times New Roman"/>
        </w:rPr>
        <w:t>:</w:t>
      </w:r>
    </w:p>
    <w:tbl>
      <w:tblPr>
        <w:tblStyle w:val="af0"/>
        <w:tblW w:w="8706" w:type="dxa"/>
        <w:tblInd w:w="220" w:type="dxa"/>
        <w:tblLook w:val="04A0" w:firstRow="1" w:lastRow="0" w:firstColumn="1" w:lastColumn="0" w:noHBand="0" w:noVBand="1"/>
      </w:tblPr>
      <w:tblGrid>
        <w:gridCol w:w="8706"/>
      </w:tblGrid>
      <w:tr w:rsidR="005D74BC" w14:paraId="656D6460" w14:textId="77777777" w:rsidTr="005D74BC">
        <w:tc>
          <w:tcPr>
            <w:tcW w:w="8706" w:type="dxa"/>
          </w:tcPr>
          <w:p w14:paraId="23934FE9" w14:textId="13D7F44F" w:rsidR="005D74BC" w:rsidRPr="005D74BC" w:rsidRDefault="005D74BC" w:rsidP="00A50977">
            <w:pPr>
              <w:snapToGrid w:val="0"/>
              <w:rPr>
                <w:i/>
              </w:rPr>
            </w:pPr>
            <w:r w:rsidRPr="005D58E5">
              <w:rPr>
                <w:i/>
              </w:rPr>
              <w:t>SL Channel Busy Ratio (SL CBR) measured in slot n is defined as the portion of sub-channels in the resource pool whose SL RSSI measured by the UE exceed a (pre-)configured threshold sensed over a CBR measurement window [n-a, n-1]</w:t>
            </w:r>
            <w:r>
              <w:rPr>
                <w:i/>
              </w:rPr>
              <w:t>,</w:t>
            </w:r>
            <w:r>
              <w:t xml:space="preserve"> </w:t>
            </w:r>
            <w:r w:rsidRPr="005D74BC">
              <w:rPr>
                <w:i/>
              </w:rPr>
              <w:t>wherein a is equal to 100 or 100</w:t>
            </w:r>
            <w:r w:rsidRPr="005D74BC">
              <w:rPr>
                <w:rFonts w:cs="Arial"/>
                <w:i/>
              </w:rPr>
              <w:t>·</w:t>
            </w:r>
            <w:r w:rsidRPr="005D74BC">
              <w:rPr>
                <w:i/>
              </w:rPr>
              <w:t>2</w:t>
            </w:r>
            <w:r w:rsidRPr="005D74BC">
              <w:rPr>
                <w:rFonts w:cs="Arial"/>
                <w:i/>
                <w:vertAlign w:val="superscript"/>
              </w:rPr>
              <w:t>µ</w:t>
            </w:r>
            <w:r w:rsidRPr="005D74BC">
              <w:rPr>
                <w:i/>
              </w:rPr>
              <w:t xml:space="preserve"> slots,</w:t>
            </w:r>
            <w:r w:rsidRPr="005D74BC">
              <w:rPr>
                <w:i/>
                <w:iCs/>
                <w:lang w:eastAsia="ko-KR"/>
              </w:rPr>
              <w:t xml:space="preserve"> </w:t>
            </w:r>
            <w:r w:rsidRPr="005D74BC">
              <w:rPr>
                <w:i/>
              </w:rPr>
              <w:t xml:space="preserve">according to higher layer parameter </w:t>
            </w:r>
            <w:proofErr w:type="spellStart"/>
            <w:r w:rsidRPr="005D74BC">
              <w:rPr>
                <w:i/>
                <w:iCs/>
              </w:rPr>
              <w:t>sl-TimeWindowSizeCBR</w:t>
            </w:r>
            <w:proofErr w:type="spellEnd"/>
            <w:r w:rsidRPr="005D74BC">
              <w:rPr>
                <w:i/>
                <w:iCs/>
              </w:rPr>
              <w:t>.</w:t>
            </w:r>
          </w:p>
        </w:tc>
      </w:tr>
      <w:tr w:rsidR="005D74BC" w14:paraId="3AECAB08" w14:textId="77777777" w:rsidTr="005D74BC">
        <w:tc>
          <w:tcPr>
            <w:tcW w:w="8706" w:type="dxa"/>
          </w:tcPr>
          <w:p w14:paraId="08C2F98F" w14:textId="75227B7D" w:rsidR="005D74BC" w:rsidRPr="005D74BC" w:rsidRDefault="005D74BC" w:rsidP="00A50977">
            <w:pPr>
              <w:snapToGrid w:val="0"/>
              <w:rPr>
                <w:i/>
                <w:lang w:eastAsia="en-US"/>
              </w:rPr>
            </w:pPr>
            <w:r w:rsidRPr="005D58E5">
              <w:rPr>
                <w:i/>
                <w:lang w:eastAsia="en-US"/>
              </w:rPr>
              <w:t xml:space="preserve">Sidelink </w:t>
            </w:r>
            <w:r w:rsidRPr="005D58E5">
              <w:rPr>
                <w:i/>
              </w:rPr>
              <w:t xml:space="preserve">Received Signal Strength Indicator </w:t>
            </w:r>
            <w:r w:rsidRPr="005D58E5">
              <w:rPr>
                <w:i/>
                <w:lang w:eastAsia="en-US"/>
              </w:rPr>
              <w:t>(SL RSSI) is defined as the linear average of the total received power (in [W]) observed in the configured sub-channel in OFDM symbols of a slot configured for PSCCH and PSSCH, starting from the 2nd OFDM symbol.</w:t>
            </w:r>
          </w:p>
        </w:tc>
      </w:tr>
    </w:tbl>
    <w:p w14:paraId="767C6058" w14:textId="649EFE85" w:rsidR="00CF01DD" w:rsidRDefault="00F86ADE" w:rsidP="005D74BC">
      <w:pPr>
        <w:autoSpaceDE w:val="0"/>
        <w:autoSpaceDN w:val="0"/>
        <w:adjustRightInd w:val="0"/>
        <w:snapToGrid w:val="0"/>
        <w:spacing w:beforeLines="50" w:before="120" w:after="120" w:line="240" w:lineRule="auto"/>
        <w:jc w:val="both"/>
        <w:rPr>
          <w:rFonts w:ascii="Times New Roman" w:eastAsia="宋体" w:hAnsi="Times New Roman" w:cs="Times New Roman"/>
        </w:rPr>
      </w:pPr>
      <w:r>
        <w:rPr>
          <w:rFonts w:ascii="Times New Roman" w:eastAsia="宋体" w:hAnsi="Times New Roman" w:cs="Times New Roman"/>
        </w:rPr>
        <w:t xml:space="preserve">SL CBR is determined based on SL RSSI measurement results. </w:t>
      </w:r>
      <w:r w:rsidR="005D74BC">
        <w:rPr>
          <w:rFonts w:ascii="Times New Roman" w:eastAsia="宋体" w:hAnsi="Times New Roman" w:cs="Times New Roman"/>
        </w:rPr>
        <w:t>For a UE performing</w:t>
      </w:r>
      <w:r w:rsidR="005D74BC" w:rsidRPr="005D74BC">
        <w:rPr>
          <w:rFonts w:ascii="Times New Roman" w:eastAsia="宋体" w:hAnsi="Times New Roman" w:cs="Times New Roman"/>
        </w:rPr>
        <w:t xml:space="preserve"> full sensing in R16</w:t>
      </w:r>
      <w:r w:rsidR="005D74BC">
        <w:rPr>
          <w:rFonts w:ascii="Times New Roman" w:eastAsia="宋体" w:hAnsi="Times New Roman" w:cs="Times New Roman"/>
        </w:rPr>
        <w:t>/17 normal resource pool and having</w:t>
      </w:r>
      <w:r w:rsidR="005D74BC" w:rsidRPr="005D74BC">
        <w:rPr>
          <w:rFonts w:ascii="Times New Roman" w:eastAsia="宋体" w:hAnsi="Times New Roman" w:cs="Times New Roman"/>
        </w:rPr>
        <w:t xml:space="preserve"> full sensing result available, </w:t>
      </w:r>
      <w:r w:rsidR="005D74BC">
        <w:rPr>
          <w:rFonts w:ascii="Times New Roman" w:eastAsia="宋体" w:hAnsi="Times New Roman" w:cs="Times New Roman"/>
        </w:rPr>
        <w:t>it means the UE has already monitored</w:t>
      </w:r>
      <w:r w:rsidR="005D74BC" w:rsidRPr="005D74BC">
        <w:rPr>
          <w:rFonts w:ascii="Times New Roman" w:eastAsia="宋体" w:hAnsi="Times New Roman" w:cs="Times New Roman"/>
        </w:rPr>
        <w:t xml:space="preserve"> SCI</w:t>
      </w:r>
      <w:r w:rsidR="005D74BC">
        <w:rPr>
          <w:rFonts w:ascii="Times New Roman" w:eastAsia="宋体" w:hAnsi="Times New Roman" w:cs="Times New Roman"/>
        </w:rPr>
        <w:t xml:space="preserve"> and performed RSRP measurement over PSCCH or PSSCH DMRS in the sensing window as per TS38.214</w:t>
      </w:r>
      <w:r w:rsidR="00CF01DD">
        <w:rPr>
          <w:rFonts w:ascii="Times New Roman" w:eastAsia="宋体" w:hAnsi="Times New Roman" w:cs="Times New Roman"/>
          <w:lang w:eastAsia="zh-CN"/>
        </w:rPr>
        <w:t xml:space="preserve">. </w:t>
      </w:r>
      <w:r>
        <w:rPr>
          <w:rFonts w:ascii="Times New Roman" w:eastAsia="宋体" w:hAnsi="Times New Roman" w:cs="Times New Roman"/>
          <w:lang w:eastAsia="zh-CN"/>
        </w:rPr>
        <w:t>Therefore</w:t>
      </w:r>
      <w:r w:rsidR="00CF01DD">
        <w:rPr>
          <w:rFonts w:ascii="Times New Roman" w:eastAsia="宋体" w:hAnsi="Times New Roman" w:cs="Times New Roman"/>
          <w:lang w:eastAsia="zh-CN"/>
        </w:rPr>
        <w:t xml:space="preserve">, in this case it does not seem reasonable to assume the UE cannot measure the </w:t>
      </w:r>
      <w:r w:rsidR="00CF01DD" w:rsidRPr="00CF01DD">
        <w:rPr>
          <w:rFonts w:ascii="Times New Roman" w:eastAsia="宋体" w:hAnsi="Times New Roman" w:cs="Times New Roman"/>
          <w:lang w:eastAsia="zh-CN"/>
        </w:rPr>
        <w:t>total received power</w:t>
      </w:r>
      <w:r w:rsidR="00CF01DD">
        <w:rPr>
          <w:rFonts w:ascii="Times New Roman" w:eastAsia="宋体" w:hAnsi="Times New Roman" w:cs="Times New Roman"/>
          <w:lang w:eastAsia="zh-CN"/>
        </w:rPr>
        <w:t xml:space="preserve"> (RS</w:t>
      </w:r>
      <w:r>
        <w:rPr>
          <w:rFonts w:ascii="Times New Roman" w:eastAsia="宋体" w:hAnsi="Times New Roman" w:cs="Times New Roman"/>
          <w:lang w:eastAsia="zh-CN"/>
        </w:rPr>
        <w:t>S</w:t>
      </w:r>
      <w:r w:rsidR="00CF01DD">
        <w:rPr>
          <w:rFonts w:ascii="Times New Roman" w:eastAsia="宋体" w:hAnsi="Times New Roman" w:cs="Times New Roman"/>
          <w:lang w:eastAsia="zh-CN"/>
        </w:rPr>
        <w:t>I).</w:t>
      </w:r>
    </w:p>
    <w:p w14:paraId="71AB4EF5" w14:textId="520543AC" w:rsidR="001F5531" w:rsidRDefault="00CF01DD" w:rsidP="005D74BC">
      <w:pPr>
        <w:autoSpaceDE w:val="0"/>
        <w:autoSpaceDN w:val="0"/>
        <w:adjustRightInd w:val="0"/>
        <w:snapToGrid w:val="0"/>
        <w:spacing w:beforeLines="50" w:before="120"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O</w:t>
      </w:r>
      <w:r>
        <w:rPr>
          <w:rFonts w:ascii="Times New Roman" w:eastAsia="宋体" w:hAnsi="Times New Roman" w:cs="Times New Roman"/>
          <w:lang w:eastAsia="zh-CN"/>
        </w:rPr>
        <w:t xml:space="preserve">n the other hand, sidelink congestion control (15-5) </w:t>
      </w:r>
      <w:r w:rsidRPr="00CF01DD">
        <w:rPr>
          <w:rFonts w:ascii="Times New Roman" w:eastAsia="宋体" w:hAnsi="Times New Roman" w:cs="Times New Roman"/>
          <w:lang w:eastAsia="zh-CN"/>
        </w:rPr>
        <w:t>is the basic FG for NR sidelink</w:t>
      </w:r>
      <w:r>
        <w:rPr>
          <w:rFonts w:ascii="Times New Roman" w:eastAsia="宋体" w:hAnsi="Times New Roman" w:cs="Times New Roman"/>
          <w:lang w:eastAsia="zh-CN"/>
        </w:rPr>
        <w:t>, wh</w:t>
      </w:r>
      <w:r w:rsidR="004B7917">
        <w:rPr>
          <w:rFonts w:ascii="Times New Roman" w:eastAsia="宋体" w:hAnsi="Times New Roman" w:cs="Times New Roman"/>
          <w:lang w:eastAsia="zh-CN"/>
        </w:rPr>
        <w:t>ere</w:t>
      </w:r>
      <w:r>
        <w:rPr>
          <w:rFonts w:ascii="Times New Roman" w:eastAsia="宋体" w:hAnsi="Times New Roman" w:cs="Times New Roman"/>
          <w:lang w:eastAsia="zh-CN"/>
        </w:rPr>
        <w:t xml:space="preserve"> a UE has to measure CBR to determine</w:t>
      </w:r>
      <m:oMath>
        <m:r>
          <m:rPr>
            <m:sty m:val="p"/>
          </m:rPr>
          <w:rPr>
            <w:rFonts w:ascii="Cambria Math" w:eastAsia="宋体" w:hAnsi="Cambria Math" w:cs="Times New Roman"/>
            <w:lang w:eastAsia="zh-CN"/>
          </w:rPr>
          <m:t xml:space="preserve"> </m:t>
        </m:r>
        <m:r>
          <w:rPr>
            <w:rFonts w:ascii="Cambria Math" w:eastAsia="宋体" w:hAnsi="Times New Roman" w:cs="Times New Roman"/>
            <w:lang w:eastAsia="zh-CN"/>
          </w:rPr>
          <m:t>C</m:t>
        </m:r>
        <m:sSub>
          <m:sSubPr>
            <m:ctrlPr>
              <w:rPr>
                <w:rFonts w:ascii="Cambria Math" w:eastAsia="宋体" w:hAnsi="Cambria Math" w:cs="Times New Roman"/>
                <w:lang w:eastAsia="zh-CN"/>
              </w:rPr>
            </m:ctrlPr>
          </m:sSubPr>
          <m:e>
            <m:r>
              <w:rPr>
                <w:rFonts w:ascii="Cambria Math" w:eastAsia="宋体" w:hAnsi="Times New Roman" w:cs="Times New Roman"/>
                <w:lang w:eastAsia="zh-CN"/>
              </w:rPr>
              <m:t>R</m:t>
            </m:r>
          </m:e>
          <m:sub>
            <m:r>
              <w:rPr>
                <w:rFonts w:ascii="Cambria Math" w:eastAsia="宋体" w:hAnsi="Times New Roman" w:cs="Times New Roman"/>
                <w:lang w:eastAsia="zh-CN"/>
              </w:rPr>
              <m:t>Limit</m:t>
            </m:r>
          </m:sub>
        </m:sSub>
        <m:d>
          <m:dPr>
            <m:ctrlPr>
              <w:rPr>
                <w:rFonts w:ascii="Cambria Math" w:eastAsia="宋体" w:hAnsi="Cambria Math" w:cs="Times New Roman"/>
                <w:lang w:eastAsia="zh-CN"/>
              </w:rPr>
            </m:ctrlPr>
          </m:dPr>
          <m:e>
            <m:r>
              <w:rPr>
                <w:rFonts w:ascii="Cambria Math" w:eastAsia="宋体" w:hAnsi="Times New Roman" w:cs="Times New Roman"/>
                <w:lang w:eastAsia="zh-CN"/>
              </w:rPr>
              <m:t>k</m:t>
            </m:r>
          </m:e>
        </m:d>
      </m:oMath>
      <w:r w:rsidRPr="00CF01DD">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In mode 2 resource allocation, the UE </w:t>
      </w:r>
      <w:r w:rsidRPr="00856A51">
        <w:rPr>
          <w:rFonts w:ascii="Times New Roman" w:eastAsia="宋体" w:hAnsi="Times New Roman" w:cs="Times New Roman"/>
          <w:i/>
          <w:lang w:eastAsia="zh-CN"/>
        </w:rPr>
        <w:t>shall</w:t>
      </w:r>
      <w:r>
        <w:rPr>
          <w:rFonts w:ascii="Times New Roman" w:eastAsia="宋体" w:hAnsi="Times New Roman" w:cs="Times New Roman"/>
          <w:lang w:eastAsia="zh-CN"/>
        </w:rPr>
        <w:t xml:space="preserve"> ensure </w:t>
      </w:r>
      <m:oMath>
        <m:nary>
          <m:naryPr>
            <m:chr m:val="∑"/>
            <m:supHide m:val="1"/>
            <m:ctrlPr>
              <w:rPr>
                <w:rFonts w:ascii="Cambria Math" w:eastAsia="宋体" w:hAnsi="Cambria Math" w:cs="Times New Roman"/>
                <w:lang w:eastAsia="zh-CN"/>
              </w:rPr>
            </m:ctrlPr>
          </m:naryPr>
          <m:sub>
            <m:r>
              <w:rPr>
                <w:rFonts w:ascii="Cambria Math" w:eastAsia="宋体" w:hAnsi="Times New Roman" w:cs="Times New Roman"/>
                <w:lang w:eastAsia="zh-CN"/>
              </w:rPr>
              <m:t>i</m:t>
            </m:r>
            <m:r>
              <m:rPr>
                <m:sty m:val="p"/>
              </m:rPr>
              <w:rPr>
                <w:rFonts w:ascii="Cambria Math" w:eastAsia="宋体" w:hAnsi="Times New Roman" w:cs="Times New Roman"/>
                <w:lang w:eastAsia="zh-CN"/>
              </w:rPr>
              <m:t>≥</m:t>
            </m:r>
            <m:r>
              <w:rPr>
                <w:rFonts w:ascii="Cambria Math" w:eastAsia="宋体" w:hAnsi="Times New Roman" w:cs="Times New Roman"/>
                <w:lang w:eastAsia="zh-CN"/>
              </w:rPr>
              <m:t>k</m:t>
            </m:r>
          </m:sub>
          <m:sup/>
          <m:e>
            <m:r>
              <w:rPr>
                <w:rFonts w:ascii="Cambria Math" w:eastAsia="宋体" w:hAnsi="Times New Roman" w:cs="Times New Roman"/>
                <w:lang w:eastAsia="zh-CN"/>
              </w:rPr>
              <m:t>CR</m:t>
            </m:r>
            <m:d>
              <m:dPr>
                <m:ctrlPr>
                  <w:rPr>
                    <w:rFonts w:ascii="Cambria Math" w:eastAsia="宋体" w:hAnsi="Cambria Math" w:cs="Times New Roman"/>
                    <w:lang w:eastAsia="zh-CN"/>
                  </w:rPr>
                </m:ctrlPr>
              </m:dPr>
              <m:e>
                <m:r>
                  <w:rPr>
                    <w:rFonts w:ascii="Cambria Math" w:eastAsia="宋体" w:hAnsi="Times New Roman" w:cs="Times New Roman"/>
                    <w:lang w:eastAsia="zh-CN"/>
                  </w:rPr>
                  <m:t>i</m:t>
                </m:r>
              </m:e>
            </m:d>
          </m:e>
        </m:nary>
        <m:r>
          <m:rPr>
            <m:sty m:val="p"/>
          </m:rPr>
          <w:rPr>
            <w:rFonts w:ascii="Cambria Math" w:eastAsia="宋体" w:hAnsi="Times New Roman" w:cs="Times New Roman"/>
            <w:lang w:eastAsia="zh-CN"/>
          </w:rPr>
          <m:t>≤</m:t>
        </m:r>
        <m:r>
          <w:rPr>
            <w:rFonts w:ascii="Cambria Math" w:eastAsia="宋体" w:hAnsi="Times New Roman" w:cs="Times New Roman"/>
            <w:lang w:eastAsia="zh-CN"/>
          </w:rPr>
          <m:t>C</m:t>
        </m:r>
        <m:sSub>
          <m:sSubPr>
            <m:ctrlPr>
              <w:rPr>
                <w:rFonts w:ascii="Cambria Math" w:eastAsia="宋体" w:hAnsi="Cambria Math" w:cs="Times New Roman"/>
                <w:lang w:eastAsia="zh-CN"/>
              </w:rPr>
            </m:ctrlPr>
          </m:sSubPr>
          <m:e>
            <m:r>
              <w:rPr>
                <w:rFonts w:ascii="Cambria Math" w:eastAsia="宋体" w:hAnsi="Times New Roman" w:cs="Times New Roman"/>
                <w:lang w:eastAsia="zh-CN"/>
              </w:rPr>
              <m:t>R</m:t>
            </m:r>
          </m:e>
          <m:sub>
            <m:r>
              <w:rPr>
                <w:rFonts w:ascii="Cambria Math" w:eastAsia="宋体" w:hAnsi="Times New Roman" w:cs="Times New Roman"/>
                <w:lang w:eastAsia="zh-CN"/>
              </w:rPr>
              <m:t>Limit</m:t>
            </m:r>
          </m:sub>
        </m:sSub>
        <m:d>
          <m:dPr>
            <m:ctrlPr>
              <w:rPr>
                <w:rFonts w:ascii="Cambria Math" w:eastAsia="宋体" w:hAnsi="Cambria Math" w:cs="Times New Roman"/>
                <w:lang w:eastAsia="zh-CN"/>
              </w:rPr>
            </m:ctrlPr>
          </m:dPr>
          <m:e>
            <m:r>
              <w:rPr>
                <w:rFonts w:ascii="Cambria Math" w:eastAsia="宋体" w:hAnsi="Times New Roman" w:cs="Times New Roman"/>
                <w:lang w:eastAsia="zh-CN"/>
              </w:rPr>
              <m:t>k</m:t>
            </m:r>
          </m:e>
        </m:d>
      </m:oMath>
      <w:r w:rsidRPr="00856A51">
        <w:rPr>
          <w:rFonts w:ascii="Times New Roman" w:eastAsia="宋体" w:hAnsi="Times New Roman" w:cs="Times New Roman" w:hint="eastAsia"/>
          <w:lang w:eastAsia="zh-CN"/>
        </w:rPr>
        <w:t xml:space="preserve"> </w:t>
      </w:r>
      <w:r w:rsidRPr="00856A51">
        <w:rPr>
          <w:rFonts w:ascii="Times New Roman" w:eastAsia="宋体" w:hAnsi="Times New Roman" w:cs="Times New Roman"/>
          <w:lang w:eastAsia="zh-CN"/>
        </w:rPr>
        <w:t>as per TS38.214</w:t>
      </w:r>
      <w:r>
        <w:rPr>
          <w:rFonts w:ascii="Times New Roman" w:eastAsia="宋体" w:hAnsi="Times New Roman" w:cs="Times New Roman"/>
          <w:lang w:eastAsia="zh-CN"/>
        </w:rPr>
        <w:t xml:space="preserve"> for congestion control. Therefore, for a UE performs full sensing in </w:t>
      </w:r>
      <w:r w:rsidR="004B7917">
        <w:rPr>
          <w:rFonts w:ascii="Times New Roman" w:eastAsia="宋体" w:hAnsi="Times New Roman" w:cs="Times New Roman"/>
          <w:lang w:eastAsia="zh-CN"/>
        </w:rPr>
        <w:t xml:space="preserve">a </w:t>
      </w:r>
      <w:r>
        <w:rPr>
          <w:rFonts w:ascii="Times New Roman" w:eastAsia="宋体" w:hAnsi="Times New Roman" w:cs="Times New Roman"/>
          <w:lang w:eastAsia="zh-CN"/>
        </w:rPr>
        <w:t>normal resource pool, it shall also measure the CBR.</w:t>
      </w:r>
      <w:r w:rsidR="004B7917">
        <w:rPr>
          <w:rFonts w:ascii="Times New Roman" w:eastAsia="宋体" w:hAnsi="Times New Roman" w:cs="Times New Roman"/>
          <w:lang w:eastAsia="zh-CN"/>
        </w:rPr>
        <w:t xml:space="preserve"> However, there may be </w:t>
      </w:r>
      <w:r w:rsidR="001F5531">
        <w:rPr>
          <w:rFonts w:ascii="Times New Roman" w:eastAsia="宋体" w:hAnsi="Times New Roman" w:cs="Times New Roman" w:hint="eastAsia"/>
          <w:lang w:eastAsia="zh-CN"/>
        </w:rPr>
        <w:t>a</w:t>
      </w:r>
      <w:r w:rsidR="001F5531">
        <w:rPr>
          <w:rFonts w:ascii="Times New Roman" w:eastAsia="宋体" w:hAnsi="Times New Roman" w:cs="Times New Roman"/>
          <w:lang w:eastAsia="zh-CN"/>
        </w:rPr>
        <w:t xml:space="preserve"> few</w:t>
      </w:r>
      <w:r w:rsidR="004B7917">
        <w:rPr>
          <w:rFonts w:ascii="Times New Roman" w:eastAsia="宋体" w:hAnsi="Times New Roman" w:cs="Times New Roman"/>
          <w:lang w:eastAsia="zh-CN"/>
        </w:rPr>
        <w:t xml:space="preserve"> special </w:t>
      </w:r>
      <w:r w:rsidR="001F5531">
        <w:rPr>
          <w:rFonts w:ascii="Times New Roman" w:eastAsia="宋体" w:hAnsi="Times New Roman" w:cs="Times New Roman"/>
          <w:lang w:eastAsia="zh-CN"/>
        </w:rPr>
        <w:t>case</w:t>
      </w:r>
      <w:r w:rsidR="00B852EE">
        <w:rPr>
          <w:rFonts w:ascii="Times New Roman" w:eastAsia="宋体" w:hAnsi="Times New Roman" w:cs="Times New Roman"/>
          <w:lang w:eastAsia="zh-CN"/>
        </w:rPr>
        <w:t>s</w:t>
      </w:r>
      <w:r w:rsidR="001F5531">
        <w:rPr>
          <w:rFonts w:ascii="Times New Roman" w:eastAsia="宋体" w:hAnsi="Times New Roman" w:cs="Times New Roman"/>
          <w:lang w:eastAsia="zh-CN"/>
        </w:rPr>
        <w:t>:</w:t>
      </w:r>
      <w:r w:rsidR="004B7917">
        <w:rPr>
          <w:rFonts w:ascii="Times New Roman" w:eastAsia="宋体" w:hAnsi="Times New Roman" w:cs="Times New Roman"/>
          <w:lang w:eastAsia="zh-CN"/>
        </w:rPr>
        <w:t xml:space="preserve"> </w:t>
      </w:r>
    </w:p>
    <w:p w14:paraId="4E361CA6" w14:textId="429715F3" w:rsidR="00CF01DD" w:rsidRDefault="001F5531" w:rsidP="00314854">
      <w:pPr>
        <w:pStyle w:val="af5"/>
        <w:numPr>
          <w:ilvl w:val="0"/>
          <w:numId w:val="13"/>
        </w:numPr>
        <w:spacing w:beforeLines="50" w:before="120"/>
        <w:ind w:firstLineChars="0"/>
        <w:rPr>
          <w:lang w:eastAsia="zh-CN"/>
        </w:rPr>
      </w:pPr>
      <w:r>
        <w:rPr>
          <w:lang w:val="en-US" w:eastAsia="zh-CN"/>
        </w:rPr>
        <w:t xml:space="preserve">When </w:t>
      </w:r>
      <w:r w:rsidRPr="007D3A2A">
        <w:rPr>
          <w:i/>
          <w:lang w:val="en-US" w:eastAsia="zh-CN"/>
        </w:rPr>
        <w:t>all</w:t>
      </w:r>
      <w:r>
        <w:rPr>
          <w:lang w:val="en-US" w:eastAsia="zh-CN"/>
        </w:rPr>
        <w:t xml:space="preserve"> slots of</w:t>
      </w:r>
      <w:r w:rsidR="004B7917" w:rsidRPr="001F5531">
        <w:rPr>
          <w:lang w:eastAsia="zh-CN"/>
        </w:rPr>
        <w:t xml:space="preserve"> the CBR measurement window [n-a, n-1] (</w:t>
      </w:r>
      <w:r w:rsidR="004B7917" w:rsidRPr="007D3A2A">
        <w:rPr>
          <w:lang w:eastAsia="zh-CN"/>
        </w:rPr>
        <w:t xml:space="preserve">note these slots are physical slots as per TS38.215) does not belong to the resource pool, the portion of sub-channels whose SL RSSI measured by the UE exceed a (pre-)configured threshold in the resource pool cannot be determined, and thus CBR result in slot n does not </w:t>
      </w:r>
      <w:r w:rsidR="00B852EE" w:rsidRPr="007D3A2A">
        <w:rPr>
          <w:lang w:eastAsia="zh-CN"/>
        </w:rPr>
        <w:t>ex</w:t>
      </w:r>
      <w:r w:rsidR="00B852EE">
        <w:rPr>
          <w:lang w:eastAsia="zh-CN"/>
        </w:rPr>
        <w:t>i</w:t>
      </w:r>
      <w:r w:rsidR="00B852EE" w:rsidRPr="007D3A2A">
        <w:rPr>
          <w:lang w:eastAsia="zh-CN"/>
        </w:rPr>
        <w:t>st</w:t>
      </w:r>
      <w:r w:rsidR="004B7917" w:rsidRPr="007D3A2A">
        <w:rPr>
          <w:lang w:eastAsia="zh-CN"/>
        </w:rPr>
        <w:t>. In this case (only), the default CBR may be used.</w:t>
      </w:r>
      <w:r w:rsidRPr="007D3A2A">
        <w:rPr>
          <w:lang w:eastAsia="zh-CN"/>
        </w:rPr>
        <w:t xml:space="preserve"> </w:t>
      </w:r>
    </w:p>
    <w:p w14:paraId="75419975" w14:textId="2FB55570" w:rsidR="001F5531" w:rsidRPr="001F5531" w:rsidRDefault="001F5531" w:rsidP="00314854">
      <w:pPr>
        <w:pStyle w:val="af5"/>
        <w:numPr>
          <w:ilvl w:val="0"/>
          <w:numId w:val="13"/>
        </w:numPr>
        <w:spacing w:beforeLines="50" w:before="120"/>
        <w:ind w:firstLineChars="0"/>
        <w:rPr>
          <w:lang w:eastAsia="zh-CN"/>
        </w:rPr>
      </w:pPr>
      <w:r>
        <w:rPr>
          <w:lang w:eastAsia="zh-CN"/>
        </w:rPr>
        <w:t xml:space="preserve">When there are a number of slots within </w:t>
      </w:r>
      <w:r w:rsidRPr="00856A51">
        <w:rPr>
          <w:lang w:eastAsia="zh-CN"/>
        </w:rPr>
        <w:t>CBR measurement window [n-a, n-1]</w:t>
      </w:r>
      <w:r>
        <w:rPr>
          <w:lang w:eastAsia="zh-CN"/>
        </w:rPr>
        <w:t xml:space="preserve"> belonging to the resource pool, however, the UE does not monitor </w:t>
      </w:r>
      <w:r w:rsidRPr="007D3A2A">
        <w:rPr>
          <w:i/>
          <w:lang w:eastAsia="zh-CN"/>
        </w:rPr>
        <w:t>all</w:t>
      </w:r>
      <w:r>
        <w:rPr>
          <w:lang w:eastAsia="zh-CN"/>
        </w:rPr>
        <w:t xml:space="preserve"> these slots due to half-duplex (i.e. step 5 of resource exclusion procedure), there does not exist CBR result.</w:t>
      </w:r>
    </w:p>
    <w:p w14:paraId="001DCA7F" w14:textId="6E251EF6" w:rsidR="007D3A2A" w:rsidRPr="007D3A2A" w:rsidRDefault="007D3A2A" w:rsidP="007D3A2A">
      <w:pPr>
        <w:autoSpaceDE w:val="0"/>
        <w:autoSpaceDN w:val="0"/>
        <w:adjustRightInd w:val="0"/>
        <w:snapToGrid w:val="0"/>
        <w:spacing w:beforeLines="50" w:before="120"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It </w:t>
      </w:r>
      <w:r w:rsidRPr="007D3A2A">
        <w:rPr>
          <w:rFonts w:ascii="Times New Roman" w:eastAsia="宋体" w:hAnsi="Times New Roman" w:cs="Times New Roman"/>
          <w:lang w:eastAsia="zh-CN"/>
        </w:rPr>
        <w:t>should be noted</w:t>
      </w:r>
      <w:r>
        <w:rPr>
          <w:rFonts w:ascii="Times New Roman" w:eastAsia="宋体" w:hAnsi="Times New Roman" w:cs="Times New Roman"/>
          <w:lang w:eastAsia="zh-CN"/>
        </w:rPr>
        <w:t xml:space="preserve"> that</w:t>
      </w:r>
      <w:r w:rsidRPr="007D3A2A">
        <w:rPr>
          <w:rFonts w:ascii="Times New Roman" w:eastAsia="宋体" w:hAnsi="Times New Roman" w:cs="Times New Roman"/>
          <w:lang w:eastAsia="zh-CN"/>
        </w:rPr>
        <w:t xml:space="preserve">, </w:t>
      </w:r>
      <w:r>
        <w:rPr>
          <w:rFonts w:ascii="Times New Roman" w:eastAsia="宋体" w:hAnsi="Times New Roman" w:cs="Times New Roman"/>
          <w:lang w:eastAsia="zh-CN"/>
        </w:rPr>
        <w:t>the above special cases are</w:t>
      </w:r>
      <w:r w:rsidRPr="007D3A2A">
        <w:rPr>
          <w:rFonts w:ascii="Times New Roman" w:eastAsia="宋体" w:hAnsi="Times New Roman" w:cs="Times New Roman"/>
          <w:lang w:eastAsia="zh-CN"/>
        </w:rPr>
        <w:t xml:space="preserve"> </w:t>
      </w:r>
      <w:r>
        <w:rPr>
          <w:rFonts w:ascii="Times New Roman" w:eastAsia="宋体" w:hAnsi="Times New Roman" w:cs="Times New Roman"/>
          <w:lang w:eastAsia="zh-CN"/>
        </w:rPr>
        <w:t>rare in practical deployment</w:t>
      </w:r>
      <w:r w:rsidRPr="007D3A2A">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i.e. </w:t>
      </w:r>
      <w:r w:rsidRPr="007D3A2A">
        <w:rPr>
          <w:rFonts w:ascii="Times New Roman" w:eastAsia="宋体" w:hAnsi="Times New Roman" w:cs="Times New Roman"/>
          <w:lang w:eastAsia="zh-CN"/>
        </w:rPr>
        <w:t>the entire slots of CBR measurement window</w:t>
      </w:r>
      <w:r>
        <w:rPr>
          <w:rFonts w:ascii="Times New Roman" w:eastAsia="宋体" w:hAnsi="Times New Roman" w:cs="Times New Roman"/>
          <w:lang w:eastAsia="zh-CN"/>
        </w:rPr>
        <w:t xml:space="preserve"> (length is 100 slots or 100ms)</w:t>
      </w:r>
      <w:r w:rsidRPr="007D3A2A">
        <w:rPr>
          <w:rFonts w:ascii="Times New Roman" w:eastAsia="宋体" w:hAnsi="Times New Roman" w:cs="Times New Roman"/>
          <w:lang w:eastAsia="zh-CN"/>
        </w:rPr>
        <w:t xml:space="preserve"> are missed either due to HD or completely excluded from the resource pool. </w:t>
      </w:r>
    </w:p>
    <w:p w14:paraId="0FD79C2A" w14:textId="2FAA41AD" w:rsidR="00A50977" w:rsidRDefault="00A50977" w:rsidP="00A50977">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t xml:space="preserve">Proposal </w:t>
      </w:r>
      <w:r w:rsidR="006C3E78">
        <w:rPr>
          <w:rFonts w:ascii="Times New Roman" w:eastAsia="宋体" w:hAnsi="Times New Roman" w:cs="Times New Roman"/>
          <w:b/>
          <w:i/>
          <w:lang w:eastAsia="zh-CN"/>
        </w:rPr>
        <w:t>1</w:t>
      </w:r>
      <w:r w:rsidRPr="00C04D43">
        <w:rPr>
          <w:rFonts w:ascii="Times New Roman" w:eastAsia="宋体" w:hAnsi="Times New Roman" w:cs="Times New Roman"/>
          <w:b/>
          <w:i/>
          <w:lang w:eastAsia="zh-CN"/>
        </w:rPr>
        <w:t xml:space="preserve">:  </w:t>
      </w:r>
      <w:r w:rsidR="005D74BC">
        <w:rPr>
          <w:rFonts w:ascii="Times New Roman" w:eastAsia="宋体" w:hAnsi="Times New Roman" w:cs="Times New Roman"/>
          <w:b/>
          <w:i/>
          <w:lang w:eastAsia="zh-CN"/>
        </w:rPr>
        <w:t>Reply to RAN2 on Q1</w:t>
      </w:r>
      <w:r w:rsidR="00B52F1E">
        <w:rPr>
          <w:rFonts w:ascii="Times New Roman" w:eastAsia="宋体" w:hAnsi="Times New Roman" w:cs="Times New Roman"/>
          <w:b/>
          <w:i/>
          <w:lang w:eastAsia="zh-CN"/>
        </w:rPr>
        <w:t xml:space="preserve"> as follows</w:t>
      </w:r>
      <w:r w:rsidR="005D74BC">
        <w:rPr>
          <w:rFonts w:ascii="Times New Roman" w:eastAsia="宋体" w:hAnsi="Times New Roman" w:cs="Times New Roman"/>
          <w:b/>
          <w:i/>
          <w:lang w:eastAsia="zh-CN"/>
        </w:rPr>
        <w:t>:</w:t>
      </w:r>
    </w:p>
    <w:p w14:paraId="4EA8DA04" w14:textId="1F373D2E" w:rsidR="005D74BC" w:rsidRDefault="004B7917" w:rsidP="00314854">
      <w:pPr>
        <w:pStyle w:val="af5"/>
        <w:numPr>
          <w:ilvl w:val="0"/>
          <w:numId w:val="12"/>
        </w:numPr>
        <w:ind w:firstLineChars="0"/>
        <w:rPr>
          <w:b/>
          <w:i/>
          <w:lang w:eastAsia="zh-CN"/>
        </w:rPr>
      </w:pPr>
      <w:r>
        <w:rPr>
          <w:b/>
          <w:i/>
          <w:lang w:eastAsia="zh-CN"/>
        </w:rPr>
        <w:t>W</w:t>
      </w:r>
      <w:r w:rsidR="005D74BC" w:rsidRPr="005D74BC">
        <w:rPr>
          <w:b/>
          <w:i/>
          <w:lang w:eastAsia="zh-CN"/>
        </w:rPr>
        <w:t>hen the UE performs full sensing in R16/17 normal resource pool and has full sensing result available</w:t>
      </w:r>
      <w:r>
        <w:rPr>
          <w:b/>
          <w:i/>
          <w:lang w:eastAsia="zh-CN"/>
        </w:rPr>
        <w:t xml:space="preserve">, the UE shall measure and obtain CBR result except </w:t>
      </w:r>
      <w:r w:rsidR="001F5531">
        <w:rPr>
          <w:b/>
          <w:i/>
          <w:lang w:eastAsia="zh-CN"/>
        </w:rPr>
        <w:t>some</w:t>
      </w:r>
      <w:r>
        <w:rPr>
          <w:b/>
          <w:i/>
          <w:lang w:eastAsia="zh-CN"/>
        </w:rPr>
        <w:t xml:space="preserve"> special case</w:t>
      </w:r>
      <w:r w:rsidR="001F5531">
        <w:rPr>
          <w:b/>
          <w:i/>
          <w:lang w:eastAsia="zh-CN"/>
        </w:rPr>
        <w:t>s</w:t>
      </w:r>
      <w:r>
        <w:rPr>
          <w:b/>
          <w:i/>
          <w:lang w:eastAsia="zh-CN"/>
        </w:rPr>
        <w:t>:</w:t>
      </w:r>
    </w:p>
    <w:p w14:paraId="215BE54C" w14:textId="67C51EE8" w:rsidR="004B7917" w:rsidRDefault="004B7917" w:rsidP="00314854">
      <w:pPr>
        <w:pStyle w:val="af5"/>
        <w:numPr>
          <w:ilvl w:val="1"/>
          <w:numId w:val="12"/>
        </w:numPr>
        <w:ind w:firstLineChars="0"/>
        <w:rPr>
          <w:b/>
          <w:i/>
          <w:lang w:eastAsia="zh-CN"/>
        </w:rPr>
      </w:pPr>
      <w:r>
        <w:rPr>
          <w:b/>
          <w:i/>
          <w:lang w:eastAsia="zh-CN"/>
        </w:rPr>
        <w:lastRenderedPageBreak/>
        <w:t xml:space="preserve">If </w:t>
      </w:r>
      <w:r w:rsidRPr="00856A51">
        <w:rPr>
          <w:b/>
          <w:i/>
          <w:lang w:eastAsia="zh-CN"/>
        </w:rPr>
        <w:t>CBR measurement window [n-a, n-1]</w:t>
      </w:r>
      <w:r>
        <w:rPr>
          <w:b/>
          <w:i/>
          <w:lang w:eastAsia="zh-CN"/>
        </w:rPr>
        <w:t xml:space="preserve"> does not belong to the resource pool, there is no CBR result for the UE in slot n. </w:t>
      </w:r>
    </w:p>
    <w:p w14:paraId="0C22C1E5" w14:textId="22B4EA74" w:rsidR="001F5531" w:rsidRDefault="001F5531" w:rsidP="00314854">
      <w:pPr>
        <w:pStyle w:val="af5"/>
        <w:numPr>
          <w:ilvl w:val="1"/>
          <w:numId w:val="12"/>
        </w:numPr>
        <w:ind w:firstLineChars="0"/>
        <w:rPr>
          <w:b/>
          <w:i/>
          <w:lang w:eastAsia="zh-CN"/>
        </w:rPr>
      </w:pPr>
      <w:r>
        <w:rPr>
          <w:b/>
          <w:i/>
          <w:lang w:eastAsia="zh-CN"/>
        </w:rPr>
        <w:t xml:space="preserve">The UE does not monitor all the slots which belongs to the resource pool due to step 5 (half duplex) within </w:t>
      </w:r>
      <w:r w:rsidRPr="00856A51">
        <w:rPr>
          <w:b/>
          <w:i/>
          <w:lang w:eastAsia="zh-CN"/>
        </w:rPr>
        <w:t>CBR measurement window [n-a, n-1]</w:t>
      </w:r>
      <w:r>
        <w:rPr>
          <w:b/>
          <w:i/>
          <w:lang w:eastAsia="zh-CN"/>
        </w:rPr>
        <w:t xml:space="preserve">. </w:t>
      </w:r>
    </w:p>
    <w:p w14:paraId="103FA551" w14:textId="007A6999" w:rsidR="001F5531" w:rsidRPr="005D74BC" w:rsidRDefault="001F5531" w:rsidP="00314854">
      <w:pPr>
        <w:pStyle w:val="af5"/>
        <w:numPr>
          <w:ilvl w:val="1"/>
          <w:numId w:val="12"/>
        </w:numPr>
        <w:ind w:firstLineChars="0"/>
        <w:rPr>
          <w:b/>
          <w:i/>
          <w:lang w:eastAsia="zh-CN"/>
        </w:rPr>
      </w:pPr>
      <w:r>
        <w:rPr>
          <w:b/>
          <w:i/>
          <w:lang w:eastAsia="zh-CN"/>
        </w:rPr>
        <w:t xml:space="preserve">In </w:t>
      </w:r>
      <w:r w:rsidR="00E719C1">
        <w:rPr>
          <w:b/>
          <w:i/>
          <w:lang w:val="en-US" w:eastAsia="zh-CN"/>
        </w:rPr>
        <w:t xml:space="preserve">the </w:t>
      </w:r>
      <w:r>
        <w:rPr>
          <w:b/>
          <w:i/>
          <w:lang w:eastAsia="zh-CN"/>
        </w:rPr>
        <w:t>above cases, default CBR result can be used.</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09EB415C"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Pr>
          <w:rFonts w:ascii="Times New Roman" w:eastAsia="宋体" w:hAnsi="Times New Roman" w:cs="Times New Roman"/>
          <w:lang w:eastAsia="zh-CN"/>
        </w:rPr>
        <w:t xml:space="preserve"> proposal</w:t>
      </w:r>
      <w:r w:rsidR="005D74BC">
        <w:rPr>
          <w:rFonts w:ascii="Times New Roman" w:eastAsia="宋体" w:hAnsi="Times New Roman" w:cs="Times New Roman"/>
          <w:lang w:eastAsia="zh-CN"/>
        </w:rPr>
        <w:t xml:space="preserve"> was</w:t>
      </w:r>
      <w:r>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m</w:t>
      </w:r>
      <w:r>
        <w:rPr>
          <w:rFonts w:ascii="Times New Roman" w:eastAsia="宋体" w:hAnsi="Times New Roman" w:cs="Times New Roman"/>
          <w:lang w:eastAsia="zh-CN"/>
        </w:rPr>
        <w:t>ade</w:t>
      </w:r>
      <w:r w:rsidR="005D74BC">
        <w:rPr>
          <w:rFonts w:ascii="Times New Roman" w:eastAsia="宋体" w:hAnsi="Times New Roman" w:cs="Times New Roman"/>
          <w:lang w:eastAsia="zh-CN"/>
        </w:rPr>
        <w:t xml:space="preserve"> </w:t>
      </w:r>
      <w:r w:rsidR="00C53402">
        <w:rPr>
          <w:rFonts w:ascii="Times New Roman" w:eastAsia="宋体" w:hAnsi="Times New Roman" w:cs="Times New Roman"/>
          <w:lang w:eastAsia="zh-CN"/>
        </w:rPr>
        <w:t>to provide</w:t>
      </w:r>
      <w:r w:rsidR="005D74BC">
        <w:rPr>
          <w:rFonts w:ascii="Times New Roman" w:eastAsia="宋体" w:hAnsi="Times New Roman" w:cs="Times New Roman"/>
          <w:lang w:eastAsia="zh-CN"/>
        </w:rPr>
        <w:t xml:space="preserve"> </w:t>
      </w:r>
      <w:r w:rsidR="00D9504D">
        <w:rPr>
          <w:rFonts w:ascii="Times New Roman" w:eastAsia="宋体" w:hAnsi="Times New Roman" w:cs="Times New Roman"/>
          <w:lang w:eastAsia="zh-CN"/>
        </w:rPr>
        <w:t>an</w:t>
      </w:r>
      <w:r w:rsidR="00891D17">
        <w:rPr>
          <w:rFonts w:ascii="Times New Roman" w:eastAsia="宋体" w:hAnsi="Times New Roman" w:cs="Times New Roman"/>
          <w:lang w:eastAsia="zh-CN"/>
        </w:rPr>
        <w:t xml:space="preserve"> </w:t>
      </w:r>
      <w:r w:rsidR="005D74BC">
        <w:rPr>
          <w:rFonts w:ascii="Times New Roman" w:eastAsia="宋体" w:hAnsi="Times New Roman" w:cs="Times New Roman"/>
          <w:lang w:eastAsia="zh-CN"/>
        </w:rPr>
        <w:t>answer to RAN2</w:t>
      </w:r>
      <w:r>
        <w:rPr>
          <w:rFonts w:ascii="Times New Roman" w:eastAsia="宋体" w:hAnsi="Times New Roman" w:cs="Times New Roman"/>
          <w:lang w:eastAsia="zh-CN"/>
        </w:rPr>
        <w:t>:</w:t>
      </w:r>
    </w:p>
    <w:p w14:paraId="703B7F36" w14:textId="470777B7" w:rsidR="005D74BC" w:rsidRDefault="005D74BC" w:rsidP="005D74BC">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1</w:t>
      </w:r>
      <w:r w:rsidRPr="00C04D43">
        <w:rPr>
          <w:rFonts w:ascii="Times New Roman" w:eastAsia="宋体" w:hAnsi="Times New Roman" w:cs="Times New Roman"/>
          <w:b/>
          <w:i/>
          <w:lang w:eastAsia="zh-CN"/>
        </w:rPr>
        <w:t xml:space="preserve">:  </w:t>
      </w:r>
      <w:r w:rsidR="00B52F1E">
        <w:rPr>
          <w:rFonts w:ascii="Times New Roman" w:eastAsia="宋体" w:hAnsi="Times New Roman" w:cs="Times New Roman"/>
          <w:b/>
          <w:i/>
          <w:lang w:eastAsia="zh-CN"/>
        </w:rPr>
        <w:t>Reply to RAN2 on Q1 as follows:</w:t>
      </w:r>
    </w:p>
    <w:p w14:paraId="7143BC3D" w14:textId="77777777" w:rsidR="001F5531" w:rsidRDefault="001F5531" w:rsidP="00314854">
      <w:pPr>
        <w:pStyle w:val="af5"/>
        <w:numPr>
          <w:ilvl w:val="0"/>
          <w:numId w:val="12"/>
        </w:numPr>
        <w:ind w:firstLineChars="0"/>
        <w:rPr>
          <w:b/>
          <w:i/>
          <w:lang w:eastAsia="zh-CN"/>
        </w:rPr>
      </w:pPr>
      <w:r>
        <w:rPr>
          <w:b/>
          <w:i/>
          <w:lang w:eastAsia="zh-CN"/>
        </w:rPr>
        <w:t>W</w:t>
      </w:r>
      <w:r w:rsidRPr="005D74BC">
        <w:rPr>
          <w:b/>
          <w:i/>
          <w:lang w:eastAsia="zh-CN"/>
        </w:rPr>
        <w:t>hen the UE performs full sensing in R16/17 normal resource pool and has full sensing result available</w:t>
      </w:r>
      <w:r>
        <w:rPr>
          <w:b/>
          <w:i/>
          <w:lang w:eastAsia="zh-CN"/>
        </w:rPr>
        <w:t>, the UE shall measure and obtain CBR result except some special cases:</w:t>
      </w:r>
    </w:p>
    <w:p w14:paraId="4E995430" w14:textId="77777777" w:rsidR="001F5531" w:rsidRDefault="001F5531" w:rsidP="00314854">
      <w:pPr>
        <w:pStyle w:val="af5"/>
        <w:numPr>
          <w:ilvl w:val="1"/>
          <w:numId w:val="12"/>
        </w:numPr>
        <w:ind w:firstLineChars="0"/>
        <w:rPr>
          <w:b/>
          <w:i/>
          <w:lang w:eastAsia="zh-CN"/>
        </w:rPr>
      </w:pPr>
      <w:r>
        <w:rPr>
          <w:b/>
          <w:i/>
          <w:lang w:eastAsia="zh-CN"/>
        </w:rPr>
        <w:t xml:space="preserve">If </w:t>
      </w:r>
      <w:r w:rsidRPr="00856A51">
        <w:rPr>
          <w:b/>
          <w:i/>
          <w:lang w:eastAsia="zh-CN"/>
        </w:rPr>
        <w:t>CBR measurement window [n-a, n-1]</w:t>
      </w:r>
      <w:r>
        <w:rPr>
          <w:b/>
          <w:i/>
          <w:lang w:eastAsia="zh-CN"/>
        </w:rPr>
        <w:t xml:space="preserve"> does not belong to the resource pool, there is no CBR result for the UE in slot n. </w:t>
      </w:r>
    </w:p>
    <w:p w14:paraId="6B3FA228" w14:textId="77777777" w:rsidR="001F5531" w:rsidRDefault="001F5531" w:rsidP="00314854">
      <w:pPr>
        <w:pStyle w:val="af5"/>
        <w:numPr>
          <w:ilvl w:val="1"/>
          <w:numId w:val="12"/>
        </w:numPr>
        <w:ind w:firstLineChars="0"/>
        <w:rPr>
          <w:b/>
          <w:i/>
          <w:lang w:eastAsia="zh-CN"/>
        </w:rPr>
      </w:pPr>
      <w:r>
        <w:rPr>
          <w:b/>
          <w:i/>
          <w:lang w:eastAsia="zh-CN"/>
        </w:rPr>
        <w:t xml:space="preserve">The UE does not monitor all the slots which belongs to the resource pool due to step 5 (half duplex) within </w:t>
      </w:r>
      <w:r w:rsidRPr="00856A51">
        <w:rPr>
          <w:b/>
          <w:i/>
          <w:lang w:eastAsia="zh-CN"/>
        </w:rPr>
        <w:t>CBR measurement window [n-a, n-1]</w:t>
      </w:r>
      <w:r>
        <w:rPr>
          <w:b/>
          <w:i/>
          <w:lang w:eastAsia="zh-CN"/>
        </w:rPr>
        <w:t xml:space="preserve">. </w:t>
      </w:r>
    </w:p>
    <w:p w14:paraId="033CC7E1" w14:textId="7E1746E5" w:rsidR="001F5531" w:rsidRPr="005D74BC" w:rsidRDefault="001F5531" w:rsidP="00314854">
      <w:pPr>
        <w:pStyle w:val="af5"/>
        <w:numPr>
          <w:ilvl w:val="1"/>
          <w:numId w:val="12"/>
        </w:numPr>
        <w:ind w:firstLineChars="0"/>
        <w:rPr>
          <w:b/>
          <w:i/>
          <w:lang w:eastAsia="zh-CN"/>
        </w:rPr>
      </w:pPr>
      <w:r>
        <w:rPr>
          <w:b/>
          <w:i/>
          <w:lang w:eastAsia="zh-CN"/>
        </w:rPr>
        <w:t>In</w:t>
      </w:r>
      <w:r w:rsidR="00E719C1">
        <w:rPr>
          <w:b/>
          <w:i/>
          <w:lang w:val="en-US" w:eastAsia="zh-CN"/>
        </w:rPr>
        <w:t xml:space="preserve"> the</w:t>
      </w:r>
      <w:r>
        <w:rPr>
          <w:b/>
          <w:i/>
          <w:lang w:eastAsia="zh-CN"/>
        </w:rPr>
        <w:t xml:space="preserve"> above cases, default CBR result can be used.</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02424F25" w:rsidR="00AA1587" w:rsidRPr="005D58E5" w:rsidRDefault="005D58E5" w:rsidP="00314854">
      <w:pPr>
        <w:pStyle w:val="af5"/>
        <w:numPr>
          <w:ilvl w:val="0"/>
          <w:numId w:val="10"/>
        </w:numPr>
        <w:spacing w:after="60"/>
        <w:ind w:firstLineChars="0"/>
        <w:rPr>
          <w:lang w:val="en-US"/>
        </w:rPr>
      </w:pPr>
      <w:bookmarkStart w:id="1" w:name="_Ref30584195"/>
      <w:bookmarkStart w:id="2" w:name="_Ref51596446"/>
      <w:r w:rsidRPr="005D58E5">
        <w:rPr>
          <w:lang w:val="en-US"/>
        </w:rPr>
        <w:t>R1-2300016</w:t>
      </w:r>
      <w:r>
        <w:rPr>
          <w:lang w:val="en-US"/>
        </w:rPr>
        <w:t xml:space="preserve"> “</w:t>
      </w:r>
      <w:r w:rsidRPr="005D58E5">
        <w:rPr>
          <w:lang w:val="en-US"/>
        </w:rPr>
        <w:t>Reply LS to RAN1 on default CBR configuration</w:t>
      </w:r>
      <w:r>
        <w:rPr>
          <w:lang w:val="en-US"/>
        </w:rPr>
        <w:t>”</w:t>
      </w:r>
      <w:r w:rsidR="00FC4862" w:rsidRPr="005D58E5">
        <w:rPr>
          <w:lang w:val="en-US"/>
        </w:rPr>
        <w:t xml:space="preserve">, </w:t>
      </w:r>
      <w:r w:rsidR="00591295" w:rsidRPr="005D58E5">
        <w:rPr>
          <w:lang w:val="en-US"/>
        </w:rPr>
        <w:t>RAN</w:t>
      </w:r>
      <w:r w:rsidR="00F15AE9" w:rsidRPr="005D58E5">
        <w:rPr>
          <w:lang w:val="en-US"/>
        </w:rPr>
        <w:t>2</w:t>
      </w:r>
      <w:r w:rsidR="0077351B" w:rsidRPr="005D58E5">
        <w:rPr>
          <w:lang w:val="en-US"/>
        </w:rPr>
        <w:t xml:space="preserve">, </w:t>
      </w:r>
      <w:bookmarkEnd w:id="1"/>
      <w:bookmarkEnd w:id="2"/>
      <w:r w:rsidRPr="005D58E5">
        <w:rPr>
          <w:lang w:val="en-US"/>
        </w:rPr>
        <w:t>February</w:t>
      </w:r>
      <w:r>
        <w:rPr>
          <w:lang w:val="en-US"/>
        </w:rPr>
        <w:t>, 2023</w:t>
      </w:r>
    </w:p>
    <w:sectPr w:rsidR="00AA1587" w:rsidRPr="005D5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8D482" w14:textId="77777777" w:rsidR="00AB5C46" w:rsidRDefault="00AB5C46">
      <w:pPr>
        <w:spacing w:after="0" w:line="240" w:lineRule="auto"/>
      </w:pPr>
    </w:p>
  </w:endnote>
  <w:endnote w:type="continuationSeparator" w:id="0">
    <w:p w14:paraId="24B10189" w14:textId="77777777" w:rsidR="00AB5C46" w:rsidRDefault="00AB5C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7F7B6" w14:textId="77777777" w:rsidR="00AB5C46" w:rsidRDefault="00AB5C46">
      <w:pPr>
        <w:spacing w:after="0" w:line="240" w:lineRule="auto"/>
      </w:pPr>
    </w:p>
  </w:footnote>
  <w:footnote w:type="continuationSeparator" w:id="0">
    <w:p w14:paraId="11F75E6E" w14:textId="77777777" w:rsidR="00AB5C46" w:rsidRDefault="00AB5C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FD2E88"/>
    <w:multiLevelType w:val="multilevel"/>
    <w:tmpl w:val="ADA2BD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8" w15:restartNumberingAfterBreak="0">
    <w:nsid w:val="3E2677C5"/>
    <w:multiLevelType w:val="hybridMultilevel"/>
    <w:tmpl w:val="16622904"/>
    <w:lvl w:ilvl="0" w:tplc="6C0C8F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2B7F44"/>
    <w:multiLevelType w:val="hybridMultilevel"/>
    <w:tmpl w:val="062617F8"/>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10"/>
  </w:num>
  <w:num w:numId="4">
    <w:abstractNumId w:val="12"/>
  </w:num>
  <w:num w:numId="5">
    <w:abstractNumId w:val="4"/>
  </w:num>
  <w:num w:numId="6">
    <w:abstractNumId w:val="0"/>
  </w:num>
  <w:num w:numId="7">
    <w:abstractNumId w:val="2"/>
  </w:num>
  <w:num w:numId="8">
    <w:abstractNumId w:val="5"/>
  </w:num>
  <w:num w:numId="9">
    <w:abstractNumId w:val="13"/>
  </w:num>
  <w:num w:numId="10">
    <w:abstractNumId w:val="3"/>
  </w:num>
  <w:num w:numId="11">
    <w:abstractNumId w:val="11"/>
  </w:num>
  <w:num w:numId="12">
    <w:abstractNumId w:val="8"/>
  </w:num>
  <w:num w:numId="13">
    <w:abstractNumId w:val="9"/>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3D78"/>
    <w:rsid w:val="00005CC2"/>
    <w:rsid w:val="00007FA0"/>
    <w:rsid w:val="00010C1F"/>
    <w:rsid w:val="00015398"/>
    <w:rsid w:val="00015D88"/>
    <w:rsid w:val="00022D77"/>
    <w:rsid w:val="00023F41"/>
    <w:rsid w:val="000246A0"/>
    <w:rsid w:val="0003260E"/>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74296"/>
    <w:rsid w:val="00074EA2"/>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3236"/>
    <w:rsid w:val="000C3AE2"/>
    <w:rsid w:val="000C5375"/>
    <w:rsid w:val="000C5784"/>
    <w:rsid w:val="000D234E"/>
    <w:rsid w:val="000D27F5"/>
    <w:rsid w:val="000D6DD9"/>
    <w:rsid w:val="000E0065"/>
    <w:rsid w:val="000E0602"/>
    <w:rsid w:val="000E1F1A"/>
    <w:rsid w:val="000E4066"/>
    <w:rsid w:val="000E478C"/>
    <w:rsid w:val="000E7964"/>
    <w:rsid w:val="000F121B"/>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38B"/>
    <w:rsid w:val="00131529"/>
    <w:rsid w:val="00131829"/>
    <w:rsid w:val="00132C54"/>
    <w:rsid w:val="001347E6"/>
    <w:rsid w:val="00135740"/>
    <w:rsid w:val="00136172"/>
    <w:rsid w:val="001375B5"/>
    <w:rsid w:val="00147772"/>
    <w:rsid w:val="001501F6"/>
    <w:rsid w:val="00151364"/>
    <w:rsid w:val="001537BD"/>
    <w:rsid w:val="0015392C"/>
    <w:rsid w:val="00153CA7"/>
    <w:rsid w:val="0015421E"/>
    <w:rsid w:val="00154E51"/>
    <w:rsid w:val="00162C73"/>
    <w:rsid w:val="00171C7A"/>
    <w:rsid w:val="001723BD"/>
    <w:rsid w:val="001730BA"/>
    <w:rsid w:val="0017401A"/>
    <w:rsid w:val="00175DED"/>
    <w:rsid w:val="00181CD6"/>
    <w:rsid w:val="00182591"/>
    <w:rsid w:val="00185315"/>
    <w:rsid w:val="0018642D"/>
    <w:rsid w:val="00192590"/>
    <w:rsid w:val="00192657"/>
    <w:rsid w:val="0019380F"/>
    <w:rsid w:val="00195C3F"/>
    <w:rsid w:val="00196D0D"/>
    <w:rsid w:val="001979F8"/>
    <w:rsid w:val="001A089C"/>
    <w:rsid w:val="001A3C4E"/>
    <w:rsid w:val="001A4DFC"/>
    <w:rsid w:val="001B3233"/>
    <w:rsid w:val="001B4873"/>
    <w:rsid w:val="001B5EDF"/>
    <w:rsid w:val="001B6A5D"/>
    <w:rsid w:val="001C08F1"/>
    <w:rsid w:val="001C23CA"/>
    <w:rsid w:val="001C521F"/>
    <w:rsid w:val="001D0148"/>
    <w:rsid w:val="001D348D"/>
    <w:rsid w:val="001D5C97"/>
    <w:rsid w:val="001D64D8"/>
    <w:rsid w:val="001D7D7C"/>
    <w:rsid w:val="001E0073"/>
    <w:rsid w:val="001E0767"/>
    <w:rsid w:val="001E0A31"/>
    <w:rsid w:val="001E1626"/>
    <w:rsid w:val="001F0F9E"/>
    <w:rsid w:val="001F115A"/>
    <w:rsid w:val="001F2261"/>
    <w:rsid w:val="001F3CAB"/>
    <w:rsid w:val="001F42D7"/>
    <w:rsid w:val="001F5531"/>
    <w:rsid w:val="00200858"/>
    <w:rsid w:val="00201334"/>
    <w:rsid w:val="00206096"/>
    <w:rsid w:val="00206C98"/>
    <w:rsid w:val="00207EE1"/>
    <w:rsid w:val="00212A4B"/>
    <w:rsid w:val="00213AC0"/>
    <w:rsid w:val="00216026"/>
    <w:rsid w:val="002172CC"/>
    <w:rsid w:val="00217385"/>
    <w:rsid w:val="00220781"/>
    <w:rsid w:val="00221B44"/>
    <w:rsid w:val="00224CA4"/>
    <w:rsid w:val="00226D2A"/>
    <w:rsid w:val="0023369E"/>
    <w:rsid w:val="00233E29"/>
    <w:rsid w:val="0023404E"/>
    <w:rsid w:val="00237A05"/>
    <w:rsid w:val="00241DC6"/>
    <w:rsid w:val="00241EE4"/>
    <w:rsid w:val="002427C9"/>
    <w:rsid w:val="00246558"/>
    <w:rsid w:val="002473F5"/>
    <w:rsid w:val="002523DB"/>
    <w:rsid w:val="00252D6E"/>
    <w:rsid w:val="00254CBD"/>
    <w:rsid w:val="00255B65"/>
    <w:rsid w:val="00260AC8"/>
    <w:rsid w:val="00260EE6"/>
    <w:rsid w:val="00260FA0"/>
    <w:rsid w:val="00261751"/>
    <w:rsid w:val="0026210D"/>
    <w:rsid w:val="00262714"/>
    <w:rsid w:val="0026420B"/>
    <w:rsid w:val="00270737"/>
    <w:rsid w:val="002723E7"/>
    <w:rsid w:val="002741F1"/>
    <w:rsid w:val="00276A91"/>
    <w:rsid w:val="00282E61"/>
    <w:rsid w:val="0028497F"/>
    <w:rsid w:val="00285315"/>
    <w:rsid w:val="00285CE2"/>
    <w:rsid w:val="00293200"/>
    <w:rsid w:val="002A3F76"/>
    <w:rsid w:val="002A5FC6"/>
    <w:rsid w:val="002A6034"/>
    <w:rsid w:val="002A6D95"/>
    <w:rsid w:val="002A6DFA"/>
    <w:rsid w:val="002A760D"/>
    <w:rsid w:val="002A7DB8"/>
    <w:rsid w:val="002B0F8A"/>
    <w:rsid w:val="002B1111"/>
    <w:rsid w:val="002B1EF1"/>
    <w:rsid w:val="002B63B1"/>
    <w:rsid w:val="002C1C9E"/>
    <w:rsid w:val="002C1E09"/>
    <w:rsid w:val="002C25CD"/>
    <w:rsid w:val="002C2FCB"/>
    <w:rsid w:val="002C62BF"/>
    <w:rsid w:val="002C67FE"/>
    <w:rsid w:val="002C7B33"/>
    <w:rsid w:val="002D052B"/>
    <w:rsid w:val="002D525C"/>
    <w:rsid w:val="002D6207"/>
    <w:rsid w:val="002D7E87"/>
    <w:rsid w:val="002E2FE2"/>
    <w:rsid w:val="002E3B88"/>
    <w:rsid w:val="002E47D1"/>
    <w:rsid w:val="002E4E0F"/>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4854"/>
    <w:rsid w:val="00316DB4"/>
    <w:rsid w:val="00317AD9"/>
    <w:rsid w:val="00321E0A"/>
    <w:rsid w:val="003249C4"/>
    <w:rsid w:val="00327AD2"/>
    <w:rsid w:val="00332D40"/>
    <w:rsid w:val="00334838"/>
    <w:rsid w:val="0033578C"/>
    <w:rsid w:val="003358C1"/>
    <w:rsid w:val="0033720E"/>
    <w:rsid w:val="003405BA"/>
    <w:rsid w:val="0034220D"/>
    <w:rsid w:val="00343B6B"/>
    <w:rsid w:val="00351526"/>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66FA"/>
    <w:rsid w:val="00396E16"/>
    <w:rsid w:val="003970D7"/>
    <w:rsid w:val="003A2EB1"/>
    <w:rsid w:val="003A45FD"/>
    <w:rsid w:val="003A6238"/>
    <w:rsid w:val="003A6AF1"/>
    <w:rsid w:val="003B2752"/>
    <w:rsid w:val="003B33D9"/>
    <w:rsid w:val="003B64F8"/>
    <w:rsid w:val="003C2076"/>
    <w:rsid w:val="003C4C88"/>
    <w:rsid w:val="003D38BE"/>
    <w:rsid w:val="003E304E"/>
    <w:rsid w:val="003E54C1"/>
    <w:rsid w:val="003E7714"/>
    <w:rsid w:val="003E78D9"/>
    <w:rsid w:val="003F17F1"/>
    <w:rsid w:val="003F6789"/>
    <w:rsid w:val="00406CD2"/>
    <w:rsid w:val="00412DA0"/>
    <w:rsid w:val="0041372D"/>
    <w:rsid w:val="004148FB"/>
    <w:rsid w:val="0041538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72CE7"/>
    <w:rsid w:val="004730E8"/>
    <w:rsid w:val="0047377A"/>
    <w:rsid w:val="00475377"/>
    <w:rsid w:val="0048279F"/>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B65D9"/>
    <w:rsid w:val="004B7917"/>
    <w:rsid w:val="004C2195"/>
    <w:rsid w:val="004C3D70"/>
    <w:rsid w:val="004C4BC5"/>
    <w:rsid w:val="004C51E4"/>
    <w:rsid w:val="004D072B"/>
    <w:rsid w:val="004D4067"/>
    <w:rsid w:val="004D4C6F"/>
    <w:rsid w:val="004D506A"/>
    <w:rsid w:val="004E15B1"/>
    <w:rsid w:val="004E2907"/>
    <w:rsid w:val="004E36E1"/>
    <w:rsid w:val="004E588A"/>
    <w:rsid w:val="004E5C28"/>
    <w:rsid w:val="004F092D"/>
    <w:rsid w:val="004F2FBC"/>
    <w:rsid w:val="004F4871"/>
    <w:rsid w:val="005015E9"/>
    <w:rsid w:val="0050252D"/>
    <w:rsid w:val="0050472A"/>
    <w:rsid w:val="00507339"/>
    <w:rsid w:val="005113D9"/>
    <w:rsid w:val="0051145C"/>
    <w:rsid w:val="00512CC1"/>
    <w:rsid w:val="00513272"/>
    <w:rsid w:val="00516363"/>
    <w:rsid w:val="00516516"/>
    <w:rsid w:val="00516817"/>
    <w:rsid w:val="005168D1"/>
    <w:rsid w:val="00520352"/>
    <w:rsid w:val="00521221"/>
    <w:rsid w:val="005218C8"/>
    <w:rsid w:val="00523FDB"/>
    <w:rsid w:val="005253DD"/>
    <w:rsid w:val="00525B11"/>
    <w:rsid w:val="005331C7"/>
    <w:rsid w:val="00533A57"/>
    <w:rsid w:val="00533B7F"/>
    <w:rsid w:val="00535994"/>
    <w:rsid w:val="005406FB"/>
    <w:rsid w:val="005439DC"/>
    <w:rsid w:val="00546100"/>
    <w:rsid w:val="005471B2"/>
    <w:rsid w:val="0054723F"/>
    <w:rsid w:val="00547D75"/>
    <w:rsid w:val="0055073E"/>
    <w:rsid w:val="00550D40"/>
    <w:rsid w:val="0055131B"/>
    <w:rsid w:val="00554196"/>
    <w:rsid w:val="00554EE7"/>
    <w:rsid w:val="00554FCD"/>
    <w:rsid w:val="0055699D"/>
    <w:rsid w:val="00560816"/>
    <w:rsid w:val="0057172B"/>
    <w:rsid w:val="0057276D"/>
    <w:rsid w:val="005761DD"/>
    <w:rsid w:val="00580048"/>
    <w:rsid w:val="00584001"/>
    <w:rsid w:val="00590101"/>
    <w:rsid w:val="00590706"/>
    <w:rsid w:val="00591295"/>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26EA"/>
    <w:rsid w:val="005D4992"/>
    <w:rsid w:val="005D4D09"/>
    <w:rsid w:val="005D4F24"/>
    <w:rsid w:val="005D58E5"/>
    <w:rsid w:val="005D6221"/>
    <w:rsid w:val="005D74BC"/>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634D"/>
    <w:rsid w:val="0060722D"/>
    <w:rsid w:val="00610FF5"/>
    <w:rsid w:val="00611EC3"/>
    <w:rsid w:val="00613AB0"/>
    <w:rsid w:val="006154A0"/>
    <w:rsid w:val="00617B32"/>
    <w:rsid w:val="0062481B"/>
    <w:rsid w:val="006250D1"/>
    <w:rsid w:val="006272BC"/>
    <w:rsid w:val="006279F0"/>
    <w:rsid w:val="006335B1"/>
    <w:rsid w:val="006379CD"/>
    <w:rsid w:val="0064285C"/>
    <w:rsid w:val="0065595E"/>
    <w:rsid w:val="00662505"/>
    <w:rsid w:val="00666292"/>
    <w:rsid w:val="006665EE"/>
    <w:rsid w:val="00667FF8"/>
    <w:rsid w:val="006728BB"/>
    <w:rsid w:val="00672BE5"/>
    <w:rsid w:val="0067301A"/>
    <w:rsid w:val="00673D50"/>
    <w:rsid w:val="006772AA"/>
    <w:rsid w:val="006817E1"/>
    <w:rsid w:val="006827E2"/>
    <w:rsid w:val="00682F65"/>
    <w:rsid w:val="00683E6D"/>
    <w:rsid w:val="00687E55"/>
    <w:rsid w:val="0069063B"/>
    <w:rsid w:val="00696D98"/>
    <w:rsid w:val="006A35B1"/>
    <w:rsid w:val="006A37BF"/>
    <w:rsid w:val="006A52D1"/>
    <w:rsid w:val="006A59DB"/>
    <w:rsid w:val="006B0E74"/>
    <w:rsid w:val="006B1353"/>
    <w:rsid w:val="006B288A"/>
    <w:rsid w:val="006B2F30"/>
    <w:rsid w:val="006B396B"/>
    <w:rsid w:val="006B41C0"/>
    <w:rsid w:val="006B4473"/>
    <w:rsid w:val="006B4CBF"/>
    <w:rsid w:val="006C3E78"/>
    <w:rsid w:val="006C7868"/>
    <w:rsid w:val="006D0473"/>
    <w:rsid w:val="006D2CEA"/>
    <w:rsid w:val="006D4126"/>
    <w:rsid w:val="006D5F91"/>
    <w:rsid w:val="006D6745"/>
    <w:rsid w:val="006E651C"/>
    <w:rsid w:val="006E72EB"/>
    <w:rsid w:val="006E7D4C"/>
    <w:rsid w:val="006E7E98"/>
    <w:rsid w:val="006F025A"/>
    <w:rsid w:val="006F057F"/>
    <w:rsid w:val="006F060D"/>
    <w:rsid w:val="006F39F4"/>
    <w:rsid w:val="006F3DB6"/>
    <w:rsid w:val="006F46B9"/>
    <w:rsid w:val="006F5942"/>
    <w:rsid w:val="006F6411"/>
    <w:rsid w:val="006F735B"/>
    <w:rsid w:val="006F7D1B"/>
    <w:rsid w:val="00703BB8"/>
    <w:rsid w:val="00705F09"/>
    <w:rsid w:val="00711F6B"/>
    <w:rsid w:val="007140BF"/>
    <w:rsid w:val="0071489D"/>
    <w:rsid w:val="007157D0"/>
    <w:rsid w:val="00720E4E"/>
    <w:rsid w:val="007214EC"/>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EA8"/>
    <w:rsid w:val="0077351B"/>
    <w:rsid w:val="007747C5"/>
    <w:rsid w:val="00775A81"/>
    <w:rsid w:val="00776475"/>
    <w:rsid w:val="00776904"/>
    <w:rsid w:val="007810EA"/>
    <w:rsid w:val="007826EB"/>
    <w:rsid w:val="007835EC"/>
    <w:rsid w:val="00783FB2"/>
    <w:rsid w:val="007874B7"/>
    <w:rsid w:val="00795980"/>
    <w:rsid w:val="00796678"/>
    <w:rsid w:val="007A28AD"/>
    <w:rsid w:val="007B1AAF"/>
    <w:rsid w:val="007B1E13"/>
    <w:rsid w:val="007B6E3C"/>
    <w:rsid w:val="007C3249"/>
    <w:rsid w:val="007C63C0"/>
    <w:rsid w:val="007C66CC"/>
    <w:rsid w:val="007C7101"/>
    <w:rsid w:val="007C76AB"/>
    <w:rsid w:val="007D25C1"/>
    <w:rsid w:val="007D2EC5"/>
    <w:rsid w:val="007D3A2A"/>
    <w:rsid w:val="007D4F20"/>
    <w:rsid w:val="007D513B"/>
    <w:rsid w:val="007D7C59"/>
    <w:rsid w:val="007E02DD"/>
    <w:rsid w:val="007E1671"/>
    <w:rsid w:val="007E20BB"/>
    <w:rsid w:val="007E4E36"/>
    <w:rsid w:val="007E6550"/>
    <w:rsid w:val="007E6756"/>
    <w:rsid w:val="007E682F"/>
    <w:rsid w:val="007E6B11"/>
    <w:rsid w:val="007E726D"/>
    <w:rsid w:val="007E7D3E"/>
    <w:rsid w:val="007F3101"/>
    <w:rsid w:val="007F64B2"/>
    <w:rsid w:val="007F7399"/>
    <w:rsid w:val="007F7996"/>
    <w:rsid w:val="0080124B"/>
    <w:rsid w:val="00801882"/>
    <w:rsid w:val="00801A11"/>
    <w:rsid w:val="008063E3"/>
    <w:rsid w:val="008072D8"/>
    <w:rsid w:val="00811814"/>
    <w:rsid w:val="00815613"/>
    <w:rsid w:val="008168F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1D17"/>
    <w:rsid w:val="00892138"/>
    <w:rsid w:val="00892266"/>
    <w:rsid w:val="00893C52"/>
    <w:rsid w:val="00893EF5"/>
    <w:rsid w:val="008A2393"/>
    <w:rsid w:val="008A78CC"/>
    <w:rsid w:val="008B0188"/>
    <w:rsid w:val="008B31AB"/>
    <w:rsid w:val="008B3693"/>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2A80"/>
    <w:rsid w:val="0090118F"/>
    <w:rsid w:val="0090554A"/>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6C07"/>
    <w:rsid w:val="00947A83"/>
    <w:rsid w:val="00951693"/>
    <w:rsid w:val="00955EF0"/>
    <w:rsid w:val="00963301"/>
    <w:rsid w:val="0096429C"/>
    <w:rsid w:val="00970D35"/>
    <w:rsid w:val="009712ED"/>
    <w:rsid w:val="00973438"/>
    <w:rsid w:val="0097593D"/>
    <w:rsid w:val="00975A34"/>
    <w:rsid w:val="00975C2D"/>
    <w:rsid w:val="00980739"/>
    <w:rsid w:val="00986BF3"/>
    <w:rsid w:val="009875D5"/>
    <w:rsid w:val="00990B59"/>
    <w:rsid w:val="009925B4"/>
    <w:rsid w:val="00992B25"/>
    <w:rsid w:val="00992EAA"/>
    <w:rsid w:val="0099444C"/>
    <w:rsid w:val="0099564E"/>
    <w:rsid w:val="009A0EC7"/>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5E5D"/>
    <w:rsid w:val="009D7522"/>
    <w:rsid w:val="009E0352"/>
    <w:rsid w:val="009E5486"/>
    <w:rsid w:val="009E66CA"/>
    <w:rsid w:val="009F1AEE"/>
    <w:rsid w:val="009F4D54"/>
    <w:rsid w:val="00A006A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25D"/>
    <w:rsid w:val="00A25903"/>
    <w:rsid w:val="00A262C2"/>
    <w:rsid w:val="00A314B1"/>
    <w:rsid w:val="00A32AB0"/>
    <w:rsid w:val="00A34E26"/>
    <w:rsid w:val="00A362DE"/>
    <w:rsid w:val="00A44605"/>
    <w:rsid w:val="00A463BC"/>
    <w:rsid w:val="00A5041D"/>
    <w:rsid w:val="00A50977"/>
    <w:rsid w:val="00A50A0F"/>
    <w:rsid w:val="00A513F1"/>
    <w:rsid w:val="00A5241A"/>
    <w:rsid w:val="00A527CF"/>
    <w:rsid w:val="00A537FC"/>
    <w:rsid w:val="00A5536C"/>
    <w:rsid w:val="00A641A1"/>
    <w:rsid w:val="00A65089"/>
    <w:rsid w:val="00A66070"/>
    <w:rsid w:val="00A66163"/>
    <w:rsid w:val="00A70BC2"/>
    <w:rsid w:val="00A71622"/>
    <w:rsid w:val="00A71E47"/>
    <w:rsid w:val="00A74624"/>
    <w:rsid w:val="00A767BB"/>
    <w:rsid w:val="00A76F30"/>
    <w:rsid w:val="00A815C9"/>
    <w:rsid w:val="00A81E9F"/>
    <w:rsid w:val="00A834A1"/>
    <w:rsid w:val="00A87724"/>
    <w:rsid w:val="00A90417"/>
    <w:rsid w:val="00A95D1C"/>
    <w:rsid w:val="00A97762"/>
    <w:rsid w:val="00AA1587"/>
    <w:rsid w:val="00AA74A4"/>
    <w:rsid w:val="00AB5C46"/>
    <w:rsid w:val="00AB6C4A"/>
    <w:rsid w:val="00AC0988"/>
    <w:rsid w:val="00AC0CB4"/>
    <w:rsid w:val="00AC3EFF"/>
    <w:rsid w:val="00AC78C8"/>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0E9C"/>
    <w:rsid w:val="00B046AA"/>
    <w:rsid w:val="00B06B98"/>
    <w:rsid w:val="00B07087"/>
    <w:rsid w:val="00B11269"/>
    <w:rsid w:val="00B12C33"/>
    <w:rsid w:val="00B14EC1"/>
    <w:rsid w:val="00B16C2C"/>
    <w:rsid w:val="00B17D60"/>
    <w:rsid w:val="00B20263"/>
    <w:rsid w:val="00B21C9E"/>
    <w:rsid w:val="00B21D56"/>
    <w:rsid w:val="00B224D8"/>
    <w:rsid w:val="00B33237"/>
    <w:rsid w:val="00B349EF"/>
    <w:rsid w:val="00B45E31"/>
    <w:rsid w:val="00B46611"/>
    <w:rsid w:val="00B46B36"/>
    <w:rsid w:val="00B52F1E"/>
    <w:rsid w:val="00B530B4"/>
    <w:rsid w:val="00B5364D"/>
    <w:rsid w:val="00B54E3F"/>
    <w:rsid w:val="00B552C1"/>
    <w:rsid w:val="00B5570D"/>
    <w:rsid w:val="00B5688D"/>
    <w:rsid w:val="00B654A6"/>
    <w:rsid w:val="00B705E8"/>
    <w:rsid w:val="00B73A6F"/>
    <w:rsid w:val="00B773DE"/>
    <w:rsid w:val="00B821B6"/>
    <w:rsid w:val="00B823FB"/>
    <w:rsid w:val="00B84E6D"/>
    <w:rsid w:val="00B852EE"/>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23DD"/>
    <w:rsid w:val="00BD694C"/>
    <w:rsid w:val="00BD6E5A"/>
    <w:rsid w:val="00BE0C5A"/>
    <w:rsid w:val="00BE1704"/>
    <w:rsid w:val="00BE1D5E"/>
    <w:rsid w:val="00BE2B2C"/>
    <w:rsid w:val="00BE3071"/>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31288"/>
    <w:rsid w:val="00C4355D"/>
    <w:rsid w:val="00C43F70"/>
    <w:rsid w:val="00C44BE4"/>
    <w:rsid w:val="00C472D7"/>
    <w:rsid w:val="00C47323"/>
    <w:rsid w:val="00C500CE"/>
    <w:rsid w:val="00C530E8"/>
    <w:rsid w:val="00C53402"/>
    <w:rsid w:val="00C54EB1"/>
    <w:rsid w:val="00C5555C"/>
    <w:rsid w:val="00C5578B"/>
    <w:rsid w:val="00C558B5"/>
    <w:rsid w:val="00C55FE2"/>
    <w:rsid w:val="00C62D09"/>
    <w:rsid w:val="00C656EF"/>
    <w:rsid w:val="00C66062"/>
    <w:rsid w:val="00C66491"/>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A4708"/>
    <w:rsid w:val="00CB010B"/>
    <w:rsid w:val="00CB0EB1"/>
    <w:rsid w:val="00CB10A4"/>
    <w:rsid w:val="00CB1125"/>
    <w:rsid w:val="00CB1388"/>
    <w:rsid w:val="00CC23DD"/>
    <w:rsid w:val="00CC6AE5"/>
    <w:rsid w:val="00CC7911"/>
    <w:rsid w:val="00CD2251"/>
    <w:rsid w:val="00CD3505"/>
    <w:rsid w:val="00CD376E"/>
    <w:rsid w:val="00CD4353"/>
    <w:rsid w:val="00CD469C"/>
    <w:rsid w:val="00CD4A0C"/>
    <w:rsid w:val="00CD4FBD"/>
    <w:rsid w:val="00CD5DF5"/>
    <w:rsid w:val="00CD7828"/>
    <w:rsid w:val="00CE2F3A"/>
    <w:rsid w:val="00CE4A38"/>
    <w:rsid w:val="00CE5A61"/>
    <w:rsid w:val="00CE6F7D"/>
    <w:rsid w:val="00CF01DD"/>
    <w:rsid w:val="00CF540B"/>
    <w:rsid w:val="00D04688"/>
    <w:rsid w:val="00D054B4"/>
    <w:rsid w:val="00D06284"/>
    <w:rsid w:val="00D06FA3"/>
    <w:rsid w:val="00D12231"/>
    <w:rsid w:val="00D123A6"/>
    <w:rsid w:val="00D12FAC"/>
    <w:rsid w:val="00D138B3"/>
    <w:rsid w:val="00D13F9B"/>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67C7"/>
    <w:rsid w:val="00D5728A"/>
    <w:rsid w:val="00D57DD9"/>
    <w:rsid w:val="00D6026E"/>
    <w:rsid w:val="00D61D1C"/>
    <w:rsid w:val="00D627CC"/>
    <w:rsid w:val="00D635F6"/>
    <w:rsid w:val="00D648AD"/>
    <w:rsid w:val="00D64B5C"/>
    <w:rsid w:val="00D66149"/>
    <w:rsid w:val="00D71EF4"/>
    <w:rsid w:val="00D7255C"/>
    <w:rsid w:val="00D731C0"/>
    <w:rsid w:val="00D73E7B"/>
    <w:rsid w:val="00D754D8"/>
    <w:rsid w:val="00D76A69"/>
    <w:rsid w:val="00D82E3C"/>
    <w:rsid w:val="00D85AC7"/>
    <w:rsid w:val="00D85BA0"/>
    <w:rsid w:val="00D91F54"/>
    <w:rsid w:val="00D92854"/>
    <w:rsid w:val="00D9504D"/>
    <w:rsid w:val="00D95165"/>
    <w:rsid w:val="00D96ECB"/>
    <w:rsid w:val="00DA02ED"/>
    <w:rsid w:val="00DA07E7"/>
    <w:rsid w:val="00DA0DEF"/>
    <w:rsid w:val="00DA1EE9"/>
    <w:rsid w:val="00DA2CD6"/>
    <w:rsid w:val="00DA6A1E"/>
    <w:rsid w:val="00DB1B96"/>
    <w:rsid w:val="00DC1585"/>
    <w:rsid w:val="00DC2949"/>
    <w:rsid w:val="00DC2F2F"/>
    <w:rsid w:val="00DC5ED0"/>
    <w:rsid w:val="00DD02FA"/>
    <w:rsid w:val="00DD5905"/>
    <w:rsid w:val="00DD79FD"/>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668"/>
    <w:rsid w:val="00E2237D"/>
    <w:rsid w:val="00E22935"/>
    <w:rsid w:val="00E231F2"/>
    <w:rsid w:val="00E23930"/>
    <w:rsid w:val="00E27EBF"/>
    <w:rsid w:val="00E300E6"/>
    <w:rsid w:val="00E34AAE"/>
    <w:rsid w:val="00E36289"/>
    <w:rsid w:val="00E37473"/>
    <w:rsid w:val="00E40250"/>
    <w:rsid w:val="00E40301"/>
    <w:rsid w:val="00E422B0"/>
    <w:rsid w:val="00E46745"/>
    <w:rsid w:val="00E53D82"/>
    <w:rsid w:val="00E5562F"/>
    <w:rsid w:val="00E60C8B"/>
    <w:rsid w:val="00E6228B"/>
    <w:rsid w:val="00E637ED"/>
    <w:rsid w:val="00E638AA"/>
    <w:rsid w:val="00E639DF"/>
    <w:rsid w:val="00E6547F"/>
    <w:rsid w:val="00E675C9"/>
    <w:rsid w:val="00E67FFE"/>
    <w:rsid w:val="00E719C1"/>
    <w:rsid w:val="00E71DC3"/>
    <w:rsid w:val="00E73497"/>
    <w:rsid w:val="00E7383B"/>
    <w:rsid w:val="00E76B33"/>
    <w:rsid w:val="00E77CDC"/>
    <w:rsid w:val="00E80DF4"/>
    <w:rsid w:val="00E812E4"/>
    <w:rsid w:val="00E82B6C"/>
    <w:rsid w:val="00E85A66"/>
    <w:rsid w:val="00E874B2"/>
    <w:rsid w:val="00E878EB"/>
    <w:rsid w:val="00E90097"/>
    <w:rsid w:val="00E9126B"/>
    <w:rsid w:val="00E92DB9"/>
    <w:rsid w:val="00E93C4E"/>
    <w:rsid w:val="00EA1189"/>
    <w:rsid w:val="00EA2477"/>
    <w:rsid w:val="00EA30FE"/>
    <w:rsid w:val="00EB102B"/>
    <w:rsid w:val="00EB1352"/>
    <w:rsid w:val="00EB1514"/>
    <w:rsid w:val="00EB2AEC"/>
    <w:rsid w:val="00EB436B"/>
    <w:rsid w:val="00EB740E"/>
    <w:rsid w:val="00EC0095"/>
    <w:rsid w:val="00EC1D8A"/>
    <w:rsid w:val="00EC3F6D"/>
    <w:rsid w:val="00EC4424"/>
    <w:rsid w:val="00EC519A"/>
    <w:rsid w:val="00EC7E4B"/>
    <w:rsid w:val="00ED2253"/>
    <w:rsid w:val="00ED35DB"/>
    <w:rsid w:val="00ED36FD"/>
    <w:rsid w:val="00EE07E4"/>
    <w:rsid w:val="00EE1074"/>
    <w:rsid w:val="00EE1A47"/>
    <w:rsid w:val="00EE212C"/>
    <w:rsid w:val="00EE3AE0"/>
    <w:rsid w:val="00EE3C74"/>
    <w:rsid w:val="00EE4A06"/>
    <w:rsid w:val="00EE7231"/>
    <w:rsid w:val="00EE789D"/>
    <w:rsid w:val="00EF0289"/>
    <w:rsid w:val="00EF3D84"/>
    <w:rsid w:val="00F01A57"/>
    <w:rsid w:val="00F02171"/>
    <w:rsid w:val="00F025F6"/>
    <w:rsid w:val="00F04560"/>
    <w:rsid w:val="00F06074"/>
    <w:rsid w:val="00F06C16"/>
    <w:rsid w:val="00F06D43"/>
    <w:rsid w:val="00F112E7"/>
    <w:rsid w:val="00F11FF5"/>
    <w:rsid w:val="00F126C3"/>
    <w:rsid w:val="00F15AE9"/>
    <w:rsid w:val="00F15FB3"/>
    <w:rsid w:val="00F162A7"/>
    <w:rsid w:val="00F177E2"/>
    <w:rsid w:val="00F2163B"/>
    <w:rsid w:val="00F224DB"/>
    <w:rsid w:val="00F2508D"/>
    <w:rsid w:val="00F34E66"/>
    <w:rsid w:val="00F357CD"/>
    <w:rsid w:val="00F41092"/>
    <w:rsid w:val="00F4372F"/>
    <w:rsid w:val="00F47DFD"/>
    <w:rsid w:val="00F5191E"/>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62A6"/>
    <w:rsid w:val="00F86904"/>
    <w:rsid w:val="00F86ADE"/>
    <w:rsid w:val="00F87521"/>
    <w:rsid w:val="00F92A18"/>
    <w:rsid w:val="00F92A96"/>
    <w:rsid w:val="00F95121"/>
    <w:rsid w:val="00FA0678"/>
    <w:rsid w:val="00FA5DB8"/>
    <w:rsid w:val="00FA63EE"/>
    <w:rsid w:val="00FB0699"/>
    <w:rsid w:val="00FB2439"/>
    <w:rsid w:val="00FB5DDB"/>
    <w:rsid w:val="00FB6C8F"/>
    <w:rsid w:val="00FC1940"/>
    <w:rsid w:val="00FC2B11"/>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76F30"/>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iPriority w:val="99"/>
    <w:unhideWhenUsed/>
    <w:qFormat/>
    <w:rsid w:val="00293200"/>
    <w:rPr>
      <w:sz w:val="16"/>
      <w:szCs w:val="16"/>
    </w:rPr>
  </w:style>
  <w:style w:type="paragraph" w:styleId="aff0">
    <w:name w:val="annotation text"/>
    <w:basedOn w:val="a"/>
    <w:link w:val="aff1"/>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uiPriority w:val="99"/>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1998716">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92643645">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69168428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993526429">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57102160">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85DE5-5143-4BC9-93EF-0C5BA9D8F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722</Words>
  <Characters>3509</Characters>
  <Application>Microsoft Office Word</Application>
  <DocSecurity>0</DocSecurity>
  <Lines>70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5</cp:revision>
  <dcterms:created xsi:type="dcterms:W3CDTF">2023-02-17T10:57:00Z</dcterms:created>
  <dcterms:modified xsi:type="dcterms:W3CDTF">2023-02-17T16:52:00Z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(3)LZlbE72amX4xjLoMml6WCs9yrL+fHR3dtfwS5FJoOBksn6CevtZffJI0FJ0k55zFqtSlWBlM
QNF0F943mvX8ACXZXxJwBAJzDwknuapUXsypa1tjSw+GDEhdabXKquWntLs08DdxTGG5QREA
M0aT+GJl3V3ZIpWhD+FblfN1exrQ4LMEyxku0LTKmJtMOFa2mgY02ysnddwmidtT9J5qMP/9
GPucIdTiyrVy9GWi8l</vt:lpwstr>
  </property>
  <property fmtid="{D5CDD505-2E9C-101B-9397-08002B2CF9AE}" pid="3" name="_2015_ms_pID_7253431">
    <vt:lpwstr>wbS9pnlMEBHGorTcqqpCus+G+9r+K5OGasmgWuVdlgwb9610PFzPHn
n+5Kd4MqCzx+eKGaOESUlsS4UfGXImJylgbCcqqKjfHCoLZudVKnkRec4HXZDcMwYOunRZIS
45ZS1HqIxeUXLJmEbpS1dBJAxdn+2NwiYRqIqTP67WDAMEOiBiZBxXG8dHVIfpUKtUZ88oid
G5o9EmYvdsLfIb+TIcLYl1PIXV4dYDRMsdpO</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1674964838</vt:lpwstr>
  </property>
</Properties>
</file>