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089AFB7" w:rsidR="00F110CD" w:rsidRPr="004D3A84" w:rsidRDefault="00F110CD" w:rsidP="00F110CD">
      <w:pPr>
        <w:pStyle w:val="Header"/>
        <w:tabs>
          <w:tab w:val="right" w:pos="9639"/>
        </w:tabs>
        <w:rPr>
          <w:sz w:val="24"/>
          <w:szCs w:val="24"/>
          <w:lang w:val="en-GB"/>
        </w:rPr>
      </w:pPr>
      <w:bookmarkStart w:id="0" w:name="_Hlk37418177"/>
      <w:r w:rsidRPr="004D3A84">
        <w:rPr>
          <w:sz w:val="24"/>
          <w:szCs w:val="24"/>
          <w:lang w:val="en-GB"/>
        </w:rPr>
        <w:t>3GPP TSG RA</w:t>
      </w:r>
      <w:r w:rsidR="00BA1872" w:rsidRPr="004D3A84">
        <w:rPr>
          <w:sz w:val="24"/>
          <w:szCs w:val="24"/>
          <w:lang w:val="en-GB"/>
        </w:rPr>
        <w:t xml:space="preserve">N WG1 </w:t>
      </w:r>
      <w:r w:rsidR="00B65452" w:rsidRPr="004D3A84">
        <w:rPr>
          <w:sz w:val="24"/>
          <w:szCs w:val="24"/>
          <w:lang w:val="en-GB"/>
        </w:rPr>
        <w:t>#</w:t>
      </w:r>
      <w:r w:rsidR="00191E79" w:rsidRPr="004D3A84">
        <w:rPr>
          <w:sz w:val="24"/>
          <w:szCs w:val="24"/>
          <w:lang w:val="en-GB"/>
        </w:rPr>
        <w:t>1</w:t>
      </w:r>
      <w:r w:rsidR="00E06489">
        <w:rPr>
          <w:sz w:val="24"/>
          <w:szCs w:val="24"/>
          <w:lang w:val="en-GB"/>
        </w:rPr>
        <w:t>1</w:t>
      </w:r>
      <w:r w:rsidR="003D357A">
        <w:rPr>
          <w:sz w:val="24"/>
          <w:szCs w:val="24"/>
          <w:lang w:val="en-GB"/>
        </w:rPr>
        <w:t>1</w:t>
      </w:r>
      <w:r w:rsidR="001348FE" w:rsidRPr="004D3A84">
        <w:rPr>
          <w:sz w:val="24"/>
          <w:szCs w:val="24"/>
          <w:lang w:val="en-GB"/>
        </w:rPr>
        <w:tab/>
      </w:r>
      <w:r w:rsidR="00972BCE" w:rsidRPr="00972BCE">
        <w:rPr>
          <w:sz w:val="24"/>
          <w:szCs w:val="24"/>
          <w:lang w:val="en-GB"/>
        </w:rPr>
        <w:t>R1-</w:t>
      </w:r>
      <w:r w:rsidR="00F93499" w:rsidRPr="00802447">
        <w:rPr>
          <w:sz w:val="24"/>
          <w:szCs w:val="24"/>
          <w:lang w:val="en-GB"/>
        </w:rPr>
        <w:t>22</w:t>
      </w:r>
      <w:r w:rsidR="00910FE8" w:rsidRPr="00910FE8">
        <w:rPr>
          <w:sz w:val="24"/>
          <w:szCs w:val="24"/>
          <w:lang w:val="en-GB"/>
        </w:rPr>
        <w:t>1228</w:t>
      </w:r>
      <w:r w:rsidR="008F382E">
        <w:rPr>
          <w:sz w:val="24"/>
          <w:szCs w:val="24"/>
          <w:lang w:val="en-GB"/>
        </w:rPr>
        <w:t>0</w:t>
      </w:r>
    </w:p>
    <w:p w14:paraId="30E02940" w14:textId="6035669F" w:rsidR="00CA26CE" w:rsidRPr="004D3A84" w:rsidRDefault="00345DF3" w:rsidP="00CA26CE">
      <w:pPr>
        <w:pStyle w:val="Header"/>
        <w:rPr>
          <w:sz w:val="24"/>
          <w:szCs w:val="24"/>
          <w:lang w:val="en-GB"/>
        </w:rPr>
      </w:pPr>
      <w:r>
        <w:rPr>
          <w:noProof w:val="0"/>
          <w:sz w:val="24"/>
          <w:szCs w:val="24"/>
          <w:lang w:val="en-GB"/>
        </w:rPr>
        <w:t>Toulouse, France,</w:t>
      </w:r>
      <w:r w:rsidR="00F93499" w:rsidRPr="00F93499">
        <w:rPr>
          <w:noProof w:val="0"/>
          <w:sz w:val="24"/>
          <w:szCs w:val="24"/>
          <w:lang w:val="en-GB"/>
        </w:rPr>
        <w:t xml:space="preserve"> </w:t>
      </w:r>
      <w:r w:rsidR="003D357A">
        <w:rPr>
          <w:noProof w:val="0"/>
          <w:sz w:val="24"/>
          <w:szCs w:val="24"/>
          <w:lang w:val="en-GB"/>
        </w:rPr>
        <w:t xml:space="preserve">November </w:t>
      </w:r>
      <w:r w:rsidR="00F93499">
        <w:rPr>
          <w:noProof w:val="0"/>
          <w:sz w:val="24"/>
          <w:szCs w:val="24"/>
          <w:lang w:val="en-GB"/>
        </w:rPr>
        <w:t>1</w:t>
      </w:r>
      <w:r w:rsidR="003D357A">
        <w:rPr>
          <w:noProof w:val="0"/>
          <w:sz w:val="24"/>
          <w:szCs w:val="24"/>
          <w:lang w:val="en-GB"/>
        </w:rPr>
        <w:t>4</w:t>
      </w:r>
      <w:r w:rsidR="00F93499" w:rsidRPr="00D743CA">
        <w:rPr>
          <w:noProof w:val="0"/>
          <w:sz w:val="24"/>
          <w:szCs w:val="24"/>
          <w:vertAlign w:val="superscript"/>
          <w:lang w:val="en-GB"/>
        </w:rPr>
        <w:t>th</w:t>
      </w:r>
      <w:r w:rsidR="00F93499">
        <w:rPr>
          <w:noProof w:val="0"/>
          <w:sz w:val="24"/>
          <w:szCs w:val="24"/>
          <w:lang w:val="en-GB"/>
        </w:rPr>
        <w:t xml:space="preserve"> </w:t>
      </w:r>
      <w:r w:rsidR="00F93499" w:rsidRPr="00AF44AC">
        <w:rPr>
          <w:noProof w:val="0"/>
          <w:sz w:val="24"/>
          <w:szCs w:val="24"/>
          <w:lang w:val="en-GB"/>
        </w:rPr>
        <w:t xml:space="preserve">– </w:t>
      </w:r>
      <w:r w:rsidR="00F93499">
        <w:rPr>
          <w:noProof w:val="0"/>
          <w:sz w:val="24"/>
          <w:szCs w:val="24"/>
          <w:lang w:val="en-GB"/>
        </w:rPr>
        <w:t>1</w:t>
      </w:r>
      <w:r w:rsidR="003D357A">
        <w:rPr>
          <w:noProof w:val="0"/>
          <w:sz w:val="24"/>
          <w:szCs w:val="24"/>
          <w:lang w:val="en-GB"/>
        </w:rPr>
        <w:t>8</w:t>
      </w:r>
      <w:r w:rsidR="00F93499" w:rsidRPr="00AF44AC">
        <w:rPr>
          <w:noProof w:val="0"/>
          <w:sz w:val="24"/>
          <w:szCs w:val="24"/>
          <w:vertAlign w:val="superscript"/>
          <w:lang w:val="en-GB"/>
        </w:rPr>
        <w:t>th</w:t>
      </w:r>
      <w:r w:rsidR="003B3A98" w:rsidRPr="00AF44AC">
        <w:rPr>
          <w:noProof w:val="0"/>
          <w:sz w:val="24"/>
          <w:szCs w:val="24"/>
          <w:lang w:val="en-GB"/>
        </w:rPr>
        <w:t>, 2022</w:t>
      </w:r>
    </w:p>
    <w:bookmarkEnd w:id="0"/>
    <w:p w14:paraId="2CFE1919" w14:textId="77777777" w:rsidR="00850D96" w:rsidRPr="004D3A84" w:rsidRDefault="00850D96" w:rsidP="00CA26CE">
      <w:pPr>
        <w:pStyle w:val="Header"/>
        <w:rPr>
          <w:sz w:val="24"/>
          <w:lang w:val="en-GB" w:eastAsia="ja-JP"/>
        </w:rPr>
      </w:pPr>
    </w:p>
    <w:p w14:paraId="30E02941" w14:textId="3E586FB3" w:rsidR="0034111C" w:rsidRPr="005D63E7" w:rsidRDefault="0034111C" w:rsidP="16512788">
      <w:pPr>
        <w:pStyle w:val="CRCoverPage"/>
        <w:rPr>
          <w:rFonts w:cs="Arial"/>
          <w:b/>
          <w:sz w:val="24"/>
          <w:szCs w:val="24"/>
          <w:lang w:eastAsia="ja-JP"/>
        </w:rPr>
      </w:pPr>
      <w:r w:rsidRPr="005D63E7">
        <w:rPr>
          <w:rFonts w:cs="Arial"/>
          <w:b/>
          <w:sz w:val="24"/>
          <w:szCs w:val="24"/>
        </w:rPr>
        <w:t>Agenda item:</w:t>
      </w:r>
      <w:r w:rsidRPr="005D63E7">
        <w:rPr>
          <w:rFonts w:cs="Arial"/>
          <w:b/>
          <w:sz w:val="24"/>
        </w:rPr>
        <w:tab/>
      </w:r>
      <w:r w:rsidRPr="005D63E7">
        <w:rPr>
          <w:rFonts w:cs="Arial"/>
          <w:b/>
          <w:sz w:val="24"/>
        </w:rPr>
        <w:tab/>
      </w:r>
      <w:r w:rsidR="00E53CFA" w:rsidRPr="005D63E7">
        <w:rPr>
          <w:rFonts w:cs="Arial"/>
          <w:b/>
          <w:sz w:val="24"/>
        </w:rPr>
        <w:t>8.</w:t>
      </w:r>
      <w:r w:rsidR="00E53CFA" w:rsidRPr="005D63E7">
        <w:rPr>
          <w:rFonts w:cs="Arial"/>
          <w:b/>
          <w:sz w:val="24"/>
          <w:szCs w:val="24"/>
        </w:rPr>
        <w:t>7</w:t>
      </w:r>
    </w:p>
    <w:p w14:paraId="30E02942" w14:textId="11CBDC88" w:rsidR="00E128F2" w:rsidRPr="005D63E7" w:rsidRDefault="0034111C" w:rsidP="16512788">
      <w:pPr>
        <w:tabs>
          <w:tab w:val="left" w:pos="1985"/>
        </w:tabs>
        <w:spacing w:after="120"/>
        <w:ind w:left="1985" w:hanging="1985"/>
        <w:rPr>
          <w:rFonts w:ascii="Arial" w:hAnsi="Arial" w:cs="Arial"/>
          <w:b/>
          <w:sz w:val="24"/>
          <w:szCs w:val="24"/>
        </w:rPr>
      </w:pPr>
      <w:r w:rsidRPr="005D63E7">
        <w:rPr>
          <w:rFonts w:ascii="Arial" w:hAnsi="Arial" w:cs="Arial"/>
          <w:b/>
          <w:sz w:val="24"/>
          <w:szCs w:val="24"/>
        </w:rPr>
        <w:t>Source:</w:t>
      </w:r>
      <w:r w:rsidRPr="005D63E7">
        <w:rPr>
          <w:rFonts w:ascii="Arial" w:hAnsi="Arial" w:cs="Arial"/>
          <w:b/>
          <w:sz w:val="24"/>
        </w:rPr>
        <w:tab/>
      </w:r>
      <w:r w:rsidR="00013455" w:rsidRPr="005D63E7">
        <w:rPr>
          <w:rFonts w:ascii="Arial" w:hAnsi="Arial" w:cs="Arial"/>
          <w:b/>
          <w:sz w:val="24"/>
          <w:szCs w:val="24"/>
        </w:rPr>
        <w:t xml:space="preserve">Nokia, </w:t>
      </w:r>
      <w:r w:rsidR="00E67802" w:rsidRPr="005D63E7">
        <w:rPr>
          <w:rFonts w:ascii="Arial" w:hAnsi="Arial" w:cs="Arial"/>
          <w:b/>
          <w:sz w:val="24"/>
          <w:szCs w:val="24"/>
        </w:rPr>
        <w:t>Nokia</w:t>
      </w:r>
      <w:r w:rsidR="00013455" w:rsidRPr="005D63E7">
        <w:rPr>
          <w:rFonts w:ascii="Arial" w:hAnsi="Arial" w:cs="Arial"/>
          <w:b/>
          <w:sz w:val="24"/>
          <w:szCs w:val="24"/>
        </w:rPr>
        <w:t xml:space="preserve"> Shanghai Bell</w:t>
      </w:r>
    </w:p>
    <w:p w14:paraId="30E02943" w14:textId="77C95298" w:rsidR="0034111C" w:rsidRPr="005D63E7" w:rsidRDefault="0034111C" w:rsidP="16512788">
      <w:pPr>
        <w:ind w:left="1985" w:hanging="1985"/>
        <w:rPr>
          <w:rFonts w:ascii="Arial" w:hAnsi="Arial" w:cs="Arial"/>
          <w:b/>
          <w:sz w:val="24"/>
          <w:szCs w:val="24"/>
        </w:rPr>
      </w:pPr>
      <w:r w:rsidRPr="005D63E7">
        <w:rPr>
          <w:rFonts w:ascii="Arial" w:hAnsi="Arial" w:cs="Arial"/>
          <w:b/>
          <w:sz w:val="24"/>
          <w:szCs w:val="24"/>
        </w:rPr>
        <w:t>Title:</w:t>
      </w:r>
      <w:r w:rsidRPr="005D63E7">
        <w:rPr>
          <w:rFonts w:ascii="Arial" w:hAnsi="Arial" w:cs="Arial"/>
          <w:b/>
          <w:sz w:val="24"/>
        </w:rPr>
        <w:tab/>
      </w:r>
      <w:r w:rsidR="004424CC">
        <w:rPr>
          <w:rFonts w:ascii="Arial" w:hAnsi="Arial" w:cs="Arial"/>
          <w:b/>
          <w:sz w:val="24"/>
        </w:rPr>
        <w:t xml:space="preserve">Open issues on PDCCH monitoring adaptation for </w:t>
      </w:r>
      <w:r w:rsidR="00361AE6" w:rsidRPr="005D63E7">
        <w:rPr>
          <w:rFonts w:ascii="Arial" w:hAnsi="Arial" w:cs="Arial"/>
          <w:b/>
          <w:sz w:val="24"/>
        </w:rPr>
        <w:t>UE power saving</w:t>
      </w:r>
    </w:p>
    <w:p w14:paraId="30E02944" w14:textId="60B6B0C7" w:rsidR="0034111C" w:rsidRPr="005D63E7" w:rsidRDefault="0034111C" w:rsidP="16512788">
      <w:pPr>
        <w:rPr>
          <w:rFonts w:ascii="Arial" w:hAnsi="Arial" w:cs="Arial"/>
          <w:b/>
          <w:sz w:val="24"/>
          <w:szCs w:val="24"/>
        </w:rPr>
      </w:pPr>
      <w:r w:rsidRPr="005D63E7">
        <w:rPr>
          <w:rFonts w:ascii="Arial" w:hAnsi="Arial" w:cs="Arial"/>
          <w:b/>
          <w:sz w:val="24"/>
          <w:szCs w:val="24"/>
        </w:rPr>
        <w:t xml:space="preserve">Document </w:t>
      </w:r>
      <w:r w:rsidR="3E61DC49" w:rsidRPr="005D63E7">
        <w:rPr>
          <w:rFonts w:ascii="Arial" w:hAnsi="Arial" w:cs="Arial"/>
          <w:b/>
          <w:sz w:val="24"/>
          <w:szCs w:val="24"/>
        </w:rPr>
        <w:t>for:</w:t>
      </w:r>
      <w:r w:rsidRPr="005D63E7">
        <w:rPr>
          <w:rFonts w:ascii="Arial" w:hAnsi="Arial" w:cs="Arial"/>
          <w:b/>
          <w:sz w:val="24"/>
        </w:rPr>
        <w:tab/>
      </w:r>
      <w:r w:rsidR="00220615" w:rsidRPr="005D63E7">
        <w:rPr>
          <w:rFonts w:ascii="Arial" w:hAnsi="Arial" w:cs="Arial"/>
          <w:b/>
          <w:sz w:val="24"/>
        </w:rPr>
        <w:tab/>
      </w:r>
      <w:r w:rsidRPr="005D63E7">
        <w:rPr>
          <w:rFonts w:ascii="Arial" w:hAnsi="Arial" w:cs="Arial"/>
          <w:b/>
          <w:sz w:val="24"/>
          <w:szCs w:val="24"/>
        </w:rPr>
        <w:t>Discussion and Decision</w:t>
      </w:r>
    </w:p>
    <w:p w14:paraId="7CF7938E" w14:textId="7E19F756" w:rsidR="00ED1327" w:rsidRPr="005D63E7" w:rsidRDefault="00EE7FA7" w:rsidP="00ED1327">
      <w:pPr>
        <w:pStyle w:val="Heading1"/>
      </w:pPr>
      <w:r w:rsidRPr="005D63E7">
        <w:t>Introduction</w:t>
      </w:r>
    </w:p>
    <w:p w14:paraId="2CCC2EE7" w14:textId="3CCAD5F9" w:rsidR="00E53CFA" w:rsidRPr="005D63E7" w:rsidRDefault="00E53CFA" w:rsidP="006E7BD3">
      <w:pPr>
        <w:jc w:val="both"/>
      </w:pPr>
      <w:bookmarkStart w:id="1" w:name="_Hlk510705081"/>
      <w:r w:rsidRPr="004424CC">
        <w:rPr>
          <w:noProof/>
        </w:rPr>
        <mc:AlternateContent>
          <mc:Choice Requires="wps">
            <w:drawing>
              <wp:anchor distT="45720" distB="45720" distL="114300" distR="114300" simplePos="0" relativeHeight="251658752"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left:0;text-align:left;margin-left:.45pt;margin-top:19.55pt;width:479.95pt;height:110.6pt;z-index:2516587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">
                <v:textbox style="mso-fit-shape-to-text:t">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5D63E7">
        <w:t xml:space="preserve">The release 17 work item on UE power saving enhancements </w:t>
      </w:r>
      <w:r w:rsidRPr="005D63E7">
        <w:fldChar w:fldCharType="begin"/>
      </w:r>
      <w:r w:rsidRPr="005D63E7">
        <w:instrText xml:space="preserve"> REF _Ref53745989 \r \h </w:instrText>
      </w:r>
      <w:r w:rsidR="00732234">
        <w:instrText xml:space="preserve"> \* MERGEFORMAT </w:instrText>
      </w:r>
      <w:r w:rsidRPr="005D63E7">
        <w:fldChar w:fldCharType="separate"/>
      </w:r>
      <w:r w:rsidR="004D611F">
        <w:t>[1]</w:t>
      </w:r>
      <w:r w:rsidRPr="005D63E7">
        <w:fldChar w:fldCharType="end"/>
      </w:r>
      <w:r w:rsidRPr="005D63E7">
        <w:t xml:space="preserve"> includes the following objective:</w:t>
      </w:r>
    </w:p>
    <w:p w14:paraId="294887FD" w14:textId="77777777" w:rsidR="007005FF" w:rsidRPr="005D63E7" w:rsidRDefault="007005FF" w:rsidP="00E53CFA"/>
    <w:p w14:paraId="4192FC72" w14:textId="6E42199F" w:rsidR="007144E8" w:rsidRPr="005D63E7" w:rsidRDefault="007005FF" w:rsidP="000A09E1">
      <w:pPr>
        <w:jc w:val="both"/>
      </w:pPr>
      <w:r w:rsidRPr="005D63E7">
        <w:t xml:space="preserve">In this contribution we discuss on the PDCCH monitoring adaptation </w:t>
      </w:r>
      <w:r w:rsidR="00736231">
        <w:t>and BWP switching</w:t>
      </w:r>
      <w:r w:rsidRPr="005D63E7">
        <w:t>.</w:t>
      </w:r>
    </w:p>
    <w:p w14:paraId="611BFD9A" w14:textId="77777777" w:rsidR="006C67FE" w:rsidRPr="005D63E7" w:rsidRDefault="006C67FE" w:rsidP="0000488F">
      <w:pPr>
        <w:jc w:val="both"/>
      </w:pPr>
    </w:p>
    <w:p w14:paraId="43D13C0D" w14:textId="491CF287" w:rsidR="00CB1349" w:rsidRPr="005D63E7" w:rsidRDefault="00EA0FF9" w:rsidP="00C57ACF">
      <w:pPr>
        <w:pStyle w:val="Heading1"/>
      </w:pPr>
      <w:r>
        <w:t>PDCCH monitoring adaptation with BWP switching</w:t>
      </w:r>
      <w:r w:rsidR="00CB1349" w:rsidRPr="005D63E7">
        <w:t xml:space="preserve"> </w:t>
      </w:r>
      <w:r w:rsidR="0035666E">
        <w:t xml:space="preserve"> </w:t>
      </w:r>
    </w:p>
    <w:p w14:paraId="0999957E" w14:textId="77777777" w:rsidR="000E5407" w:rsidRDefault="00A47EC3" w:rsidP="005D1A70">
      <w:pPr>
        <w:jc w:val="both"/>
      </w:pPr>
      <w:r w:rsidRPr="00D31334">
        <w:t xml:space="preserve">The </w:t>
      </w:r>
      <w:r w:rsidR="00EA0FF9">
        <w:t xml:space="preserve">interaction with PDCCH monitoring adaptation and BWP switching </w:t>
      </w:r>
      <w:r w:rsidR="00C97805">
        <w:t>has been discussed for several past meetings. It would b</w:t>
      </w:r>
      <w:r w:rsidR="00A071D1">
        <w:t>e</w:t>
      </w:r>
      <w:r w:rsidR="00C97805">
        <w:t xml:space="preserve"> elementary to ensure consistent UE behaviour</w:t>
      </w:r>
      <w:r w:rsidR="00A071D1">
        <w:t xml:space="preserve"> </w:t>
      </w:r>
      <w:r w:rsidR="00F21B62">
        <w:t xml:space="preserve">with BWP switching and PDCCH monitoring adaptation interworking. </w:t>
      </w:r>
      <w:r w:rsidR="005D1A70">
        <w:t xml:space="preserve">In </w:t>
      </w:r>
      <w:r w:rsidR="000E5407">
        <w:t>general,</w:t>
      </w:r>
      <w:r w:rsidR="005D1A70">
        <w:t xml:space="preserve"> the current specification determines that the PDCCH monitoring adaptation is applied based on the configuration on the active DL BWP.</w:t>
      </w:r>
      <w:r w:rsidR="00F21B62">
        <w:t xml:space="preserve"> In terms of DCI </w:t>
      </w:r>
      <w:r w:rsidR="000E5407">
        <w:t>interpretation,</w:t>
      </w:r>
      <w:r w:rsidR="00F21B62">
        <w:t xml:space="preserve"> the </w:t>
      </w:r>
      <w:r w:rsidR="000E5407">
        <w:t xml:space="preserve">current </w:t>
      </w:r>
      <w:r w:rsidR="00F21B62">
        <w:t>specification also determines that the DCI fields are interpreted based on the target BWP configuration. Thus</w:t>
      </w:r>
      <w:r w:rsidR="000E5407">
        <w:t>,</w:t>
      </w:r>
      <w:r w:rsidR="00F21B62">
        <w:t xml:space="preserve"> f</w:t>
      </w:r>
      <w:r w:rsidR="005D1A70">
        <w:t>or the case when the</w:t>
      </w:r>
      <w:r w:rsidR="006109D9">
        <w:t xml:space="preserve"> same DCI triggers both, BWP switch and PDCCH monitoring adaptation, there would be two possible approaches as discussed; either UE applies the behaviour on target BWP (based on target BWP configuration) or UE ignores the PDCCH monitoring adaptation indication and </w:t>
      </w:r>
      <w:r w:rsidR="00116695">
        <w:t xml:space="preserve">falls back to the default operation in the target BWP. </w:t>
      </w:r>
      <w:r w:rsidR="00F21B62">
        <w:t>The former, target BWP based behaviour, would imply that e.g. PDCCH skipping, while being started immediately, will follow the duration based on the target BWP</w:t>
      </w:r>
      <w:r w:rsidR="00F30552">
        <w:t xml:space="preserve"> configuration (and sub-carrier spacing)</w:t>
      </w:r>
      <w:r w:rsidR="00F21B62">
        <w:t>.</w:t>
      </w:r>
      <w:r w:rsidR="00F30552">
        <w:t xml:space="preserve"> </w:t>
      </w:r>
    </w:p>
    <w:p w14:paraId="5D5FD8A9" w14:textId="0BDB76F2" w:rsidR="00F21B62" w:rsidRDefault="000E5407" w:rsidP="000E5407">
      <w:pPr>
        <w:pStyle w:val="Caption"/>
      </w:pPr>
      <w:r>
        <w:t xml:space="preserve">Observation </w:t>
      </w:r>
      <w:r>
        <w:fldChar w:fldCharType="begin"/>
      </w:r>
      <w:r>
        <w:instrText xml:space="preserve"> SEQ Observation \* ARABIC </w:instrText>
      </w:r>
      <w:r>
        <w:fldChar w:fldCharType="separate"/>
      </w:r>
      <w:r w:rsidR="004D611F">
        <w:rPr>
          <w:noProof/>
        </w:rPr>
        <w:t>1</w:t>
      </w:r>
      <w:r>
        <w:fldChar w:fldCharType="end"/>
      </w:r>
      <w:r>
        <w:t xml:space="preserve">: Two approaches can be considered when PDCCH monitoring adaptation and DCI based switching behaviour is defined; either the DCI is interpreted based on target BWP configuration and the behaviour is applied (immediately or after </w:t>
      </w:r>
      <w:r w:rsidRPr="000E5407">
        <w:rPr>
          <w:i/>
          <w:iCs/>
        </w:rPr>
        <w:t>searchSpaceSwitchDelay</w:t>
      </w:r>
      <w:r>
        <w:t xml:space="preserve">, for skipping and SSSG switching, respectively), or the PDCCH monitoring adaptation indication is ignored. </w:t>
      </w:r>
      <w:r w:rsidR="00F21B62">
        <w:t xml:space="preserve"> </w:t>
      </w:r>
    </w:p>
    <w:p w14:paraId="466BBA43" w14:textId="1F614723" w:rsidR="005D1A70" w:rsidRDefault="00116695" w:rsidP="005D1A70">
      <w:pPr>
        <w:jc w:val="both"/>
      </w:pPr>
      <w:r>
        <w:lastRenderedPageBreak/>
        <w:t>Following the timer-based BWP switch behaviour agreed in</w:t>
      </w:r>
      <w:r w:rsidR="00F30552">
        <w:t xml:space="preserve"> RAN1#110</w:t>
      </w:r>
      <w:r>
        <w:t>, it would seem most aligned way to determine simply so that after BWP switch, UE falls back to default behaviour</w:t>
      </w:r>
      <w:r w:rsidR="00E60448">
        <w:t xml:space="preserve">. </w:t>
      </w:r>
    </w:p>
    <w:p w14:paraId="098DB2D5" w14:textId="1317C05D" w:rsidR="00E60448" w:rsidRDefault="00E60448" w:rsidP="00E60448">
      <w:pPr>
        <w:pStyle w:val="Caption"/>
      </w:pPr>
      <w:r>
        <w:t xml:space="preserve">Observation </w:t>
      </w:r>
      <w:r>
        <w:fldChar w:fldCharType="begin"/>
      </w:r>
      <w:r>
        <w:instrText xml:space="preserve"> SEQ Observation \* ARABIC </w:instrText>
      </w:r>
      <w:r>
        <w:fldChar w:fldCharType="separate"/>
      </w:r>
      <w:r w:rsidR="004D611F">
        <w:rPr>
          <w:noProof/>
        </w:rPr>
        <w:t>2</w:t>
      </w:r>
      <w:r>
        <w:fldChar w:fldCharType="end"/>
      </w:r>
      <w:r>
        <w:t>: When PDCCH monitoring adaptation is triggered in same DCI as BWP switch, it would seem simplest to ignore the PDCCH monitoring adaptation indication, and fall back to default operation on target BWP.</w:t>
      </w:r>
    </w:p>
    <w:p w14:paraId="121D4EA1" w14:textId="3447E6C0" w:rsidR="00E60448" w:rsidRPr="00F93499" w:rsidRDefault="00E60448" w:rsidP="003C108E">
      <w:pPr>
        <w:pStyle w:val="Caption"/>
      </w:pPr>
      <w:r>
        <w:t xml:space="preserve">Proposal </w:t>
      </w:r>
      <w:r>
        <w:fldChar w:fldCharType="begin"/>
      </w:r>
      <w:r>
        <w:instrText xml:space="preserve"> SEQ Proposal \* ARABIC </w:instrText>
      </w:r>
      <w:r>
        <w:fldChar w:fldCharType="separate"/>
      </w:r>
      <w:r w:rsidR="004D611F">
        <w:rPr>
          <w:noProof/>
        </w:rPr>
        <w:t>1</w:t>
      </w:r>
      <w:r>
        <w:fldChar w:fldCharType="end"/>
      </w:r>
      <w:r>
        <w:t>: After BWP switch, UE falls back to default PDCCH monitoring</w:t>
      </w:r>
      <w:r w:rsidR="00E96FB0">
        <w:t xml:space="preserve"> of the target BWP</w:t>
      </w:r>
      <w:r>
        <w:t>.</w:t>
      </w:r>
    </w:p>
    <w:p w14:paraId="031D66F8" w14:textId="3B420EB2" w:rsidR="00181E60" w:rsidRDefault="006C417C" w:rsidP="00A47EC3">
      <w:pPr>
        <w:jc w:val="both"/>
      </w:pPr>
      <w:r>
        <w:t>Also, to ensure consistent behaviour</w:t>
      </w:r>
      <w:r w:rsidR="00213FD5">
        <w:t>,</w:t>
      </w:r>
      <w:r w:rsidR="00C97805">
        <w:t xml:space="preserve"> </w:t>
      </w:r>
      <w:r w:rsidR="00F30552">
        <w:t xml:space="preserve">regardless which </w:t>
      </w:r>
      <w:r w:rsidR="000E5407">
        <w:t xml:space="preserve">of afore approaches is </w:t>
      </w:r>
      <w:r w:rsidR="00F30552">
        <w:t xml:space="preserve">selected, </w:t>
      </w:r>
      <w:r w:rsidR="00C97805">
        <w:t>a change is needed to generalize the earlier behaviour related to timer</w:t>
      </w:r>
      <w:r w:rsidR="00351A03">
        <w:t>-</w:t>
      </w:r>
      <w:r w:rsidR="00C97805">
        <w:t>based BWP switch</w:t>
      </w:r>
      <w:r w:rsidR="00213FD5">
        <w:t xml:space="preserve"> so that when BWP is changed based on the timer, </w:t>
      </w:r>
      <w:r w:rsidR="00E341A8">
        <w:t>it is well defined what is the UE behaviour in terms for PDCCH monitoring adaptation</w:t>
      </w:r>
      <w:r w:rsidR="000E5407">
        <w:t>, for skipping and SSSG switching:</w:t>
      </w:r>
    </w:p>
    <w:p w14:paraId="736192AE" w14:textId="0ECC73D4" w:rsidR="00181E60" w:rsidRDefault="00181E60" w:rsidP="003C108E">
      <w:pPr>
        <w:pStyle w:val="Caption"/>
      </w:pPr>
      <w:bookmarkStart w:id="2" w:name="_Hlk115346512"/>
      <w:r>
        <w:t xml:space="preserve">Proposal </w:t>
      </w:r>
      <w:r>
        <w:fldChar w:fldCharType="begin"/>
      </w:r>
      <w:r>
        <w:instrText xml:space="preserve"> SEQ Proposal \* ARABIC </w:instrText>
      </w:r>
      <w:r>
        <w:fldChar w:fldCharType="separate"/>
      </w:r>
      <w:r w:rsidR="004D611F">
        <w:rPr>
          <w:noProof/>
        </w:rPr>
        <w:t>2</w:t>
      </w:r>
      <w:r>
        <w:fldChar w:fldCharType="end"/>
      </w:r>
      <w:r>
        <w:t>: Adopt following TP to TS38.213 Section 10.4:</w:t>
      </w:r>
    </w:p>
    <w:tbl>
      <w:tblPr>
        <w:tblStyle w:val="TableGrid"/>
        <w:tblW w:w="0" w:type="auto"/>
        <w:tblLook w:val="04A0" w:firstRow="1" w:lastRow="0" w:firstColumn="1" w:lastColumn="0" w:noHBand="0" w:noVBand="1"/>
      </w:tblPr>
      <w:tblGrid>
        <w:gridCol w:w="9629"/>
      </w:tblGrid>
      <w:tr w:rsidR="00181E60" w14:paraId="488939FE" w14:textId="77777777" w:rsidTr="009A7B42">
        <w:tc>
          <w:tcPr>
            <w:tcW w:w="9629" w:type="dxa"/>
          </w:tcPr>
          <w:p w14:paraId="223F637C" w14:textId="77777777" w:rsidR="00181E60" w:rsidRPr="00052CD2" w:rsidRDefault="00181E60" w:rsidP="009A7B42">
            <w:pPr>
              <w:spacing w:after="0" w:line="240" w:lineRule="auto"/>
              <w:rPr>
                <w:rFonts w:ascii="Times" w:eastAsia="SimSun" w:hAnsi="Times" w:cs="Times New Roman"/>
                <w:b/>
                <w:bCs/>
                <w:color w:val="000000"/>
                <w:sz w:val="20"/>
                <w:szCs w:val="20"/>
                <w:u w:val="single"/>
              </w:rPr>
            </w:pPr>
            <w:r w:rsidRPr="00052CD2">
              <w:rPr>
                <w:rFonts w:ascii="Times" w:eastAsia="SimSun" w:hAnsi="Times" w:cs="Times New Roman"/>
                <w:b/>
                <w:bCs/>
                <w:color w:val="000000"/>
                <w:sz w:val="20"/>
                <w:szCs w:val="20"/>
                <w:u w:val="single"/>
              </w:rPr>
              <w:t>TP to Clause 10.4, TS 38.213</w:t>
            </w:r>
          </w:p>
          <w:p w14:paraId="74D845D0" w14:textId="77777777" w:rsidR="00181E60" w:rsidRDefault="00181E60" w:rsidP="009A7B42">
            <w:pPr>
              <w:spacing w:after="180" w:line="240" w:lineRule="auto"/>
              <w:jc w:val="center"/>
              <w:rPr>
                <w:rFonts w:ascii="Times New Roman" w:eastAsia="SimSun" w:hAnsi="Times New Roman" w:cs="Times New Roman"/>
                <w:sz w:val="20"/>
                <w:szCs w:val="20"/>
              </w:rPr>
            </w:pPr>
            <w:r w:rsidRPr="00052CD2">
              <w:rPr>
                <w:rFonts w:ascii="Times" w:eastAsia="SimSun" w:hAnsi="Times" w:cs="Times New Roman"/>
                <w:b/>
                <w:bCs/>
                <w:color w:val="FF0000"/>
                <w:sz w:val="20"/>
                <w:szCs w:val="20"/>
              </w:rPr>
              <w:t>&lt;Unchanged part omitted&gt;</w:t>
            </w:r>
          </w:p>
          <w:p w14:paraId="3F72EF71" w14:textId="1D8064DB" w:rsidR="00181E60" w:rsidRPr="00181E60" w:rsidRDefault="00181E60" w:rsidP="00181E60">
            <w:pPr>
              <w:rPr>
                <w:rFonts w:ascii="Times New Roman" w:eastAsia="SimSun" w:hAnsi="Times New Roman" w:cs="Times New Roman"/>
                <w:sz w:val="20"/>
                <w:szCs w:val="20"/>
              </w:rPr>
            </w:pPr>
            <w:r w:rsidRPr="00181E60">
              <w:rPr>
                <w:rFonts w:ascii="Times New Roman" w:eastAsia="SimSun" w:hAnsi="Times New Roman" w:cs="Times New Roman"/>
                <w:sz w:val="20"/>
                <w:szCs w:val="20"/>
                <w:lang w:eastAsia="zh-CN"/>
              </w:rPr>
              <w:t xml:space="preserve">If </w:t>
            </w:r>
            <w:r w:rsidRPr="00181E60">
              <w:rPr>
                <w:rFonts w:ascii="Times New Roman" w:eastAsia="SimSun" w:hAnsi="Times New Roman" w:cs="Times New Roman"/>
                <w:sz w:val="20"/>
                <w:szCs w:val="20"/>
              </w:rPr>
              <w:t xml:space="preserve">the UE changes to a new active DL BWP of the serving cell by the expiration of </w:t>
            </w:r>
            <w:r w:rsidRPr="00181E60">
              <w:rPr>
                <w:rFonts w:ascii="Times New Roman" w:eastAsia="SimSun" w:hAnsi="Times New Roman" w:cs="Times New Roman"/>
                <w:i/>
                <w:sz w:val="20"/>
                <w:szCs w:val="20"/>
              </w:rPr>
              <w:t>bwp-InactivityTimer</w:t>
            </w:r>
            <w:r w:rsidRPr="00181E60">
              <w:rPr>
                <w:rFonts w:ascii="Times New Roman" w:eastAsia="SimSun" w:hAnsi="Times New Roman" w:cs="Times New Roman"/>
                <w:sz w:val="20"/>
                <w:szCs w:val="20"/>
              </w:rPr>
              <w:t xml:space="preserve"> </w:t>
            </w:r>
            <w:r w:rsidRPr="003C108E">
              <w:rPr>
                <w:rFonts w:ascii="Times New Roman" w:eastAsia="SimSun" w:hAnsi="Times New Roman" w:cs="Times New Roman"/>
                <w:strike/>
                <w:color w:val="FF0000"/>
                <w:sz w:val="20"/>
                <w:szCs w:val="20"/>
                <w:lang w:eastAsia="zh-CN"/>
              </w:rPr>
              <w:t>in a</w:t>
            </w:r>
            <w:r w:rsidRPr="003C108E">
              <w:rPr>
                <w:rFonts w:ascii="Times New Roman" w:eastAsia="SimSun" w:hAnsi="Times New Roman" w:cs="Times New Roman"/>
                <w:strike/>
                <w:color w:val="FF0000"/>
                <w:sz w:val="20"/>
                <w:szCs w:val="20"/>
              </w:rPr>
              <w:t xml:space="preserve"> PDCCH skipping duration</w:t>
            </w:r>
            <w:r w:rsidRPr="00181E60">
              <w:rPr>
                <w:rFonts w:ascii="Times New Roman" w:eastAsia="SimSun" w:hAnsi="Times New Roman" w:cs="Times New Roman"/>
                <w:sz w:val="20"/>
                <w:szCs w:val="20"/>
              </w:rPr>
              <w:t xml:space="preserve">, the UE </w:t>
            </w:r>
          </w:p>
          <w:p w14:paraId="3758A2C9" w14:textId="77777777" w:rsidR="00181E60" w:rsidRPr="00181E60" w:rsidRDefault="00181E60" w:rsidP="00181E60">
            <w:pPr>
              <w:spacing w:after="180" w:line="240" w:lineRule="auto"/>
              <w:ind w:left="568" w:hanging="284"/>
              <w:rPr>
                <w:rFonts w:ascii="Times New Roman" w:eastAsia="SimSun" w:hAnsi="Times New Roman" w:cs="Times New Roman"/>
                <w:sz w:val="20"/>
                <w:szCs w:val="20"/>
                <w:lang w:val="x-none" w:eastAsia="zh-CN"/>
              </w:rPr>
            </w:pPr>
            <w:r w:rsidRPr="00181E60">
              <w:rPr>
                <w:rFonts w:ascii="Times New Roman" w:eastAsia="SimSun" w:hAnsi="Times New Roman" w:cs="Times New Roman"/>
                <w:sz w:val="20"/>
                <w:szCs w:val="20"/>
                <w:lang w:val="x-none"/>
              </w:rPr>
              <w:t>-</w:t>
            </w:r>
            <w:r w:rsidRPr="00181E60">
              <w:rPr>
                <w:rFonts w:ascii="Times New Roman" w:eastAsia="SimSun" w:hAnsi="Times New Roman" w:cs="Times New Roman"/>
                <w:sz w:val="20"/>
                <w:szCs w:val="20"/>
                <w:lang w:val="x-none"/>
              </w:rPr>
              <w:tab/>
              <w:t xml:space="preserve">resumes </w:t>
            </w:r>
            <w:r w:rsidRPr="00181E60">
              <w:rPr>
                <w:rFonts w:ascii="Times New Roman" w:eastAsia="SimSun" w:hAnsi="Times New Roman" w:cs="Times New Roman"/>
                <w:sz w:val="20"/>
                <w:szCs w:val="20"/>
                <w:lang w:val="x-none" w:eastAsia="zh-CN"/>
              </w:rPr>
              <w:t xml:space="preserve">PDCCH monitoring according to the </w:t>
            </w:r>
            <w:r w:rsidRPr="00181E60">
              <w:rPr>
                <w:rFonts w:ascii="Times New Roman" w:eastAsia="SimSun" w:hAnsi="Times New Roman" w:cs="Times New Roman"/>
                <w:sz w:val="20"/>
                <w:szCs w:val="20"/>
                <w:lang w:val="x-none"/>
              </w:rPr>
              <w:t xml:space="preserve">search space sets </w:t>
            </w:r>
            <w:r w:rsidRPr="00181E60">
              <w:rPr>
                <w:rFonts w:ascii="Times New Roman" w:eastAsia="SimSun" w:hAnsi="Times New Roman" w:cs="Times New Roman"/>
                <w:sz w:val="20"/>
                <w:szCs w:val="20"/>
                <w:lang w:val="x-none" w:eastAsia="zh-CN"/>
              </w:rPr>
              <w:t xml:space="preserve">on the new active BWP of the serving cell, if the UE </w:t>
            </w:r>
            <w:r w:rsidRPr="00181E60">
              <w:rPr>
                <w:rFonts w:ascii="Times New Roman" w:eastAsia="SimSun" w:hAnsi="Times New Roman" w:cs="Times New Roman"/>
                <w:iCs/>
                <w:sz w:val="20"/>
                <w:szCs w:val="20"/>
                <w:lang w:val="x-none" w:eastAsia="zh-CN"/>
              </w:rPr>
              <w:t xml:space="preserve">is not provided </w:t>
            </w:r>
            <w:r w:rsidRPr="00181E60">
              <w:rPr>
                <w:rFonts w:ascii="Times New Roman" w:eastAsia="SimSun" w:hAnsi="Times New Roman" w:cs="Times New Roman"/>
                <w:i/>
                <w:sz w:val="20"/>
                <w:szCs w:val="20"/>
                <w:lang w:val="x-none" w:eastAsia="zh-CN"/>
              </w:rPr>
              <w:t>searchSpaceGroupIdList-r17</w:t>
            </w:r>
            <w:r w:rsidRPr="00181E60">
              <w:rPr>
                <w:rFonts w:ascii="Times New Roman" w:eastAsia="SimSun" w:hAnsi="Times New Roman" w:cs="Times New Roman"/>
                <w:sz w:val="20"/>
                <w:szCs w:val="20"/>
                <w:lang w:val="x-none" w:eastAsia="zh-CN"/>
              </w:rPr>
              <w:t xml:space="preserve"> on the new active DL BWP</w:t>
            </w:r>
          </w:p>
          <w:p w14:paraId="5E69BF9A" w14:textId="77777777" w:rsidR="00181E60" w:rsidRPr="00181E60" w:rsidRDefault="00181E60" w:rsidP="00181E60">
            <w:pPr>
              <w:spacing w:after="180" w:line="240" w:lineRule="auto"/>
              <w:ind w:left="568" w:hanging="284"/>
              <w:rPr>
                <w:rFonts w:ascii="Times New Roman" w:eastAsia="SimSun" w:hAnsi="Times New Roman" w:cs="Times New Roman"/>
                <w:sz w:val="20"/>
                <w:szCs w:val="20"/>
                <w:lang w:val="x-none" w:eastAsia="zh-CN"/>
              </w:rPr>
            </w:pPr>
            <w:r w:rsidRPr="00181E60">
              <w:rPr>
                <w:rFonts w:ascii="Times New Roman" w:eastAsia="SimSun" w:hAnsi="Times New Roman" w:cs="Times New Roman"/>
                <w:sz w:val="20"/>
                <w:szCs w:val="20"/>
                <w:lang w:val="x-none" w:eastAsia="zh-CN"/>
              </w:rPr>
              <w:t>-</w:t>
            </w:r>
            <w:r w:rsidRPr="00181E60">
              <w:rPr>
                <w:rFonts w:ascii="Times New Roman" w:eastAsia="SimSun" w:hAnsi="Times New Roman" w:cs="Times New Roman"/>
                <w:sz w:val="20"/>
                <w:szCs w:val="20"/>
                <w:lang w:val="x-none" w:eastAsia="zh-CN"/>
              </w:rPr>
              <w:tab/>
              <w:t xml:space="preserve">otherwise, monitors PDCCH according to </w:t>
            </w:r>
            <w:r w:rsidRPr="00181E60">
              <w:rPr>
                <w:rFonts w:ascii="Times New Roman" w:eastAsia="SimSun" w:hAnsi="Times New Roman" w:cs="Times New Roman"/>
                <w:sz w:val="20"/>
                <w:szCs w:val="20"/>
                <w:lang w:val="x-none"/>
              </w:rPr>
              <w:t>search space sets with group index 0</w:t>
            </w:r>
            <w:r w:rsidRPr="00181E60">
              <w:rPr>
                <w:rFonts w:ascii="Times New Roman" w:eastAsia="SimSun" w:hAnsi="Times New Roman" w:cs="Times New Roman"/>
                <w:sz w:val="20"/>
                <w:szCs w:val="20"/>
                <w:lang w:val="x-none" w:eastAsia="ko-KR"/>
              </w:rPr>
              <w:t xml:space="preserve"> </w:t>
            </w:r>
            <w:r w:rsidRPr="00181E60">
              <w:rPr>
                <w:rFonts w:ascii="Times New Roman" w:eastAsia="SimSun" w:hAnsi="Times New Roman" w:cs="Times New Roman"/>
                <w:sz w:val="20"/>
                <w:szCs w:val="20"/>
                <w:lang w:val="x-none" w:eastAsia="zh-CN"/>
              </w:rPr>
              <w:t>on the new active BWP of the serving cell.</w:t>
            </w:r>
          </w:p>
          <w:p w14:paraId="27FB3E7D" w14:textId="19E854D5" w:rsidR="00181E60" w:rsidRPr="004E7D1E" w:rsidRDefault="00181E60" w:rsidP="009A7B42">
            <w:pPr>
              <w:spacing w:after="180" w:line="240" w:lineRule="auto"/>
              <w:rPr>
                <w:rFonts w:ascii="Times New Roman" w:eastAsia="SimSun" w:hAnsi="Times New Roman" w:cs="Times New Roman"/>
                <w:sz w:val="20"/>
                <w:szCs w:val="20"/>
              </w:rPr>
            </w:pPr>
          </w:p>
          <w:p w14:paraId="6C991A0C" w14:textId="77777777" w:rsidR="00181E60" w:rsidRDefault="00181E60" w:rsidP="009A7B42">
            <w:pPr>
              <w:jc w:val="center"/>
            </w:pPr>
            <w:r w:rsidRPr="00052CD2">
              <w:rPr>
                <w:rFonts w:ascii="Times" w:eastAsia="SimSun" w:hAnsi="Times" w:cs="Times New Roman"/>
                <w:b/>
                <w:bCs/>
                <w:color w:val="FF0000"/>
                <w:sz w:val="20"/>
                <w:szCs w:val="20"/>
              </w:rPr>
              <w:t>&lt;Unchanged part omitted&gt;</w:t>
            </w:r>
          </w:p>
        </w:tc>
      </w:tr>
      <w:bookmarkEnd w:id="2"/>
    </w:tbl>
    <w:p w14:paraId="28AA31B8" w14:textId="0EE217F9" w:rsidR="00181E60" w:rsidRDefault="00181E60" w:rsidP="00A47EC3">
      <w:pPr>
        <w:jc w:val="both"/>
      </w:pPr>
    </w:p>
    <w:p w14:paraId="7196D7C0" w14:textId="36D8E7C9" w:rsidR="008A3E50" w:rsidRPr="004D611F" w:rsidRDefault="008609C2" w:rsidP="0081329D">
      <w:pPr>
        <w:jc w:val="both"/>
      </w:pPr>
      <w:r>
        <w:t xml:space="preserve">Corresponding draft CR can be found in </w:t>
      </w:r>
      <w:r w:rsidR="00810933">
        <w:fldChar w:fldCharType="begin"/>
      </w:r>
      <w:r w:rsidR="00810933">
        <w:instrText xml:space="preserve"> REF _Ref115346484 \r \h </w:instrText>
      </w:r>
      <w:r w:rsidR="00810933">
        <w:fldChar w:fldCharType="separate"/>
      </w:r>
      <w:r w:rsidR="004D611F">
        <w:t>[2]</w:t>
      </w:r>
      <w:r w:rsidR="00810933">
        <w:fldChar w:fldCharType="end"/>
      </w:r>
      <w:r>
        <w:t>.</w:t>
      </w:r>
    </w:p>
    <w:bookmarkEnd w:id="1"/>
    <w:p w14:paraId="10445A01" w14:textId="7305EB42" w:rsidR="00885580" w:rsidRPr="005D63E7" w:rsidRDefault="007820D0" w:rsidP="0000488F">
      <w:pPr>
        <w:pStyle w:val="Heading1"/>
        <w:jc w:val="both"/>
      </w:pPr>
      <w:r w:rsidRPr="005D63E7">
        <w:t>Conclusion</w:t>
      </w:r>
    </w:p>
    <w:p w14:paraId="6504B8F3" w14:textId="6E82094C" w:rsidR="00293538" w:rsidRDefault="0086282B" w:rsidP="00293538">
      <w:pPr>
        <w:jc w:val="both"/>
      </w:pPr>
      <w:r w:rsidRPr="005D63E7" w:rsidDel="00871300">
        <w:t xml:space="preserve">This contribution we </w:t>
      </w:r>
      <w:r w:rsidR="00BF6449">
        <w:t xml:space="preserve">discuss about remaining open issues </w:t>
      </w:r>
      <w:r w:rsidRPr="005D63E7" w:rsidDel="00871300">
        <w:t xml:space="preserve">for SS </w:t>
      </w:r>
      <w:r w:rsidR="0083468A" w:rsidRPr="005D63E7" w:rsidDel="00871300">
        <w:t xml:space="preserve">set groups </w:t>
      </w:r>
      <w:r w:rsidRPr="005D63E7" w:rsidDel="00871300">
        <w:t xml:space="preserve">switching and PDCCH skipping in different </w:t>
      </w:r>
      <w:r w:rsidR="00143A37" w:rsidRPr="005D63E7" w:rsidDel="00871300">
        <w:t>scenarios</w:t>
      </w:r>
      <w:r w:rsidRPr="005D63E7" w:rsidDel="00871300">
        <w:t xml:space="preserve">. </w:t>
      </w:r>
    </w:p>
    <w:p w14:paraId="013836CC" w14:textId="3C6897D8" w:rsidR="00293538" w:rsidRDefault="00293538" w:rsidP="00293538">
      <w:pPr>
        <w:jc w:val="both"/>
      </w:pPr>
      <w:r w:rsidRPr="00C3780F">
        <w:t xml:space="preserve">In </w:t>
      </w:r>
      <w:r>
        <w:t>S</w:t>
      </w:r>
      <w:r w:rsidRPr="00C3780F">
        <w:t xml:space="preserve">ection </w:t>
      </w:r>
      <w:r w:rsidR="004D611F">
        <w:t>2</w:t>
      </w:r>
      <w:r w:rsidRPr="00C3780F">
        <w:t xml:space="preserve"> we discussed the</w:t>
      </w:r>
      <w:r w:rsidR="003F5C04">
        <w:t xml:space="preserve"> interaction with BWP switching and PDCCH monitoring adaptation</w:t>
      </w:r>
      <w:r w:rsidRPr="00C3780F">
        <w:t>:-</w:t>
      </w:r>
    </w:p>
    <w:p w14:paraId="13961662" w14:textId="74DEEA0C" w:rsidR="00736231" w:rsidRDefault="00736231" w:rsidP="00293538">
      <w:pPr>
        <w:jc w:val="both"/>
      </w:pPr>
      <w:r w:rsidRPr="00736231">
        <w:rPr>
          <w:b/>
          <w:bCs/>
        </w:rPr>
        <w:t>Observation 1: Two approaches can be considered when PDCCH monitoring adaptation and DCI based switching behaviour is defined; either the DCI is interpreted based on target BWP configuration and the behaviour is applied (immediately or after searchSpaceSwitchDelay, for skipping and SSSG switching, respectively), or the PDCCH monitoring adaptation indication is ignored</w:t>
      </w:r>
      <w:r w:rsidRPr="00736231">
        <w:t xml:space="preserve">.  </w:t>
      </w:r>
    </w:p>
    <w:p w14:paraId="25962334" w14:textId="77777777" w:rsidR="00736231" w:rsidRDefault="00736231" w:rsidP="00736231">
      <w:pPr>
        <w:pStyle w:val="Caption"/>
      </w:pPr>
      <w:r>
        <w:t>Observation 2: When PDCCH monitoring adaptation is triggered in same DCI as BWP switch, it would seem simplest to ignore the PDCCH monitoring adaptation indication, and fall back to default operation on target BWP.</w:t>
      </w:r>
    </w:p>
    <w:p w14:paraId="1E32AD5B" w14:textId="77777777" w:rsidR="00736231" w:rsidRDefault="00736231" w:rsidP="00736231">
      <w:pPr>
        <w:pStyle w:val="Caption"/>
      </w:pPr>
      <w:r>
        <w:t>Proposal 1: After BWP switch, UE falls back to default PDCCH monitoring of the target BWP.</w:t>
      </w:r>
    </w:p>
    <w:p w14:paraId="617424A5" w14:textId="077E1DBF" w:rsidR="00810933" w:rsidRDefault="00736231" w:rsidP="00736231">
      <w:pPr>
        <w:pStyle w:val="Caption"/>
      </w:pPr>
      <w:r w:rsidRPr="00736231">
        <w:t>Proposal 2: Adopt following TP to TS38.213 Section 10.4:</w:t>
      </w:r>
    </w:p>
    <w:tbl>
      <w:tblPr>
        <w:tblStyle w:val="TableGrid"/>
        <w:tblW w:w="0" w:type="auto"/>
        <w:tblLook w:val="04A0" w:firstRow="1" w:lastRow="0" w:firstColumn="1" w:lastColumn="0" w:noHBand="0" w:noVBand="1"/>
      </w:tblPr>
      <w:tblGrid>
        <w:gridCol w:w="9629"/>
      </w:tblGrid>
      <w:tr w:rsidR="00810933" w14:paraId="757E2BE5" w14:textId="77777777" w:rsidTr="00180629">
        <w:tc>
          <w:tcPr>
            <w:tcW w:w="9629" w:type="dxa"/>
          </w:tcPr>
          <w:p w14:paraId="3FAEBD23" w14:textId="77777777" w:rsidR="00810933" w:rsidRPr="00052CD2" w:rsidRDefault="00810933" w:rsidP="00180629">
            <w:pPr>
              <w:spacing w:after="0" w:line="240" w:lineRule="auto"/>
              <w:rPr>
                <w:rFonts w:ascii="Times" w:eastAsia="SimSun" w:hAnsi="Times" w:cs="Times New Roman"/>
                <w:b/>
                <w:bCs/>
                <w:color w:val="000000"/>
                <w:sz w:val="20"/>
                <w:szCs w:val="20"/>
                <w:u w:val="single"/>
              </w:rPr>
            </w:pPr>
            <w:r w:rsidRPr="00052CD2">
              <w:rPr>
                <w:rFonts w:ascii="Times" w:eastAsia="SimSun" w:hAnsi="Times" w:cs="Times New Roman"/>
                <w:b/>
                <w:bCs/>
                <w:color w:val="000000"/>
                <w:sz w:val="20"/>
                <w:szCs w:val="20"/>
                <w:u w:val="single"/>
              </w:rPr>
              <w:t>TP to Clause 10.4, TS 38.213</w:t>
            </w:r>
          </w:p>
          <w:p w14:paraId="2D9AB079" w14:textId="77777777" w:rsidR="00810933" w:rsidRDefault="00810933" w:rsidP="00180629">
            <w:pPr>
              <w:spacing w:after="180" w:line="240" w:lineRule="auto"/>
              <w:jc w:val="center"/>
              <w:rPr>
                <w:rFonts w:ascii="Times New Roman" w:eastAsia="SimSun" w:hAnsi="Times New Roman" w:cs="Times New Roman"/>
                <w:sz w:val="20"/>
                <w:szCs w:val="20"/>
              </w:rPr>
            </w:pPr>
            <w:r w:rsidRPr="00052CD2">
              <w:rPr>
                <w:rFonts w:ascii="Times" w:eastAsia="SimSun" w:hAnsi="Times" w:cs="Times New Roman"/>
                <w:b/>
                <w:bCs/>
                <w:color w:val="FF0000"/>
                <w:sz w:val="20"/>
                <w:szCs w:val="20"/>
              </w:rPr>
              <w:t>&lt;Unchanged part omitted&gt;</w:t>
            </w:r>
          </w:p>
          <w:p w14:paraId="2270D3BF" w14:textId="77777777" w:rsidR="00810933" w:rsidRPr="00181E60" w:rsidRDefault="00810933" w:rsidP="00180629">
            <w:pPr>
              <w:rPr>
                <w:rFonts w:ascii="Times New Roman" w:eastAsia="SimSun" w:hAnsi="Times New Roman" w:cs="Times New Roman"/>
                <w:sz w:val="20"/>
                <w:szCs w:val="20"/>
              </w:rPr>
            </w:pPr>
            <w:r w:rsidRPr="00181E60">
              <w:rPr>
                <w:rFonts w:ascii="Times New Roman" w:eastAsia="SimSun" w:hAnsi="Times New Roman" w:cs="Times New Roman"/>
                <w:sz w:val="20"/>
                <w:szCs w:val="20"/>
                <w:lang w:eastAsia="zh-CN"/>
              </w:rPr>
              <w:lastRenderedPageBreak/>
              <w:t xml:space="preserve">If </w:t>
            </w:r>
            <w:r w:rsidRPr="00181E60">
              <w:rPr>
                <w:rFonts w:ascii="Times New Roman" w:eastAsia="SimSun" w:hAnsi="Times New Roman" w:cs="Times New Roman"/>
                <w:sz w:val="20"/>
                <w:szCs w:val="20"/>
              </w:rPr>
              <w:t xml:space="preserve">the UE changes to a new active DL BWP of the serving cell by the expiration of </w:t>
            </w:r>
            <w:r w:rsidRPr="00181E60">
              <w:rPr>
                <w:rFonts w:ascii="Times New Roman" w:eastAsia="SimSun" w:hAnsi="Times New Roman" w:cs="Times New Roman"/>
                <w:i/>
                <w:sz w:val="20"/>
                <w:szCs w:val="20"/>
              </w:rPr>
              <w:t>bwp-InactivityTimer</w:t>
            </w:r>
            <w:r w:rsidRPr="00181E60">
              <w:rPr>
                <w:rFonts w:ascii="Times New Roman" w:eastAsia="SimSun" w:hAnsi="Times New Roman" w:cs="Times New Roman"/>
                <w:sz w:val="20"/>
                <w:szCs w:val="20"/>
              </w:rPr>
              <w:t xml:space="preserve"> </w:t>
            </w:r>
            <w:r w:rsidRPr="00180629">
              <w:rPr>
                <w:rFonts w:ascii="Times New Roman" w:eastAsia="SimSun" w:hAnsi="Times New Roman" w:cs="Times New Roman"/>
                <w:color w:val="FF0000"/>
                <w:sz w:val="20"/>
                <w:szCs w:val="20"/>
                <w:u w:val="single"/>
              </w:rPr>
              <w:t xml:space="preserve">or </w:t>
            </w:r>
            <w:r>
              <w:rPr>
                <w:rFonts w:ascii="Times New Roman" w:eastAsia="SimSun" w:hAnsi="Times New Roman" w:cs="Times New Roman"/>
                <w:color w:val="FF0000"/>
                <w:sz w:val="20"/>
                <w:szCs w:val="20"/>
                <w:u w:val="single"/>
              </w:rPr>
              <w:t>when DCI indicates change of active DL BWP change when PDCCH monitoring adaptation is applied</w:t>
            </w:r>
            <w:r w:rsidRPr="00180629">
              <w:rPr>
                <w:rFonts w:ascii="Times New Roman" w:eastAsia="SimSun" w:hAnsi="Times New Roman" w:cs="Times New Roman"/>
                <w:strike/>
                <w:color w:val="FF0000"/>
                <w:sz w:val="20"/>
                <w:szCs w:val="20"/>
                <w:lang w:eastAsia="zh-CN"/>
              </w:rPr>
              <w:t>in a</w:t>
            </w:r>
            <w:r w:rsidRPr="00180629">
              <w:rPr>
                <w:rFonts w:ascii="Times New Roman" w:eastAsia="SimSun" w:hAnsi="Times New Roman" w:cs="Times New Roman"/>
                <w:strike/>
                <w:color w:val="FF0000"/>
                <w:sz w:val="20"/>
                <w:szCs w:val="20"/>
              </w:rPr>
              <w:t xml:space="preserve"> PDCCH skipping duration</w:t>
            </w:r>
            <w:r w:rsidRPr="00181E60">
              <w:rPr>
                <w:rFonts w:ascii="Times New Roman" w:eastAsia="SimSun" w:hAnsi="Times New Roman" w:cs="Times New Roman"/>
                <w:sz w:val="20"/>
                <w:szCs w:val="20"/>
              </w:rPr>
              <w:t xml:space="preserve">, the UE </w:t>
            </w:r>
          </w:p>
          <w:p w14:paraId="5D780C4B" w14:textId="77777777" w:rsidR="00810933" w:rsidRPr="00181E60" w:rsidRDefault="00810933" w:rsidP="00180629">
            <w:pPr>
              <w:spacing w:after="180" w:line="240" w:lineRule="auto"/>
              <w:ind w:left="568" w:hanging="284"/>
              <w:rPr>
                <w:rFonts w:ascii="Times New Roman" w:eastAsia="SimSun" w:hAnsi="Times New Roman" w:cs="Times New Roman"/>
                <w:sz w:val="20"/>
                <w:szCs w:val="20"/>
                <w:lang w:val="x-none" w:eastAsia="zh-CN"/>
              </w:rPr>
            </w:pPr>
            <w:r w:rsidRPr="00181E60">
              <w:rPr>
                <w:rFonts w:ascii="Times New Roman" w:eastAsia="SimSun" w:hAnsi="Times New Roman" w:cs="Times New Roman"/>
                <w:sz w:val="20"/>
                <w:szCs w:val="20"/>
                <w:lang w:val="x-none"/>
              </w:rPr>
              <w:t>-</w:t>
            </w:r>
            <w:r w:rsidRPr="00181E60">
              <w:rPr>
                <w:rFonts w:ascii="Times New Roman" w:eastAsia="SimSun" w:hAnsi="Times New Roman" w:cs="Times New Roman"/>
                <w:sz w:val="20"/>
                <w:szCs w:val="20"/>
                <w:lang w:val="x-none"/>
              </w:rPr>
              <w:tab/>
              <w:t xml:space="preserve">resumes </w:t>
            </w:r>
            <w:r w:rsidRPr="00181E60">
              <w:rPr>
                <w:rFonts w:ascii="Times New Roman" w:eastAsia="SimSun" w:hAnsi="Times New Roman" w:cs="Times New Roman"/>
                <w:sz w:val="20"/>
                <w:szCs w:val="20"/>
                <w:lang w:val="x-none" w:eastAsia="zh-CN"/>
              </w:rPr>
              <w:t xml:space="preserve">PDCCH monitoring according to the </w:t>
            </w:r>
            <w:r w:rsidRPr="00181E60">
              <w:rPr>
                <w:rFonts w:ascii="Times New Roman" w:eastAsia="SimSun" w:hAnsi="Times New Roman" w:cs="Times New Roman"/>
                <w:sz w:val="20"/>
                <w:szCs w:val="20"/>
                <w:lang w:val="x-none"/>
              </w:rPr>
              <w:t xml:space="preserve">search space sets </w:t>
            </w:r>
            <w:r w:rsidRPr="00181E60">
              <w:rPr>
                <w:rFonts w:ascii="Times New Roman" w:eastAsia="SimSun" w:hAnsi="Times New Roman" w:cs="Times New Roman"/>
                <w:sz w:val="20"/>
                <w:szCs w:val="20"/>
                <w:lang w:val="x-none" w:eastAsia="zh-CN"/>
              </w:rPr>
              <w:t xml:space="preserve">on the new active BWP of the serving cell, if the UE </w:t>
            </w:r>
            <w:r w:rsidRPr="00181E60">
              <w:rPr>
                <w:rFonts w:ascii="Times New Roman" w:eastAsia="SimSun" w:hAnsi="Times New Roman" w:cs="Times New Roman"/>
                <w:iCs/>
                <w:sz w:val="20"/>
                <w:szCs w:val="20"/>
                <w:lang w:val="x-none" w:eastAsia="zh-CN"/>
              </w:rPr>
              <w:t xml:space="preserve">is not provided </w:t>
            </w:r>
            <w:r w:rsidRPr="00181E60">
              <w:rPr>
                <w:rFonts w:ascii="Times New Roman" w:eastAsia="SimSun" w:hAnsi="Times New Roman" w:cs="Times New Roman"/>
                <w:i/>
                <w:sz w:val="20"/>
                <w:szCs w:val="20"/>
                <w:lang w:val="x-none" w:eastAsia="zh-CN"/>
              </w:rPr>
              <w:t>searchSpaceGroupIdList-r17</w:t>
            </w:r>
            <w:r w:rsidRPr="00181E60">
              <w:rPr>
                <w:rFonts w:ascii="Times New Roman" w:eastAsia="SimSun" w:hAnsi="Times New Roman" w:cs="Times New Roman"/>
                <w:sz w:val="20"/>
                <w:szCs w:val="20"/>
                <w:lang w:val="x-none" w:eastAsia="zh-CN"/>
              </w:rPr>
              <w:t xml:space="preserve"> on the new active DL BWP</w:t>
            </w:r>
          </w:p>
          <w:p w14:paraId="617C8524" w14:textId="77777777" w:rsidR="00810933" w:rsidRPr="00181E60" w:rsidRDefault="00810933" w:rsidP="00180629">
            <w:pPr>
              <w:spacing w:after="180" w:line="240" w:lineRule="auto"/>
              <w:ind w:left="568" w:hanging="284"/>
              <w:rPr>
                <w:rFonts w:ascii="Times New Roman" w:eastAsia="SimSun" w:hAnsi="Times New Roman" w:cs="Times New Roman"/>
                <w:sz w:val="20"/>
                <w:szCs w:val="20"/>
                <w:lang w:val="x-none" w:eastAsia="zh-CN"/>
              </w:rPr>
            </w:pPr>
            <w:r w:rsidRPr="00181E60">
              <w:rPr>
                <w:rFonts w:ascii="Times New Roman" w:eastAsia="SimSun" w:hAnsi="Times New Roman" w:cs="Times New Roman"/>
                <w:sz w:val="20"/>
                <w:szCs w:val="20"/>
                <w:lang w:val="x-none" w:eastAsia="zh-CN"/>
              </w:rPr>
              <w:t>-</w:t>
            </w:r>
            <w:r w:rsidRPr="00181E60">
              <w:rPr>
                <w:rFonts w:ascii="Times New Roman" w:eastAsia="SimSun" w:hAnsi="Times New Roman" w:cs="Times New Roman"/>
                <w:sz w:val="20"/>
                <w:szCs w:val="20"/>
                <w:lang w:val="x-none" w:eastAsia="zh-CN"/>
              </w:rPr>
              <w:tab/>
              <w:t xml:space="preserve">otherwise, monitors PDCCH according to </w:t>
            </w:r>
            <w:r w:rsidRPr="00181E60">
              <w:rPr>
                <w:rFonts w:ascii="Times New Roman" w:eastAsia="SimSun" w:hAnsi="Times New Roman" w:cs="Times New Roman"/>
                <w:sz w:val="20"/>
                <w:szCs w:val="20"/>
                <w:lang w:val="x-none"/>
              </w:rPr>
              <w:t>search space sets with group index 0</w:t>
            </w:r>
            <w:r w:rsidRPr="00181E60">
              <w:rPr>
                <w:rFonts w:ascii="Times New Roman" w:eastAsia="SimSun" w:hAnsi="Times New Roman" w:cs="Times New Roman"/>
                <w:sz w:val="20"/>
                <w:szCs w:val="20"/>
                <w:lang w:val="x-none" w:eastAsia="ko-KR"/>
              </w:rPr>
              <w:t xml:space="preserve"> </w:t>
            </w:r>
            <w:r w:rsidRPr="00181E60">
              <w:rPr>
                <w:rFonts w:ascii="Times New Roman" w:eastAsia="SimSun" w:hAnsi="Times New Roman" w:cs="Times New Roman"/>
                <w:sz w:val="20"/>
                <w:szCs w:val="20"/>
                <w:lang w:val="x-none" w:eastAsia="zh-CN"/>
              </w:rPr>
              <w:t>on the new active BWP of the serving cell.</w:t>
            </w:r>
          </w:p>
          <w:p w14:paraId="010CA580" w14:textId="77777777" w:rsidR="00810933" w:rsidRPr="004E7D1E" w:rsidRDefault="00810933" w:rsidP="00180629">
            <w:pPr>
              <w:spacing w:after="180" w:line="240" w:lineRule="auto"/>
              <w:rPr>
                <w:rFonts w:ascii="Times New Roman" w:eastAsia="SimSun" w:hAnsi="Times New Roman" w:cs="Times New Roman"/>
                <w:sz w:val="20"/>
                <w:szCs w:val="20"/>
              </w:rPr>
            </w:pPr>
          </w:p>
          <w:p w14:paraId="5D35D6CC" w14:textId="77777777" w:rsidR="00810933" w:rsidRDefault="00810933" w:rsidP="00180629">
            <w:pPr>
              <w:jc w:val="center"/>
            </w:pPr>
            <w:r w:rsidRPr="00052CD2">
              <w:rPr>
                <w:rFonts w:ascii="Times" w:eastAsia="SimSun" w:hAnsi="Times" w:cs="Times New Roman"/>
                <w:b/>
                <w:bCs/>
                <w:color w:val="FF0000"/>
                <w:sz w:val="20"/>
                <w:szCs w:val="20"/>
              </w:rPr>
              <w:t>&lt;Unchanged part omitted&gt;</w:t>
            </w:r>
          </w:p>
        </w:tc>
      </w:tr>
    </w:tbl>
    <w:p w14:paraId="53415EE8" w14:textId="77777777" w:rsidR="00D91BB3" w:rsidRPr="00C3780F" w:rsidRDefault="00D91BB3" w:rsidP="00293538">
      <w:pPr>
        <w:jc w:val="both"/>
      </w:pPr>
    </w:p>
    <w:p w14:paraId="5191B1D7" w14:textId="154C0643" w:rsidR="00CB2AD6" w:rsidRDefault="00CB2AD6" w:rsidP="00293538">
      <w:pPr>
        <w:jc w:val="both"/>
        <w:rPr>
          <w:bCs/>
        </w:rPr>
      </w:pPr>
      <w:r>
        <w:rPr>
          <w:bCs/>
        </w:rPr>
        <w:t xml:space="preserve">Draft CRs corresponding to the afore TPs can be found in </w:t>
      </w:r>
      <w:r>
        <w:rPr>
          <w:bCs/>
        </w:rPr>
        <w:fldChar w:fldCharType="begin"/>
      </w:r>
      <w:r>
        <w:rPr>
          <w:bCs/>
        </w:rPr>
        <w:instrText xml:space="preserve"> REF _Ref115346484 \r \h </w:instrText>
      </w:r>
      <w:r>
        <w:rPr>
          <w:bCs/>
        </w:rPr>
      </w:r>
      <w:r>
        <w:rPr>
          <w:bCs/>
        </w:rPr>
        <w:fldChar w:fldCharType="separate"/>
      </w:r>
      <w:r w:rsidR="004D611F">
        <w:rPr>
          <w:bCs/>
        </w:rPr>
        <w:t>[2]</w:t>
      </w:r>
      <w:r>
        <w:rPr>
          <w:bCs/>
        </w:rPr>
        <w:fldChar w:fldCharType="end"/>
      </w:r>
      <w:r>
        <w:rPr>
          <w:bCs/>
        </w:rPr>
        <w:t>.</w:t>
      </w:r>
    </w:p>
    <w:p w14:paraId="53CD9119" w14:textId="5206E1F5" w:rsidR="00885580" w:rsidRPr="005D63E7" w:rsidRDefault="00885580" w:rsidP="00885580">
      <w:pPr>
        <w:pStyle w:val="Heading1"/>
        <w:numPr>
          <w:ilvl w:val="0"/>
          <w:numId w:val="0"/>
        </w:numPr>
      </w:pPr>
      <w:r w:rsidRPr="005D63E7">
        <w:t>References</w:t>
      </w:r>
    </w:p>
    <w:p w14:paraId="41EF08FD" w14:textId="2CF86FD3" w:rsidR="00641ADC" w:rsidRPr="003C108E" w:rsidRDefault="000A779C" w:rsidP="00DF53AE">
      <w:pPr>
        <w:pStyle w:val="ListParagraph"/>
        <w:numPr>
          <w:ilvl w:val="0"/>
          <w:numId w:val="27"/>
        </w:numPr>
        <w:rPr>
          <w:sz w:val="20"/>
          <w:szCs w:val="20"/>
        </w:rPr>
      </w:pPr>
      <w:bookmarkStart w:id="3" w:name="_Ref53745989"/>
      <w:r w:rsidRPr="008609C2">
        <w:rPr>
          <w:sz w:val="20"/>
          <w:szCs w:val="20"/>
        </w:rPr>
        <w:t xml:space="preserve">RP-193239, </w:t>
      </w:r>
      <w:r w:rsidR="00E53CFA" w:rsidRPr="003C108E">
        <w:rPr>
          <w:sz w:val="20"/>
          <w:szCs w:val="20"/>
        </w:rPr>
        <w:t xml:space="preserve">New WID: UE Power Saving Enhancements, </w:t>
      </w:r>
      <w:r w:rsidRPr="003C108E">
        <w:rPr>
          <w:sz w:val="20"/>
          <w:szCs w:val="20"/>
        </w:rPr>
        <w:t>Mediatek</w:t>
      </w:r>
      <w:bookmarkEnd w:id="3"/>
    </w:p>
    <w:p w14:paraId="7E81C692" w14:textId="64E652FB" w:rsidR="008609C2" w:rsidRPr="003C108E" w:rsidRDefault="008609C2" w:rsidP="00DF53AE">
      <w:pPr>
        <w:pStyle w:val="ListParagraph"/>
        <w:numPr>
          <w:ilvl w:val="0"/>
          <w:numId w:val="27"/>
        </w:numPr>
        <w:rPr>
          <w:rFonts w:cstheme="minorHAnsi"/>
          <w:sz w:val="20"/>
          <w:szCs w:val="20"/>
        </w:rPr>
      </w:pPr>
      <w:bookmarkStart w:id="4" w:name="_Ref115346484"/>
      <w:r w:rsidRPr="008609C2">
        <w:rPr>
          <w:rFonts w:cstheme="minorHAnsi"/>
          <w:sz w:val="20"/>
          <w:szCs w:val="20"/>
        </w:rPr>
        <w:t>R1-22</w:t>
      </w:r>
      <w:r w:rsidR="00910FE8" w:rsidRPr="00910FE8">
        <w:rPr>
          <w:rFonts w:cstheme="minorHAnsi"/>
          <w:sz w:val="20"/>
          <w:szCs w:val="20"/>
        </w:rPr>
        <w:t>12281</w:t>
      </w:r>
      <w:r>
        <w:rPr>
          <w:rFonts w:cstheme="minorHAnsi"/>
          <w:sz w:val="20"/>
          <w:szCs w:val="20"/>
        </w:rPr>
        <w:t xml:space="preserve">, </w:t>
      </w:r>
      <w:r w:rsidR="004D611F">
        <w:rPr>
          <w:rFonts w:cstheme="minorHAnsi"/>
          <w:sz w:val="20"/>
          <w:szCs w:val="20"/>
        </w:rPr>
        <w:t>Alignment</w:t>
      </w:r>
      <w:r w:rsidRPr="008609C2">
        <w:rPr>
          <w:rFonts w:cstheme="minorHAnsi"/>
          <w:sz w:val="20"/>
          <w:szCs w:val="20"/>
        </w:rPr>
        <w:t xml:space="preserve"> of PDCCH monitoring adaptation behaviour and BWP switching</w:t>
      </w:r>
      <w:r>
        <w:rPr>
          <w:rFonts w:cstheme="minorHAnsi"/>
          <w:sz w:val="20"/>
          <w:szCs w:val="20"/>
        </w:rPr>
        <w:t>, Nokia, Nokia Shanghai Bell</w:t>
      </w:r>
      <w:bookmarkEnd w:id="4"/>
    </w:p>
    <w:p w14:paraId="3FD6F72C" w14:textId="791F0900" w:rsidR="00C8381F" w:rsidRDefault="00C8381F" w:rsidP="00C8381F"/>
    <w:p w14:paraId="36A92F06" w14:textId="137DD3EC" w:rsidR="00C8381F" w:rsidRDefault="00C8381F" w:rsidP="00C8381F"/>
    <w:sectPr w:rsidR="00C8381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1694" w14:textId="77777777" w:rsidR="00D64EA8" w:rsidRDefault="00D64EA8">
      <w:r>
        <w:separator/>
      </w:r>
    </w:p>
  </w:endnote>
  <w:endnote w:type="continuationSeparator" w:id="0">
    <w:p w14:paraId="2A88B476" w14:textId="77777777" w:rsidR="00D64EA8" w:rsidRDefault="00D64EA8">
      <w:r>
        <w:continuationSeparator/>
      </w:r>
    </w:p>
  </w:endnote>
  <w:endnote w:type="continuationNotice" w:id="1">
    <w:p w14:paraId="1C15E884" w14:textId="77777777" w:rsidR="00D64EA8" w:rsidRDefault="00D64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74F1C" w14:textId="77777777" w:rsidR="00D64EA8" w:rsidRDefault="00D64EA8">
      <w:r>
        <w:separator/>
      </w:r>
    </w:p>
  </w:footnote>
  <w:footnote w:type="continuationSeparator" w:id="0">
    <w:p w14:paraId="66F3BD7D" w14:textId="77777777" w:rsidR="00D64EA8" w:rsidRDefault="00D64EA8">
      <w:r>
        <w:continuationSeparator/>
      </w:r>
    </w:p>
  </w:footnote>
  <w:footnote w:type="continuationNotice" w:id="1">
    <w:p w14:paraId="70C9AC97" w14:textId="77777777" w:rsidR="00D64EA8" w:rsidRDefault="00D64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0A4D74"/>
    <w:multiLevelType w:val="hybridMultilevel"/>
    <w:tmpl w:val="2C1A5A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8"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BB77B61"/>
    <w:multiLevelType w:val="hybridMultilevel"/>
    <w:tmpl w:val="0F2C4C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CEA6FF1"/>
    <w:multiLevelType w:val="hybridMultilevel"/>
    <w:tmpl w:val="FB8E032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5"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6" w15:restartNumberingAfterBreak="0">
    <w:nsid w:val="60B96814"/>
    <w:multiLevelType w:val="hybridMultilevel"/>
    <w:tmpl w:val="E898C096"/>
    <w:lvl w:ilvl="0" w:tplc="F37681AA">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1ED5F66"/>
    <w:multiLevelType w:val="hybridMultilevel"/>
    <w:tmpl w:val="0EE26B6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76"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7"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5" w15:restartNumberingAfterBreak="0">
    <w:nsid w:val="7F077781"/>
    <w:multiLevelType w:val="hybridMultilevel"/>
    <w:tmpl w:val="AB126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62"/>
  </w:num>
  <w:num w:numId="3">
    <w:abstractNumId w:val="1"/>
  </w:num>
  <w:num w:numId="4">
    <w:abstractNumId w:val="10"/>
  </w:num>
  <w:num w:numId="5">
    <w:abstractNumId w:val="39"/>
  </w:num>
  <w:num w:numId="6">
    <w:abstractNumId w:val="64"/>
  </w:num>
  <w:num w:numId="7">
    <w:abstractNumId w:val="43"/>
  </w:num>
  <w:num w:numId="8">
    <w:abstractNumId w:val="38"/>
  </w:num>
  <w:num w:numId="9">
    <w:abstractNumId w:val="79"/>
  </w:num>
  <w:num w:numId="10">
    <w:abstractNumId w:val="14"/>
  </w:num>
  <w:num w:numId="11">
    <w:abstractNumId w:val="48"/>
  </w:num>
  <w:num w:numId="12">
    <w:abstractNumId w:val="13"/>
  </w:num>
  <w:num w:numId="13">
    <w:abstractNumId w:val="32"/>
  </w:num>
  <w:num w:numId="14">
    <w:abstractNumId w:val="57"/>
  </w:num>
  <w:num w:numId="15">
    <w:abstractNumId w:val="40"/>
  </w:num>
  <w:num w:numId="16">
    <w:abstractNumId w:val="5"/>
  </w:num>
  <w:num w:numId="17">
    <w:abstractNumId w:val="56"/>
  </w:num>
  <w:num w:numId="18">
    <w:abstractNumId w:val="36"/>
  </w:num>
  <w:num w:numId="19">
    <w:abstractNumId w:val="46"/>
  </w:num>
  <w:num w:numId="20">
    <w:abstractNumId w:val="78"/>
  </w:num>
  <w:num w:numId="21">
    <w:abstractNumId w:val="84"/>
  </w:num>
  <w:num w:numId="22">
    <w:abstractNumId w:val="52"/>
  </w:num>
  <w:num w:numId="23">
    <w:abstractNumId w:val="31"/>
  </w:num>
  <w:num w:numId="24">
    <w:abstractNumId w:val="16"/>
  </w:num>
  <w:num w:numId="25">
    <w:abstractNumId w:val="68"/>
  </w:num>
  <w:num w:numId="26">
    <w:abstractNumId w:val="61"/>
  </w:num>
  <w:num w:numId="27">
    <w:abstractNumId w:val="21"/>
  </w:num>
  <w:num w:numId="28">
    <w:abstractNumId w:val="15"/>
  </w:num>
  <w:num w:numId="29">
    <w:abstractNumId w:val="58"/>
  </w:num>
  <w:num w:numId="30">
    <w:abstractNumId w:val="27"/>
  </w:num>
  <w:num w:numId="31">
    <w:abstractNumId w:val="77"/>
  </w:num>
  <w:num w:numId="32">
    <w:abstractNumId w:val="6"/>
  </w:num>
  <w:num w:numId="33">
    <w:abstractNumId w:val="11"/>
  </w:num>
  <w:num w:numId="34">
    <w:abstractNumId w:val="63"/>
  </w:num>
  <w:num w:numId="35">
    <w:abstractNumId w:val="69"/>
  </w:num>
  <w:num w:numId="36">
    <w:abstractNumId w:val="9"/>
  </w:num>
  <w:num w:numId="37">
    <w:abstractNumId w:val="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6"/>
  </w:num>
  <w:num w:numId="39">
    <w:abstractNumId w:val="47"/>
  </w:num>
  <w:num w:numId="40">
    <w:abstractNumId w:val="60"/>
  </w:num>
  <w:num w:numId="41">
    <w:abstractNumId w:val="19"/>
  </w:num>
  <w:num w:numId="42">
    <w:abstractNumId w:val="59"/>
  </w:num>
  <w:num w:numId="43">
    <w:abstractNumId w:val="45"/>
  </w:num>
  <w:num w:numId="44">
    <w:abstractNumId w:val="30"/>
  </w:num>
  <w:num w:numId="45">
    <w:abstractNumId w:val="25"/>
  </w:num>
  <w:num w:numId="46">
    <w:abstractNumId w:val="34"/>
  </w:num>
  <w:num w:numId="47">
    <w:abstractNumId w:val="51"/>
  </w:num>
  <w:num w:numId="48">
    <w:abstractNumId w:val="2"/>
  </w:num>
  <w:num w:numId="49">
    <w:abstractNumId w:val="35"/>
  </w:num>
  <w:num w:numId="50">
    <w:abstractNumId w:val="7"/>
  </w:num>
  <w:num w:numId="51">
    <w:abstractNumId w:val="50"/>
  </w:num>
  <w:num w:numId="52">
    <w:abstractNumId w:val="44"/>
  </w:num>
  <w:num w:numId="53">
    <w:abstractNumId w:val="26"/>
  </w:num>
  <w:num w:numId="54">
    <w:abstractNumId w:val="22"/>
  </w:num>
  <w:num w:numId="55">
    <w:abstractNumId w:val="83"/>
  </w:num>
  <w:num w:numId="56">
    <w:abstractNumId w:val="3"/>
  </w:num>
  <w:num w:numId="57">
    <w:abstractNumId w:val="81"/>
  </w:num>
  <w:num w:numId="58">
    <w:abstractNumId w:val="41"/>
  </w:num>
  <w:num w:numId="59">
    <w:abstractNumId w:val="87"/>
  </w:num>
  <w:num w:numId="60">
    <w:abstractNumId w:val="54"/>
  </w:num>
  <w:num w:numId="61">
    <w:abstractNumId w:val="86"/>
  </w:num>
  <w:num w:numId="62">
    <w:abstractNumId w:val="8"/>
  </w:num>
  <w:num w:numId="63">
    <w:abstractNumId w:val="23"/>
  </w:num>
  <w:num w:numId="64">
    <w:abstractNumId w:val="65"/>
  </w:num>
  <w:num w:numId="65">
    <w:abstractNumId w:val="29"/>
  </w:num>
  <w:num w:numId="66">
    <w:abstractNumId w:val="75"/>
  </w:num>
  <w:num w:numId="67">
    <w:abstractNumId w:val="70"/>
  </w:num>
  <w:num w:numId="68">
    <w:abstractNumId w:val="82"/>
  </w:num>
  <w:num w:numId="69">
    <w:abstractNumId w:val="28"/>
  </w:num>
  <w:num w:numId="70">
    <w:abstractNumId w:val="53"/>
  </w:num>
  <w:num w:numId="71">
    <w:abstractNumId w:val="37"/>
  </w:num>
  <w:num w:numId="72">
    <w:abstractNumId w:val="4"/>
  </w:num>
  <w:num w:numId="73">
    <w:abstractNumId w:val="85"/>
  </w:num>
  <w:num w:numId="74">
    <w:abstractNumId w:val="66"/>
  </w:num>
  <w:num w:numId="75">
    <w:abstractNumId w:val="74"/>
  </w:num>
  <w:num w:numId="76">
    <w:abstractNumId w:val="80"/>
  </w:num>
  <w:num w:numId="77">
    <w:abstractNumId w:val="0"/>
  </w:num>
  <w:num w:numId="78">
    <w:abstractNumId w:val="42"/>
  </w:num>
  <w:num w:numId="79">
    <w:abstractNumId w:val="49"/>
  </w:num>
  <w:num w:numId="80">
    <w:abstractNumId w:val="18"/>
  </w:num>
  <w:num w:numId="81">
    <w:abstractNumId w:val="20"/>
  </w:num>
  <w:num w:numId="82">
    <w:abstractNumId w:val="72"/>
  </w:num>
  <w:num w:numId="83">
    <w:abstractNumId w:val="71"/>
  </w:num>
  <w:num w:numId="84">
    <w:abstractNumId w:val="73"/>
  </w:num>
  <w:num w:numId="85">
    <w:abstractNumId w:val="33"/>
  </w:num>
  <w:num w:numId="86">
    <w:abstractNumId w:val="55"/>
  </w:num>
  <w:num w:numId="8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98"/>
    <w:rsid w:val="0000159F"/>
    <w:rsid w:val="00003B22"/>
    <w:rsid w:val="00003E20"/>
    <w:rsid w:val="0000488F"/>
    <w:rsid w:val="00004AC8"/>
    <w:rsid w:val="000053BA"/>
    <w:rsid w:val="000054DB"/>
    <w:rsid w:val="00005C58"/>
    <w:rsid w:val="00006055"/>
    <w:rsid w:val="00006611"/>
    <w:rsid w:val="00006AD4"/>
    <w:rsid w:val="00006CB9"/>
    <w:rsid w:val="000070BC"/>
    <w:rsid w:val="000074C4"/>
    <w:rsid w:val="00007679"/>
    <w:rsid w:val="000079A6"/>
    <w:rsid w:val="00010E2C"/>
    <w:rsid w:val="00010E72"/>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3D4A"/>
    <w:rsid w:val="00034634"/>
    <w:rsid w:val="0003479E"/>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CD2"/>
    <w:rsid w:val="00053204"/>
    <w:rsid w:val="00053588"/>
    <w:rsid w:val="0005359B"/>
    <w:rsid w:val="00053632"/>
    <w:rsid w:val="00054B05"/>
    <w:rsid w:val="00054D9D"/>
    <w:rsid w:val="0005512D"/>
    <w:rsid w:val="00055676"/>
    <w:rsid w:val="00056544"/>
    <w:rsid w:val="00056794"/>
    <w:rsid w:val="00056967"/>
    <w:rsid w:val="00060D8E"/>
    <w:rsid w:val="00061771"/>
    <w:rsid w:val="00062159"/>
    <w:rsid w:val="000628E2"/>
    <w:rsid w:val="00063D9E"/>
    <w:rsid w:val="00064AD3"/>
    <w:rsid w:val="00065088"/>
    <w:rsid w:val="000652D3"/>
    <w:rsid w:val="000654A0"/>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7E8"/>
    <w:rsid w:val="00076D82"/>
    <w:rsid w:val="00077417"/>
    <w:rsid w:val="00077917"/>
    <w:rsid w:val="00080958"/>
    <w:rsid w:val="00081894"/>
    <w:rsid w:val="000818E0"/>
    <w:rsid w:val="00081EC2"/>
    <w:rsid w:val="00082154"/>
    <w:rsid w:val="00083800"/>
    <w:rsid w:val="00084A65"/>
    <w:rsid w:val="000853C6"/>
    <w:rsid w:val="0008559A"/>
    <w:rsid w:val="000868ED"/>
    <w:rsid w:val="00087268"/>
    <w:rsid w:val="000902C2"/>
    <w:rsid w:val="00091A92"/>
    <w:rsid w:val="00091E22"/>
    <w:rsid w:val="000921DE"/>
    <w:rsid w:val="0009311E"/>
    <w:rsid w:val="00093C49"/>
    <w:rsid w:val="00095A80"/>
    <w:rsid w:val="00096717"/>
    <w:rsid w:val="000973E1"/>
    <w:rsid w:val="000A09E1"/>
    <w:rsid w:val="000A1402"/>
    <w:rsid w:val="000A20BA"/>
    <w:rsid w:val="000A262C"/>
    <w:rsid w:val="000A3C8D"/>
    <w:rsid w:val="000A3DFE"/>
    <w:rsid w:val="000A40EC"/>
    <w:rsid w:val="000A45A2"/>
    <w:rsid w:val="000A46BD"/>
    <w:rsid w:val="000A54EE"/>
    <w:rsid w:val="000A6A23"/>
    <w:rsid w:val="000A71C3"/>
    <w:rsid w:val="000A779C"/>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3F17"/>
    <w:rsid w:val="000B4207"/>
    <w:rsid w:val="000B4B1B"/>
    <w:rsid w:val="000B50C3"/>
    <w:rsid w:val="000B548A"/>
    <w:rsid w:val="000B5AC9"/>
    <w:rsid w:val="000B5F0A"/>
    <w:rsid w:val="000B6D65"/>
    <w:rsid w:val="000B6FB4"/>
    <w:rsid w:val="000B7327"/>
    <w:rsid w:val="000B743C"/>
    <w:rsid w:val="000B7D37"/>
    <w:rsid w:val="000C0D02"/>
    <w:rsid w:val="000C1796"/>
    <w:rsid w:val="000C1D59"/>
    <w:rsid w:val="000C27FC"/>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407"/>
    <w:rsid w:val="000E5716"/>
    <w:rsid w:val="000E6337"/>
    <w:rsid w:val="000E6445"/>
    <w:rsid w:val="000E660A"/>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4990"/>
    <w:rsid w:val="001053BD"/>
    <w:rsid w:val="00105974"/>
    <w:rsid w:val="001061A3"/>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5FF2"/>
    <w:rsid w:val="0011600D"/>
    <w:rsid w:val="0011644A"/>
    <w:rsid w:val="00116695"/>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920"/>
    <w:rsid w:val="00130CAA"/>
    <w:rsid w:val="00132830"/>
    <w:rsid w:val="00132B71"/>
    <w:rsid w:val="00132C1F"/>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87A"/>
    <w:rsid w:val="00142DE2"/>
    <w:rsid w:val="001435AC"/>
    <w:rsid w:val="00143A37"/>
    <w:rsid w:val="00144C87"/>
    <w:rsid w:val="00145529"/>
    <w:rsid w:val="00145EEA"/>
    <w:rsid w:val="001467B1"/>
    <w:rsid w:val="00146CFC"/>
    <w:rsid w:val="00147321"/>
    <w:rsid w:val="00150175"/>
    <w:rsid w:val="001502C8"/>
    <w:rsid w:val="0015090D"/>
    <w:rsid w:val="00151011"/>
    <w:rsid w:val="00151224"/>
    <w:rsid w:val="0015130F"/>
    <w:rsid w:val="001532BA"/>
    <w:rsid w:val="00153C75"/>
    <w:rsid w:val="00153FED"/>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2AE6"/>
    <w:rsid w:val="001737E3"/>
    <w:rsid w:val="0017388F"/>
    <w:rsid w:val="00173ADA"/>
    <w:rsid w:val="00173CD1"/>
    <w:rsid w:val="00174FFD"/>
    <w:rsid w:val="001759CA"/>
    <w:rsid w:val="00175BA3"/>
    <w:rsid w:val="0017664F"/>
    <w:rsid w:val="0017726A"/>
    <w:rsid w:val="00177DD3"/>
    <w:rsid w:val="00180278"/>
    <w:rsid w:val="001807F2"/>
    <w:rsid w:val="001818A7"/>
    <w:rsid w:val="00181E60"/>
    <w:rsid w:val="0018222B"/>
    <w:rsid w:val="00182725"/>
    <w:rsid w:val="001829C8"/>
    <w:rsid w:val="00185928"/>
    <w:rsid w:val="00186904"/>
    <w:rsid w:val="00186B0A"/>
    <w:rsid w:val="00186E5F"/>
    <w:rsid w:val="001877D8"/>
    <w:rsid w:val="001905BD"/>
    <w:rsid w:val="0019172B"/>
    <w:rsid w:val="00191A73"/>
    <w:rsid w:val="00191E79"/>
    <w:rsid w:val="00192586"/>
    <w:rsid w:val="00192FE6"/>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5F39"/>
    <w:rsid w:val="001A63D8"/>
    <w:rsid w:val="001A6811"/>
    <w:rsid w:val="001B01FA"/>
    <w:rsid w:val="001B0832"/>
    <w:rsid w:val="001B1188"/>
    <w:rsid w:val="001B1491"/>
    <w:rsid w:val="001B18A7"/>
    <w:rsid w:val="001B1AD0"/>
    <w:rsid w:val="001B1ED2"/>
    <w:rsid w:val="001B2712"/>
    <w:rsid w:val="001B2762"/>
    <w:rsid w:val="001B27EB"/>
    <w:rsid w:val="001B36FC"/>
    <w:rsid w:val="001B41ED"/>
    <w:rsid w:val="001B4607"/>
    <w:rsid w:val="001B791C"/>
    <w:rsid w:val="001B7E0C"/>
    <w:rsid w:val="001C0674"/>
    <w:rsid w:val="001C1405"/>
    <w:rsid w:val="001C16B8"/>
    <w:rsid w:val="001C1B93"/>
    <w:rsid w:val="001C226F"/>
    <w:rsid w:val="001C2C0F"/>
    <w:rsid w:val="001C5296"/>
    <w:rsid w:val="001C5530"/>
    <w:rsid w:val="001C57FC"/>
    <w:rsid w:val="001C5E85"/>
    <w:rsid w:val="001C65C2"/>
    <w:rsid w:val="001C66AC"/>
    <w:rsid w:val="001C6754"/>
    <w:rsid w:val="001C6FA9"/>
    <w:rsid w:val="001C77F0"/>
    <w:rsid w:val="001D06B2"/>
    <w:rsid w:val="001D30C9"/>
    <w:rsid w:val="001D3D38"/>
    <w:rsid w:val="001D445B"/>
    <w:rsid w:val="001D46A0"/>
    <w:rsid w:val="001D50C2"/>
    <w:rsid w:val="001D6498"/>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6D2"/>
    <w:rsid w:val="001E6826"/>
    <w:rsid w:val="001E6E8E"/>
    <w:rsid w:val="001E74BA"/>
    <w:rsid w:val="001E7B9F"/>
    <w:rsid w:val="001F01FB"/>
    <w:rsid w:val="001F0658"/>
    <w:rsid w:val="001F097F"/>
    <w:rsid w:val="001F0AB7"/>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38BD"/>
    <w:rsid w:val="0020414A"/>
    <w:rsid w:val="00204A2A"/>
    <w:rsid w:val="00204B22"/>
    <w:rsid w:val="00204B3A"/>
    <w:rsid w:val="0020535A"/>
    <w:rsid w:val="002055CB"/>
    <w:rsid w:val="002059EF"/>
    <w:rsid w:val="00205A4B"/>
    <w:rsid w:val="00205BDB"/>
    <w:rsid w:val="00206955"/>
    <w:rsid w:val="00206A79"/>
    <w:rsid w:val="00207A07"/>
    <w:rsid w:val="00210064"/>
    <w:rsid w:val="00210309"/>
    <w:rsid w:val="00210EB2"/>
    <w:rsid w:val="00211519"/>
    <w:rsid w:val="0021193A"/>
    <w:rsid w:val="0021224B"/>
    <w:rsid w:val="00212950"/>
    <w:rsid w:val="00212FB8"/>
    <w:rsid w:val="00213709"/>
    <w:rsid w:val="00213FD5"/>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6577"/>
    <w:rsid w:val="0022659A"/>
    <w:rsid w:val="0022687C"/>
    <w:rsid w:val="002306F8"/>
    <w:rsid w:val="00230B14"/>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DEC"/>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53F2"/>
    <w:rsid w:val="002568D0"/>
    <w:rsid w:val="00257343"/>
    <w:rsid w:val="00260AEE"/>
    <w:rsid w:val="00260BBA"/>
    <w:rsid w:val="002611FE"/>
    <w:rsid w:val="00261F29"/>
    <w:rsid w:val="00261FF3"/>
    <w:rsid w:val="002621A6"/>
    <w:rsid w:val="00262661"/>
    <w:rsid w:val="00262D9D"/>
    <w:rsid w:val="00262FAB"/>
    <w:rsid w:val="002632DF"/>
    <w:rsid w:val="00263632"/>
    <w:rsid w:val="00263946"/>
    <w:rsid w:val="002640BA"/>
    <w:rsid w:val="00264CF2"/>
    <w:rsid w:val="00265ABB"/>
    <w:rsid w:val="00265AE2"/>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77E3A"/>
    <w:rsid w:val="002803C3"/>
    <w:rsid w:val="002815FA"/>
    <w:rsid w:val="00281811"/>
    <w:rsid w:val="002824C2"/>
    <w:rsid w:val="00282A0A"/>
    <w:rsid w:val="0028326A"/>
    <w:rsid w:val="00284932"/>
    <w:rsid w:val="00284E32"/>
    <w:rsid w:val="002851EB"/>
    <w:rsid w:val="00285510"/>
    <w:rsid w:val="00285601"/>
    <w:rsid w:val="00285BCF"/>
    <w:rsid w:val="00285BD1"/>
    <w:rsid w:val="00285DE2"/>
    <w:rsid w:val="00285F43"/>
    <w:rsid w:val="0028616D"/>
    <w:rsid w:val="00286965"/>
    <w:rsid w:val="00287C4B"/>
    <w:rsid w:val="00290DCB"/>
    <w:rsid w:val="0029136E"/>
    <w:rsid w:val="00292377"/>
    <w:rsid w:val="00292399"/>
    <w:rsid w:val="002932F0"/>
    <w:rsid w:val="00293538"/>
    <w:rsid w:val="00293DC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2012"/>
    <w:rsid w:val="002A2413"/>
    <w:rsid w:val="002A2F5E"/>
    <w:rsid w:val="002A352A"/>
    <w:rsid w:val="002A41FC"/>
    <w:rsid w:val="002A4A66"/>
    <w:rsid w:val="002A607D"/>
    <w:rsid w:val="002A7A0B"/>
    <w:rsid w:val="002B1072"/>
    <w:rsid w:val="002B132E"/>
    <w:rsid w:val="002B1499"/>
    <w:rsid w:val="002B2813"/>
    <w:rsid w:val="002B2CC4"/>
    <w:rsid w:val="002B2D29"/>
    <w:rsid w:val="002B3B31"/>
    <w:rsid w:val="002B3BBD"/>
    <w:rsid w:val="002B497D"/>
    <w:rsid w:val="002B5F96"/>
    <w:rsid w:val="002B6181"/>
    <w:rsid w:val="002B7AC2"/>
    <w:rsid w:val="002C0C4B"/>
    <w:rsid w:val="002C1EEA"/>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55EB"/>
    <w:rsid w:val="002D6547"/>
    <w:rsid w:val="002D6892"/>
    <w:rsid w:val="002D68C2"/>
    <w:rsid w:val="002D7577"/>
    <w:rsid w:val="002D7C86"/>
    <w:rsid w:val="002E00AE"/>
    <w:rsid w:val="002E0692"/>
    <w:rsid w:val="002E0FC5"/>
    <w:rsid w:val="002E144A"/>
    <w:rsid w:val="002E152D"/>
    <w:rsid w:val="002E15D6"/>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31D9"/>
    <w:rsid w:val="002F4450"/>
    <w:rsid w:val="002F48D8"/>
    <w:rsid w:val="002F5BE4"/>
    <w:rsid w:val="002F6804"/>
    <w:rsid w:val="002F695B"/>
    <w:rsid w:val="002F72DA"/>
    <w:rsid w:val="002F7565"/>
    <w:rsid w:val="002F76B1"/>
    <w:rsid w:val="002F775A"/>
    <w:rsid w:val="002F7D66"/>
    <w:rsid w:val="002F7DBE"/>
    <w:rsid w:val="00300354"/>
    <w:rsid w:val="0030090B"/>
    <w:rsid w:val="00301EC5"/>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C86"/>
    <w:rsid w:val="003071F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26"/>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4300"/>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5DF3"/>
    <w:rsid w:val="00346299"/>
    <w:rsid w:val="00346BA2"/>
    <w:rsid w:val="00346FED"/>
    <w:rsid w:val="00347601"/>
    <w:rsid w:val="003505EB"/>
    <w:rsid w:val="00351A03"/>
    <w:rsid w:val="00351E01"/>
    <w:rsid w:val="00352359"/>
    <w:rsid w:val="00352390"/>
    <w:rsid w:val="00352968"/>
    <w:rsid w:val="0035298B"/>
    <w:rsid w:val="00352D21"/>
    <w:rsid w:val="0035443D"/>
    <w:rsid w:val="00354AA2"/>
    <w:rsid w:val="00354FEE"/>
    <w:rsid w:val="00356275"/>
    <w:rsid w:val="00356425"/>
    <w:rsid w:val="0035666E"/>
    <w:rsid w:val="00356C0B"/>
    <w:rsid w:val="00356E23"/>
    <w:rsid w:val="003575EF"/>
    <w:rsid w:val="00357B9C"/>
    <w:rsid w:val="003610EE"/>
    <w:rsid w:val="00361412"/>
    <w:rsid w:val="003615CA"/>
    <w:rsid w:val="00361AE6"/>
    <w:rsid w:val="00363B2C"/>
    <w:rsid w:val="00364095"/>
    <w:rsid w:val="003642A6"/>
    <w:rsid w:val="00364763"/>
    <w:rsid w:val="00365C3D"/>
    <w:rsid w:val="00365CA7"/>
    <w:rsid w:val="0036601F"/>
    <w:rsid w:val="00366C1B"/>
    <w:rsid w:val="00367337"/>
    <w:rsid w:val="00367367"/>
    <w:rsid w:val="00367FD8"/>
    <w:rsid w:val="0037004E"/>
    <w:rsid w:val="00370B63"/>
    <w:rsid w:val="00370FCC"/>
    <w:rsid w:val="003711AF"/>
    <w:rsid w:val="003735C6"/>
    <w:rsid w:val="0037436B"/>
    <w:rsid w:val="00374848"/>
    <w:rsid w:val="00374F59"/>
    <w:rsid w:val="003757A1"/>
    <w:rsid w:val="00375A2E"/>
    <w:rsid w:val="00375D09"/>
    <w:rsid w:val="00376220"/>
    <w:rsid w:val="003762DC"/>
    <w:rsid w:val="00376CB3"/>
    <w:rsid w:val="00376FBC"/>
    <w:rsid w:val="00377344"/>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6B16"/>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A98"/>
    <w:rsid w:val="003B3C64"/>
    <w:rsid w:val="003B47B9"/>
    <w:rsid w:val="003B4A3F"/>
    <w:rsid w:val="003B4FAA"/>
    <w:rsid w:val="003B547A"/>
    <w:rsid w:val="003B6EC0"/>
    <w:rsid w:val="003B75B9"/>
    <w:rsid w:val="003B771F"/>
    <w:rsid w:val="003C087B"/>
    <w:rsid w:val="003C0DA2"/>
    <w:rsid w:val="003C108E"/>
    <w:rsid w:val="003C1A18"/>
    <w:rsid w:val="003C42A8"/>
    <w:rsid w:val="003C4666"/>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2EC9"/>
    <w:rsid w:val="003D357A"/>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1F61"/>
    <w:rsid w:val="003E2A2D"/>
    <w:rsid w:val="003E2D57"/>
    <w:rsid w:val="003E30BF"/>
    <w:rsid w:val="003E32CC"/>
    <w:rsid w:val="003E3C76"/>
    <w:rsid w:val="003E47D4"/>
    <w:rsid w:val="003E4A49"/>
    <w:rsid w:val="003E50B9"/>
    <w:rsid w:val="003E56EE"/>
    <w:rsid w:val="003E5844"/>
    <w:rsid w:val="003E6186"/>
    <w:rsid w:val="003E64A9"/>
    <w:rsid w:val="003E6DFA"/>
    <w:rsid w:val="003E77F0"/>
    <w:rsid w:val="003E7905"/>
    <w:rsid w:val="003F0336"/>
    <w:rsid w:val="003F1B4E"/>
    <w:rsid w:val="003F31D4"/>
    <w:rsid w:val="003F389F"/>
    <w:rsid w:val="003F3B40"/>
    <w:rsid w:val="003F3F10"/>
    <w:rsid w:val="003F3FCC"/>
    <w:rsid w:val="003F5547"/>
    <w:rsid w:val="003F5C04"/>
    <w:rsid w:val="003F5C40"/>
    <w:rsid w:val="003F65CF"/>
    <w:rsid w:val="003F6A8A"/>
    <w:rsid w:val="003F6B23"/>
    <w:rsid w:val="003F6E12"/>
    <w:rsid w:val="003F6F8B"/>
    <w:rsid w:val="003F75ED"/>
    <w:rsid w:val="003F79B8"/>
    <w:rsid w:val="004002B7"/>
    <w:rsid w:val="00400F31"/>
    <w:rsid w:val="004023BA"/>
    <w:rsid w:val="0040279F"/>
    <w:rsid w:val="00402A61"/>
    <w:rsid w:val="00402B78"/>
    <w:rsid w:val="00403750"/>
    <w:rsid w:val="004060A9"/>
    <w:rsid w:val="00406B4D"/>
    <w:rsid w:val="00410343"/>
    <w:rsid w:val="00410971"/>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5DC"/>
    <w:rsid w:val="004226C3"/>
    <w:rsid w:val="004228BA"/>
    <w:rsid w:val="00423B59"/>
    <w:rsid w:val="004241C5"/>
    <w:rsid w:val="00424235"/>
    <w:rsid w:val="00424B04"/>
    <w:rsid w:val="00424BD4"/>
    <w:rsid w:val="00424FA7"/>
    <w:rsid w:val="0042517F"/>
    <w:rsid w:val="00425D2C"/>
    <w:rsid w:val="00426322"/>
    <w:rsid w:val="00426A87"/>
    <w:rsid w:val="00427007"/>
    <w:rsid w:val="00427791"/>
    <w:rsid w:val="0043036B"/>
    <w:rsid w:val="004304BD"/>
    <w:rsid w:val="004309D8"/>
    <w:rsid w:val="004313D1"/>
    <w:rsid w:val="00432110"/>
    <w:rsid w:val="00432738"/>
    <w:rsid w:val="004328EE"/>
    <w:rsid w:val="00432F75"/>
    <w:rsid w:val="00433EBE"/>
    <w:rsid w:val="00434406"/>
    <w:rsid w:val="00434EAC"/>
    <w:rsid w:val="0043565B"/>
    <w:rsid w:val="00435CE6"/>
    <w:rsid w:val="00436A00"/>
    <w:rsid w:val="00440066"/>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B32"/>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1D8"/>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B1B"/>
    <w:rsid w:val="00490E82"/>
    <w:rsid w:val="00491BE4"/>
    <w:rsid w:val="00491DB2"/>
    <w:rsid w:val="00492877"/>
    <w:rsid w:val="00494F51"/>
    <w:rsid w:val="00495A56"/>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B4C"/>
    <w:rsid w:val="004B217D"/>
    <w:rsid w:val="004B23AD"/>
    <w:rsid w:val="004B2965"/>
    <w:rsid w:val="004B2C1F"/>
    <w:rsid w:val="004B3265"/>
    <w:rsid w:val="004B3545"/>
    <w:rsid w:val="004B4224"/>
    <w:rsid w:val="004B428B"/>
    <w:rsid w:val="004B4297"/>
    <w:rsid w:val="004B4647"/>
    <w:rsid w:val="004B57DF"/>
    <w:rsid w:val="004B6B25"/>
    <w:rsid w:val="004B7455"/>
    <w:rsid w:val="004B74FF"/>
    <w:rsid w:val="004B7CE4"/>
    <w:rsid w:val="004C0401"/>
    <w:rsid w:val="004C0433"/>
    <w:rsid w:val="004C04EA"/>
    <w:rsid w:val="004C0C49"/>
    <w:rsid w:val="004C0C8E"/>
    <w:rsid w:val="004C1096"/>
    <w:rsid w:val="004C183D"/>
    <w:rsid w:val="004C18CA"/>
    <w:rsid w:val="004C1B05"/>
    <w:rsid w:val="004C2B60"/>
    <w:rsid w:val="004C31B0"/>
    <w:rsid w:val="004C394F"/>
    <w:rsid w:val="004C3EC7"/>
    <w:rsid w:val="004C3EEE"/>
    <w:rsid w:val="004C483D"/>
    <w:rsid w:val="004C49EA"/>
    <w:rsid w:val="004C4D15"/>
    <w:rsid w:val="004C6315"/>
    <w:rsid w:val="004C6DA5"/>
    <w:rsid w:val="004C7164"/>
    <w:rsid w:val="004C795A"/>
    <w:rsid w:val="004C7F93"/>
    <w:rsid w:val="004D2629"/>
    <w:rsid w:val="004D26B8"/>
    <w:rsid w:val="004D2C2C"/>
    <w:rsid w:val="004D32C1"/>
    <w:rsid w:val="004D38C2"/>
    <w:rsid w:val="004D3A84"/>
    <w:rsid w:val="004D41DC"/>
    <w:rsid w:val="004D4FBD"/>
    <w:rsid w:val="004D4FC0"/>
    <w:rsid w:val="004D5CE7"/>
    <w:rsid w:val="004D6027"/>
    <w:rsid w:val="004D611F"/>
    <w:rsid w:val="004D6381"/>
    <w:rsid w:val="004D757D"/>
    <w:rsid w:val="004D7DA8"/>
    <w:rsid w:val="004E0485"/>
    <w:rsid w:val="004E10CD"/>
    <w:rsid w:val="004E1401"/>
    <w:rsid w:val="004E161F"/>
    <w:rsid w:val="004E2892"/>
    <w:rsid w:val="004E352D"/>
    <w:rsid w:val="004E362B"/>
    <w:rsid w:val="004E3681"/>
    <w:rsid w:val="004E3D74"/>
    <w:rsid w:val="004E4018"/>
    <w:rsid w:val="004E5563"/>
    <w:rsid w:val="004E5DE1"/>
    <w:rsid w:val="004E651E"/>
    <w:rsid w:val="004E732F"/>
    <w:rsid w:val="004E784B"/>
    <w:rsid w:val="004E79A1"/>
    <w:rsid w:val="004E7D1E"/>
    <w:rsid w:val="004F0224"/>
    <w:rsid w:val="004F0DB4"/>
    <w:rsid w:val="004F0E04"/>
    <w:rsid w:val="004F0FCB"/>
    <w:rsid w:val="004F1752"/>
    <w:rsid w:val="004F1CD3"/>
    <w:rsid w:val="004F1EBC"/>
    <w:rsid w:val="004F1FFF"/>
    <w:rsid w:val="004F20AB"/>
    <w:rsid w:val="004F20E8"/>
    <w:rsid w:val="004F3172"/>
    <w:rsid w:val="004F3B71"/>
    <w:rsid w:val="004F3FE5"/>
    <w:rsid w:val="004F41BE"/>
    <w:rsid w:val="004F5154"/>
    <w:rsid w:val="004F5835"/>
    <w:rsid w:val="004F661C"/>
    <w:rsid w:val="004F6D99"/>
    <w:rsid w:val="004F732A"/>
    <w:rsid w:val="00500572"/>
    <w:rsid w:val="00500701"/>
    <w:rsid w:val="00501304"/>
    <w:rsid w:val="00501425"/>
    <w:rsid w:val="00501506"/>
    <w:rsid w:val="00501EF9"/>
    <w:rsid w:val="0050248F"/>
    <w:rsid w:val="0050318B"/>
    <w:rsid w:val="00503CF2"/>
    <w:rsid w:val="00504311"/>
    <w:rsid w:val="0050485C"/>
    <w:rsid w:val="00504AC6"/>
    <w:rsid w:val="00504D75"/>
    <w:rsid w:val="00505D51"/>
    <w:rsid w:val="005068FB"/>
    <w:rsid w:val="005103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56F3"/>
    <w:rsid w:val="00526469"/>
    <w:rsid w:val="005265A3"/>
    <w:rsid w:val="00526783"/>
    <w:rsid w:val="00526E27"/>
    <w:rsid w:val="0052773A"/>
    <w:rsid w:val="00527FB1"/>
    <w:rsid w:val="005302D6"/>
    <w:rsid w:val="00530423"/>
    <w:rsid w:val="0053107E"/>
    <w:rsid w:val="005312CB"/>
    <w:rsid w:val="0053162F"/>
    <w:rsid w:val="00531777"/>
    <w:rsid w:val="00531E70"/>
    <w:rsid w:val="0053281C"/>
    <w:rsid w:val="00532AD0"/>
    <w:rsid w:val="0053311D"/>
    <w:rsid w:val="00533B93"/>
    <w:rsid w:val="00533C27"/>
    <w:rsid w:val="005340C9"/>
    <w:rsid w:val="005342D5"/>
    <w:rsid w:val="005345A5"/>
    <w:rsid w:val="00536698"/>
    <w:rsid w:val="00536876"/>
    <w:rsid w:val="005375FE"/>
    <w:rsid w:val="0053766F"/>
    <w:rsid w:val="00540157"/>
    <w:rsid w:val="00540BFC"/>
    <w:rsid w:val="0054195A"/>
    <w:rsid w:val="005420DE"/>
    <w:rsid w:val="00542249"/>
    <w:rsid w:val="00542FAA"/>
    <w:rsid w:val="005431F5"/>
    <w:rsid w:val="00543707"/>
    <w:rsid w:val="005439D2"/>
    <w:rsid w:val="00543EBB"/>
    <w:rsid w:val="00544213"/>
    <w:rsid w:val="0054486D"/>
    <w:rsid w:val="00544D1D"/>
    <w:rsid w:val="00545001"/>
    <w:rsid w:val="005453F3"/>
    <w:rsid w:val="00545549"/>
    <w:rsid w:val="005464F6"/>
    <w:rsid w:val="005469F5"/>
    <w:rsid w:val="00546F36"/>
    <w:rsid w:val="005477F1"/>
    <w:rsid w:val="00547C47"/>
    <w:rsid w:val="00550C69"/>
    <w:rsid w:val="005518ED"/>
    <w:rsid w:val="00551E32"/>
    <w:rsid w:val="00552093"/>
    <w:rsid w:val="005539CC"/>
    <w:rsid w:val="005549AC"/>
    <w:rsid w:val="00554C49"/>
    <w:rsid w:val="00554E06"/>
    <w:rsid w:val="00554E4B"/>
    <w:rsid w:val="00555015"/>
    <w:rsid w:val="0055519C"/>
    <w:rsid w:val="005554C1"/>
    <w:rsid w:val="00555639"/>
    <w:rsid w:val="00555F67"/>
    <w:rsid w:val="00556E32"/>
    <w:rsid w:val="00560337"/>
    <w:rsid w:val="005604F1"/>
    <w:rsid w:val="005606A4"/>
    <w:rsid w:val="005607B8"/>
    <w:rsid w:val="00560CF5"/>
    <w:rsid w:val="0056108E"/>
    <w:rsid w:val="0056272D"/>
    <w:rsid w:val="00562BAB"/>
    <w:rsid w:val="00563047"/>
    <w:rsid w:val="0056308E"/>
    <w:rsid w:val="00563507"/>
    <w:rsid w:val="005636FA"/>
    <w:rsid w:val="005638C1"/>
    <w:rsid w:val="00563F16"/>
    <w:rsid w:val="00564138"/>
    <w:rsid w:val="0056415C"/>
    <w:rsid w:val="005649BF"/>
    <w:rsid w:val="00564E87"/>
    <w:rsid w:val="005650ED"/>
    <w:rsid w:val="00565869"/>
    <w:rsid w:val="00565BEF"/>
    <w:rsid w:val="005670E3"/>
    <w:rsid w:val="0056734D"/>
    <w:rsid w:val="00567415"/>
    <w:rsid w:val="00567610"/>
    <w:rsid w:val="00567AD5"/>
    <w:rsid w:val="0057065B"/>
    <w:rsid w:val="00570CBC"/>
    <w:rsid w:val="00570D9F"/>
    <w:rsid w:val="0057185C"/>
    <w:rsid w:val="00571CA8"/>
    <w:rsid w:val="00571F52"/>
    <w:rsid w:val="005720C7"/>
    <w:rsid w:val="00572947"/>
    <w:rsid w:val="00572C61"/>
    <w:rsid w:val="00573138"/>
    <w:rsid w:val="005734A7"/>
    <w:rsid w:val="0057362C"/>
    <w:rsid w:val="005738D8"/>
    <w:rsid w:val="005740CE"/>
    <w:rsid w:val="005746C4"/>
    <w:rsid w:val="00574B50"/>
    <w:rsid w:val="00576139"/>
    <w:rsid w:val="0057694C"/>
    <w:rsid w:val="00577835"/>
    <w:rsid w:val="00580557"/>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E8D"/>
    <w:rsid w:val="005910C7"/>
    <w:rsid w:val="00591511"/>
    <w:rsid w:val="00591DB5"/>
    <w:rsid w:val="00591E50"/>
    <w:rsid w:val="0059234F"/>
    <w:rsid w:val="00592BF2"/>
    <w:rsid w:val="00592CDA"/>
    <w:rsid w:val="0059331A"/>
    <w:rsid w:val="00593A72"/>
    <w:rsid w:val="00593E34"/>
    <w:rsid w:val="00594A98"/>
    <w:rsid w:val="00595095"/>
    <w:rsid w:val="00595A8C"/>
    <w:rsid w:val="00595C2C"/>
    <w:rsid w:val="00596B84"/>
    <w:rsid w:val="00596BBA"/>
    <w:rsid w:val="00596EB1"/>
    <w:rsid w:val="00597386"/>
    <w:rsid w:val="005975C4"/>
    <w:rsid w:val="00597ED8"/>
    <w:rsid w:val="005A032C"/>
    <w:rsid w:val="005A0F4C"/>
    <w:rsid w:val="005A17AE"/>
    <w:rsid w:val="005A1E64"/>
    <w:rsid w:val="005A2B20"/>
    <w:rsid w:val="005A3014"/>
    <w:rsid w:val="005A34D5"/>
    <w:rsid w:val="005A3943"/>
    <w:rsid w:val="005A4904"/>
    <w:rsid w:val="005A4E8E"/>
    <w:rsid w:val="005A515A"/>
    <w:rsid w:val="005A6B05"/>
    <w:rsid w:val="005A704D"/>
    <w:rsid w:val="005B14CA"/>
    <w:rsid w:val="005B1C07"/>
    <w:rsid w:val="005B3107"/>
    <w:rsid w:val="005B3C6D"/>
    <w:rsid w:val="005B4045"/>
    <w:rsid w:val="005B4046"/>
    <w:rsid w:val="005B609E"/>
    <w:rsid w:val="005B6DF6"/>
    <w:rsid w:val="005B7B7D"/>
    <w:rsid w:val="005B7BB1"/>
    <w:rsid w:val="005B7CF5"/>
    <w:rsid w:val="005C07AA"/>
    <w:rsid w:val="005C0E9D"/>
    <w:rsid w:val="005C1948"/>
    <w:rsid w:val="005C22F9"/>
    <w:rsid w:val="005C263C"/>
    <w:rsid w:val="005C2679"/>
    <w:rsid w:val="005C298C"/>
    <w:rsid w:val="005C36CE"/>
    <w:rsid w:val="005C47B1"/>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1A70"/>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34F"/>
    <w:rsid w:val="005E244C"/>
    <w:rsid w:val="005E3073"/>
    <w:rsid w:val="005E316A"/>
    <w:rsid w:val="005E3835"/>
    <w:rsid w:val="005E4C1D"/>
    <w:rsid w:val="005E55D9"/>
    <w:rsid w:val="005E56A4"/>
    <w:rsid w:val="005E7088"/>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F16"/>
    <w:rsid w:val="005F410F"/>
    <w:rsid w:val="005F446D"/>
    <w:rsid w:val="005F5066"/>
    <w:rsid w:val="005F517C"/>
    <w:rsid w:val="005F52CC"/>
    <w:rsid w:val="005F5E6F"/>
    <w:rsid w:val="005F640A"/>
    <w:rsid w:val="005F6510"/>
    <w:rsid w:val="005F659F"/>
    <w:rsid w:val="005F681C"/>
    <w:rsid w:val="005F6BD4"/>
    <w:rsid w:val="005F7188"/>
    <w:rsid w:val="005F78EF"/>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9D9"/>
    <w:rsid w:val="00610E03"/>
    <w:rsid w:val="0061176E"/>
    <w:rsid w:val="006128E0"/>
    <w:rsid w:val="00613EA5"/>
    <w:rsid w:val="00614CD1"/>
    <w:rsid w:val="006151F2"/>
    <w:rsid w:val="00615359"/>
    <w:rsid w:val="0061567B"/>
    <w:rsid w:val="00615AC8"/>
    <w:rsid w:val="00615F7C"/>
    <w:rsid w:val="006169C6"/>
    <w:rsid w:val="0062152A"/>
    <w:rsid w:val="00621613"/>
    <w:rsid w:val="00621753"/>
    <w:rsid w:val="00622698"/>
    <w:rsid w:val="00623583"/>
    <w:rsid w:val="006237A7"/>
    <w:rsid w:val="0062462F"/>
    <w:rsid w:val="00624BA1"/>
    <w:rsid w:val="0062661B"/>
    <w:rsid w:val="006268B3"/>
    <w:rsid w:val="00627832"/>
    <w:rsid w:val="00627968"/>
    <w:rsid w:val="00630118"/>
    <w:rsid w:val="00630514"/>
    <w:rsid w:val="006308AE"/>
    <w:rsid w:val="006310AE"/>
    <w:rsid w:val="00631762"/>
    <w:rsid w:val="00631925"/>
    <w:rsid w:val="00632196"/>
    <w:rsid w:val="0063297A"/>
    <w:rsid w:val="00632BA2"/>
    <w:rsid w:val="00632FB0"/>
    <w:rsid w:val="00633BF2"/>
    <w:rsid w:val="00633F67"/>
    <w:rsid w:val="006345C3"/>
    <w:rsid w:val="0063530F"/>
    <w:rsid w:val="006362F9"/>
    <w:rsid w:val="006369A9"/>
    <w:rsid w:val="00636BCD"/>
    <w:rsid w:val="00636DC2"/>
    <w:rsid w:val="006370D7"/>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6FFE"/>
    <w:rsid w:val="0065736B"/>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1F8"/>
    <w:rsid w:val="006743B9"/>
    <w:rsid w:val="00674E6A"/>
    <w:rsid w:val="00675CF4"/>
    <w:rsid w:val="00676A64"/>
    <w:rsid w:val="00677925"/>
    <w:rsid w:val="006779BF"/>
    <w:rsid w:val="00680F46"/>
    <w:rsid w:val="00680FB2"/>
    <w:rsid w:val="00681AE6"/>
    <w:rsid w:val="00681FDC"/>
    <w:rsid w:val="00682B53"/>
    <w:rsid w:val="00682CE1"/>
    <w:rsid w:val="00682F27"/>
    <w:rsid w:val="00683B78"/>
    <w:rsid w:val="00683C59"/>
    <w:rsid w:val="006843D8"/>
    <w:rsid w:val="00684EFE"/>
    <w:rsid w:val="00684F65"/>
    <w:rsid w:val="006859DB"/>
    <w:rsid w:val="0068678D"/>
    <w:rsid w:val="00687488"/>
    <w:rsid w:val="00687ADD"/>
    <w:rsid w:val="006904ED"/>
    <w:rsid w:val="00690E2E"/>
    <w:rsid w:val="0069112B"/>
    <w:rsid w:val="006915D7"/>
    <w:rsid w:val="00691F93"/>
    <w:rsid w:val="00692003"/>
    <w:rsid w:val="006920A2"/>
    <w:rsid w:val="00692814"/>
    <w:rsid w:val="00692970"/>
    <w:rsid w:val="00692AAD"/>
    <w:rsid w:val="006932E7"/>
    <w:rsid w:val="00693347"/>
    <w:rsid w:val="0069334C"/>
    <w:rsid w:val="006938E0"/>
    <w:rsid w:val="006948EF"/>
    <w:rsid w:val="00695C1F"/>
    <w:rsid w:val="00696546"/>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DA7"/>
    <w:rsid w:val="006B2F4D"/>
    <w:rsid w:val="006B306B"/>
    <w:rsid w:val="006B3682"/>
    <w:rsid w:val="006B3974"/>
    <w:rsid w:val="006B48CB"/>
    <w:rsid w:val="006B564D"/>
    <w:rsid w:val="006B7ADB"/>
    <w:rsid w:val="006B7B3C"/>
    <w:rsid w:val="006C1445"/>
    <w:rsid w:val="006C20E7"/>
    <w:rsid w:val="006C3AB0"/>
    <w:rsid w:val="006C3B5F"/>
    <w:rsid w:val="006C417C"/>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59FB"/>
    <w:rsid w:val="006D632E"/>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3F2"/>
    <w:rsid w:val="006E67BA"/>
    <w:rsid w:val="006E699D"/>
    <w:rsid w:val="006E6BA3"/>
    <w:rsid w:val="006E79B4"/>
    <w:rsid w:val="006E7BD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B56"/>
    <w:rsid w:val="00702D5A"/>
    <w:rsid w:val="00702EF7"/>
    <w:rsid w:val="00702F89"/>
    <w:rsid w:val="0070338B"/>
    <w:rsid w:val="0070347D"/>
    <w:rsid w:val="00703571"/>
    <w:rsid w:val="00703989"/>
    <w:rsid w:val="007042E9"/>
    <w:rsid w:val="00704495"/>
    <w:rsid w:val="00704663"/>
    <w:rsid w:val="0070494B"/>
    <w:rsid w:val="00706DAE"/>
    <w:rsid w:val="00707B4E"/>
    <w:rsid w:val="007108D3"/>
    <w:rsid w:val="0071118B"/>
    <w:rsid w:val="00711507"/>
    <w:rsid w:val="00711C66"/>
    <w:rsid w:val="00711E13"/>
    <w:rsid w:val="00712EDA"/>
    <w:rsid w:val="007136D0"/>
    <w:rsid w:val="007144E8"/>
    <w:rsid w:val="007155A9"/>
    <w:rsid w:val="007155F3"/>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234"/>
    <w:rsid w:val="007327CE"/>
    <w:rsid w:val="00733893"/>
    <w:rsid w:val="00734A05"/>
    <w:rsid w:val="00734E82"/>
    <w:rsid w:val="00734ECC"/>
    <w:rsid w:val="00735C6F"/>
    <w:rsid w:val="00736231"/>
    <w:rsid w:val="00736BB1"/>
    <w:rsid w:val="00737A31"/>
    <w:rsid w:val="00740295"/>
    <w:rsid w:val="00740E2C"/>
    <w:rsid w:val="00740EEB"/>
    <w:rsid w:val="007420E4"/>
    <w:rsid w:val="00742A6A"/>
    <w:rsid w:val="00742B44"/>
    <w:rsid w:val="007448BE"/>
    <w:rsid w:val="0074511A"/>
    <w:rsid w:val="007464D7"/>
    <w:rsid w:val="0074656E"/>
    <w:rsid w:val="007472D5"/>
    <w:rsid w:val="0075106A"/>
    <w:rsid w:val="007513D5"/>
    <w:rsid w:val="00752B03"/>
    <w:rsid w:val="00753454"/>
    <w:rsid w:val="007534B1"/>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5D88"/>
    <w:rsid w:val="00767519"/>
    <w:rsid w:val="007704E1"/>
    <w:rsid w:val="00770E5C"/>
    <w:rsid w:val="007711FB"/>
    <w:rsid w:val="00771E57"/>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6A92"/>
    <w:rsid w:val="00787051"/>
    <w:rsid w:val="00787BB1"/>
    <w:rsid w:val="0079009B"/>
    <w:rsid w:val="0079018D"/>
    <w:rsid w:val="007901DC"/>
    <w:rsid w:val="00790C01"/>
    <w:rsid w:val="00790D5E"/>
    <w:rsid w:val="00791A00"/>
    <w:rsid w:val="00791DDB"/>
    <w:rsid w:val="00792CEE"/>
    <w:rsid w:val="007936A8"/>
    <w:rsid w:val="007962B4"/>
    <w:rsid w:val="007965F9"/>
    <w:rsid w:val="00796F15"/>
    <w:rsid w:val="00797E22"/>
    <w:rsid w:val="007A0E25"/>
    <w:rsid w:val="007A138F"/>
    <w:rsid w:val="007A1640"/>
    <w:rsid w:val="007A1AE4"/>
    <w:rsid w:val="007A1F83"/>
    <w:rsid w:val="007A2370"/>
    <w:rsid w:val="007A39DF"/>
    <w:rsid w:val="007A40E3"/>
    <w:rsid w:val="007A43ED"/>
    <w:rsid w:val="007A4BDD"/>
    <w:rsid w:val="007A4FF9"/>
    <w:rsid w:val="007A57A1"/>
    <w:rsid w:val="007A6CFD"/>
    <w:rsid w:val="007A72EE"/>
    <w:rsid w:val="007A7ED4"/>
    <w:rsid w:val="007B0397"/>
    <w:rsid w:val="007B0530"/>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447"/>
    <w:rsid w:val="0080263A"/>
    <w:rsid w:val="00802D94"/>
    <w:rsid w:val="00802E27"/>
    <w:rsid w:val="0080329D"/>
    <w:rsid w:val="00803331"/>
    <w:rsid w:val="008055A9"/>
    <w:rsid w:val="00807069"/>
    <w:rsid w:val="00807320"/>
    <w:rsid w:val="00807386"/>
    <w:rsid w:val="0080742D"/>
    <w:rsid w:val="00807532"/>
    <w:rsid w:val="00807A14"/>
    <w:rsid w:val="008100AC"/>
    <w:rsid w:val="00810933"/>
    <w:rsid w:val="00810C05"/>
    <w:rsid w:val="0081151E"/>
    <w:rsid w:val="00811A5F"/>
    <w:rsid w:val="00812498"/>
    <w:rsid w:val="008124A7"/>
    <w:rsid w:val="008127E6"/>
    <w:rsid w:val="0081329D"/>
    <w:rsid w:val="0081336E"/>
    <w:rsid w:val="00813928"/>
    <w:rsid w:val="008150FC"/>
    <w:rsid w:val="008154EC"/>
    <w:rsid w:val="00816E38"/>
    <w:rsid w:val="00820108"/>
    <w:rsid w:val="0082032E"/>
    <w:rsid w:val="00820DC7"/>
    <w:rsid w:val="00820FFB"/>
    <w:rsid w:val="00821698"/>
    <w:rsid w:val="00821DE0"/>
    <w:rsid w:val="008221FE"/>
    <w:rsid w:val="0082247E"/>
    <w:rsid w:val="00822551"/>
    <w:rsid w:val="00822BF5"/>
    <w:rsid w:val="008236A7"/>
    <w:rsid w:val="00823713"/>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46"/>
    <w:rsid w:val="008409AA"/>
    <w:rsid w:val="00840FB8"/>
    <w:rsid w:val="00841E0C"/>
    <w:rsid w:val="00842E0C"/>
    <w:rsid w:val="008439CA"/>
    <w:rsid w:val="00843A7A"/>
    <w:rsid w:val="00843E57"/>
    <w:rsid w:val="008447F5"/>
    <w:rsid w:val="008449CB"/>
    <w:rsid w:val="00846292"/>
    <w:rsid w:val="008478C5"/>
    <w:rsid w:val="00850192"/>
    <w:rsid w:val="0085030F"/>
    <w:rsid w:val="008506E1"/>
    <w:rsid w:val="00850D96"/>
    <w:rsid w:val="008515EE"/>
    <w:rsid w:val="00851A8E"/>
    <w:rsid w:val="00851EC7"/>
    <w:rsid w:val="008528D3"/>
    <w:rsid w:val="00854553"/>
    <w:rsid w:val="00854754"/>
    <w:rsid w:val="00854A83"/>
    <w:rsid w:val="00855220"/>
    <w:rsid w:val="008554A9"/>
    <w:rsid w:val="00855B86"/>
    <w:rsid w:val="00856D47"/>
    <w:rsid w:val="00857D5E"/>
    <w:rsid w:val="00857E42"/>
    <w:rsid w:val="00857EAF"/>
    <w:rsid w:val="00860627"/>
    <w:rsid w:val="00860874"/>
    <w:rsid w:val="008609A3"/>
    <w:rsid w:val="008609C2"/>
    <w:rsid w:val="00862008"/>
    <w:rsid w:val="00862720"/>
    <w:rsid w:val="0086282B"/>
    <w:rsid w:val="008628C8"/>
    <w:rsid w:val="00862B2A"/>
    <w:rsid w:val="008630B9"/>
    <w:rsid w:val="00863543"/>
    <w:rsid w:val="008636DF"/>
    <w:rsid w:val="00863F37"/>
    <w:rsid w:val="0086406B"/>
    <w:rsid w:val="00864C8C"/>
    <w:rsid w:val="008659FB"/>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410"/>
    <w:rsid w:val="00875B83"/>
    <w:rsid w:val="00876B1E"/>
    <w:rsid w:val="00880B6D"/>
    <w:rsid w:val="00880EDF"/>
    <w:rsid w:val="008811FD"/>
    <w:rsid w:val="00882147"/>
    <w:rsid w:val="00882DE6"/>
    <w:rsid w:val="00883A20"/>
    <w:rsid w:val="00883D4D"/>
    <w:rsid w:val="008845AB"/>
    <w:rsid w:val="00884B59"/>
    <w:rsid w:val="008850BA"/>
    <w:rsid w:val="00885580"/>
    <w:rsid w:val="00885876"/>
    <w:rsid w:val="00886070"/>
    <w:rsid w:val="00886185"/>
    <w:rsid w:val="008861D9"/>
    <w:rsid w:val="0088638C"/>
    <w:rsid w:val="00886A13"/>
    <w:rsid w:val="00886EDF"/>
    <w:rsid w:val="008908E5"/>
    <w:rsid w:val="00891216"/>
    <w:rsid w:val="00892E8F"/>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E50"/>
    <w:rsid w:val="008A3F41"/>
    <w:rsid w:val="008A4230"/>
    <w:rsid w:val="008A4678"/>
    <w:rsid w:val="008A4B16"/>
    <w:rsid w:val="008A4D63"/>
    <w:rsid w:val="008A4E11"/>
    <w:rsid w:val="008A5E11"/>
    <w:rsid w:val="008A6354"/>
    <w:rsid w:val="008A6D62"/>
    <w:rsid w:val="008B13E9"/>
    <w:rsid w:val="008B1F22"/>
    <w:rsid w:val="008B2257"/>
    <w:rsid w:val="008B2436"/>
    <w:rsid w:val="008B3B51"/>
    <w:rsid w:val="008B4057"/>
    <w:rsid w:val="008B4145"/>
    <w:rsid w:val="008B4F45"/>
    <w:rsid w:val="008B5071"/>
    <w:rsid w:val="008B5290"/>
    <w:rsid w:val="008B59C3"/>
    <w:rsid w:val="008B5EC5"/>
    <w:rsid w:val="008B6A40"/>
    <w:rsid w:val="008B72EC"/>
    <w:rsid w:val="008C0C3A"/>
    <w:rsid w:val="008C1BF2"/>
    <w:rsid w:val="008C2CFD"/>
    <w:rsid w:val="008C3FDC"/>
    <w:rsid w:val="008C408A"/>
    <w:rsid w:val="008C47AD"/>
    <w:rsid w:val="008C48CF"/>
    <w:rsid w:val="008C5B22"/>
    <w:rsid w:val="008C603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19C"/>
    <w:rsid w:val="008E42CE"/>
    <w:rsid w:val="008E42F4"/>
    <w:rsid w:val="008E4333"/>
    <w:rsid w:val="008E4A31"/>
    <w:rsid w:val="008E5657"/>
    <w:rsid w:val="008E5BC6"/>
    <w:rsid w:val="008E5C38"/>
    <w:rsid w:val="008E5E51"/>
    <w:rsid w:val="008F00DB"/>
    <w:rsid w:val="008F0359"/>
    <w:rsid w:val="008F1264"/>
    <w:rsid w:val="008F2908"/>
    <w:rsid w:val="008F382E"/>
    <w:rsid w:val="008F47C6"/>
    <w:rsid w:val="008F4A10"/>
    <w:rsid w:val="008F557F"/>
    <w:rsid w:val="008F6647"/>
    <w:rsid w:val="008F67F9"/>
    <w:rsid w:val="008F700E"/>
    <w:rsid w:val="00900343"/>
    <w:rsid w:val="00900555"/>
    <w:rsid w:val="009006A2"/>
    <w:rsid w:val="009006C8"/>
    <w:rsid w:val="0090102B"/>
    <w:rsid w:val="00901448"/>
    <w:rsid w:val="00901CDD"/>
    <w:rsid w:val="009036BC"/>
    <w:rsid w:val="00903C62"/>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0FE8"/>
    <w:rsid w:val="0091184B"/>
    <w:rsid w:val="009118BB"/>
    <w:rsid w:val="0091191F"/>
    <w:rsid w:val="00911E7D"/>
    <w:rsid w:val="009120A9"/>
    <w:rsid w:val="009123B9"/>
    <w:rsid w:val="00912D7A"/>
    <w:rsid w:val="00912F80"/>
    <w:rsid w:val="009134C3"/>
    <w:rsid w:val="00914087"/>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4627"/>
    <w:rsid w:val="00924FF3"/>
    <w:rsid w:val="009250A8"/>
    <w:rsid w:val="00925188"/>
    <w:rsid w:val="00925BE6"/>
    <w:rsid w:val="00925D70"/>
    <w:rsid w:val="009265F2"/>
    <w:rsid w:val="00926697"/>
    <w:rsid w:val="00926F61"/>
    <w:rsid w:val="00926FA9"/>
    <w:rsid w:val="0093123D"/>
    <w:rsid w:val="00933040"/>
    <w:rsid w:val="009330E9"/>
    <w:rsid w:val="00933344"/>
    <w:rsid w:val="00933F69"/>
    <w:rsid w:val="00934D97"/>
    <w:rsid w:val="0093539A"/>
    <w:rsid w:val="00935D15"/>
    <w:rsid w:val="009360FD"/>
    <w:rsid w:val="009361C2"/>
    <w:rsid w:val="009376FC"/>
    <w:rsid w:val="009411FB"/>
    <w:rsid w:val="009414A9"/>
    <w:rsid w:val="00941B71"/>
    <w:rsid w:val="00941DF9"/>
    <w:rsid w:val="009421AD"/>
    <w:rsid w:val="0094221C"/>
    <w:rsid w:val="00942BA1"/>
    <w:rsid w:val="00942D30"/>
    <w:rsid w:val="00943629"/>
    <w:rsid w:val="00943A10"/>
    <w:rsid w:val="00943C12"/>
    <w:rsid w:val="0094409C"/>
    <w:rsid w:val="00944159"/>
    <w:rsid w:val="009442F6"/>
    <w:rsid w:val="00944436"/>
    <w:rsid w:val="009449B2"/>
    <w:rsid w:val="00944A82"/>
    <w:rsid w:val="00944BA5"/>
    <w:rsid w:val="00946B53"/>
    <w:rsid w:val="00946C4D"/>
    <w:rsid w:val="00947557"/>
    <w:rsid w:val="00947D90"/>
    <w:rsid w:val="0095019A"/>
    <w:rsid w:val="00951E97"/>
    <w:rsid w:val="0095285B"/>
    <w:rsid w:val="00952A00"/>
    <w:rsid w:val="00953B66"/>
    <w:rsid w:val="00953FE9"/>
    <w:rsid w:val="009542E7"/>
    <w:rsid w:val="00954417"/>
    <w:rsid w:val="00954755"/>
    <w:rsid w:val="0095481C"/>
    <w:rsid w:val="0095526F"/>
    <w:rsid w:val="009567E6"/>
    <w:rsid w:val="00957076"/>
    <w:rsid w:val="00957132"/>
    <w:rsid w:val="009576FD"/>
    <w:rsid w:val="009578EB"/>
    <w:rsid w:val="009578FF"/>
    <w:rsid w:val="00960207"/>
    <w:rsid w:val="00960446"/>
    <w:rsid w:val="009609F5"/>
    <w:rsid w:val="009610ED"/>
    <w:rsid w:val="00961EE9"/>
    <w:rsid w:val="009621EC"/>
    <w:rsid w:val="00962CCA"/>
    <w:rsid w:val="00962D1F"/>
    <w:rsid w:val="009633BB"/>
    <w:rsid w:val="00963A36"/>
    <w:rsid w:val="009643DA"/>
    <w:rsid w:val="0096467C"/>
    <w:rsid w:val="0096485F"/>
    <w:rsid w:val="00964CB2"/>
    <w:rsid w:val="00965C40"/>
    <w:rsid w:val="00966220"/>
    <w:rsid w:val="00967354"/>
    <w:rsid w:val="00971592"/>
    <w:rsid w:val="00971617"/>
    <w:rsid w:val="009717F8"/>
    <w:rsid w:val="00971DDF"/>
    <w:rsid w:val="0097225C"/>
    <w:rsid w:val="00972BAC"/>
    <w:rsid w:val="00972BCE"/>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5AD0"/>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D1A"/>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3FCF"/>
    <w:rsid w:val="009A41E6"/>
    <w:rsid w:val="009A45A2"/>
    <w:rsid w:val="009A4A20"/>
    <w:rsid w:val="009A4C72"/>
    <w:rsid w:val="009A5095"/>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C86"/>
    <w:rsid w:val="009C0E9B"/>
    <w:rsid w:val="009C126A"/>
    <w:rsid w:val="009C1D4C"/>
    <w:rsid w:val="009C2890"/>
    <w:rsid w:val="009C2DD2"/>
    <w:rsid w:val="009C3982"/>
    <w:rsid w:val="009C3C09"/>
    <w:rsid w:val="009C441F"/>
    <w:rsid w:val="009C49B6"/>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0E1C"/>
    <w:rsid w:val="009E126D"/>
    <w:rsid w:val="009E33D7"/>
    <w:rsid w:val="009E3CD1"/>
    <w:rsid w:val="009E3D8A"/>
    <w:rsid w:val="009E4F7C"/>
    <w:rsid w:val="009E5520"/>
    <w:rsid w:val="009E5AF5"/>
    <w:rsid w:val="009E5EB5"/>
    <w:rsid w:val="009E74F0"/>
    <w:rsid w:val="009E775C"/>
    <w:rsid w:val="009E7F23"/>
    <w:rsid w:val="009E7FCF"/>
    <w:rsid w:val="009F0768"/>
    <w:rsid w:val="009F0CD7"/>
    <w:rsid w:val="009F102A"/>
    <w:rsid w:val="009F151C"/>
    <w:rsid w:val="009F203C"/>
    <w:rsid w:val="009F2474"/>
    <w:rsid w:val="009F2A19"/>
    <w:rsid w:val="009F40DE"/>
    <w:rsid w:val="009F4C4F"/>
    <w:rsid w:val="009F514E"/>
    <w:rsid w:val="009F7254"/>
    <w:rsid w:val="009F7867"/>
    <w:rsid w:val="009F7D66"/>
    <w:rsid w:val="00A00631"/>
    <w:rsid w:val="00A00B69"/>
    <w:rsid w:val="00A00BD2"/>
    <w:rsid w:val="00A00E56"/>
    <w:rsid w:val="00A023F7"/>
    <w:rsid w:val="00A027F3"/>
    <w:rsid w:val="00A03978"/>
    <w:rsid w:val="00A03AB1"/>
    <w:rsid w:val="00A03DB6"/>
    <w:rsid w:val="00A04D7E"/>
    <w:rsid w:val="00A04F91"/>
    <w:rsid w:val="00A051D9"/>
    <w:rsid w:val="00A05DF3"/>
    <w:rsid w:val="00A05F5F"/>
    <w:rsid w:val="00A071D1"/>
    <w:rsid w:val="00A07774"/>
    <w:rsid w:val="00A07E08"/>
    <w:rsid w:val="00A10AB3"/>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0EC1"/>
    <w:rsid w:val="00A31028"/>
    <w:rsid w:val="00A311AE"/>
    <w:rsid w:val="00A312A6"/>
    <w:rsid w:val="00A3130E"/>
    <w:rsid w:val="00A3193B"/>
    <w:rsid w:val="00A32432"/>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47EC3"/>
    <w:rsid w:val="00A50A48"/>
    <w:rsid w:val="00A51180"/>
    <w:rsid w:val="00A51242"/>
    <w:rsid w:val="00A51522"/>
    <w:rsid w:val="00A51573"/>
    <w:rsid w:val="00A51A5E"/>
    <w:rsid w:val="00A52388"/>
    <w:rsid w:val="00A52895"/>
    <w:rsid w:val="00A52D7D"/>
    <w:rsid w:val="00A539A5"/>
    <w:rsid w:val="00A53DA0"/>
    <w:rsid w:val="00A5404D"/>
    <w:rsid w:val="00A555A7"/>
    <w:rsid w:val="00A5697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B7D"/>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3A54"/>
    <w:rsid w:val="00AA4605"/>
    <w:rsid w:val="00AA4746"/>
    <w:rsid w:val="00AA51AD"/>
    <w:rsid w:val="00AA591E"/>
    <w:rsid w:val="00AA5DF4"/>
    <w:rsid w:val="00AA65C9"/>
    <w:rsid w:val="00AA66CB"/>
    <w:rsid w:val="00AA7AF3"/>
    <w:rsid w:val="00AB0094"/>
    <w:rsid w:val="00AB051C"/>
    <w:rsid w:val="00AB07C6"/>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B93"/>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9FF"/>
    <w:rsid w:val="00AD702B"/>
    <w:rsid w:val="00AD72BC"/>
    <w:rsid w:val="00AD72E6"/>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33A3"/>
    <w:rsid w:val="00B23CC4"/>
    <w:rsid w:val="00B241E3"/>
    <w:rsid w:val="00B248D0"/>
    <w:rsid w:val="00B25E69"/>
    <w:rsid w:val="00B2628E"/>
    <w:rsid w:val="00B265ED"/>
    <w:rsid w:val="00B266B0"/>
    <w:rsid w:val="00B27921"/>
    <w:rsid w:val="00B27E81"/>
    <w:rsid w:val="00B3000E"/>
    <w:rsid w:val="00B30D28"/>
    <w:rsid w:val="00B326A8"/>
    <w:rsid w:val="00B3291A"/>
    <w:rsid w:val="00B329EB"/>
    <w:rsid w:val="00B32E7F"/>
    <w:rsid w:val="00B32FCD"/>
    <w:rsid w:val="00B33508"/>
    <w:rsid w:val="00B3377E"/>
    <w:rsid w:val="00B34D14"/>
    <w:rsid w:val="00B34E63"/>
    <w:rsid w:val="00B35DA4"/>
    <w:rsid w:val="00B36BDE"/>
    <w:rsid w:val="00B409C1"/>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0FDD"/>
    <w:rsid w:val="00B82016"/>
    <w:rsid w:val="00B82613"/>
    <w:rsid w:val="00B828B5"/>
    <w:rsid w:val="00B82ED8"/>
    <w:rsid w:val="00B83E1B"/>
    <w:rsid w:val="00B845D0"/>
    <w:rsid w:val="00B84A80"/>
    <w:rsid w:val="00B84E9C"/>
    <w:rsid w:val="00B85522"/>
    <w:rsid w:val="00B87923"/>
    <w:rsid w:val="00B904A6"/>
    <w:rsid w:val="00B90E07"/>
    <w:rsid w:val="00B90E2A"/>
    <w:rsid w:val="00B90F2A"/>
    <w:rsid w:val="00B91696"/>
    <w:rsid w:val="00B9198D"/>
    <w:rsid w:val="00B91CAB"/>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273A"/>
    <w:rsid w:val="00BA2BC9"/>
    <w:rsid w:val="00BA4641"/>
    <w:rsid w:val="00BA4A54"/>
    <w:rsid w:val="00BA4E09"/>
    <w:rsid w:val="00BA64A2"/>
    <w:rsid w:val="00BA7205"/>
    <w:rsid w:val="00BA76A9"/>
    <w:rsid w:val="00BB009B"/>
    <w:rsid w:val="00BB0595"/>
    <w:rsid w:val="00BB0F2E"/>
    <w:rsid w:val="00BB2F36"/>
    <w:rsid w:val="00BB3945"/>
    <w:rsid w:val="00BB3E2B"/>
    <w:rsid w:val="00BB3F47"/>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A0C"/>
    <w:rsid w:val="00BC4F10"/>
    <w:rsid w:val="00BC4F81"/>
    <w:rsid w:val="00BC5670"/>
    <w:rsid w:val="00BC58B9"/>
    <w:rsid w:val="00BC5CCB"/>
    <w:rsid w:val="00BC7202"/>
    <w:rsid w:val="00BD1491"/>
    <w:rsid w:val="00BD1787"/>
    <w:rsid w:val="00BD1E00"/>
    <w:rsid w:val="00BD27F9"/>
    <w:rsid w:val="00BD2F13"/>
    <w:rsid w:val="00BD3056"/>
    <w:rsid w:val="00BD3846"/>
    <w:rsid w:val="00BD3E68"/>
    <w:rsid w:val="00BD48DF"/>
    <w:rsid w:val="00BD4E05"/>
    <w:rsid w:val="00BD598A"/>
    <w:rsid w:val="00BD5C7A"/>
    <w:rsid w:val="00BD67DA"/>
    <w:rsid w:val="00BD723F"/>
    <w:rsid w:val="00BD75B4"/>
    <w:rsid w:val="00BD7D14"/>
    <w:rsid w:val="00BE02B4"/>
    <w:rsid w:val="00BE1709"/>
    <w:rsid w:val="00BE24C1"/>
    <w:rsid w:val="00BE28C1"/>
    <w:rsid w:val="00BE33AA"/>
    <w:rsid w:val="00BE3492"/>
    <w:rsid w:val="00BE3B62"/>
    <w:rsid w:val="00BE3CFA"/>
    <w:rsid w:val="00BE4A29"/>
    <w:rsid w:val="00BE4EC9"/>
    <w:rsid w:val="00BE565F"/>
    <w:rsid w:val="00BE631E"/>
    <w:rsid w:val="00BE698D"/>
    <w:rsid w:val="00BE6BEC"/>
    <w:rsid w:val="00BE72E9"/>
    <w:rsid w:val="00BF0CCF"/>
    <w:rsid w:val="00BF0D1B"/>
    <w:rsid w:val="00BF0FC5"/>
    <w:rsid w:val="00BF10BC"/>
    <w:rsid w:val="00BF1D46"/>
    <w:rsid w:val="00BF21AC"/>
    <w:rsid w:val="00BF2E53"/>
    <w:rsid w:val="00BF3383"/>
    <w:rsid w:val="00BF352A"/>
    <w:rsid w:val="00BF3669"/>
    <w:rsid w:val="00BF3C0D"/>
    <w:rsid w:val="00BF4238"/>
    <w:rsid w:val="00BF476D"/>
    <w:rsid w:val="00BF47F5"/>
    <w:rsid w:val="00BF4BC7"/>
    <w:rsid w:val="00BF50B2"/>
    <w:rsid w:val="00BF5CCA"/>
    <w:rsid w:val="00BF6252"/>
    <w:rsid w:val="00BF6449"/>
    <w:rsid w:val="00BF64E6"/>
    <w:rsid w:val="00BF6537"/>
    <w:rsid w:val="00BF65EE"/>
    <w:rsid w:val="00BF668C"/>
    <w:rsid w:val="00BF711C"/>
    <w:rsid w:val="00BF732A"/>
    <w:rsid w:val="00BF748E"/>
    <w:rsid w:val="00BF75D6"/>
    <w:rsid w:val="00BF789B"/>
    <w:rsid w:val="00BF7F41"/>
    <w:rsid w:val="00C007D2"/>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ADE"/>
    <w:rsid w:val="00C11B89"/>
    <w:rsid w:val="00C121FD"/>
    <w:rsid w:val="00C126E0"/>
    <w:rsid w:val="00C128BC"/>
    <w:rsid w:val="00C12E39"/>
    <w:rsid w:val="00C12FA8"/>
    <w:rsid w:val="00C13D47"/>
    <w:rsid w:val="00C14164"/>
    <w:rsid w:val="00C149F6"/>
    <w:rsid w:val="00C14C53"/>
    <w:rsid w:val="00C159AD"/>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670"/>
    <w:rsid w:val="00C30ABC"/>
    <w:rsid w:val="00C30B60"/>
    <w:rsid w:val="00C31FAA"/>
    <w:rsid w:val="00C33359"/>
    <w:rsid w:val="00C348D6"/>
    <w:rsid w:val="00C3504C"/>
    <w:rsid w:val="00C365E7"/>
    <w:rsid w:val="00C36E34"/>
    <w:rsid w:val="00C372DE"/>
    <w:rsid w:val="00C37E7C"/>
    <w:rsid w:val="00C40388"/>
    <w:rsid w:val="00C404D7"/>
    <w:rsid w:val="00C404EE"/>
    <w:rsid w:val="00C4171B"/>
    <w:rsid w:val="00C41B75"/>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6E60"/>
    <w:rsid w:val="00C57A01"/>
    <w:rsid w:val="00C57A2D"/>
    <w:rsid w:val="00C57ACF"/>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0B9F"/>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717"/>
    <w:rsid w:val="00C948E3"/>
    <w:rsid w:val="00C94A34"/>
    <w:rsid w:val="00C94C2B"/>
    <w:rsid w:val="00C94F73"/>
    <w:rsid w:val="00C95609"/>
    <w:rsid w:val="00C96F79"/>
    <w:rsid w:val="00C97805"/>
    <w:rsid w:val="00C97CF9"/>
    <w:rsid w:val="00CA0B48"/>
    <w:rsid w:val="00CA17DD"/>
    <w:rsid w:val="00CA1863"/>
    <w:rsid w:val="00CA1941"/>
    <w:rsid w:val="00CA26CE"/>
    <w:rsid w:val="00CA391D"/>
    <w:rsid w:val="00CA3ACD"/>
    <w:rsid w:val="00CA4293"/>
    <w:rsid w:val="00CA47F3"/>
    <w:rsid w:val="00CA4F8B"/>
    <w:rsid w:val="00CA5445"/>
    <w:rsid w:val="00CA5B53"/>
    <w:rsid w:val="00CA602D"/>
    <w:rsid w:val="00CB0007"/>
    <w:rsid w:val="00CB09DA"/>
    <w:rsid w:val="00CB0BD9"/>
    <w:rsid w:val="00CB1349"/>
    <w:rsid w:val="00CB1BB6"/>
    <w:rsid w:val="00CB1CAC"/>
    <w:rsid w:val="00CB1DE8"/>
    <w:rsid w:val="00CB1E3B"/>
    <w:rsid w:val="00CB1F1D"/>
    <w:rsid w:val="00CB2AD6"/>
    <w:rsid w:val="00CB2F76"/>
    <w:rsid w:val="00CB32D0"/>
    <w:rsid w:val="00CB59F8"/>
    <w:rsid w:val="00CB6795"/>
    <w:rsid w:val="00CB71F8"/>
    <w:rsid w:val="00CB7601"/>
    <w:rsid w:val="00CC1524"/>
    <w:rsid w:val="00CC165B"/>
    <w:rsid w:val="00CC180A"/>
    <w:rsid w:val="00CC20FF"/>
    <w:rsid w:val="00CC26DB"/>
    <w:rsid w:val="00CC300C"/>
    <w:rsid w:val="00CC35AE"/>
    <w:rsid w:val="00CC3B6E"/>
    <w:rsid w:val="00CC3DAA"/>
    <w:rsid w:val="00CC4C2C"/>
    <w:rsid w:val="00CC5057"/>
    <w:rsid w:val="00CC5370"/>
    <w:rsid w:val="00CD078F"/>
    <w:rsid w:val="00CD121E"/>
    <w:rsid w:val="00CD185D"/>
    <w:rsid w:val="00CD1E91"/>
    <w:rsid w:val="00CD28F0"/>
    <w:rsid w:val="00CD3688"/>
    <w:rsid w:val="00CD37C9"/>
    <w:rsid w:val="00CD3ED8"/>
    <w:rsid w:val="00CD3F72"/>
    <w:rsid w:val="00CD4094"/>
    <w:rsid w:val="00CD4100"/>
    <w:rsid w:val="00CD497A"/>
    <w:rsid w:val="00CD5703"/>
    <w:rsid w:val="00CD6381"/>
    <w:rsid w:val="00CD6457"/>
    <w:rsid w:val="00CD761D"/>
    <w:rsid w:val="00CD76B5"/>
    <w:rsid w:val="00CD78B9"/>
    <w:rsid w:val="00CE0523"/>
    <w:rsid w:val="00CE124A"/>
    <w:rsid w:val="00CE1298"/>
    <w:rsid w:val="00CE1D01"/>
    <w:rsid w:val="00CE2323"/>
    <w:rsid w:val="00CE2346"/>
    <w:rsid w:val="00CE49E5"/>
    <w:rsid w:val="00CE6F0F"/>
    <w:rsid w:val="00CE7E28"/>
    <w:rsid w:val="00CF002F"/>
    <w:rsid w:val="00CF0246"/>
    <w:rsid w:val="00CF0F12"/>
    <w:rsid w:val="00CF2483"/>
    <w:rsid w:val="00CF24E2"/>
    <w:rsid w:val="00CF2A95"/>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4894"/>
    <w:rsid w:val="00D049A1"/>
    <w:rsid w:val="00D04C62"/>
    <w:rsid w:val="00D053AC"/>
    <w:rsid w:val="00D05874"/>
    <w:rsid w:val="00D05A3A"/>
    <w:rsid w:val="00D05CD0"/>
    <w:rsid w:val="00D060FF"/>
    <w:rsid w:val="00D064E8"/>
    <w:rsid w:val="00D06546"/>
    <w:rsid w:val="00D06572"/>
    <w:rsid w:val="00D065CD"/>
    <w:rsid w:val="00D0724B"/>
    <w:rsid w:val="00D10958"/>
    <w:rsid w:val="00D12325"/>
    <w:rsid w:val="00D12761"/>
    <w:rsid w:val="00D12AD6"/>
    <w:rsid w:val="00D14487"/>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48F"/>
    <w:rsid w:val="00D27B8B"/>
    <w:rsid w:val="00D30CF0"/>
    <w:rsid w:val="00D30E7D"/>
    <w:rsid w:val="00D3159E"/>
    <w:rsid w:val="00D31681"/>
    <w:rsid w:val="00D3191C"/>
    <w:rsid w:val="00D31B6E"/>
    <w:rsid w:val="00D3232B"/>
    <w:rsid w:val="00D3239F"/>
    <w:rsid w:val="00D324A4"/>
    <w:rsid w:val="00D3250C"/>
    <w:rsid w:val="00D328A3"/>
    <w:rsid w:val="00D328F6"/>
    <w:rsid w:val="00D32EAB"/>
    <w:rsid w:val="00D334AC"/>
    <w:rsid w:val="00D345D4"/>
    <w:rsid w:val="00D3462C"/>
    <w:rsid w:val="00D34DEB"/>
    <w:rsid w:val="00D35198"/>
    <w:rsid w:val="00D35546"/>
    <w:rsid w:val="00D3584B"/>
    <w:rsid w:val="00D35A85"/>
    <w:rsid w:val="00D35F97"/>
    <w:rsid w:val="00D36964"/>
    <w:rsid w:val="00D36E26"/>
    <w:rsid w:val="00D376DB"/>
    <w:rsid w:val="00D37A1A"/>
    <w:rsid w:val="00D4081B"/>
    <w:rsid w:val="00D40E1A"/>
    <w:rsid w:val="00D4120A"/>
    <w:rsid w:val="00D413C3"/>
    <w:rsid w:val="00D42240"/>
    <w:rsid w:val="00D427C3"/>
    <w:rsid w:val="00D42C80"/>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ADF"/>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305"/>
    <w:rsid w:val="00D62515"/>
    <w:rsid w:val="00D627E3"/>
    <w:rsid w:val="00D62ECD"/>
    <w:rsid w:val="00D63F9B"/>
    <w:rsid w:val="00D64426"/>
    <w:rsid w:val="00D64475"/>
    <w:rsid w:val="00D64EA8"/>
    <w:rsid w:val="00D65D78"/>
    <w:rsid w:val="00D66AAA"/>
    <w:rsid w:val="00D66B04"/>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6E97"/>
    <w:rsid w:val="00D77413"/>
    <w:rsid w:val="00D77EC2"/>
    <w:rsid w:val="00D80B04"/>
    <w:rsid w:val="00D81E4E"/>
    <w:rsid w:val="00D81F10"/>
    <w:rsid w:val="00D823E8"/>
    <w:rsid w:val="00D82798"/>
    <w:rsid w:val="00D82BF2"/>
    <w:rsid w:val="00D838D2"/>
    <w:rsid w:val="00D83901"/>
    <w:rsid w:val="00D84A57"/>
    <w:rsid w:val="00D86A26"/>
    <w:rsid w:val="00D86F2F"/>
    <w:rsid w:val="00D87307"/>
    <w:rsid w:val="00D874DF"/>
    <w:rsid w:val="00D87A12"/>
    <w:rsid w:val="00D90FDA"/>
    <w:rsid w:val="00D91BB3"/>
    <w:rsid w:val="00D928F6"/>
    <w:rsid w:val="00D92BB7"/>
    <w:rsid w:val="00D92F4C"/>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3F06"/>
    <w:rsid w:val="00DB46D0"/>
    <w:rsid w:val="00DB46DF"/>
    <w:rsid w:val="00DB49B6"/>
    <w:rsid w:val="00DB4E06"/>
    <w:rsid w:val="00DB6A80"/>
    <w:rsid w:val="00DB6C06"/>
    <w:rsid w:val="00DB7155"/>
    <w:rsid w:val="00DB7B06"/>
    <w:rsid w:val="00DB7C15"/>
    <w:rsid w:val="00DC043D"/>
    <w:rsid w:val="00DC17B0"/>
    <w:rsid w:val="00DC1A3E"/>
    <w:rsid w:val="00DC318A"/>
    <w:rsid w:val="00DC3A9D"/>
    <w:rsid w:val="00DC4004"/>
    <w:rsid w:val="00DC4243"/>
    <w:rsid w:val="00DC4337"/>
    <w:rsid w:val="00DC478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0775"/>
    <w:rsid w:val="00DE0BF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359"/>
    <w:rsid w:val="00DF53AE"/>
    <w:rsid w:val="00DF6649"/>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489"/>
    <w:rsid w:val="00E06632"/>
    <w:rsid w:val="00E068BC"/>
    <w:rsid w:val="00E073F0"/>
    <w:rsid w:val="00E07FA0"/>
    <w:rsid w:val="00E10761"/>
    <w:rsid w:val="00E10C62"/>
    <w:rsid w:val="00E11591"/>
    <w:rsid w:val="00E11D7A"/>
    <w:rsid w:val="00E11EEB"/>
    <w:rsid w:val="00E128F2"/>
    <w:rsid w:val="00E12956"/>
    <w:rsid w:val="00E136AC"/>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655"/>
    <w:rsid w:val="00E30F2D"/>
    <w:rsid w:val="00E319DB"/>
    <w:rsid w:val="00E31AFC"/>
    <w:rsid w:val="00E32135"/>
    <w:rsid w:val="00E3250F"/>
    <w:rsid w:val="00E3409E"/>
    <w:rsid w:val="00E341A8"/>
    <w:rsid w:val="00E34F76"/>
    <w:rsid w:val="00E35240"/>
    <w:rsid w:val="00E35F48"/>
    <w:rsid w:val="00E37BE5"/>
    <w:rsid w:val="00E40087"/>
    <w:rsid w:val="00E403F0"/>
    <w:rsid w:val="00E415D4"/>
    <w:rsid w:val="00E41A27"/>
    <w:rsid w:val="00E41AB4"/>
    <w:rsid w:val="00E42737"/>
    <w:rsid w:val="00E43C1D"/>
    <w:rsid w:val="00E43FCD"/>
    <w:rsid w:val="00E44906"/>
    <w:rsid w:val="00E45382"/>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48"/>
    <w:rsid w:val="00E604C4"/>
    <w:rsid w:val="00E60809"/>
    <w:rsid w:val="00E61300"/>
    <w:rsid w:val="00E6197C"/>
    <w:rsid w:val="00E61DFF"/>
    <w:rsid w:val="00E61F94"/>
    <w:rsid w:val="00E62A49"/>
    <w:rsid w:val="00E635B9"/>
    <w:rsid w:val="00E6379D"/>
    <w:rsid w:val="00E64635"/>
    <w:rsid w:val="00E64B3D"/>
    <w:rsid w:val="00E64C23"/>
    <w:rsid w:val="00E65843"/>
    <w:rsid w:val="00E65D15"/>
    <w:rsid w:val="00E66CD8"/>
    <w:rsid w:val="00E67802"/>
    <w:rsid w:val="00E67EE5"/>
    <w:rsid w:val="00E7013A"/>
    <w:rsid w:val="00E70662"/>
    <w:rsid w:val="00E70BE9"/>
    <w:rsid w:val="00E72B52"/>
    <w:rsid w:val="00E72C6B"/>
    <w:rsid w:val="00E72F1B"/>
    <w:rsid w:val="00E73AB7"/>
    <w:rsid w:val="00E74F5D"/>
    <w:rsid w:val="00E759A4"/>
    <w:rsid w:val="00E75FCD"/>
    <w:rsid w:val="00E76034"/>
    <w:rsid w:val="00E76291"/>
    <w:rsid w:val="00E76320"/>
    <w:rsid w:val="00E7639D"/>
    <w:rsid w:val="00E80440"/>
    <w:rsid w:val="00E817E0"/>
    <w:rsid w:val="00E82EE4"/>
    <w:rsid w:val="00E831E7"/>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3E17"/>
    <w:rsid w:val="00E946A6"/>
    <w:rsid w:val="00E947E4"/>
    <w:rsid w:val="00E9480A"/>
    <w:rsid w:val="00E94C19"/>
    <w:rsid w:val="00E9616B"/>
    <w:rsid w:val="00E9641E"/>
    <w:rsid w:val="00E96544"/>
    <w:rsid w:val="00E96A29"/>
    <w:rsid w:val="00E96A91"/>
    <w:rsid w:val="00E96B09"/>
    <w:rsid w:val="00E96B28"/>
    <w:rsid w:val="00E96FB0"/>
    <w:rsid w:val="00E96FE6"/>
    <w:rsid w:val="00E970F7"/>
    <w:rsid w:val="00E973A1"/>
    <w:rsid w:val="00EA0F54"/>
    <w:rsid w:val="00EA0FF9"/>
    <w:rsid w:val="00EA1059"/>
    <w:rsid w:val="00EA1D43"/>
    <w:rsid w:val="00EA3C1C"/>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19"/>
    <w:rsid w:val="00EB4F83"/>
    <w:rsid w:val="00EB584C"/>
    <w:rsid w:val="00EB5863"/>
    <w:rsid w:val="00EB5987"/>
    <w:rsid w:val="00EB5D88"/>
    <w:rsid w:val="00EB6338"/>
    <w:rsid w:val="00EB6D14"/>
    <w:rsid w:val="00EB7307"/>
    <w:rsid w:val="00EB772D"/>
    <w:rsid w:val="00EB77BA"/>
    <w:rsid w:val="00EB7A78"/>
    <w:rsid w:val="00EC0E8F"/>
    <w:rsid w:val="00EC115D"/>
    <w:rsid w:val="00EC14B0"/>
    <w:rsid w:val="00EC14EA"/>
    <w:rsid w:val="00EC204E"/>
    <w:rsid w:val="00EC249E"/>
    <w:rsid w:val="00EC2CFF"/>
    <w:rsid w:val="00EC2DFB"/>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1EF"/>
    <w:rsid w:val="00EF237D"/>
    <w:rsid w:val="00EF2735"/>
    <w:rsid w:val="00EF2C14"/>
    <w:rsid w:val="00EF2E6B"/>
    <w:rsid w:val="00EF3710"/>
    <w:rsid w:val="00EF482A"/>
    <w:rsid w:val="00EF54D1"/>
    <w:rsid w:val="00EF573B"/>
    <w:rsid w:val="00EF67BB"/>
    <w:rsid w:val="00EF6805"/>
    <w:rsid w:val="00EF71D7"/>
    <w:rsid w:val="00EF72F9"/>
    <w:rsid w:val="00EF7A3E"/>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1B62"/>
    <w:rsid w:val="00F22183"/>
    <w:rsid w:val="00F22285"/>
    <w:rsid w:val="00F2260F"/>
    <w:rsid w:val="00F242AD"/>
    <w:rsid w:val="00F247F2"/>
    <w:rsid w:val="00F24F6F"/>
    <w:rsid w:val="00F2518F"/>
    <w:rsid w:val="00F25209"/>
    <w:rsid w:val="00F252A8"/>
    <w:rsid w:val="00F255D9"/>
    <w:rsid w:val="00F265F7"/>
    <w:rsid w:val="00F27FA6"/>
    <w:rsid w:val="00F30552"/>
    <w:rsid w:val="00F33025"/>
    <w:rsid w:val="00F33DC8"/>
    <w:rsid w:val="00F34444"/>
    <w:rsid w:val="00F35749"/>
    <w:rsid w:val="00F35DD8"/>
    <w:rsid w:val="00F3604A"/>
    <w:rsid w:val="00F36F21"/>
    <w:rsid w:val="00F378F1"/>
    <w:rsid w:val="00F403A1"/>
    <w:rsid w:val="00F403DB"/>
    <w:rsid w:val="00F4065A"/>
    <w:rsid w:val="00F4275C"/>
    <w:rsid w:val="00F42865"/>
    <w:rsid w:val="00F42B52"/>
    <w:rsid w:val="00F434B2"/>
    <w:rsid w:val="00F446C7"/>
    <w:rsid w:val="00F44F77"/>
    <w:rsid w:val="00F45693"/>
    <w:rsid w:val="00F4575D"/>
    <w:rsid w:val="00F47760"/>
    <w:rsid w:val="00F501C5"/>
    <w:rsid w:val="00F502CE"/>
    <w:rsid w:val="00F51CDC"/>
    <w:rsid w:val="00F51D6D"/>
    <w:rsid w:val="00F52339"/>
    <w:rsid w:val="00F5277A"/>
    <w:rsid w:val="00F5308F"/>
    <w:rsid w:val="00F532E8"/>
    <w:rsid w:val="00F5333C"/>
    <w:rsid w:val="00F537FF"/>
    <w:rsid w:val="00F54503"/>
    <w:rsid w:val="00F54E36"/>
    <w:rsid w:val="00F5542D"/>
    <w:rsid w:val="00F560FE"/>
    <w:rsid w:val="00F562EA"/>
    <w:rsid w:val="00F57051"/>
    <w:rsid w:val="00F572C5"/>
    <w:rsid w:val="00F579AC"/>
    <w:rsid w:val="00F60CD6"/>
    <w:rsid w:val="00F6111C"/>
    <w:rsid w:val="00F614C0"/>
    <w:rsid w:val="00F61647"/>
    <w:rsid w:val="00F61927"/>
    <w:rsid w:val="00F622D1"/>
    <w:rsid w:val="00F63B99"/>
    <w:rsid w:val="00F64279"/>
    <w:rsid w:val="00F657CF"/>
    <w:rsid w:val="00F65808"/>
    <w:rsid w:val="00F6587D"/>
    <w:rsid w:val="00F66A00"/>
    <w:rsid w:val="00F66CFB"/>
    <w:rsid w:val="00F67889"/>
    <w:rsid w:val="00F7051D"/>
    <w:rsid w:val="00F70888"/>
    <w:rsid w:val="00F70C73"/>
    <w:rsid w:val="00F7134A"/>
    <w:rsid w:val="00F713A3"/>
    <w:rsid w:val="00F71A8F"/>
    <w:rsid w:val="00F72C83"/>
    <w:rsid w:val="00F73D06"/>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6BB"/>
    <w:rsid w:val="00F92AA3"/>
    <w:rsid w:val="00F9303E"/>
    <w:rsid w:val="00F93499"/>
    <w:rsid w:val="00F9397A"/>
    <w:rsid w:val="00F93A37"/>
    <w:rsid w:val="00F94182"/>
    <w:rsid w:val="00F9421E"/>
    <w:rsid w:val="00F9431F"/>
    <w:rsid w:val="00F944D9"/>
    <w:rsid w:val="00F94A32"/>
    <w:rsid w:val="00F94DB3"/>
    <w:rsid w:val="00F95BB9"/>
    <w:rsid w:val="00F9612C"/>
    <w:rsid w:val="00F96197"/>
    <w:rsid w:val="00F96303"/>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0C0B"/>
    <w:rsid w:val="00FC1186"/>
    <w:rsid w:val="00FC11CB"/>
    <w:rsid w:val="00FC270F"/>
    <w:rsid w:val="00FC2761"/>
    <w:rsid w:val="00FC3AEE"/>
    <w:rsid w:val="00FC5BE3"/>
    <w:rsid w:val="00FC6238"/>
    <w:rsid w:val="00FC70AC"/>
    <w:rsid w:val="00FC768F"/>
    <w:rsid w:val="00FC7951"/>
    <w:rsid w:val="00FC7DEC"/>
    <w:rsid w:val="00FC7EAE"/>
    <w:rsid w:val="00FD035F"/>
    <w:rsid w:val="00FD1306"/>
    <w:rsid w:val="00FD236B"/>
    <w:rsid w:val="00FD2785"/>
    <w:rsid w:val="00FD33FC"/>
    <w:rsid w:val="00FD3730"/>
    <w:rsid w:val="00FD3773"/>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53B"/>
    <w:rsid w:val="00FE5624"/>
    <w:rsid w:val="00FE5D2C"/>
    <w:rsid w:val="00FE5FBF"/>
    <w:rsid w:val="00FE61A4"/>
    <w:rsid w:val="00FE6411"/>
    <w:rsid w:val="00FE643D"/>
    <w:rsid w:val="00FE684E"/>
    <w:rsid w:val="00FE6C25"/>
    <w:rsid w:val="00FE7295"/>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1AB3EA"/>
    <w:rsid w:val="1A219784"/>
    <w:rsid w:val="32975CEE"/>
    <w:rsid w:val="3E5B6BF2"/>
    <w:rsid w:val="3E61DC49"/>
    <w:rsid w:val="473853C3"/>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48F"/>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274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748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TableNormal"/>
    <w:next w:val="TableGrid"/>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4F59"/>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374F59"/>
    <w:rPr>
      <w:rFonts w:ascii="Arial" w:eastAsia="MS Mincho" w:hAnsi="Arial"/>
      <w:i/>
      <w:noProof/>
      <w:sz w:val="18"/>
      <w:szCs w:val="24"/>
      <w:lang w:val="en-GB" w:eastAsia="en-GB"/>
    </w:rPr>
  </w:style>
  <w:style w:type="paragraph" w:customStyle="1" w:styleId="Agreement">
    <w:name w:val="Agreement"/>
    <w:basedOn w:val="Normal"/>
    <w:next w:val="Doc-text2"/>
    <w:qFormat/>
    <w:rsid w:val="00374F59"/>
    <w:pPr>
      <w:numPr>
        <w:numId w:val="82"/>
      </w:numPr>
      <w:spacing w:before="60" w:after="0" w:line="240" w:lineRule="auto"/>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374F59"/>
    <w:pPr>
      <w:spacing w:line="240" w:lineRule="auto"/>
    </w:pPr>
    <w:rPr>
      <w:rFonts w:cs="Times New Roman"/>
      <w:sz w:val="20"/>
    </w:rPr>
  </w:style>
  <w:style w:type="character" w:customStyle="1" w:styleId="B2Char">
    <w:name w:val="B2 Char"/>
    <w:link w:val="B2"/>
    <w:qFormat/>
    <w:rsid w:val="00EF3710"/>
    <w:rPr>
      <w:rFonts w:asciiTheme="minorHAnsi" w:eastAsiaTheme="minorHAnsi" w:hAnsiTheme="minorHAnsi" w:cstheme="minorBidi"/>
      <w:sz w:val="22"/>
      <w:szCs w:val="22"/>
    </w:rPr>
  </w:style>
  <w:style w:type="character" w:customStyle="1" w:styleId="B3Char">
    <w:name w:val="B3 Char"/>
    <w:link w:val="B3"/>
    <w:qFormat/>
    <w:rsid w:val="00EF3710"/>
    <w:rPr>
      <w:rFonts w:asciiTheme="minorHAnsi" w:eastAsiaTheme="minorHAnsi" w:hAnsiTheme="minorHAnsi" w:cstheme="minorBidi"/>
      <w:sz w:val="22"/>
      <w:szCs w:val="22"/>
    </w:rPr>
  </w:style>
  <w:style w:type="table" w:customStyle="1" w:styleId="TableGrid10">
    <w:name w:val="Table Grid1"/>
    <w:basedOn w:val="TableNormal"/>
    <w:next w:val="TableGrid"/>
    <w:qFormat/>
    <w:rsid w:val="00A47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3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37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46955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943879">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14485808">
      <w:bodyDiv w:val="1"/>
      <w:marLeft w:val="0"/>
      <w:marRight w:val="0"/>
      <w:marTop w:val="0"/>
      <w:marBottom w:val="0"/>
      <w:divBdr>
        <w:top w:val="none" w:sz="0" w:space="0" w:color="auto"/>
        <w:left w:val="none" w:sz="0" w:space="0" w:color="auto"/>
        <w:bottom w:val="none" w:sz="0" w:space="0" w:color="auto"/>
        <w:right w:val="none" w:sz="0" w:space="0" w:color="auto"/>
      </w:divBdr>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79621913">
      <w:bodyDiv w:val="1"/>
      <w:marLeft w:val="0"/>
      <w:marRight w:val="0"/>
      <w:marTop w:val="0"/>
      <w:marBottom w:val="0"/>
      <w:divBdr>
        <w:top w:val="none" w:sz="0" w:space="0" w:color="auto"/>
        <w:left w:val="none" w:sz="0" w:space="0" w:color="auto"/>
        <w:bottom w:val="none" w:sz="0" w:space="0" w:color="auto"/>
        <w:right w:val="none" w:sz="0" w:space="0" w:color="auto"/>
      </w:divBdr>
    </w:div>
    <w:div w:id="1386106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377557">
      <w:bodyDiv w:val="1"/>
      <w:marLeft w:val="0"/>
      <w:marRight w:val="0"/>
      <w:marTop w:val="0"/>
      <w:marBottom w:val="0"/>
      <w:divBdr>
        <w:top w:val="none" w:sz="0" w:space="0" w:color="auto"/>
        <w:left w:val="none" w:sz="0" w:space="0" w:color="auto"/>
        <w:bottom w:val="none" w:sz="0" w:space="0" w:color="auto"/>
        <w:right w:val="none" w:sz="0" w:space="0" w:color="auto"/>
      </w:divBdr>
    </w:div>
    <w:div w:id="144461259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89358">
      <w:bodyDiv w:val="1"/>
      <w:marLeft w:val="0"/>
      <w:marRight w:val="0"/>
      <w:marTop w:val="0"/>
      <w:marBottom w:val="0"/>
      <w:divBdr>
        <w:top w:val="none" w:sz="0" w:space="0" w:color="auto"/>
        <w:left w:val="none" w:sz="0" w:space="0" w:color="auto"/>
        <w:bottom w:val="none" w:sz="0" w:space="0" w:color="auto"/>
        <w:right w:val="none" w:sz="0" w:space="0" w:color="auto"/>
      </w:divBdr>
    </w:div>
    <w:div w:id="1461026526">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8353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982640">
      <w:bodyDiv w:val="1"/>
      <w:marLeft w:val="0"/>
      <w:marRight w:val="0"/>
      <w:marTop w:val="0"/>
      <w:marBottom w:val="0"/>
      <w:divBdr>
        <w:top w:val="none" w:sz="0" w:space="0" w:color="auto"/>
        <w:left w:val="none" w:sz="0" w:space="0" w:color="auto"/>
        <w:bottom w:val="none" w:sz="0" w:space="0" w:color="auto"/>
        <w:right w:val="none" w:sz="0" w:space="0" w:color="auto"/>
      </w:divBdr>
    </w:div>
    <w:div w:id="1720203229">
      <w:bodyDiv w:val="1"/>
      <w:marLeft w:val="0"/>
      <w:marRight w:val="0"/>
      <w:marTop w:val="0"/>
      <w:marBottom w:val="0"/>
      <w:divBdr>
        <w:top w:val="none" w:sz="0" w:space="0" w:color="auto"/>
        <w:left w:val="none" w:sz="0" w:space="0" w:color="auto"/>
        <w:bottom w:val="none" w:sz="0" w:space="0" w:color="auto"/>
        <w:right w:val="none" w:sz="0" w:space="0" w:color="auto"/>
      </w:divBdr>
    </w:div>
    <w:div w:id="17264168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1254">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1642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F5C9D-0BF1-4660-9A3F-CEE24F78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819</Words>
  <Characters>4632</Characters>
  <Application>Microsoft Office Word</Application>
  <DocSecurity>0</DocSecurity>
  <Lines>38</Lines>
  <Paragraphs>10</Paragraphs>
  <ScaleCrop>false</ScaleCrop>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2022-11-04T07:50:00Z</dcterms:created>
  <dcterms:modified xsi:type="dcterms:W3CDTF">2022-11-04T07:52:00Z</dcterms:modified>
</cp:coreProperties>
</file>