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cs="Arial" w:eastAsiaTheme="minorEastAsia"/>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cs="Arial" w:eastAsiaTheme="minorEastAsia"/>
          <w:b/>
          <w:bCs/>
          <w:sz w:val="22"/>
          <w:szCs w:val="22"/>
        </w:rPr>
        <w:t>111</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eastAsia" w:ascii="Arial" w:hAnsi="Arial" w:cs="Arial"/>
          <w:b/>
          <w:bCs/>
          <w:sz w:val="22"/>
          <w:szCs w:val="22"/>
        </w:rPr>
        <w:t>2</w:t>
      </w:r>
      <w:r>
        <w:rPr>
          <w:rFonts w:ascii="Arial" w:hAnsi="Arial" w:cs="Arial"/>
          <w:b/>
          <w:bCs/>
          <w:sz w:val="22"/>
          <w:szCs w:val="22"/>
        </w:rPr>
        <w:t>2</w:t>
      </w:r>
      <w:r>
        <w:rPr>
          <w:rFonts w:hint="eastAsia" w:ascii="Arial" w:hAnsi="Arial" w:cs="Arial" w:eastAsiaTheme="minorEastAsia"/>
          <w:b/>
          <w:bCs/>
          <w:sz w:val="22"/>
          <w:szCs w:val="22"/>
        </w:rPr>
        <w:t>12209</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Toulouse, France, November</w:t>
      </w:r>
      <w:r>
        <w:rPr>
          <w:rFonts w:ascii="Arial" w:hAnsi="Arial" w:eastAsia="MS Mincho" w:cs="Arial"/>
          <w:b/>
          <w:bCs/>
          <w:sz w:val="22"/>
          <w:szCs w:val="22"/>
          <w:lang w:eastAsia="ja-JP"/>
        </w:rPr>
        <w:t>1</w:t>
      </w:r>
      <w:r>
        <w:rPr>
          <w:rFonts w:hint="eastAsia" w:ascii="Arial" w:hAnsi="Arial" w:eastAsia="宋体" w:cs="Arial"/>
          <w:b/>
          <w:bCs/>
          <w:sz w:val="22"/>
          <w:szCs w:val="22"/>
        </w:rPr>
        <w:t>4</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w:t>
      </w:r>
      <w:r>
        <w:rPr>
          <w:rFonts w:hint="eastAsia" w:ascii="Arial" w:hAnsi="Arial" w:eastAsia="宋体" w:cs="Arial"/>
          <w:b/>
          <w:bCs/>
          <w:sz w:val="22"/>
          <w:szCs w:val="22"/>
        </w:rPr>
        <w:t>8</w:t>
      </w:r>
      <w:r>
        <w:rPr>
          <w:rFonts w:ascii="Arial" w:hAnsi="Arial" w:eastAsia="MS Mincho" w:cs="Arial"/>
          <w:b/>
          <w:bCs/>
          <w:sz w:val="22"/>
          <w:szCs w:val="22"/>
          <w:vertAlign w:val="superscript"/>
          <w:lang w:eastAsia="ja-JP"/>
        </w:rPr>
        <w:t>th</w:t>
      </w:r>
      <w:r>
        <w:rPr>
          <w:rFonts w:ascii="Arial" w:hAnsi="Arial" w:cs="Arial"/>
          <w:b/>
          <w:bCs/>
          <w:sz w:val="22"/>
          <w:szCs w:val="22"/>
          <w:lang w:eastAsia="ja-JP"/>
        </w:rPr>
        <w:t>, 2022</w:t>
      </w:r>
    </w:p>
    <w:p>
      <w:pPr>
        <w:pStyle w:val="18"/>
        <w:spacing w:before="120"/>
        <w:rPr>
          <w:rFonts w:eastAsiaTheme="minorEastAsia"/>
        </w:rPr>
      </w:pPr>
      <w:r>
        <w:t>Agenda item:</w:t>
      </w:r>
      <w:r>
        <w:tab/>
      </w:r>
      <w:r>
        <w:rPr>
          <w:rFonts w:hint="eastAsia" w:eastAsiaTheme="minorEastAsia"/>
        </w:rPr>
        <w:t>9.4.3</w:t>
      </w:r>
    </w:p>
    <w:p>
      <w:pPr>
        <w:pStyle w:val="18"/>
        <w:spacing w:before="120"/>
        <w:rPr>
          <w:rFonts w:eastAsiaTheme="minorEastAsia"/>
        </w:rPr>
      </w:pPr>
      <w:r>
        <w:t xml:space="preserve">Source: </w:t>
      </w:r>
      <w:r>
        <w:tab/>
      </w:r>
      <w:r>
        <w:t>ZTE</w:t>
      </w:r>
      <w:r>
        <w:rPr>
          <w:rFonts w:hint="eastAsia"/>
        </w:rPr>
        <w:t>, Sanechips</w:t>
      </w:r>
    </w:p>
    <w:p>
      <w:pPr>
        <w:pStyle w:val="18"/>
        <w:spacing w:before="120"/>
      </w:pPr>
      <w:r>
        <w:t xml:space="preserve">Title: </w:t>
      </w:r>
      <w:r>
        <w:tab/>
      </w:r>
      <w:r>
        <w:rPr>
          <w:rFonts w:hint="eastAsia"/>
          <w:szCs w:val="22"/>
        </w:rPr>
        <w:t>Further update on the evaluation methodology for SL on FR2</w:t>
      </w:r>
    </w:p>
    <w:p>
      <w:pPr>
        <w:pStyle w:val="18"/>
        <w:spacing w:before="120"/>
      </w:pPr>
      <w:r>
        <w:t>Document for:</w:t>
      </w:r>
      <w:r>
        <w:tab/>
      </w:r>
      <w:r>
        <w:rPr>
          <w:rFonts w:hint="eastAsia"/>
        </w:rPr>
        <w:t>Discussion</w:t>
      </w:r>
      <w:r>
        <w:t xml:space="preserve"> and decision</w:t>
      </w:r>
    </w:p>
    <w:p>
      <w:pPr>
        <w:pStyle w:val="2"/>
        <w:spacing w:before="120" w:after="120"/>
      </w:pPr>
      <w:r>
        <w:rPr>
          <w:rFonts w:hint="eastAsia"/>
        </w:rPr>
        <w:t>Introduction</w:t>
      </w:r>
    </w:p>
    <w:p>
      <w:pPr>
        <w:spacing w:before="120" w:after="120"/>
        <w:rPr>
          <w:rFonts w:eastAsia="宋体"/>
        </w:rPr>
      </w:pPr>
      <w:r>
        <w:t>In this contribution, analysis and proposals for the evaluation methodology for SL-FR2 are presented, including aspects on deployment scenarios, channel model</w:t>
      </w:r>
      <w:r>
        <w:rPr>
          <w:rFonts w:hint="eastAsia" w:eastAsia="宋体"/>
        </w:rPr>
        <w:t>.</w:t>
      </w:r>
    </w:p>
    <w:p>
      <w:pPr>
        <w:pStyle w:val="2"/>
        <w:spacing w:before="120" w:after="120"/>
      </w:pPr>
      <w:r>
        <w:rPr>
          <w:rFonts w:hint="eastAsia"/>
        </w:rPr>
        <w:t>Discussion</w:t>
      </w:r>
      <w:r>
        <w:t>s</w:t>
      </w:r>
      <w:r>
        <w:rPr>
          <w:rFonts w:hint="eastAsia"/>
        </w:rPr>
        <w:t xml:space="preserve"> </w:t>
      </w:r>
    </w:p>
    <w:p>
      <w:pPr>
        <w:pStyle w:val="3"/>
        <w:tabs>
          <w:tab w:val="clear" w:pos="-4820"/>
        </w:tabs>
        <w:spacing w:line="259" w:lineRule="auto"/>
        <w:ind w:left="991" w:hanging="991" w:hangingChars="354"/>
      </w:pPr>
      <w:r>
        <w:rPr>
          <w:rFonts w:eastAsia="宋体"/>
          <w:szCs w:val="22"/>
        </w:rPr>
        <w:t>Deployment Scenarios</w:t>
      </w:r>
      <w:bookmarkStart w:id="0" w:name="_Toc6764"/>
      <w:bookmarkEnd w:id="0"/>
      <w:bookmarkStart w:id="1" w:name="_Toc24792"/>
      <w:bookmarkEnd w:id="1"/>
      <w:bookmarkStart w:id="2" w:name="_Toc939"/>
      <w:bookmarkEnd w:id="2"/>
    </w:p>
    <w:p>
      <w:pPr>
        <w:spacing w:before="120" w:after="120"/>
      </w:pPr>
      <w:r>
        <w:rPr>
          <w:rFonts w:hint="eastAsia"/>
        </w:rPr>
        <w:t>According</w:t>
      </w:r>
      <w:r>
        <w:rPr>
          <w:rFonts w:hint="eastAsia" w:eastAsiaTheme="minorEastAsia"/>
        </w:rPr>
        <w:t xml:space="preserve"> to</w:t>
      </w:r>
      <w:r>
        <w:rPr>
          <w:rFonts w:hint="eastAsia"/>
        </w:rPr>
        <w:t xml:space="preserve"> the agreement from last meeting, </w:t>
      </w:r>
      <w:r>
        <w:rPr>
          <w:rFonts w:hint="eastAsia" w:eastAsiaTheme="minorEastAsia"/>
        </w:rPr>
        <w:t>the remaining</w:t>
      </w:r>
      <w:r>
        <w:rPr>
          <w:rFonts w:hint="eastAsia"/>
        </w:rPr>
        <w:t xml:space="preserve"> issue</w:t>
      </w:r>
      <w:r>
        <w:rPr>
          <w:rFonts w:hint="eastAsia" w:eastAsiaTheme="minorEastAsia"/>
        </w:rPr>
        <w:t xml:space="preserve"> on deployment scenarios is </w:t>
      </w:r>
      <w:r>
        <w:rPr>
          <w:rFonts w:hint="eastAsia"/>
        </w:rPr>
        <w:t>whether to consider the cluster-based topology defined for SL-U</w:t>
      </w:r>
      <w:r>
        <w:rPr>
          <w:rFonts w:hint="eastAsia" w:eastAsiaTheme="minorEastAsia"/>
        </w:rPr>
        <w:t>.</w:t>
      </w:r>
      <w:r>
        <w:rPr>
          <w:rFonts w:hint="eastAsia"/>
        </w:rPr>
        <w:t xml:space="preserve"> </w:t>
      </w:r>
      <w:r>
        <w:rPr>
          <w:rFonts w:hint="eastAsia" w:eastAsiaTheme="minorEastAsia"/>
        </w:rPr>
        <w:t>Unlike the agreed pair based topology, c</w:t>
      </w:r>
      <w:r>
        <w:rPr>
          <w:rFonts w:hint="eastAsia"/>
        </w:rPr>
        <w:t xml:space="preserve">luster-based topology </w:t>
      </w:r>
      <w:r>
        <w:rPr>
          <w:rFonts w:hint="eastAsia" w:eastAsiaTheme="minorEastAsia"/>
        </w:rPr>
        <w:t>additionally</w:t>
      </w:r>
      <w:r>
        <w:rPr>
          <w:rFonts w:hint="eastAsia"/>
        </w:rPr>
        <w:t xml:space="preserve"> </w:t>
      </w:r>
      <w:r>
        <w:rPr>
          <w:rFonts w:hint="eastAsia" w:eastAsiaTheme="minorEastAsia"/>
        </w:rPr>
        <w:t>takes into account of</w:t>
      </w:r>
      <w:r>
        <w:rPr>
          <w:rFonts w:hint="eastAsia"/>
        </w:rPr>
        <w:t xml:space="preserve"> groupcast communication</w:t>
      </w:r>
      <w:r>
        <w:rPr>
          <w:rFonts w:hint="eastAsia" w:eastAsiaTheme="minorEastAsia"/>
        </w:rPr>
        <w:t>.</w:t>
      </w:r>
      <w:r>
        <w:rPr>
          <w:rFonts w:hint="eastAsia"/>
        </w:rPr>
        <w:t xml:space="preserve"> </w:t>
      </w:r>
      <w:r>
        <w:rPr>
          <w:rFonts w:hint="eastAsia" w:eastAsiaTheme="minorEastAsia"/>
        </w:rPr>
        <w:t xml:space="preserve">Given </w:t>
      </w:r>
      <w:r>
        <w:rPr>
          <w:rFonts w:hint="eastAsia"/>
        </w:rPr>
        <w:t>Rel-18 SL-FR2 focus</w:t>
      </w:r>
      <w:r>
        <w:rPr>
          <w:rFonts w:hint="eastAsia" w:eastAsiaTheme="minorEastAsia"/>
        </w:rPr>
        <w:t>es</w:t>
      </w:r>
      <w:r>
        <w:rPr>
          <w:rFonts w:hint="eastAsia"/>
        </w:rPr>
        <w:t xml:space="preserve"> on beam management </w:t>
      </w:r>
      <w:r>
        <w:rPr>
          <w:rFonts w:hint="eastAsia" w:eastAsiaTheme="minorEastAsia"/>
        </w:rPr>
        <w:t xml:space="preserve">under </w:t>
      </w:r>
      <w:r>
        <w:rPr>
          <w:rFonts w:hint="eastAsia"/>
        </w:rPr>
        <w:t>unicast scenario</w:t>
      </w:r>
      <w:r>
        <w:rPr>
          <w:rFonts w:hint="eastAsia" w:eastAsiaTheme="minorEastAsia"/>
        </w:rPr>
        <w:t xml:space="preserve"> only, it's suggested deprioritizing</w:t>
      </w:r>
      <w:r>
        <w:rPr>
          <w:rFonts w:hint="eastAsia"/>
        </w:rPr>
        <w:t xml:space="preserve"> </w:t>
      </w:r>
      <w:r>
        <w:rPr>
          <w:rFonts w:hint="eastAsia" w:eastAsiaTheme="minorEastAsia"/>
        </w:rPr>
        <w:t>c</w:t>
      </w:r>
      <w:r>
        <w:rPr>
          <w:rFonts w:hint="eastAsia"/>
        </w:rPr>
        <w:t>luster-based topology in SL-FR2 evaluation</w:t>
      </w:r>
    </w:p>
    <w:p>
      <w:pPr>
        <w:pStyle w:val="20"/>
        <w:rPr>
          <w:rFonts w:hint="eastAsia"/>
          <w:lang w:val="en-US"/>
        </w:rPr>
      </w:pPr>
      <w:bookmarkStart w:id="3" w:name="_Toc118465056"/>
      <w:r>
        <w:rPr>
          <w:rFonts w:hint="eastAsia"/>
          <w:lang w:val="en-US"/>
        </w:rPr>
        <w:t>Cluster-based topology is deprioritized for SL-FR2 evaluation.</w:t>
      </w:r>
      <w:bookmarkEnd w:id="3"/>
    </w:p>
    <w:p>
      <w:pPr>
        <w:spacing w:before="120" w:after="120"/>
      </w:pPr>
    </w:p>
    <w:p>
      <w:pPr>
        <w:pStyle w:val="3"/>
        <w:tabs>
          <w:tab w:val="clear" w:pos="-4820"/>
        </w:tabs>
        <w:spacing w:line="259" w:lineRule="auto"/>
        <w:ind w:left="991" w:hanging="991" w:hangingChars="354"/>
        <w:rPr>
          <w:rFonts w:eastAsia="宋体"/>
          <w:szCs w:val="22"/>
        </w:rPr>
      </w:pPr>
      <w:bookmarkStart w:id="4" w:name="_Toc82"/>
      <w:bookmarkEnd w:id="4"/>
      <w:bookmarkStart w:id="5" w:name="_Toc525"/>
      <w:bookmarkEnd w:id="5"/>
      <w:bookmarkStart w:id="6" w:name="_Toc29400"/>
      <w:bookmarkEnd w:id="6"/>
      <w:r>
        <w:rPr>
          <w:rFonts w:hint="eastAsia" w:eastAsia="宋体"/>
          <w:szCs w:val="22"/>
        </w:rPr>
        <w:t>Channel model</w:t>
      </w:r>
    </w:p>
    <w:p>
      <w:pPr>
        <w:spacing w:before="120" w:after="120"/>
        <w:rPr>
          <w:rFonts w:eastAsia="宋体"/>
          <w:iCs/>
        </w:rPr>
      </w:pPr>
      <w:r>
        <w:rPr>
          <w:rFonts w:hint="eastAsia" w:eastAsia="宋体"/>
          <w:iCs/>
        </w:rPr>
        <w:t>In RAN1 #110b-e meeting</w:t>
      </w:r>
      <w:r>
        <w:rPr>
          <w:rFonts w:hint="eastAsia" w:eastAsia="宋体"/>
          <w:iCs/>
          <w:lang w:val="en-US" w:eastAsia="zh-CN"/>
        </w:rPr>
        <w:t>[2]</w:t>
      </w:r>
      <w:r>
        <w:rPr>
          <w:rFonts w:hint="eastAsia" w:eastAsia="宋体"/>
          <w:iCs/>
        </w:rPr>
        <w:t xml:space="preserve">, the following conclusions about </w:t>
      </w:r>
      <w:r>
        <w:rPr>
          <w:iCs/>
        </w:rPr>
        <w:t xml:space="preserve">channel model </w:t>
      </w:r>
      <w:r>
        <w:rPr>
          <w:rFonts w:hint="eastAsia" w:eastAsia="宋体"/>
          <w:iCs/>
        </w:rPr>
        <w:t>are agreed for sidelink evaluation on FR2.</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pPr>
            <w:r>
              <w:rPr>
                <w:highlight w:val="green"/>
              </w:rPr>
              <w:t>Agreement</w:t>
            </w:r>
          </w:p>
          <w:p>
            <w:pPr>
              <w:widowControl w:val="0"/>
              <w:spacing w:before="120" w:after="120"/>
              <w:rPr>
                <w:iCs/>
              </w:rPr>
            </w:pPr>
            <w:r>
              <w:rPr>
                <w:iCs/>
              </w:rPr>
              <w:t>In evaluation methodology for commercial deployment scenario for sidelink operation on FR2, for the outdoor layout, the channel model reuses the procedures and parameters for UMi - Street Canyon specified in TR 38.901.</w:t>
            </w:r>
          </w:p>
          <w:p>
            <w:pPr>
              <w:widowControl w:val="0"/>
              <w:autoSpaceDE w:val="0"/>
              <w:autoSpaceDN w:val="0"/>
              <w:spacing w:before="120" w:after="120"/>
            </w:pPr>
            <w:r>
              <w:rPr>
                <w:iCs/>
                <w:highlight w:val="green"/>
              </w:rPr>
              <w:t>Agreement</w:t>
            </w:r>
          </w:p>
          <w:p>
            <w:pPr>
              <w:widowControl w:val="0"/>
              <w:spacing w:before="120" w:after="120"/>
            </w:pPr>
            <w:r>
              <w:rPr>
                <w:rFonts w:hint="eastAsia"/>
                <w:iCs/>
              </w:rPr>
              <w:t>In evaluation methodology for commercial deployment scenario for sidelink operation on FR2, for the indoor layout, the channel model reuses the procedures and parameters for InH mixed office specified in TR 38.901.</w:t>
            </w:r>
          </w:p>
        </w:tc>
      </w:tr>
    </w:tbl>
    <w:p>
      <w:pPr>
        <w:spacing w:before="120" w:after="120"/>
        <w:rPr>
          <w:rFonts w:eastAsia="宋体"/>
        </w:rPr>
      </w:pPr>
      <w:r>
        <w:rPr>
          <w:rFonts w:hint="eastAsia" w:eastAsia="宋体"/>
        </w:rPr>
        <w:t>The path loss model</w:t>
      </w:r>
      <w:r>
        <w:rPr>
          <w:rFonts w:hint="eastAsia" w:eastAsia="宋体"/>
          <w:lang w:val="en-US" w:eastAsia="zh-CN"/>
        </w:rPr>
        <w:t>s</w:t>
      </w:r>
      <w:r>
        <w:rPr>
          <w:rFonts w:hint="eastAsia" w:eastAsia="宋体"/>
        </w:rPr>
        <w:t xml:space="preserve"> of </w:t>
      </w:r>
      <w:r>
        <w:rPr>
          <w:rFonts w:hint="eastAsia"/>
        </w:rPr>
        <w:t>InH mixed office and UMi - Street Canyon in TS 38.901</w:t>
      </w:r>
      <w:r>
        <w:rPr>
          <w:rFonts w:hint="eastAsia" w:eastAsia="宋体"/>
          <w:lang w:val="en-US" w:eastAsia="zh-CN"/>
        </w:rPr>
        <w:t>[3]</w:t>
      </w:r>
      <w:r>
        <w:rPr>
          <w:rFonts w:hint="eastAsia"/>
        </w:rPr>
        <w:t xml:space="preserve"> </w:t>
      </w:r>
      <w:r>
        <w:rPr>
          <w:rFonts w:hint="eastAsia" w:eastAsia="宋体"/>
          <w:lang w:val="en-US" w:eastAsia="zh-CN"/>
        </w:rPr>
        <w:t>are</w:t>
      </w:r>
      <w:r>
        <w:rPr>
          <w:rFonts w:hint="eastAsia"/>
        </w:rPr>
        <w:t xml:space="preserve"> extracted below: </w:t>
      </w:r>
    </w:p>
    <w:p>
      <w:pPr>
        <w:pStyle w:val="45"/>
        <w:keepNext w:val="0"/>
        <w:keepLines w:val="0"/>
        <w:spacing w:before="120" w:after="120"/>
      </w:pPr>
      <w:r>
        <w:rPr>
          <w:rFonts w:hint="eastAsia"/>
        </w:rPr>
        <w:t>Table 1:</w:t>
      </w:r>
      <w:r>
        <w:t>Pathloss models</w:t>
      </w:r>
      <w:r>
        <w:rPr>
          <w:rFonts w:hint="eastAsia"/>
        </w:rPr>
        <w:t>(</w:t>
      </w:r>
      <w:r>
        <w:t>Table 7.</w:t>
      </w:r>
      <w:r>
        <w:rPr>
          <w:rFonts w:hint="eastAsia"/>
          <w:lang w:eastAsia="ko-KR"/>
        </w:rPr>
        <w:t>4.1</w:t>
      </w:r>
      <w:r>
        <w:t>-1</w:t>
      </w:r>
      <w:r>
        <w:rPr>
          <w:rFonts w:hint="eastAsia"/>
        </w:rPr>
        <w:t xml:space="preserve"> in TR 38.901)</w:t>
      </w:r>
    </w:p>
    <w:tbl>
      <w:tblPr>
        <w:tblStyle w:val="14"/>
        <w:tblW w:w="10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
        <w:gridCol w:w="431"/>
        <w:gridCol w:w="5667"/>
        <w:gridCol w:w="1293"/>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8" w:hRule="atLeast"/>
          <w:tblHeader/>
        </w:trPr>
        <w:tc>
          <w:tcPr>
            <w:tcW w:w="0" w:type="auto"/>
            <w:shd w:val="clear" w:color="auto" w:fill="D9D9D9"/>
            <w:textDirection w:val="btLr"/>
            <w:vAlign w:val="center"/>
          </w:tcPr>
          <w:p>
            <w:pPr>
              <w:pStyle w:val="46"/>
              <w:keepNext w:val="0"/>
              <w:keepLines w:val="0"/>
              <w:spacing w:before="120" w:after="120"/>
              <w:ind w:left="113" w:right="113"/>
              <w:rPr>
                <w:szCs w:val="18"/>
              </w:rPr>
            </w:pPr>
            <w:r>
              <w:rPr>
                <w:szCs w:val="18"/>
              </w:rPr>
              <w:t>Scenario</w:t>
            </w:r>
          </w:p>
        </w:tc>
        <w:tc>
          <w:tcPr>
            <w:tcW w:w="0" w:type="auto"/>
            <w:shd w:val="clear" w:color="auto" w:fill="D9D9D9"/>
            <w:textDirection w:val="btLr"/>
            <w:vAlign w:val="center"/>
          </w:tcPr>
          <w:p>
            <w:pPr>
              <w:pStyle w:val="46"/>
              <w:keepNext w:val="0"/>
              <w:keepLines w:val="0"/>
              <w:spacing w:before="120" w:after="120"/>
              <w:ind w:left="113" w:right="113"/>
              <w:rPr>
                <w:szCs w:val="18"/>
              </w:rPr>
            </w:pPr>
            <w:r>
              <w:rPr>
                <w:szCs w:val="18"/>
              </w:rPr>
              <w:t>LOS/NLOS</w:t>
            </w:r>
          </w:p>
        </w:tc>
        <w:tc>
          <w:tcPr>
            <w:tcW w:w="0" w:type="auto"/>
            <w:shd w:val="clear" w:color="auto" w:fill="D9D9D9"/>
            <w:vAlign w:val="center"/>
          </w:tcPr>
          <w:p>
            <w:pPr>
              <w:pStyle w:val="46"/>
              <w:keepNext w:val="0"/>
              <w:keepLines w:val="0"/>
              <w:spacing w:before="120" w:after="120"/>
              <w:rPr>
                <w:rFonts w:cs="Arial"/>
                <w:szCs w:val="18"/>
                <w:lang w:eastAsia="ko-KR"/>
              </w:rPr>
            </w:pPr>
            <w:r>
              <w:rPr>
                <w:rFonts w:cs="Arial"/>
                <w:szCs w:val="18"/>
              </w:rPr>
              <w:t xml:space="preserve">Pathloss [dB], </w:t>
            </w:r>
            <w:r>
              <w:rPr>
                <w:rFonts w:cs="Arial"/>
                <w:i/>
                <w:szCs w:val="18"/>
              </w:rPr>
              <w:t>f</w:t>
            </w:r>
            <w:r>
              <w:rPr>
                <w:rFonts w:cs="Arial"/>
                <w:i/>
                <w:szCs w:val="18"/>
                <w:vertAlign w:val="subscript"/>
                <w:lang w:eastAsia="ko-KR"/>
              </w:rPr>
              <w:t>c</w:t>
            </w:r>
            <w:r>
              <w:rPr>
                <w:rFonts w:cs="Arial"/>
                <w:szCs w:val="18"/>
              </w:rPr>
              <w:t xml:space="preserve"> is in GHz and </w:t>
            </w:r>
            <w:r>
              <w:rPr>
                <w:rFonts w:cs="Arial"/>
                <w:i/>
                <w:szCs w:val="18"/>
                <w:lang w:eastAsia="ko-KR"/>
              </w:rPr>
              <w:t>d</w:t>
            </w:r>
            <w:r>
              <w:rPr>
                <w:rFonts w:cs="Arial"/>
                <w:szCs w:val="18"/>
              </w:rPr>
              <w:t xml:space="preserve"> is in meters</w:t>
            </w:r>
            <w:r>
              <w:rPr>
                <w:rFonts w:cs="Arial"/>
                <w:szCs w:val="18"/>
                <w:lang w:eastAsia="ko-KR"/>
              </w:rPr>
              <w:t xml:space="preserve">, </w:t>
            </w:r>
            <w:r>
              <w:rPr>
                <w:rFonts w:cs="Arial"/>
                <w:szCs w:val="18"/>
              </w:rPr>
              <w:t>see note 6</w:t>
            </w:r>
          </w:p>
        </w:tc>
        <w:tc>
          <w:tcPr>
            <w:tcW w:w="0" w:type="auto"/>
            <w:shd w:val="clear" w:color="auto" w:fill="D9D9D9"/>
            <w:vAlign w:val="center"/>
          </w:tcPr>
          <w:p>
            <w:pPr>
              <w:pStyle w:val="46"/>
              <w:keepNext w:val="0"/>
              <w:keepLines w:val="0"/>
              <w:spacing w:before="120" w:after="120"/>
              <w:rPr>
                <w:rFonts w:cs="Arial"/>
                <w:szCs w:val="18"/>
              </w:rPr>
            </w:pPr>
            <w:r>
              <w:rPr>
                <w:rFonts w:cs="Arial"/>
                <w:szCs w:val="18"/>
              </w:rPr>
              <w:t xml:space="preserve">Shadow </w:t>
            </w:r>
          </w:p>
          <w:p>
            <w:pPr>
              <w:pStyle w:val="46"/>
              <w:keepNext w:val="0"/>
              <w:keepLines w:val="0"/>
              <w:spacing w:before="120" w:after="120"/>
              <w:rPr>
                <w:rFonts w:cs="Arial"/>
                <w:szCs w:val="18"/>
              </w:rPr>
            </w:pPr>
            <w:r>
              <w:rPr>
                <w:rFonts w:cs="Arial"/>
                <w:szCs w:val="18"/>
              </w:rPr>
              <w:t xml:space="preserve">fading </w:t>
            </w:r>
          </w:p>
          <w:p>
            <w:pPr>
              <w:pStyle w:val="46"/>
              <w:keepNext w:val="0"/>
              <w:keepLines w:val="0"/>
              <w:spacing w:before="120" w:after="120"/>
              <w:rPr>
                <w:rFonts w:cs="Arial"/>
                <w:szCs w:val="18"/>
              </w:rPr>
            </w:pPr>
            <w:r>
              <w:rPr>
                <w:rFonts w:cs="Arial"/>
                <w:szCs w:val="18"/>
              </w:rPr>
              <w:t>std [dB]</w:t>
            </w:r>
          </w:p>
        </w:tc>
        <w:tc>
          <w:tcPr>
            <w:tcW w:w="0" w:type="auto"/>
            <w:shd w:val="clear" w:color="auto" w:fill="D9D9D9"/>
            <w:vAlign w:val="center"/>
          </w:tcPr>
          <w:p>
            <w:pPr>
              <w:pStyle w:val="46"/>
              <w:keepNext w:val="0"/>
              <w:keepLines w:val="0"/>
              <w:spacing w:before="120" w:after="120"/>
              <w:rPr>
                <w:rFonts w:cs="Arial"/>
                <w:szCs w:val="18"/>
              </w:rPr>
            </w:pPr>
            <w:r>
              <w:rPr>
                <w:rFonts w:cs="Arial"/>
                <w:szCs w:val="18"/>
              </w:rPr>
              <w:t xml:space="preserve">Applicability range, </w:t>
            </w:r>
          </w:p>
          <w:p>
            <w:pPr>
              <w:pStyle w:val="46"/>
              <w:keepNext w:val="0"/>
              <w:keepLines w:val="0"/>
              <w:spacing w:before="120" w:after="120"/>
              <w:rPr>
                <w:rFonts w:cs="Arial"/>
                <w:szCs w:val="18"/>
              </w:rPr>
            </w:pPr>
            <w:r>
              <w:rPr>
                <w:rFonts w:cs="Arial"/>
                <w:szCs w:val="18"/>
              </w:rPr>
              <w:t xml:space="preserve">antenna height </w:t>
            </w:r>
          </w:p>
          <w:p>
            <w:pPr>
              <w:pStyle w:val="46"/>
              <w:keepNext w:val="0"/>
              <w:keepLines w:val="0"/>
              <w:spacing w:before="120" w:after="120"/>
              <w:rPr>
                <w:rFonts w:cs="Arial"/>
                <w:szCs w:val="18"/>
              </w:rPr>
            </w:pPr>
            <w:r>
              <w:rPr>
                <w:rFonts w:cs="Arial"/>
                <w:szCs w:val="18"/>
              </w:rPr>
              <w:t xml:space="preserve">default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shd w:val="clear" w:color="auto" w:fill="F2F2F2"/>
            <w:textDirection w:val="btLr"/>
            <w:vAlign w:val="center"/>
          </w:tcPr>
          <w:p>
            <w:pPr>
              <w:pStyle w:val="46"/>
              <w:keepNext w:val="0"/>
              <w:keepLines w:val="0"/>
              <w:spacing w:before="120" w:after="120"/>
              <w:ind w:left="113" w:right="113"/>
              <w:rPr>
                <w:szCs w:val="18"/>
                <w:lang w:eastAsia="ko-KR"/>
              </w:rPr>
            </w:pPr>
          </w:p>
        </w:tc>
        <w:tc>
          <w:tcPr>
            <w:tcW w:w="0" w:type="auto"/>
            <w:shd w:val="clear" w:color="auto" w:fill="F2F2F2"/>
            <w:textDirection w:val="btLr"/>
            <w:vAlign w:val="center"/>
          </w:tcPr>
          <w:p>
            <w:pPr>
              <w:pStyle w:val="46"/>
              <w:keepNext w:val="0"/>
              <w:keepLines w:val="0"/>
              <w:spacing w:before="120" w:after="120"/>
              <w:ind w:left="113" w:right="113"/>
              <w:rPr>
                <w:szCs w:val="18"/>
                <w:lang w:eastAsia="ko-KR"/>
              </w:rPr>
            </w:pPr>
          </w:p>
        </w:tc>
        <w:tc>
          <w:tcPr>
            <w:tcW w:w="0" w:type="auto"/>
            <w:vAlign w:val="center"/>
          </w:tcPr>
          <w:p>
            <w:pPr>
              <w:pStyle w:val="48"/>
              <w:keepNext w:val="0"/>
              <w:keepLines w:val="0"/>
              <w:spacing w:before="120" w:after="120"/>
              <w:rPr>
                <w:rFonts w:cs="Arial"/>
                <w:szCs w:val="18"/>
                <w:lang w:eastAsia="ko-KR"/>
              </w:rPr>
            </w:pPr>
            <w:r>
              <w:rPr>
                <w:rFonts w:cs="Arial"/>
                <w:szCs w:val="18"/>
              </w:rPr>
              <w:t xml:space="preserve">Optional </w:t>
            </w:r>
            <w:r>
              <w:rPr>
                <w:rFonts w:cs="Arial"/>
                <w:position w:val="-12"/>
                <w:szCs w:val="18"/>
              </w:rPr>
              <w:object>
                <v:shape id="_x0000_i1026" o:spt="75" type="#_x0000_t75" style="height:18.5pt;width:188.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5" r:id="rId8">
                  <o:LockedField>false</o:LockedField>
                </o:OLEObject>
              </w:object>
            </w:r>
          </w:p>
        </w:tc>
        <w:tc>
          <w:tcPr>
            <w:tcW w:w="0" w:type="auto"/>
            <w:vAlign w:val="center"/>
          </w:tcPr>
          <w:p>
            <w:pPr>
              <w:pStyle w:val="48"/>
              <w:keepNext w:val="0"/>
              <w:keepLines w:val="0"/>
              <w:spacing w:before="120" w:after="120"/>
              <w:jc w:val="center"/>
              <w:rPr>
                <w:rFonts w:cs="Arial"/>
                <w:i/>
                <w:szCs w:val="18"/>
              </w:rPr>
            </w:pPr>
            <w:r>
              <w:rPr>
                <w:rFonts w:cs="Arial"/>
                <w:position w:val="-12"/>
                <w:szCs w:val="18"/>
              </w:rPr>
              <w:object>
                <v:shape id="_x0000_i1027" o:spt="75" type="#_x0000_t75" style="height:18.5pt;width:47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6" r:id="rId10">
                  <o:LockedField>false</o:LockedField>
                </o:OLEObject>
              </w:object>
            </w:r>
          </w:p>
        </w:tc>
        <w:tc>
          <w:tcPr>
            <w:tcW w:w="0" w:type="auto"/>
            <w:vAlign w:val="center"/>
          </w:tcPr>
          <w:p>
            <w:pPr>
              <w:pStyle w:val="48"/>
              <w:keepNext w:val="0"/>
              <w:keepLines w:val="0"/>
              <w:spacing w:before="120" w:after="120"/>
              <w:rPr>
                <w:rFonts w:cs="Arial"/>
                <w:szCs w:val="18"/>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shd w:val="clear" w:color="auto" w:fill="F2F2F2"/>
            <w:textDirection w:val="btLr"/>
            <w:vAlign w:val="center"/>
          </w:tcPr>
          <w:p>
            <w:pPr>
              <w:pStyle w:val="46"/>
              <w:keepNext w:val="0"/>
              <w:keepLines w:val="0"/>
              <w:spacing w:before="120" w:after="120"/>
              <w:ind w:left="113" w:right="113"/>
              <w:rPr>
                <w:szCs w:val="18"/>
                <w:lang w:eastAsia="ko-KR"/>
              </w:rPr>
            </w:pPr>
            <w:r>
              <w:rPr>
                <w:rFonts w:hint="eastAsia"/>
                <w:szCs w:val="18"/>
                <w:lang w:eastAsia="ko-KR"/>
              </w:rPr>
              <w:t xml:space="preserve">UMi </w:t>
            </w:r>
            <w:r>
              <w:rPr>
                <w:szCs w:val="18"/>
                <w:lang w:eastAsia="ko-KR"/>
              </w:rPr>
              <w:t>-</w:t>
            </w:r>
            <w:r>
              <w:rPr>
                <w:rFonts w:hint="eastAsia"/>
                <w:szCs w:val="18"/>
                <w:lang w:eastAsia="ko-KR"/>
              </w:rPr>
              <w:t xml:space="preserve"> Street Canyon</w:t>
            </w:r>
          </w:p>
        </w:tc>
        <w:tc>
          <w:tcPr>
            <w:tcW w:w="0" w:type="auto"/>
            <w:shd w:val="clear" w:color="auto" w:fill="F2F2F2"/>
            <w:textDirection w:val="btLr"/>
            <w:vAlign w:val="center"/>
          </w:tcPr>
          <w:p>
            <w:pPr>
              <w:pStyle w:val="46"/>
              <w:keepNext w:val="0"/>
              <w:keepLines w:val="0"/>
              <w:spacing w:before="120" w:after="120"/>
              <w:ind w:left="113" w:right="113"/>
              <w:rPr>
                <w:szCs w:val="18"/>
                <w:lang w:eastAsia="ko-KR"/>
              </w:rPr>
            </w:pPr>
            <w:r>
              <w:rPr>
                <w:rFonts w:hint="eastAsia"/>
                <w:szCs w:val="18"/>
                <w:lang w:eastAsia="ko-KR"/>
              </w:rPr>
              <w:t>LOS</w:t>
            </w:r>
          </w:p>
        </w:tc>
        <w:tc>
          <w:tcPr>
            <w:tcW w:w="0" w:type="auto"/>
            <w:vAlign w:val="center"/>
          </w:tcPr>
          <w:p>
            <w:pPr>
              <w:pStyle w:val="50"/>
              <w:spacing w:before="120" w:after="120"/>
              <w:rPr>
                <w:rFonts w:ascii="Arial" w:hAnsi="Arial" w:cs="Arial"/>
                <w:position w:val="-12"/>
                <w:sz w:val="18"/>
                <w:szCs w:val="18"/>
              </w:rPr>
            </w:pPr>
            <w:r>
              <w:rPr>
                <w:rFonts w:ascii="Arial" w:hAnsi="Arial" w:cs="Arial"/>
                <w:position w:val="-32"/>
                <w:sz w:val="18"/>
                <w:szCs w:val="18"/>
              </w:rPr>
              <w:object>
                <v:shape id="_x0000_i1028" o:spt="75" type="#_x0000_t75" style="height:37.5pt;width:176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7" r:id="rId12">
                  <o:LockedField>false</o:LockedField>
                </o:OLEObject>
              </w:object>
            </w:r>
            <w:r>
              <w:rPr>
                <w:rFonts w:ascii="Arial" w:hAnsi="Arial" w:cs="Arial"/>
                <w:position w:val="-12"/>
                <w:sz w:val="18"/>
                <w:szCs w:val="18"/>
              </w:rPr>
              <w:t>, see note 1</w:t>
            </w:r>
          </w:p>
          <w:p>
            <w:pPr>
              <w:spacing w:before="120" w:after="120"/>
              <w:rPr>
                <w:rFonts w:ascii="Arial" w:hAnsi="Arial" w:cs="Arial"/>
                <w:sz w:val="18"/>
                <w:szCs w:val="18"/>
              </w:rPr>
            </w:pPr>
          </w:p>
          <w:p>
            <w:pPr>
              <w:spacing w:before="120" w:after="120"/>
              <w:rPr>
                <w:rFonts w:ascii="Arial" w:hAnsi="Arial" w:cs="Arial"/>
                <w:sz w:val="18"/>
                <w:szCs w:val="18"/>
              </w:rPr>
            </w:pPr>
            <w:r>
              <w:rPr>
                <w:rFonts w:ascii="Arial" w:hAnsi="Arial" w:cs="Arial"/>
                <w:position w:val="-12"/>
                <w:sz w:val="18"/>
                <w:szCs w:val="18"/>
              </w:rPr>
              <w:object>
                <v:shape id="_x0000_i1029" o:spt="75" type="#_x0000_t75" style="height:18.5pt;width:192.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8" r:id="rId14">
                  <o:LockedField>false</o:LockedField>
                </o:OLEObject>
              </w:object>
            </w:r>
          </w:p>
          <w:p>
            <w:pPr>
              <w:spacing w:before="120" w:after="120"/>
              <w:rPr>
                <w:rFonts w:ascii="Arial" w:hAnsi="Arial" w:cs="Arial"/>
                <w:sz w:val="18"/>
                <w:szCs w:val="18"/>
                <w:lang w:eastAsia="ko-KR"/>
              </w:rPr>
            </w:pPr>
            <w:r>
              <w:rPr>
                <w:rFonts w:ascii="Arial" w:hAnsi="Arial" w:cs="Arial"/>
                <w:position w:val="-32"/>
                <w:sz w:val="18"/>
                <w:szCs w:val="18"/>
              </w:rPr>
              <w:object>
                <v:shape id="_x0000_i1030" o:spt="75" type="#_x0000_t75" style="height:38.5pt;width:207.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29" r:id="rId16">
                  <o:LockedField>false</o:LockedField>
                </o:OLEObject>
              </w:object>
            </w:r>
          </w:p>
        </w:tc>
        <w:tc>
          <w:tcPr>
            <w:tcW w:w="0" w:type="auto"/>
            <w:vAlign w:val="center"/>
          </w:tcPr>
          <w:p>
            <w:pPr>
              <w:spacing w:before="120" w:after="120"/>
              <w:jc w:val="center"/>
              <w:rPr>
                <w:rFonts w:ascii="Arial" w:hAnsi="Arial" w:cs="Arial"/>
                <w:sz w:val="18"/>
                <w:szCs w:val="18"/>
              </w:rPr>
            </w:pPr>
            <w:r>
              <w:rPr>
                <w:rFonts w:ascii="Arial" w:hAnsi="Arial" w:cs="Arial"/>
                <w:position w:val="-12"/>
                <w:sz w:val="18"/>
                <w:szCs w:val="18"/>
              </w:rPr>
              <w:object>
                <v:shape id="_x0000_i1031" o:spt="75" type="#_x0000_t75" style="height:18.5pt;width:39.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0" r:id="rId18">
                  <o:LockedField>false</o:LockedField>
                </o:OLEObject>
              </w:object>
            </w:r>
          </w:p>
        </w:tc>
        <w:tc>
          <w:tcPr>
            <w:tcW w:w="0" w:type="auto"/>
            <w:vAlign w:val="center"/>
          </w:tcPr>
          <w:p>
            <w:pPr>
              <w:spacing w:before="120" w:after="120"/>
              <w:rPr>
                <w:rFonts w:ascii="Arial" w:hAnsi="Arial" w:cs="Arial"/>
                <w:sz w:val="18"/>
                <w:szCs w:val="18"/>
                <w:lang w:val="fr-FR"/>
              </w:rPr>
            </w:pPr>
            <w:r>
              <w:rPr>
                <w:rFonts w:ascii="Arial" w:hAnsi="Arial" w:cs="Arial"/>
                <w:position w:val="-12"/>
                <w:sz w:val="18"/>
                <w:szCs w:val="18"/>
              </w:rPr>
              <w:object>
                <v:shape id="_x0000_i1032" o:spt="75" type="#_x0000_t75" style="height:18.5pt;width:97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1" r:id="rId20">
                  <o:LockedField>false</o:LockedField>
                </o:OLEObject>
              </w:object>
            </w:r>
          </w:p>
          <w:p>
            <w:pPr>
              <w:spacing w:before="120" w:after="120"/>
              <w:rPr>
                <w:rFonts w:ascii="Arial" w:hAnsi="Arial" w:cs="Arial"/>
                <w:sz w:val="18"/>
                <w:szCs w:val="18"/>
                <w:lang w:val="fr-FR"/>
              </w:rPr>
            </w:pPr>
            <w:r>
              <w:rPr>
                <w:rFonts w:ascii="Arial" w:hAnsi="Arial" w:cs="Arial"/>
                <w:position w:val="-12"/>
                <w:sz w:val="18"/>
                <w:szCs w:val="18"/>
              </w:rPr>
              <w:object>
                <v:shape id="_x0000_i1033" o:spt="75" type="#_x0000_t75" style="height:18.5pt;width:51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2" r:id="rId2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shd w:val="clear" w:color="auto" w:fill="F2F2F2"/>
            <w:textDirection w:val="btLr"/>
            <w:vAlign w:val="center"/>
          </w:tcPr>
          <w:p>
            <w:pPr>
              <w:pStyle w:val="46"/>
              <w:keepNext w:val="0"/>
              <w:keepLines w:val="0"/>
              <w:spacing w:before="120" w:after="120"/>
              <w:ind w:left="113" w:right="113"/>
              <w:rPr>
                <w:szCs w:val="18"/>
                <w:lang w:eastAsia="ko-KR"/>
              </w:rPr>
            </w:pPr>
          </w:p>
        </w:tc>
        <w:tc>
          <w:tcPr>
            <w:tcW w:w="0" w:type="auto"/>
            <w:vMerge w:val="restart"/>
            <w:shd w:val="clear" w:color="auto" w:fill="F2F2F2"/>
            <w:textDirection w:val="btLr"/>
            <w:vAlign w:val="center"/>
          </w:tcPr>
          <w:p>
            <w:pPr>
              <w:pStyle w:val="46"/>
              <w:keepNext w:val="0"/>
              <w:keepLines w:val="0"/>
              <w:spacing w:before="120" w:after="120"/>
              <w:ind w:left="113" w:right="113"/>
              <w:rPr>
                <w:szCs w:val="18"/>
                <w:lang w:eastAsia="ko-KR"/>
              </w:rPr>
            </w:pPr>
            <w:r>
              <w:rPr>
                <w:szCs w:val="18"/>
                <w:lang w:eastAsia="ko-KR"/>
              </w:rPr>
              <w:t>NLOS</w:t>
            </w:r>
          </w:p>
        </w:tc>
        <w:tc>
          <w:tcPr>
            <w:tcW w:w="0" w:type="auto"/>
            <w:vAlign w:val="center"/>
          </w:tcPr>
          <w:p>
            <w:pPr>
              <w:spacing w:before="120" w:after="120"/>
              <w:rPr>
                <w:rFonts w:ascii="Arial" w:hAnsi="Arial" w:cs="Arial"/>
                <w:sz w:val="18"/>
                <w:szCs w:val="18"/>
                <w:lang w:val="fr-FR"/>
              </w:rPr>
            </w:pPr>
            <w:r>
              <w:rPr>
                <w:rFonts w:ascii="Arial" w:hAnsi="Arial" w:cs="Arial"/>
                <w:position w:val="-12"/>
                <w:sz w:val="18"/>
                <w:szCs w:val="18"/>
              </w:rPr>
              <w:object>
                <v:shape id="_x0000_i1034" o:spt="75" type="#_x0000_t75" style="height:18.5pt;width:197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3" r:id="rId24">
                  <o:LockedField>false</o:LockedField>
                </o:OLEObject>
              </w:object>
            </w:r>
          </w:p>
          <w:p>
            <w:pPr>
              <w:pStyle w:val="50"/>
              <w:spacing w:before="120" w:after="120"/>
              <w:jc w:val="center"/>
              <w:rPr>
                <w:rFonts w:ascii="Arial" w:hAnsi="Arial" w:cs="Arial"/>
                <w:sz w:val="18"/>
                <w:szCs w:val="18"/>
              </w:rPr>
            </w:pPr>
            <w:r>
              <w:rPr>
                <w:rFonts w:ascii="Arial" w:hAnsi="Arial" w:cs="Arial"/>
                <w:sz w:val="18"/>
                <w:szCs w:val="18"/>
              </w:rPr>
              <w:t xml:space="preserve">for </w:t>
            </w:r>
            <w:r>
              <w:rPr>
                <w:rFonts w:ascii="Arial" w:hAnsi="Arial" w:cs="Arial"/>
                <w:position w:val="-10"/>
                <w:sz w:val="18"/>
                <w:szCs w:val="18"/>
              </w:rPr>
              <w:object>
                <v:shape id="_x0000_i1035" o:spt="75" type="#_x0000_t75" style="height:16.5pt;width:86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4" r:id="rId26">
                  <o:LockedField>false</o:LockedField>
                </o:OLEObject>
              </w:object>
            </w:r>
          </w:p>
          <w:p>
            <w:pPr>
              <w:spacing w:before="120" w:after="120"/>
              <w:rPr>
                <w:rFonts w:ascii="Arial" w:hAnsi="Arial" w:cs="Arial"/>
                <w:sz w:val="18"/>
                <w:szCs w:val="18"/>
              </w:rPr>
            </w:pPr>
          </w:p>
          <w:p>
            <w:pPr>
              <w:spacing w:before="120" w:after="120"/>
              <w:rPr>
                <w:rFonts w:ascii="Arial" w:hAnsi="Arial" w:cs="Arial"/>
                <w:sz w:val="18"/>
                <w:szCs w:val="18"/>
              </w:rPr>
            </w:pPr>
            <w:r>
              <w:rPr>
                <w:rFonts w:ascii="Arial" w:hAnsi="Arial" w:cs="Arial"/>
                <w:position w:val="-30"/>
                <w:sz w:val="18"/>
                <w:szCs w:val="18"/>
              </w:rPr>
              <w:object>
                <v:shape id="_x0000_i1036" o:spt="75" type="#_x0000_t75" style="height:34.5pt;width:210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5" r:id="rId28">
                  <o:LockedField>false</o:LockedField>
                </o:OLEObject>
              </w:object>
            </w:r>
          </w:p>
        </w:tc>
        <w:tc>
          <w:tcPr>
            <w:tcW w:w="0" w:type="auto"/>
            <w:vAlign w:val="center"/>
          </w:tcPr>
          <w:p>
            <w:pPr>
              <w:pStyle w:val="48"/>
              <w:keepNext w:val="0"/>
              <w:keepLines w:val="0"/>
              <w:spacing w:before="120" w:after="120"/>
              <w:jc w:val="center"/>
              <w:rPr>
                <w:rFonts w:cs="Arial"/>
                <w:i/>
                <w:szCs w:val="18"/>
              </w:rPr>
            </w:pPr>
            <w:r>
              <w:rPr>
                <w:rFonts w:cs="Arial"/>
                <w:position w:val="-12"/>
                <w:szCs w:val="18"/>
              </w:rPr>
              <w:object>
                <v:shape id="_x0000_i1037" o:spt="75" type="#_x0000_t75" style="height:18.5pt;width:52.5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6" r:id="rId30">
                  <o:LockedField>false</o:LockedField>
                </o:OLEObject>
              </w:object>
            </w:r>
          </w:p>
        </w:tc>
        <w:tc>
          <w:tcPr>
            <w:tcW w:w="0" w:type="auto"/>
            <w:vAlign w:val="center"/>
          </w:tcPr>
          <w:p>
            <w:pPr>
              <w:pStyle w:val="48"/>
              <w:keepNext w:val="0"/>
              <w:keepLines w:val="0"/>
              <w:spacing w:before="120" w:after="120"/>
              <w:rPr>
                <w:rFonts w:cs="Arial"/>
                <w:szCs w:val="18"/>
              </w:rPr>
            </w:pPr>
            <w:r>
              <w:rPr>
                <w:rFonts w:cs="Arial"/>
                <w:position w:val="-12"/>
                <w:szCs w:val="18"/>
              </w:rPr>
              <w:object>
                <v:shape id="_x0000_i1038" o:spt="75" type="#_x0000_t75" style="height:18.5pt;width:97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7" r:id="rId32">
                  <o:LockedField>false</o:LockedField>
                </o:OLEObject>
              </w:object>
            </w:r>
          </w:p>
          <w:p>
            <w:pPr>
              <w:pStyle w:val="48"/>
              <w:keepNext w:val="0"/>
              <w:keepLines w:val="0"/>
              <w:spacing w:before="120" w:after="120"/>
              <w:rPr>
                <w:rFonts w:cs="Arial"/>
                <w:szCs w:val="18"/>
              </w:rPr>
            </w:pPr>
            <w:r>
              <w:rPr>
                <w:rFonts w:cs="Arial"/>
                <w:position w:val="-12"/>
                <w:szCs w:val="18"/>
              </w:rPr>
              <w:object>
                <v:shape id="_x0000_i1039" o:spt="75" type="#_x0000_t75" style="height:18.5pt;width:51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8" r:id="rId34">
                  <o:LockedField>false</o:LockedField>
                </o:OLEObject>
              </w:object>
            </w:r>
          </w:p>
          <w:p>
            <w:pPr>
              <w:pStyle w:val="48"/>
              <w:keepNext w:val="0"/>
              <w:keepLines w:val="0"/>
              <w:spacing w:before="120" w:after="120"/>
              <w:rPr>
                <w:rFonts w:cs="Arial"/>
                <w:szCs w:val="18"/>
                <w:lang w:val="fr-FR"/>
              </w:rPr>
            </w:pPr>
            <w:r>
              <w:rPr>
                <w:rFonts w:cs="Arial"/>
                <w:szCs w:val="18"/>
              </w:rPr>
              <w:t>Explanations: see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shd w:val="clear" w:color="auto" w:fill="F2F2F2"/>
            <w:textDirection w:val="btLr"/>
            <w:vAlign w:val="center"/>
          </w:tcPr>
          <w:p>
            <w:pPr>
              <w:pStyle w:val="46"/>
              <w:keepNext w:val="0"/>
              <w:keepLines w:val="0"/>
              <w:spacing w:before="120" w:after="120"/>
              <w:ind w:left="113" w:right="113"/>
              <w:rPr>
                <w:szCs w:val="18"/>
                <w:lang w:eastAsia="ko-KR"/>
              </w:rPr>
            </w:pPr>
          </w:p>
        </w:tc>
        <w:tc>
          <w:tcPr>
            <w:tcW w:w="0" w:type="auto"/>
            <w:vMerge w:val="continue"/>
            <w:shd w:val="clear" w:color="auto" w:fill="F2F2F2"/>
            <w:textDirection w:val="btLr"/>
            <w:vAlign w:val="center"/>
          </w:tcPr>
          <w:p>
            <w:pPr>
              <w:pStyle w:val="46"/>
              <w:keepNext w:val="0"/>
              <w:keepLines w:val="0"/>
              <w:spacing w:before="120" w:after="120"/>
              <w:ind w:left="113" w:right="113"/>
              <w:rPr>
                <w:szCs w:val="18"/>
                <w:lang w:eastAsia="ko-KR"/>
              </w:rPr>
            </w:pPr>
          </w:p>
        </w:tc>
        <w:tc>
          <w:tcPr>
            <w:tcW w:w="0" w:type="auto"/>
            <w:vAlign w:val="center"/>
          </w:tcPr>
          <w:p>
            <w:pPr>
              <w:spacing w:before="120" w:after="120"/>
              <w:rPr>
                <w:rFonts w:ascii="Arial" w:hAnsi="Arial" w:cs="Arial"/>
                <w:sz w:val="18"/>
                <w:szCs w:val="18"/>
              </w:rPr>
            </w:pPr>
            <w:r>
              <w:rPr>
                <w:rFonts w:ascii="Arial" w:hAnsi="Arial" w:cs="Arial"/>
                <w:sz w:val="18"/>
                <w:szCs w:val="18"/>
              </w:rPr>
              <w:t xml:space="preserve">Optional </w:t>
            </w:r>
            <w:r>
              <w:rPr>
                <w:rFonts w:ascii="Arial" w:hAnsi="Arial" w:cs="Arial"/>
                <w:position w:val="-12"/>
                <w:sz w:val="18"/>
                <w:szCs w:val="18"/>
              </w:rPr>
              <w:object>
                <v:shape id="_x0000_i1040" o:spt="75" type="#_x0000_t75" style="height:18.5pt;width:197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39" r:id="rId36">
                  <o:LockedField>false</o:LockedField>
                </o:OLEObject>
              </w:object>
            </w:r>
          </w:p>
        </w:tc>
        <w:tc>
          <w:tcPr>
            <w:tcW w:w="0" w:type="auto"/>
            <w:vAlign w:val="center"/>
          </w:tcPr>
          <w:p>
            <w:pPr>
              <w:pStyle w:val="48"/>
              <w:keepNext w:val="0"/>
              <w:keepLines w:val="0"/>
              <w:spacing w:before="120" w:after="120"/>
              <w:jc w:val="center"/>
              <w:rPr>
                <w:rFonts w:cs="Arial"/>
                <w:i/>
                <w:szCs w:val="18"/>
              </w:rPr>
            </w:pPr>
            <w:r>
              <w:rPr>
                <w:rFonts w:cs="Arial"/>
                <w:position w:val="-12"/>
                <w:szCs w:val="18"/>
              </w:rPr>
              <w:object>
                <v:shape id="_x0000_i1041" o:spt="75" type="#_x0000_t75" style="height:18.5pt;width:47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0" r:id="rId38">
                  <o:LockedField>false</o:LockedField>
                </o:OLEObject>
              </w:object>
            </w:r>
          </w:p>
        </w:tc>
        <w:tc>
          <w:tcPr>
            <w:tcW w:w="0" w:type="auto"/>
            <w:vAlign w:val="center"/>
          </w:tcPr>
          <w:p>
            <w:pPr>
              <w:pStyle w:val="48"/>
              <w:keepNext w:val="0"/>
              <w:keepLines w:val="0"/>
              <w:spacing w:before="120" w:after="120"/>
              <w:rPr>
                <w:rFonts w:cs="Arial"/>
                <w:szCs w:val="18"/>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atLeast"/>
        </w:trPr>
        <w:tc>
          <w:tcPr>
            <w:tcW w:w="0" w:type="auto"/>
            <w:vMerge w:val="restart"/>
            <w:shd w:val="clear" w:color="auto" w:fill="F2F2F2"/>
            <w:textDirection w:val="btLr"/>
            <w:vAlign w:val="center"/>
          </w:tcPr>
          <w:p>
            <w:pPr>
              <w:pStyle w:val="46"/>
              <w:keepNext w:val="0"/>
              <w:keepLines w:val="0"/>
              <w:spacing w:before="120" w:after="120"/>
              <w:ind w:left="113" w:right="113"/>
              <w:rPr>
                <w:szCs w:val="18"/>
                <w:lang w:eastAsia="ko-KR"/>
              </w:rPr>
            </w:pPr>
            <w:r>
              <w:rPr>
                <w:rFonts w:hint="eastAsia"/>
                <w:szCs w:val="18"/>
                <w:lang w:eastAsia="ko-KR"/>
              </w:rPr>
              <w:t xml:space="preserve">InH </w:t>
            </w:r>
            <w:r>
              <w:rPr>
                <w:szCs w:val="18"/>
                <w:lang w:eastAsia="ko-KR"/>
              </w:rPr>
              <w:t>-</w:t>
            </w:r>
            <w:r>
              <w:rPr>
                <w:rFonts w:hint="eastAsia"/>
                <w:szCs w:val="18"/>
                <w:lang w:eastAsia="ko-KR"/>
              </w:rPr>
              <w:t xml:space="preserve"> Office</w:t>
            </w:r>
          </w:p>
        </w:tc>
        <w:tc>
          <w:tcPr>
            <w:tcW w:w="0" w:type="auto"/>
            <w:shd w:val="clear" w:color="auto" w:fill="F2F2F2"/>
            <w:textDirection w:val="btLr"/>
            <w:vAlign w:val="center"/>
          </w:tcPr>
          <w:p>
            <w:pPr>
              <w:pStyle w:val="46"/>
              <w:keepNext w:val="0"/>
              <w:keepLines w:val="0"/>
              <w:spacing w:before="120" w:after="120"/>
              <w:ind w:left="113" w:right="113"/>
              <w:rPr>
                <w:szCs w:val="18"/>
                <w:lang w:eastAsia="ko-KR"/>
              </w:rPr>
            </w:pPr>
            <w:r>
              <w:rPr>
                <w:rFonts w:hint="eastAsia"/>
                <w:szCs w:val="18"/>
                <w:lang w:eastAsia="ko-KR"/>
              </w:rPr>
              <w:t>LOS</w:t>
            </w:r>
          </w:p>
        </w:tc>
        <w:tc>
          <w:tcPr>
            <w:tcW w:w="0" w:type="auto"/>
            <w:vAlign w:val="center"/>
          </w:tcPr>
          <w:p>
            <w:pPr>
              <w:spacing w:before="120" w:after="120"/>
              <w:rPr>
                <w:rFonts w:ascii="Arial" w:hAnsi="Arial" w:cs="Arial"/>
                <w:sz w:val="18"/>
                <w:szCs w:val="18"/>
              </w:rPr>
            </w:pPr>
            <w:r>
              <w:rPr>
                <w:rFonts w:ascii="Arial" w:hAnsi="Arial" w:cs="Arial"/>
                <w:position w:val="-12"/>
                <w:sz w:val="18"/>
                <w:szCs w:val="18"/>
              </w:rPr>
              <w:object>
                <v:shape id="_x0000_i1042" o:spt="75" type="#_x0000_t75" style="height:18.5pt;width:227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1" r:id="rId40">
                  <o:LockedField>false</o:LockedField>
                </o:OLEObject>
              </w:object>
            </w:r>
          </w:p>
        </w:tc>
        <w:tc>
          <w:tcPr>
            <w:tcW w:w="0" w:type="auto"/>
            <w:vAlign w:val="center"/>
          </w:tcPr>
          <w:p>
            <w:pPr>
              <w:pStyle w:val="48"/>
              <w:keepNext w:val="0"/>
              <w:keepLines w:val="0"/>
              <w:spacing w:before="120" w:after="120"/>
              <w:jc w:val="center"/>
              <w:rPr>
                <w:rFonts w:cs="Arial"/>
                <w:i/>
                <w:szCs w:val="18"/>
              </w:rPr>
            </w:pPr>
            <w:r>
              <w:rPr>
                <w:rFonts w:cs="Arial"/>
                <w:position w:val="-12"/>
                <w:szCs w:val="18"/>
              </w:rPr>
              <w:object>
                <v:shape id="_x0000_i1043" o:spt="75" type="#_x0000_t75" style="height:18.5pt;width:37.5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2" r:id="rId42">
                  <o:LockedField>false</o:LockedField>
                </o:OLEObject>
              </w:object>
            </w:r>
          </w:p>
        </w:tc>
        <w:tc>
          <w:tcPr>
            <w:tcW w:w="0" w:type="auto"/>
            <w:vAlign w:val="center"/>
          </w:tcPr>
          <w:p>
            <w:pPr>
              <w:pStyle w:val="48"/>
              <w:keepNext w:val="0"/>
              <w:keepLines w:val="0"/>
              <w:spacing w:before="120" w:after="120"/>
              <w:rPr>
                <w:rFonts w:cs="Arial"/>
                <w:szCs w:val="18"/>
                <w:lang w:val="fr-FR" w:eastAsia="ko-KR"/>
              </w:rPr>
            </w:pPr>
            <w:r>
              <w:rPr>
                <w:rFonts w:cs="Arial"/>
                <w:position w:val="-12"/>
                <w:szCs w:val="18"/>
              </w:rPr>
              <w:object>
                <v:shape id="_x0000_i1044" o:spt="75" type="#_x0000_t75" style="height:18.5pt;width:83pt;" o:ole="t" filled="f" o:preferrelative="t" stroked="f" coordsize="21600,21600">
                  <v:path/>
                  <v:fill on="f" focussize="0,0"/>
                  <v:stroke on="f" joinstyle="miter"/>
                  <v:imagedata r:id="rId45" o:title=""/>
                  <o:lock v:ext="edit" aspectratio="t"/>
                  <w10:wrap type="none"/>
                  <w10:anchorlock/>
                </v:shape>
                <o:OLEObject Type="Embed" ProgID="Equation.3" ShapeID="_x0000_i1044" DrawAspect="Content" ObjectID="_1468075743" r:id="rId4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shd w:val="clear" w:color="auto" w:fill="F2F2F2"/>
            <w:textDirection w:val="btLr"/>
            <w:vAlign w:val="center"/>
          </w:tcPr>
          <w:p>
            <w:pPr>
              <w:pStyle w:val="46"/>
              <w:keepNext w:val="0"/>
              <w:keepLines w:val="0"/>
              <w:spacing w:before="120" w:after="120"/>
              <w:ind w:left="113" w:right="113"/>
              <w:rPr>
                <w:szCs w:val="18"/>
                <w:lang w:eastAsia="ko-KR"/>
              </w:rPr>
            </w:pPr>
          </w:p>
        </w:tc>
        <w:tc>
          <w:tcPr>
            <w:tcW w:w="0" w:type="auto"/>
            <w:vMerge w:val="restart"/>
            <w:shd w:val="clear" w:color="auto" w:fill="F2F2F2"/>
            <w:textDirection w:val="btLr"/>
            <w:vAlign w:val="center"/>
          </w:tcPr>
          <w:p>
            <w:pPr>
              <w:pStyle w:val="46"/>
              <w:keepNext w:val="0"/>
              <w:keepLines w:val="0"/>
              <w:spacing w:before="120" w:after="120"/>
              <w:ind w:left="113" w:right="113"/>
              <w:rPr>
                <w:szCs w:val="18"/>
                <w:lang w:eastAsia="ko-KR"/>
              </w:rPr>
            </w:pPr>
            <w:r>
              <w:rPr>
                <w:szCs w:val="18"/>
                <w:lang w:eastAsia="ko-KR"/>
              </w:rPr>
              <w:t>N</w:t>
            </w:r>
            <w:r>
              <w:rPr>
                <w:rFonts w:hint="eastAsia"/>
                <w:szCs w:val="18"/>
                <w:lang w:eastAsia="ko-KR"/>
              </w:rPr>
              <w:t>LOS</w:t>
            </w:r>
          </w:p>
        </w:tc>
        <w:tc>
          <w:tcPr>
            <w:tcW w:w="0" w:type="auto"/>
            <w:vAlign w:val="center"/>
          </w:tcPr>
          <w:p>
            <w:pPr>
              <w:spacing w:before="120" w:after="120"/>
              <w:rPr>
                <w:rFonts w:ascii="Arial" w:hAnsi="Arial" w:cs="Arial"/>
                <w:sz w:val="18"/>
                <w:szCs w:val="18"/>
                <w:lang w:eastAsia="ko-KR"/>
              </w:rPr>
            </w:pPr>
            <w:r>
              <w:rPr>
                <w:rFonts w:ascii="Arial" w:hAnsi="Arial" w:cs="Arial"/>
                <w:position w:val="-12"/>
                <w:sz w:val="18"/>
                <w:szCs w:val="18"/>
              </w:rPr>
              <w:object>
                <v:shape id="_x0000_i1045" o:spt="75" type="#_x0000_t75" style="height:18.5pt;width:190pt;" o:ole="t" filled="f" o:preferrelative="t" stroked="f" coordsize="21600,21600">
                  <v:path/>
                  <v:fill on="f" focussize="0,0"/>
                  <v:stroke on="f" joinstyle="miter"/>
                  <v:imagedata r:id="rId47" o:title=""/>
                  <o:lock v:ext="edit" aspectratio="t"/>
                  <w10:wrap type="none"/>
                  <w10:anchorlock/>
                </v:shape>
                <o:OLEObject Type="Embed" ProgID="Equation.3" ShapeID="_x0000_i1045" DrawAspect="Content" ObjectID="_1468075744" r:id="rId46">
                  <o:LockedField>false</o:LockedField>
                </o:OLEObject>
              </w:object>
            </w:r>
          </w:p>
          <w:p>
            <w:pPr>
              <w:spacing w:before="120" w:after="120"/>
              <w:rPr>
                <w:rFonts w:ascii="Arial" w:hAnsi="Arial" w:cs="Arial"/>
                <w:sz w:val="18"/>
                <w:szCs w:val="18"/>
              </w:rPr>
            </w:pPr>
            <w:r>
              <w:rPr>
                <w:rFonts w:ascii="Arial" w:hAnsi="Arial" w:cs="Arial"/>
                <w:position w:val="-12"/>
                <w:sz w:val="18"/>
                <w:szCs w:val="18"/>
              </w:rPr>
              <w:object>
                <v:shape id="_x0000_i1046" o:spt="75" type="#_x0000_t75" style="height:17.5pt;width:248pt;" o:ole="t" filled="f" o:preferrelative="t" stroked="f" coordsize="21600,21600">
                  <v:path/>
                  <v:fill on="f" focussize="0,0"/>
                  <v:stroke on="f" joinstyle="miter"/>
                  <v:imagedata r:id="rId49" o:title=""/>
                  <o:lock v:ext="edit" aspectratio="t"/>
                  <w10:wrap type="none"/>
                  <w10:anchorlock/>
                </v:shape>
                <o:OLEObject Type="Embed" ProgID="Equation.3" ShapeID="_x0000_i1046" DrawAspect="Content" ObjectID="_1468075745" r:id="rId48">
                  <o:LockedField>false</o:LockedField>
                </o:OLEObject>
              </w:object>
            </w:r>
          </w:p>
        </w:tc>
        <w:tc>
          <w:tcPr>
            <w:tcW w:w="0" w:type="auto"/>
            <w:vAlign w:val="center"/>
          </w:tcPr>
          <w:p>
            <w:pPr>
              <w:pStyle w:val="48"/>
              <w:keepNext w:val="0"/>
              <w:keepLines w:val="0"/>
              <w:spacing w:before="120" w:after="120"/>
              <w:jc w:val="center"/>
              <w:rPr>
                <w:rFonts w:cs="Arial"/>
                <w:i/>
                <w:szCs w:val="18"/>
              </w:rPr>
            </w:pPr>
            <w:r>
              <w:rPr>
                <w:rFonts w:cs="Arial"/>
                <w:position w:val="-12"/>
                <w:szCs w:val="18"/>
              </w:rPr>
              <w:object>
                <v:shape id="_x0000_i1047" o:spt="75" type="#_x0000_t75" style="height:18.5pt;width:52.5pt;" o:ole="t" filled="f" o:preferrelative="t" stroked="f" coordsize="21600,21600">
                  <v:path/>
                  <v:fill on="f" focussize="0,0"/>
                  <v:stroke on="f" joinstyle="miter"/>
                  <v:imagedata r:id="rId51" o:title=""/>
                  <o:lock v:ext="edit" aspectratio="t"/>
                  <w10:wrap type="none"/>
                  <w10:anchorlock/>
                </v:shape>
                <o:OLEObject Type="Embed" ProgID="Equation.3" ShapeID="_x0000_i1047" DrawAspect="Content" ObjectID="_1468075746" r:id="rId50">
                  <o:LockedField>false</o:LockedField>
                </o:OLEObject>
              </w:object>
            </w:r>
          </w:p>
        </w:tc>
        <w:tc>
          <w:tcPr>
            <w:tcW w:w="0" w:type="auto"/>
            <w:vAlign w:val="center"/>
          </w:tcPr>
          <w:p>
            <w:pPr>
              <w:pStyle w:val="48"/>
              <w:keepNext w:val="0"/>
              <w:keepLines w:val="0"/>
              <w:spacing w:before="120" w:after="120"/>
              <w:rPr>
                <w:rFonts w:cs="Arial"/>
                <w:szCs w:val="18"/>
                <w:lang w:val="fr-FR" w:eastAsia="ko-KR"/>
              </w:rPr>
            </w:pPr>
            <w:r>
              <w:rPr>
                <w:rFonts w:cs="Arial"/>
                <w:position w:val="-12"/>
                <w:szCs w:val="18"/>
              </w:rPr>
              <w:object>
                <v:shape id="_x0000_i1048" o:spt="75" type="#_x0000_t75" style="height:18.5pt;width:83pt;" o:ole="t" filled="f" o:preferrelative="t" stroked="f" coordsize="21600,21600">
                  <v:path/>
                  <v:fill on="f" focussize="0,0"/>
                  <v:stroke on="f" joinstyle="miter"/>
                  <v:imagedata r:id="rId45" o:title=""/>
                  <o:lock v:ext="edit" aspectratio="t"/>
                  <w10:wrap type="none"/>
                  <w10:anchorlock/>
                </v:shape>
                <o:OLEObject Type="Embed" ProgID="Equation.3" ShapeID="_x0000_i1048" DrawAspect="Content" ObjectID="_1468075747" r:id="rId5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0" w:type="auto"/>
            <w:vMerge w:val="continue"/>
            <w:shd w:val="clear" w:color="auto" w:fill="F2F2F2"/>
            <w:textDirection w:val="btLr"/>
            <w:vAlign w:val="center"/>
          </w:tcPr>
          <w:p>
            <w:pPr>
              <w:pStyle w:val="46"/>
              <w:keepNext w:val="0"/>
              <w:keepLines w:val="0"/>
              <w:spacing w:before="120" w:after="120"/>
              <w:ind w:left="113" w:right="113"/>
              <w:rPr>
                <w:szCs w:val="18"/>
                <w:lang w:eastAsia="ko-KR"/>
              </w:rPr>
            </w:pPr>
          </w:p>
        </w:tc>
        <w:tc>
          <w:tcPr>
            <w:tcW w:w="0" w:type="auto"/>
            <w:vMerge w:val="continue"/>
            <w:shd w:val="clear" w:color="auto" w:fill="F2F2F2"/>
            <w:textDirection w:val="btLr"/>
            <w:vAlign w:val="center"/>
          </w:tcPr>
          <w:p>
            <w:pPr>
              <w:pStyle w:val="46"/>
              <w:keepNext w:val="0"/>
              <w:keepLines w:val="0"/>
              <w:spacing w:before="120" w:after="120"/>
              <w:ind w:left="113" w:right="113"/>
              <w:rPr>
                <w:szCs w:val="18"/>
                <w:lang w:eastAsia="ko-KR"/>
              </w:rPr>
            </w:pPr>
          </w:p>
        </w:tc>
        <w:tc>
          <w:tcPr>
            <w:tcW w:w="0" w:type="auto"/>
            <w:vAlign w:val="center"/>
          </w:tcPr>
          <w:p>
            <w:pPr>
              <w:spacing w:before="120" w:after="120"/>
              <w:rPr>
                <w:rFonts w:ascii="Arial" w:hAnsi="Arial" w:cs="Arial"/>
                <w:sz w:val="18"/>
                <w:szCs w:val="18"/>
              </w:rPr>
            </w:pPr>
            <w:r>
              <w:rPr>
                <w:rFonts w:ascii="Arial" w:hAnsi="Arial" w:cs="Arial"/>
                <w:sz w:val="18"/>
                <w:szCs w:val="18"/>
              </w:rPr>
              <w:t xml:space="preserve">Optional </w:t>
            </w:r>
            <w:r>
              <w:rPr>
                <w:rFonts w:ascii="Arial" w:hAnsi="Arial" w:cs="Arial"/>
                <w:position w:val="-12"/>
                <w:sz w:val="18"/>
                <w:szCs w:val="18"/>
              </w:rPr>
              <w:object>
                <v:shape id="_x0000_i1049" o:spt="75" type="#_x0000_t75" style="height:18.5pt;width:228.5pt;" o:ole="t" filled="f" o:preferrelative="t" stroked="f" coordsize="21600,21600">
                  <v:path/>
                  <v:fill on="f" focussize="0,0"/>
                  <v:stroke on="f" joinstyle="miter"/>
                  <v:imagedata r:id="rId54" o:title=""/>
                  <o:lock v:ext="edit" aspectratio="t"/>
                  <w10:wrap type="none"/>
                  <w10:anchorlock/>
                </v:shape>
                <o:OLEObject Type="Embed" ProgID="Equation.3" ShapeID="_x0000_i1049" DrawAspect="Content" ObjectID="_1468075748" r:id="rId53">
                  <o:LockedField>false</o:LockedField>
                </o:OLEObject>
              </w:object>
            </w:r>
          </w:p>
        </w:tc>
        <w:tc>
          <w:tcPr>
            <w:tcW w:w="0" w:type="auto"/>
            <w:vAlign w:val="center"/>
          </w:tcPr>
          <w:p>
            <w:pPr>
              <w:pStyle w:val="48"/>
              <w:keepNext w:val="0"/>
              <w:keepLines w:val="0"/>
              <w:spacing w:before="120" w:after="120"/>
              <w:jc w:val="center"/>
              <w:rPr>
                <w:rFonts w:cs="Arial"/>
                <w:i/>
                <w:szCs w:val="18"/>
              </w:rPr>
            </w:pPr>
            <w:r>
              <w:rPr>
                <w:rFonts w:cs="Arial"/>
                <w:position w:val="-12"/>
                <w:szCs w:val="18"/>
              </w:rPr>
              <w:object>
                <v:shape id="_x0000_i1050" o:spt="75" type="#_x0000_t75" style="height:18.5pt;width:52.5pt;" o:ole="t" filled="f" o:preferrelative="t" stroked="f" coordsize="21600,21600">
                  <v:path/>
                  <v:fill on="f" focussize="0,0"/>
                  <v:stroke on="f" joinstyle="miter"/>
                  <v:imagedata r:id="rId56" o:title=""/>
                  <o:lock v:ext="edit" aspectratio="t"/>
                  <w10:wrap type="none"/>
                  <w10:anchorlock/>
                </v:shape>
                <o:OLEObject Type="Embed" ProgID="Equation.3" ShapeID="_x0000_i1050" DrawAspect="Content" ObjectID="_1468075749" r:id="rId55">
                  <o:LockedField>false</o:LockedField>
                </o:OLEObject>
              </w:object>
            </w:r>
          </w:p>
        </w:tc>
        <w:tc>
          <w:tcPr>
            <w:tcW w:w="0" w:type="auto"/>
            <w:vAlign w:val="center"/>
          </w:tcPr>
          <w:p>
            <w:pPr>
              <w:pStyle w:val="48"/>
              <w:keepNext w:val="0"/>
              <w:keepLines w:val="0"/>
              <w:spacing w:before="120" w:after="120"/>
              <w:rPr>
                <w:rFonts w:cs="Arial"/>
                <w:szCs w:val="18"/>
                <w:lang w:val="fr-FR" w:eastAsia="ko-KR"/>
              </w:rPr>
            </w:pPr>
            <w:r>
              <w:rPr>
                <w:rFonts w:cs="Arial"/>
                <w:position w:val="-12"/>
                <w:szCs w:val="18"/>
              </w:rPr>
              <w:object>
                <v:shape id="_x0000_i1051" o:spt="75" type="#_x0000_t75" style="height:18.5pt;width:83pt;" o:ole="t" filled="f" o:preferrelative="t" stroked="f" coordsize="21600,21600">
                  <v:path/>
                  <v:fill on="f" focussize="0,0"/>
                  <v:stroke on="f" joinstyle="miter"/>
                  <v:imagedata r:id="rId45" o:title=""/>
                  <o:lock v:ext="edit" aspectratio="t"/>
                  <w10:wrap type="none"/>
                  <w10:anchorlock/>
                </v:shape>
                <o:OLEObject Type="Embed" ProgID="Equation.3" ShapeID="_x0000_i1051" DrawAspect="Content" ObjectID="_1468075750" r:id="rId57">
                  <o:LockedField>false</o:LockedField>
                </o:OLEObject>
              </w:object>
            </w:r>
          </w:p>
        </w:tc>
      </w:tr>
    </w:tbl>
    <w:p>
      <w:pPr>
        <w:spacing w:before="120" w:after="120"/>
      </w:pPr>
      <w:r>
        <w:br w:type="page"/>
      </w:r>
    </w:p>
    <w:p>
      <w:pPr>
        <w:spacing w:before="120" w:after="120"/>
        <w:rPr>
          <w:rFonts w:hint="eastAsia" w:eastAsia="宋体"/>
        </w:rPr>
      </w:pPr>
      <w:r>
        <w:rPr>
          <w:rFonts w:hint="eastAsia" w:eastAsia="宋体"/>
        </w:rPr>
        <w:t xml:space="preserve">When </w:t>
      </w:r>
      <w:r>
        <w:rPr>
          <w:rFonts w:hint="eastAsia"/>
        </w:rPr>
        <w:t xml:space="preserve">UMi - Street Canyon PL model is used, </w:t>
      </w:r>
      <w:r>
        <w:rPr>
          <w:rFonts w:hint="eastAsia" w:eastAsia="宋体"/>
        </w:rPr>
        <w:t xml:space="preserve">the antenna height of gNB </w:t>
      </w:r>
      <w:r>
        <w:rPr>
          <w:rFonts w:cs="Arial"/>
          <w:position w:val="-12"/>
          <w:szCs w:val="18"/>
        </w:rPr>
        <w:object>
          <v:shape id="_x0000_i1052" o:spt="75" type="#_x0000_t75" style="height:18.5pt;width:18pt;" o:ole="t" filled="f" o:preferrelative="t" stroked="f" coordsize="21600,21600">
            <v:path/>
            <v:fill on="f" focussize="0,0"/>
            <v:stroke on="f" joinstyle="miter"/>
            <v:imagedata r:id="rId59" o:title=""/>
            <o:lock v:ext="edit" aspectratio="t"/>
            <w10:wrap type="none"/>
            <w10:anchorlock/>
          </v:shape>
          <o:OLEObject Type="Embed" ProgID="Equation.3" ShapeID="_x0000_i1052" DrawAspect="Content" ObjectID="_1468075751" r:id="rId58">
            <o:LockedField>false</o:LockedField>
          </o:OLEObject>
        </w:object>
      </w:r>
      <w:r>
        <w:rPr>
          <w:rFonts w:hint="eastAsia" w:eastAsia="宋体"/>
        </w:rPr>
        <w:t xml:space="preserve"> should be replaced by </w:t>
      </w:r>
      <w:r>
        <w:rPr>
          <w:rFonts w:cs="Arial"/>
          <w:position w:val="-12"/>
          <w:szCs w:val="18"/>
        </w:rPr>
        <w:object>
          <v:shape id="_x0000_i1053" o:spt="75" type="#_x0000_t75" style="height:18.5pt;width:19pt;" o:ole="t" filled="f" o:preferrelative="t" stroked="f" coordsize="21600,21600">
            <v:path/>
            <v:fill on="f" focussize="0,0"/>
            <v:stroke on="f" joinstyle="miter"/>
            <v:imagedata r:id="rId61" o:title=""/>
            <o:lock v:ext="edit" aspectratio="t"/>
            <w10:wrap type="none"/>
            <w10:anchorlock/>
          </v:shape>
          <o:OLEObject Type="Embed" ProgID="Equation.3" ShapeID="_x0000_i1053" DrawAspect="Content" ObjectID="_1468075752" r:id="rId60">
            <o:LockedField>false</o:LockedField>
          </o:OLEObject>
        </w:object>
      </w:r>
      <w:r>
        <w:rPr>
          <w:rFonts w:hint="eastAsia" w:eastAsia="宋体"/>
        </w:rPr>
        <w:t xml:space="preserve">to model the path loss between UE. </w:t>
      </w:r>
    </w:p>
    <w:p>
      <w:pPr>
        <w:spacing w:before="120" w:after="120"/>
        <w:rPr>
          <w:rFonts w:hint="eastAsia" w:eastAsia="宋体"/>
        </w:rPr>
      </w:pPr>
      <w:r>
        <w:rPr>
          <w:rFonts w:hint="eastAsia" w:eastAsia="宋体"/>
        </w:rPr>
        <w:t>Besides, it can be seen the PL model of U</w:t>
      </w:r>
      <w:r>
        <w:rPr>
          <w:rFonts w:hint="eastAsia" w:eastAsia="宋体"/>
          <w:lang w:val="en-US" w:eastAsia="zh-CN"/>
        </w:rPr>
        <w:t>Mi</w:t>
      </w:r>
      <w:r>
        <w:rPr>
          <w:rFonts w:hint="eastAsia" w:eastAsia="宋体"/>
        </w:rPr>
        <w:t xml:space="preserve"> is not defined for the case when 2-D distance is under 10m, and the PL model of </w:t>
      </w:r>
      <w:r>
        <w:rPr>
          <w:rFonts w:hint="eastAsia"/>
          <w:lang w:eastAsia="ko-KR"/>
        </w:rPr>
        <w:t>InH - Office</w:t>
      </w:r>
      <w:r>
        <w:rPr>
          <w:rFonts w:hint="eastAsia" w:eastAsia="宋体"/>
        </w:rPr>
        <w:t xml:space="preserve"> is not defined for the 3-D distance which is under 1m either. According to the simulation setting captured in [4], the minimum UE to UE distance is set as 3m. With such minimum distance, the actual pathloss of Umi between 3m and 10m needs to be defined. A feasible approach would be to extend the application range of the formula defined for Umi to the case when the UE to UE distance is between 3m and 10m. And it would be worth clarifying that for indoor layout, the minimum UE to UE 3-D distance is 3m as well.</w:t>
      </w:r>
      <w:bookmarkStart w:id="12" w:name="_GoBack"/>
      <w:bookmarkEnd w:id="12"/>
    </w:p>
    <w:p>
      <w:pPr>
        <w:spacing w:before="120" w:after="120"/>
        <w:rPr>
          <w:rFonts w:eastAsia="宋体"/>
        </w:rPr>
      </w:pPr>
      <w:r>
        <w:rPr>
          <w:rFonts w:hint="eastAsia" w:eastAsia="宋体"/>
        </w:rPr>
        <w:t>The following is proposed summarizing the above</w:t>
      </w:r>
    </w:p>
    <w:p>
      <w:pPr>
        <w:pStyle w:val="20"/>
        <w:rPr>
          <w:lang w:val="en-US"/>
        </w:rPr>
      </w:pPr>
      <w:bookmarkStart w:id="7" w:name="_Toc118465057"/>
      <w:r>
        <w:rPr>
          <w:rFonts w:hint="eastAsia"/>
          <w:lang w:val="en-US"/>
        </w:rPr>
        <w:t>With regard to the UE to UE channel models of SL-FR2, some updates are needed:</w:t>
      </w:r>
      <w:bookmarkEnd w:id="7"/>
    </w:p>
    <w:p>
      <w:pPr>
        <w:pStyle w:val="21"/>
      </w:pPr>
      <w:bookmarkStart w:id="8" w:name="_Toc118465058"/>
      <w:r>
        <w:rPr>
          <w:rFonts w:hint="eastAsia" w:eastAsia="宋体"/>
          <w:lang w:val="en-US" w:eastAsia="zh-CN"/>
        </w:rPr>
        <w:t>A</w:t>
      </w:r>
      <w:r>
        <w:rPr>
          <w:rFonts w:hint="eastAsia" w:eastAsia="宋体"/>
        </w:rPr>
        <w:t xml:space="preserve">ntenna height of gNB </w:t>
      </w:r>
      <w:r>
        <w:rPr>
          <w:rFonts w:cs="Arial"/>
          <w:position w:val="-12"/>
          <w:szCs w:val="18"/>
        </w:rPr>
        <w:object>
          <v:shape id="_x0000_i1054" o:spt="75" type="#_x0000_t75" style="height:18.5pt;width:18pt;" o:ole="t" filled="f" o:preferrelative="t" stroked="f" coordsize="21600,21600">
            <v:path/>
            <v:fill on="f" focussize="0,0"/>
            <v:stroke on="f" joinstyle="miter"/>
            <v:imagedata r:id="rId59" o:title=""/>
            <o:lock v:ext="edit" aspectratio="t"/>
            <w10:wrap type="none"/>
            <w10:anchorlock/>
          </v:shape>
          <o:OLEObject Type="Embed" ProgID="Equation.3" ShapeID="_x0000_i1054" DrawAspect="Content" ObjectID="_1468075753" r:id="rId62">
            <o:LockedField>false</o:LockedField>
          </o:OLEObject>
        </w:object>
      </w:r>
      <w:r>
        <w:rPr>
          <w:rFonts w:hint="eastAsia" w:eastAsia="宋体"/>
        </w:rPr>
        <w:t xml:space="preserve"> should be replaced by antenna height of UE </w:t>
      </w:r>
      <w:bookmarkEnd w:id="8"/>
      <w:r>
        <w:rPr>
          <w:rFonts w:cs="Arial"/>
          <w:position w:val="-12"/>
          <w:szCs w:val="18"/>
        </w:rPr>
        <w:object>
          <v:shape id="_x0000_i1055" o:spt="75" type="#_x0000_t75" style="height:18.5pt;width:19pt;" o:ole="t" filled="f" o:preferrelative="t" stroked="f" coordsize="21600,21600">
            <v:path/>
            <v:fill on="f" focussize="0,0"/>
            <v:stroke on="f" joinstyle="miter"/>
            <v:imagedata r:id="rId61" o:title=""/>
            <o:lock v:ext="edit" aspectratio="t"/>
            <w10:wrap type="none"/>
            <w10:anchorlock/>
          </v:shape>
          <o:OLEObject Type="Embed" ProgID="Equation.3" ShapeID="_x0000_i1055" DrawAspect="Content" ObjectID="_1468075754" r:id="rId63">
            <o:LockedField>false</o:LockedField>
          </o:OLEObject>
        </w:object>
      </w:r>
    </w:p>
    <w:p>
      <w:pPr>
        <w:pStyle w:val="21"/>
      </w:pPr>
      <w:bookmarkStart w:id="9" w:name="_Toc118465059"/>
      <w:r>
        <w:rPr>
          <w:rFonts w:hint="eastAsia" w:eastAsia="宋体"/>
        </w:rPr>
        <w:t xml:space="preserve">For </w:t>
      </w:r>
      <w:r>
        <w:t>the outdoor layout</w:t>
      </w:r>
      <w:r>
        <w:rPr>
          <w:rFonts w:hint="eastAsia" w:eastAsia="宋体"/>
        </w:rPr>
        <w:t xml:space="preserve">，minimum UE to UE 2-D distance for </w:t>
      </w:r>
      <w:r>
        <w:rPr>
          <w:rFonts w:hint="eastAsia" w:eastAsia="Times New Roman"/>
        </w:rPr>
        <w:t>UMi - Street Canyon</w:t>
      </w:r>
      <w:r>
        <w:rPr>
          <w:rFonts w:hint="eastAsia"/>
        </w:rPr>
        <w:t xml:space="preserve"> is 3m and PL model of </w:t>
      </w:r>
      <w:r>
        <w:rPr>
          <w:rFonts w:hint="eastAsia" w:eastAsia="Times New Roman"/>
        </w:rPr>
        <w:t>UMi - Street Canyon</w:t>
      </w:r>
      <w:r>
        <w:rPr>
          <w:rFonts w:hint="eastAsia"/>
        </w:rPr>
        <w:t xml:space="preserve"> is extended to include the range of 3m to 10m</w:t>
      </w:r>
      <w:bookmarkEnd w:id="9"/>
    </w:p>
    <w:p>
      <w:pPr>
        <w:pStyle w:val="21"/>
      </w:pPr>
      <w:bookmarkStart w:id="10" w:name="_Toc118465060"/>
      <w:r>
        <w:rPr>
          <w:rFonts w:hint="eastAsia"/>
        </w:rPr>
        <w:t xml:space="preserve">For the </w:t>
      </w:r>
      <w:r>
        <w:rPr>
          <w:rFonts w:hint="eastAsia" w:eastAsia="宋体"/>
        </w:rPr>
        <w:t xml:space="preserve">indoor </w:t>
      </w:r>
      <w:r>
        <w:rPr>
          <w:rFonts w:hint="eastAsia"/>
        </w:rPr>
        <w:t xml:space="preserve">layout, </w:t>
      </w:r>
      <w:r>
        <w:rPr>
          <w:rFonts w:hint="eastAsia" w:eastAsia="宋体"/>
        </w:rPr>
        <w:t xml:space="preserve">minimum UE to UE 3-D distance for </w:t>
      </w:r>
      <w:r>
        <w:rPr>
          <w:rFonts w:hint="eastAsia" w:eastAsia="Times New Roman"/>
          <w:lang w:eastAsia="ko-KR"/>
        </w:rPr>
        <w:t>InH - Office</w:t>
      </w:r>
      <w:r>
        <w:rPr>
          <w:rFonts w:hint="eastAsia" w:eastAsia="宋体"/>
        </w:rPr>
        <w:t xml:space="preserve"> is 3m</w:t>
      </w:r>
      <w:bookmarkEnd w:id="10"/>
    </w:p>
    <w:p>
      <w:pPr>
        <w:pStyle w:val="2"/>
        <w:spacing w:before="120" w:after="120"/>
        <w:rPr>
          <w:rFonts w:eastAsia="宋体"/>
        </w:rPr>
      </w:pPr>
      <w:r>
        <w:rPr>
          <w:rFonts w:hint="eastAsia" w:eastAsia="宋体"/>
        </w:rPr>
        <w:t>Conclusion</w:t>
      </w:r>
    </w:p>
    <w:p>
      <w:pPr>
        <w:spacing w:before="120" w:after="120"/>
        <w:rPr>
          <w:rFonts w:eastAsia="宋体"/>
        </w:rPr>
      </w:pPr>
      <w:r>
        <w:rPr>
          <w:rFonts w:hint="eastAsia"/>
        </w:rPr>
        <w:t>According to the discussion above, we provide the following proposals</w:t>
      </w:r>
      <w:r>
        <w:t xml:space="preserve"> </w:t>
      </w:r>
      <w:r>
        <w:rPr>
          <w:rFonts w:hint="eastAsia" w:eastAsia="宋体"/>
        </w:rPr>
        <w:t xml:space="preserve">for </w:t>
      </w:r>
      <w:r>
        <w:t>the evaluation methodology for SL on FR2</w:t>
      </w:r>
      <w:r>
        <w:rPr>
          <w:rFonts w:hint="eastAsia" w:eastAsia="宋体"/>
        </w:rPr>
        <w:t>.</w:t>
      </w:r>
    </w:p>
    <w:p>
      <w:pPr>
        <w:pStyle w:val="11"/>
        <w:tabs>
          <w:tab w:val="right" w:leader="dot" w:pos="9660"/>
        </w:tabs>
      </w:pPr>
      <w:r>
        <w:fldChar w:fldCharType="begin"/>
      </w:r>
      <w:r>
        <w:instrText xml:space="preserve"> TOC \n \t "!ZTE-Proposal-2021 + </w:instrText>
      </w:r>
      <w:r>
        <w:rPr>
          <w:rFonts w:hint="eastAsia" w:ascii="宋体" w:hAnsi="宋体" w:eastAsia="宋体" w:cs="宋体"/>
        </w:rPr>
        <w:instrText xml:space="preserve">段前</w:instrText>
      </w:r>
      <w:r>
        <w:instrText xml:space="preserve">: 0.5 </w:instrText>
      </w:r>
      <w:r>
        <w:rPr>
          <w:rFonts w:hint="eastAsia" w:ascii="宋体" w:hAnsi="宋体" w:eastAsia="宋体" w:cs="宋体"/>
        </w:rPr>
        <w:instrText xml:space="preserve">行</w:instrText>
      </w:r>
      <w:r>
        <w:instrText xml:space="preserve"> </w:instrText>
      </w:r>
      <w:r>
        <w:rPr>
          <w:rFonts w:hint="eastAsia" w:ascii="宋体" w:hAnsi="宋体" w:eastAsia="宋体" w:cs="宋体"/>
        </w:rPr>
        <w:instrText xml:space="preserve">段后</w:instrText>
      </w:r>
      <w:r>
        <w:instrText xml:space="preserve">: 0.5 </w:instrText>
      </w:r>
      <w:r>
        <w:rPr>
          <w:rFonts w:hint="eastAsia" w:ascii="宋体" w:hAnsi="宋体" w:eastAsia="宋体" w:cs="宋体"/>
        </w:rPr>
        <w:instrText xml:space="preserve">行</w:instrText>
      </w:r>
      <w:r>
        <w:instrText xml:space="preserve">,1,sub-proposal,2,3rd level proposal,3" </w:instrText>
      </w:r>
      <w:r>
        <w:fldChar w:fldCharType="separate"/>
      </w: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 </w:t>
      </w:r>
      <w:r>
        <w:rPr>
          <w:rFonts w:hint="eastAsia"/>
          <w:lang w:val="en-US"/>
        </w:rPr>
        <w:t>Cluster-based topology is deprioritized for SL-FR2 evaluation.</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 </w:t>
      </w:r>
      <w:r>
        <w:rPr>
          <w:rFonts w:hint="eastAsia"/>
          <w:lang w:val="en-US"/>
        </w:rPr>
        <w:t>With regard to the UE to UE channel models of SL-FR2, some updates are needed:</w:t>
      </w:r>
    </w:p>
    <w:p>
      <w:pPr>
        <w:pStyle w:val="13"/>
        <w:tabs>
          <w:tab w:val="right" w:leader="dot" w:pos="9660"/>
        </w:tabs>
      </w:pPr>
      <w:r>
        <w:rPr>
          <w:rFonts w:hint="default" w:ascii="Arial" w:hAnsi="Arial" w:cs="Arial"/>
        </w:rPr>
        <w:t xml:space="preserve">• </w:t>
      </w:r>
      <w:r>
        <w:rPr>
          <w:rFonts w:hint="eastAsia" w:eastAsia="宋体"/>
          <w:lang w:val="en-US" w:eastAsia="zh-CN"/>
        </w:rPr>
        <w:t>A</w:t>
      </w:r>
      <w:r>
        <w:rPr>
          <w:rFonts w:hint="eastAsia" w:eastAsia="宋体"/>
        </w:rPr>
        <w:t xml:space="preserve">ntenna height of gNB </w:t>
      </w:r>
      <w:r>
        <w:rPr>
          <w:rFonts w:hint="eastAsia" w:eastAsia="宋体"/>
        </w:rPr>
        <w:t xml:space="preserve"> should be replaced by antenna height of UE </w:t>
      </w:r>
    </w:p>
    <w:p>
      <w:pPr>
        <w:pStyle w:val="13"/>
        <w:tabs>
          <w:tab w:val="right" w:leader="dot" w:pos="9660"/>
        </w:tabs>
      </w:pPr>
      <w:r>
        <w:rPr>
          <w:rFonts w:hint="default" w:ascii="Arial" w:hAnsi="Arial" w:cs="Arial"/>
        </w:rPr>
        <w:t xml:space="preserve">• </w:t>
      </w:r>
      <w:r>
        <w:rPr>
          <w:rFonts w:hint="eastAsia" w:eastAsia="宋体"/>
        </w:rPr>
        <w:t xml:space="preserve">For </w:t>
      </w:r>
      <w:r>
        <w:t>the outdoor layout</w:t>
      </w:r>
      <w:r>
        <w:rPr>
          <w:rFonts w:hint="eastAsia" w:eastAsia="宋体"/>
        </w:rPr>
        <w:t xml:space="preserve">，minimum UE to UE 2-D distance for </w:t>
      </w:r>
      <w:r>
        <w:rPr>
          <w:rFonts w:hint="eastAsia" w:eastAsia="Times New Roman"/>
        </w:rPr>
        <w:t>UMi - Street Canyon</w:t>
      </w:r>
      <w:r>
        <w:rPr>
          <w:rFonts w:hint="eastAsia"/>
        </w:rPr>
        <w:t xml:space="preserve"> is 3m and PL model of </w:t>
      </w:r>
      <w:r>
        <w:rPr>
          <w:rFonts w:hint="eastAsia" w:eastAsia="Times New Roman"/>
        </w:rPr>
        <w:t>UMi - Street Canyon</w:t>
      </w:r>
      <w:r>
        <w:rPr>
          <w:rFonts w:hint="eastAsia"/>
        </w:rPr>
        <w:t xml:space="preserve"> is extended to include the range of 3m to 10m</w:t>
      </w:r>
    </w:p>
    <w:p>
      <w:pPr>
        <w:pStyle w:val="13"/>
        <w:tabs>
          <w:tab w:val="right" w:leader="dot" w:pos="9660"/>
        </w:tabs>
      </w:pPr>
      <w:r>
        <w:rPr>
          <w:rFonts w:hint="default" w:ascii="Arial" w:hAnsi="Arial" w:cs="Arial"/>
        </w:rPr>
        <w:t xml:space="preserve">• </w:t>
      </w:r>
      <w:r>
        <w:rPr>
          <w:rFonts w:hint="eastAsia"/>
        </w:rPr>
        <w:t xml:space="preserve">For the </w:t>
      </w:r>
      <w:r>
        <w:rPr>
          <w:rFonts w:hint="eastAsia" w:eastAsia="宋体"/>
        </w:rPr>
        <w:t xml:space="preserve">indoor </w:t>
      </w:r>
      <w:r>
        <w:rPr>
          <w:rFonts w:hint="eastAsia"/>
        </w:rPr>
        <w:t xml:space="preserve">layout, </w:t>
      </w:r>
      <w:r>
        <w:rPr>
          <w:rFonts w:hint="eastAsia" w:eastAsia="宋体"/>
        </w:rPr>
        <w:t xml:space="preserve">minimum UE to UE 3-D distance for </w:t>
      </w:r>
      <w:r>
        <w:rPr>
          <w:rFonts w:hint="eastAsia" w:eastAsia="Times New Roman"/>
          <w:lang w:eastAsia="ko-KR"/>
        </w:rPr>
        <w:t>InH - Office</w:t>
      </w:r>
      <w:r>
        <w:rPr>
          <w:rFonts w:hint="eastAsia" w:eastAsia="宋体"/>
        </w:rPr>
        <w:t xml:space="preserve"> is 3m</w:t>
      </w:r>
    </w:p>
    <w:p>
      <w:pPr>
        <w:spacing w:before="120" w:after="120"/>
      </w:pPr>
      <w:r>
        <w:fldChar w:fldCharType="end"/>
      </w:r>
    </w:p>
    <w:p>
      <w:pPr>
        <w:pStyle w:val="2"/>
        <w:spacing w:before="120" w:after="120"/>
        <w:rPr>
          <w:rFonts w:eastAsia="宋体"/>
        </w:rPr>
      </w:pPr>
      <w:r>
        <w:rPr>
          <w:rFonts w:hint="eastAsia" w:eastAsia="宋体"/>
        </w:rPr>
        <w:t>Reference</w:t>
      </w:r>
      <w:r>
        <w:rPr>
          <w:rFonts w:eastAsia="宋体"/>
        </w:rPr>
        <w:t>s</w:t>
      </w:r>
    </w:p>
    <w:p>
      <w:pPr>
        <w:pStyle w:val="25"/>
        <w:widowControl w:val="0"/>
        <w:spacing w:before="120" w:after="120"/>
        <w:ind w:left="0" w:firstLine="0"/>
        <w:rPr>
          <w:bCs/>
          <w:szCs w:val="20"/>
          <w:lang w:eastAsia="ja-JP"/>
        </w:rPr>
      </w:pPr>
      <w:bookmarkStart w:id="11" w:name="_Ref17466"/>
      <w:r>
        <w:rPr>
          <w:rFonts w:hint="eastAsia"/>
          <w:bCs/>
          <w:szCs w:val="20"/>
          <w:lang w:eastAsia="ja-JP"/>
        </w:rPr>
        <w:t>RP-2</w:t>
      </w:r>
      <w:r>
        <w:rPr>
          <w:rFonts w:hint="eastAsia"/>
          <w:bCs/>
          <w:szCs w:val="20"/>
        </w:rPr>
        <w:t>2193</w:t>
      </w:r>
      <w:r>
        <w:rPr>
          <w:rFonts w:hint="eastAsia"/>
          <w:bCs/>
          <w:szCs w:val="20"/>
          <w:lang w:eastAsia="ja-JP"/>
        </w:rPr>
        <w:t xml:space="preserve">8, </w:t>
      </w:r>
      <w:r>
        <w:rPr>
          <w:rFonts w:hint="eastAsia"/>
          <w:bCs/>
          <w:szCs w:val="20"/>
        </w:rPr>
        <w:t xml:space="preserve">"WID revision: NR sidelink evolution", </w:t>
      </w:r>
      <w:r>
        <w:rPr>
          <w:rFonts w:hint="eastAsia"/>
          <w:bCs/>
          <w:szCs w:val="20"/>
          <w:lang w:eastAsia="ko-KR"/>
        </w:rPr>
        <w:t xml:space="preserve">OPPO, </w:t>
      </w:r>
      <w:r>
        <w:rPr>
          <w:rFonts w:hint="eastAsia"/>
          <w:bCs/>
          <w:szCs w:val="20"/>
        </w:rPr>
        <w:t xml:space="preserve">RAN #97-e, </w:t>
      </w:r>
      <w:r>
        <w:rPr>
          <w:rFonts w:hint="eastAsia"/>
          <w:bCs/>
          <w:szCs w:val="20"/>
          <w:lang w:eastAsia="ja-JP"/>
        </w:rPr>
        <w:t>September</w:t>
      </w:r>
      <w:r>
        <w:rPr>
          <w:rFonts w:hint="eastAsia"/>
          <w:bCs/>
          <w:szCs w:val="20"/>
        </w:rPr>
        <w:t xml:space="preserve"> 2022</w:t>
      </w:r>
    </w:p>
    <w:p>
      <w:pPr>
        <w:pStyle w:val="25"/>
        <w:spacing w:before="120" w:after="120"/>
        <w:rPr>
          <w:rFonts w:eastAsiaTheme="minorEastAsia"/>
          <w:szCs w:val="20"/>
        </w:rPr>
      </w:pPr>
      <w:r>
        <w:rPr>
          <w:rFonts w:hint="eastAsia"/>
        </w:rPr>
        <w:t>Draft Report of 3GPP TSG RAN WG1 #11</w:t>
      </w:r>
      <w:r>
        <w:rPr>
          <w:rFonts w:hint="eastAsia" w:eastAsia="宋体"/>
        </w:rPr>
        <w:t>0b</w:t>
      </w:r>
      <w:r>
        <w:rPr>
          <w:rFonts w:hint="eastAsia"/>
        </w:rPr>
        <w:t xml:space="preserve"> v0.</w:t>
      </w:r>
      <w:r>
        <w:rPr>
          <w:rFonts w:hint="eastAsia" w:eastAsia="宋体"/>
        </w:rPr>
        <w:t>1</w:t>
      </w:r>
      <w:r>
        <w:rPr>
          <w:rFonts w:hint="eastAsia"/>
        </w:rPr>
        <w:t>.0</w:t>
      </w:r>
      <w:r>
        <w:rPr>
          <w:rFonts w:eastAsiaTheme="minorEastAsia"/>
          <w:szCs w:val="20"/>
          <w:lang w:eastAsia="ja-JP"/>
        </w:rPr>
        <w:t xml:space="preserve">, </w:t>
      </w:r>
      <w:r>
        <w:rPr>
          <w:rFonts w:hint="eastAsia" w:eastAsiaTheme="minorEastAsia"/>
        </w:rPr>
        <w:t>10</w:t>
      </w:r>
      <w:r>
        <w:rPr>
          <w:rFonts w:hint="eastAsia" w:eastAsiaTheme="minorEastAsia"/>
          <w:vertAlign w:val="superscript"/>
        </w:rPr>
        <w:t>th</w:t>
      </w:r>
      <w:r>
        <w:t xml:space="preserve"> – </w:t>
      </w:r>
      <w:r>
        <w:rPr>
          <w:rFonts w:hint="eastAsia" w:eastAsia="宋体"/>
        </w:rPr>
        <w:t>19</w:t>
      </w:r>
      <w:r>
        <w:rPr>
          <w:vertAlign w:val="superscript"/>
        </w:rPr>
        <w:t>th</w:t>
      </w:r>
      <w:r>
        <w:t xml:space="preserve"> </w:t>
      </w:r>
      <w:r>
        <w:rPr>
          <w:rFonts w:hint="eastAsia" w:eastAsia="宋体"/>
        </w:rPr>
        <w:t xml:space="preserve">October </w:t>
      </w:r>
      <w:r>
        <w:t>2022</w:t>
      </w:r>
    </w:p>
    <w:p>
      <w:pPr>
        <w:pStyle w:val="25"/>
        <w:spacing w:before="120" w:after="120"/>
        <w:rPr>
          <w:rFonts w:hint="eastAsia" w:eastAsiaTheme="minorEastAsia"/>
          <w:szCs w:val="20"/>
        </w:rPr>
      </w:pPr>
      <w:r>
        <w:rPr>
          <w:rFonts w:eastAsiaTheme="minorEastAsia"/>
          <w:szCs w:val="20"/>
        </w:rPr>
        <w:t>3GPP T</w:t>
      </w:r>
      <w:r>
        <w:rPr>
          <w:rFonts w:hint="eastAsia" w:eastAsiaTheme="minorEastAsia"/>
          <w:szCs w:val="20"/>
        </w:rPr>
        <w:t>R</w:t>
      </w:r>
      <w:r>
        <w:rPr>
          <w:rFonts w:eastAsiaTheme="minorEastAsia"/>
          <w:szCs w:val="20"/>
        </w:rPr>
        <w:t xml:space="preserve"> 3</w:t>
      </w:r>
      <w:r>
        <w:rPr>
          <w:rFonts w:hint="eastAsia" w:eastAsiaTheme="minorEastAsia"/>
          <w:szCs w:val="20"/>
        </w:rPr>
        <w:t>8</w:t>
      </w:r>
      <w:r>
        <w:rPr>
          <w:rFonts w:eastAsiaTheme="minorEastAsia"/>
          <w:szCs w:val="20"/>
        </w:rPr>
        <w:t>.</w:t>
      </w:r>
      <w:r>
        <w:rPr>
          <w:rFonts w:hint="eastAsia" w:eastAsiaTheme="minorEastAsia"/>
          <w:szCs w:val="20"/>
        </w:rPr>
        <w:t>901</w:t>
      </w:r>
      <w:r>
        <w:rPr>
          <w:rFonts w:eastAsiaTheme="minorEastAsia"/>
          <w:szCs w:val="20"/>
        </w:rPr>
        <w:t xml:space="preserve"> </w:t>
      </w:r>
      <w:r>
        <w:rPr>
          <w:rFonts w:hint="eastAsia" w:eastAsiaTheme="minorEastAsia"/>
          <w:szCs w:val="20"/>
        </w:rPr>
        <w:t>h00: "Study on channel model for frequencies from 0.5 to 100 GHz</w:t>
      </w:r>
      <w:r>
        <w:rPr>
          <w:rFonts w:eastAsiaTheme="minorEastAsia"/>
          <w:szCs w:val="20"/>
        </w:rPr>
        <w:t>"</w:t>
      </w:r>
    </w:p>
    <w:p>
      <w:pPr>
        <w:pStyle w:val="25"/>
        <w:spacing w:before="120" w:after="120"/>
        <w:rPr>
          <w:rFonts w:eastAsiaTheme="minorEastAsia"/>
          <w:szCs w:val="20"/>
        </w:rPr>
      </w:pPr>
      <w:r>
        <w:rPr>
          <w:rFonts w:hint="eastAsia" w:eastAsiaTheme="minorEastAsia"/>
          <w:szCs w:val="20"/>
        </w:rPr>
        <w:t>3GPP TR 36.843 c01: "</w:t>
      </w:r>
      <w:r>
        <w:rPr>
          <w:rFonts w:eastAsiaTheme="minorEastAsia"/>
          <w:szCs w:val="20"/>
        </w:rPr>
        <w:t>Study on LTE Device to Device Proximity Services</w:t>
      </w:r>
      <w:r>
        <w:rPr>
          <w:rFonts w:hint="eastAsia" w:eastAsiaTheme="minorEastAsia"/>
          <w:szCs w:val="20"/>
        </w:rPr>
        <w:t>"</w:t>
      </w:r>
    </w:p>
    <w:bookmarkEnd w:id="11"/>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3"/>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25"/>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4"/>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19"/>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DC436CD"/>
    <w:multiLevelType w:val="singleLevel"/>
    <w:tmpl w:val="7DC436CD"/>
    <w:lvl w:ilvl="0" w:tentative="0">
      <w:start w:val="1"/>
      <w:numFmt w:val="bullet"/>
      <w:pStyle w:val="21"/>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val="1"/>
  <w:bordersDoNotSurroundHeader w:val="1"/>
  <w:bordersDoNotSurroundFooter w:val="1"/>
  <w:trackRevisions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FC2"/>
    <w:rsid w:val="0003053B"/>
    <w:rsid w:val="00044B96"/>
    <w:rsid w:val="00053593"/>
    <w:rsid w:val="0006723C"/>
    <w:rsid w:val="000871F5"/>
    <w:rsid w:val="000B1599"/>
    <w:rsid w:val="000D1B3B"/>
    <w:rsid w:val="000D65FC"/>
    <w:rsid w:val="001215EC"/>
    <w:rsid w:val="00133FC6"/>
    <w:rsid w:val="00135C99"/>
    <w:rsid w:val="001364D1"/>
    <w:rsid w:val="00145551"/>
    <w:rsid w:val="00172A27"/>
    <w:rsid w:val="001768FE"/>
    <w:rsid w:val="0018661A"/>
    <w:rsid w:val="00192E98"/>
    <w:rsid w:val="00193046"/>
    <w:rsid w:val="001A2BEB"/>
    <w:rsid w:val="001B1AE0"/>
    <w:rsid w:val="001B3427"/>
    <w:rsid w:val="001B502E"/>
    <w:rsid w:val="0020747C"/>
    <w:rsid w:val="00226DA6"/>
    <w:rsid w:val="00233B46"/>
    <w:rsid w:val="002376AE"/>
    <w:rsid w:val="00250111"/>
    <w:rsid w:val="00285609"/>
    <w:rsid w:val="00295516"/>
    <w:rsid w:val="002A3FA0"/>
    <w:rsid w:val="002A4516"/>
    <w:rsid w:val="002A57C3"/>
    <w:rsid w:val="002B5297"/>
    <w:rsid w:val="002C0735"/>
    <w:rsid w:val="002E478D"/>
    <w:rsid w:val="002F2891"/>
    <w:rsid w:val="00301063"/>
    <w:rsid w:val="00305220"/>
    <w:rsid w:val="003161BA"/>
    <w:rsid w:val="00324214"/>
    <w:rsid w:val="003247A7"/>
    <w:rsid w:val="0035503D"/>
    <w:rsid w:val="003609BB"/>
    <w:rsid w:val="00395F21"/>
    <w:rsid w:val="003A4466"/>
    <w:rsid w:val="003C0B54"/>
    <w:rsid w:val="003C6762"/>
    <w:rsid w:val="003D17AE"/>
    <w:rsid w:val="0040595F"/>
    <w:rsid w:val="00407235"/>
    <w:rsid w:val="00414A77"/>
    <w:rsid w:val="00422D64"/>
    <w:rsid w:val="004241E4"/>
    <w:rsid w:val="00426B55"/>
    <w:rsid w:val="00474D1C"/>
    <w:rsid w:val="00475B67"/>
    <w:rsid w:val="00496C62"/>
    <w:rsid w:val="004D2B04"/>
    <w:rsid w:val="004E49B0"/>
    <w:rsid w:val="004E5993"/>
    <w:rsid w:val="00517EF6"/>
    <w:rsid w:val="00525E65"/>
    <w:rsid w:val="005317CA"/>
    <w:rsid w:val="00554550"/>
    <w:rsid w:val="00563922"/>
    <w:rsid w:val="00564FDA"/>
    <w:rsid w:val="00572097"/>
    <w:rsid w:val="0059672B"/>
    <w:rsid w:val="005B065E"/>
    <w:rsid w:val="005C204E"/>
    <w:rsid w:val="005F082C"/>
    <w:rsid w:val="005F7B99"/>
    <w:rsid w:val="006628FE"/>
    <w:rsid w:val="00664694"/>
    <w:rsid w:val="00674F27"/>
    <w:rsid w:val="006807E6"/>
    <w:rsid w:val="006F26CE"/>
    <w:rsid w:val="006F2BC5"/>
    <w:rsid w:val="006F4F75"/>
    <w:rsid w:val="006F7593"/>
    <w:rsid w:val="00705B7C"/>
    <w:rsid w:val="00712CD8"/>
    <w:rsid w:val="00724E53"/>
    <w:rsid w:val="00726011"/>
    <w:rsid w:val="007513EE"/>
    <w:rsid w:val="007719A1"/>
    <w:rsid w:val="00794005"/>
    <w:rsid w:val="007B1ADE"/>
    <w:rsid w:val="007C413E"/>
    <w:rsid w:val="007E7A15"/>
    <w:rsid w:val="007F7DD6"/>
    <w:rsid w:val="00820E09"/>
    <w:rsid w:val="008500EA"/>
    <w:rsid w:val="00885FE5"/>
    <w:rsid w:val="00890F3B"/>
    <w:rsid w:val="008A181B"/>
    <w:rsid w:val="008B78B6"/>
    <w:rsid w:val="008F30BC"/>
    <w:rsid w:val="008F3CF6"/>
    <w:rsid w:val="008F4157"/>
    <w:rsid w:val="009141DD"/>
    <w:rsid w:val="00915145"/>
    <w:rsid w:val="0092333C"/>
    <w:rsid w:val="00935B8D"/>
    <w:rsid w:val="009401EC"/>
    <w:rsid w:val="00945B44"/>
    <w:rsid w:val="00945C26"/>
    <w:rsid w:val="00954A8B"/>
    <w:rsid w:val="0096044C"/>
    <w:rsid w:val="009A15C7"/>
    <w:rsid w:val="009D3B70"/>
    <w:rsid w:val="009E7EBC"/>
    <w:rsid w:val="009F756D"/>
    <w:rsid w:val="00A37B97"/>
    <w:rsid w:val="00A40102"/>
    <w:rsid w:val="00A50086"/>
    <w:rsid w:val="00A60ECE"/>
    <w:rsid w:val="00A64ADE"/>
    <w:rsid w:val="00A74BB1"/>
    <w:rsid w:val="00A91D55"/>
    <w:rsid w:val="00A922EC"/>
    <w:rsid w:val="00AC4CB5"/>
    <w:rsid w:val="00AD2A3F"/>
    <w:rsid w:val="00AD2CAD"/>
    <w:rsid w:val="00AE6B90"/>
    <w:rsid w:val="00B02675"/>
    <w:rsid w:val="00B03CE5"/>
    <w:rsid w:val="00B23BAD"/>
    <w:rsid w:val="00B315E4"/>
    <w:rsid w:val="00B33C0B"/>
    <w:rsid w:val="00B428B5"/>
    <w:rsid w:val="00B52655"/>
    <w:rsid w:val="00B66CB1"/>
    <w:rsid w:val="00B96753"/>
    <w:rsid w:val="00BA2D34"/>
    <w:rsid w:val="00BB0B7F"/>
    <w:rsid w:val="00BB6518"/>
    <w:rsid w:val="00BC3E3A"/>
    <w:rsid w:val="00C47654"/>
    <w:rsid w:val="00C6294E"/>
    <w:rsid w:val="00C667DD"/>
    <w:rsid w:val="00CB6631"/>
    <w:rsid w:val="00CE3D9F"/>
    <w:rsid w:val="00CE46D1"/>
    <w:rsid w:val="00CF32E5"/>
    <w:rsid w:val="00CF77DE"/>
    <w:rsid w:val="00D0063F"/>
    <w:rsid w:val="00D20EC2"/>
    <w:rsid w:val="00D316E9"/>
    <w:rsid w:val="00D44606"/>
    <w:rsid w:val="00D55CAF"/>
    <w:rsid w:val="00D620D1"/>
    <w:rsid w:val="00D7089D"/>
    <w:rsid w:val="00D70CA3"/>
    <w:rsid w:val="00D862B2"/>
    <w:rsid w:val="00DA7FC2"/>
    <w:rsid w:val="00DB3AE0"/>
    <w:rsid w:val="00DD5091"/>
    <w:rsid w:val="00DD5D13"/>
    <w:rsid w:val="00DE7986"/>
    <w:rsid w:val="00DE79EC"/>
    <w:rsid w:val="00DF0709"/>
    <w:rsid w:val="00DF75DB"/>
    <w:rsid w:val="00E20CA5"/>
    <w:rsid w:val="00E35DE6"/>
    <w:rsid w:val="00E479BD"/>
    <w:rsid w:val="00E74F94"/>
    <w:rsid w:val="00E77C57"/>
    <w:rsid w:val="00E9058D"/>
    <w:rsid w:val="00EC420A"/>
    <w:rsid w:val="00EE5F9D"/>
    <w:rsid w:val="00EE7B8B"/>
    <w:rsid w:val="00F509E9"/>
    <w:rsid w:val="00F65BA8"/>
    <w:rsid w:val="00F863B5"/>
    <w:rsid w:val="00F91B1C"/>
    <w:rsid w:val="00F91E77"/>
    <w:rsid w:val="00F96EA7"/>
    <w:rsid w:val="00FB76CE"/>
    <w:rsid w:val="00FC6E1D"/>
    <w:rsid w:val="00FD2DE4"/>
    <w:rsid w:val="00FE3A28"/>
    <w:rsid w:val="00FF0E46"/>
    <w:rsid w:val="00FF38B8"/>
    <w:rsid w:val="00FF6088"/>
    <w:rsid w:val="01764F01"/>
    <w:rsid w:val="024D6B6A"/>
    <w:rsid w:val="029B04E7"/>
    <w:rsid w:val="02AB51D6"/>
    <w:rsid w:val="03073BDC"/>
    <w:rsid w:val="030C5976"/>
    <w:rsid w:val="033F44DC"/>
    <w:rsid w:val="043168B5"/>
    <w:rsid w:val="0555228E"/>
    <w:rsid w:val="059D1E39"/>
    <w:rsid w:val="05E078B3"/>
    <w:rsid w:val="077D0583"/>
    <w:rsid w:val="079724D0"/>
    <w:rsid w:val="082A352F"/>
    <w:rsid w:val="0842348F"/>
    <w:rsid w:val="08C349D1"/>
    <w:rsid w:val="08FD1F99"/>
    <w:rsid w:val="096903B1"/>
    <w:rsid w:val="09F67CD5"/>
    <w:rsid w:val="0AC167FE"/>
    <w:rsid w:val="0B584155"/>
    <w:rsid w:val="0B9E71DF"/>
    <w:rsid w:val="0C9D30C2"/>
    <w:rsid w:val="0D9D65F4"/>
    <w:rsid w:val="0E172BD0"/>
    <w:rsid w:val="0EDF02B5"/>
    <w:rsid w:val="10936355"/>
    <w:rsid w:val="10A50104"/>
    <w:rsid w:val="115B3410"/>
    <w:rsid w:val="119D7849"/>
    <w:rsid w:val="1242135C"/>
    <w:rsid w:val="12C2186E"/>
    <w:rsid w:val="13A1683F"/>
    <w:rsid w:val="14960C8D"/>
    <w:rsid w:val="14DA3DA1"/>
    <w:rsid w:val="17155857"/>
    <w:rsid w:val="178178AA"/>
    <w:rsid w:val="17950508"/>
    <w:rsid w:val="17AD7BB9"/>
    <w:rsid w:val="19010C43"/>
    <w:rsid w:val="19084C73"/>
    <w:rsid w:val="1A054259"/>
    <w:rsid w:val="1A9E2C9E"/>
    <w:rsid w:val="1AA20BEC"/>
    <w:rsid w:val="1B7F6005"/>
    <w:rsid w:val="1B9D73EE"/>
    <w:rsid w:val="1C132CB9"/>
    <w:rsid w:val="1C5E00B0"/>
    <w:rsid w:val="1CCC26CA"/>
    <w:rsid w:val="1E056606"/>
    <w:rsid w:val="1E9D6342"/>
    <w:rsid w:val="1FAF5415"/>
    <w:rsid w:val="204E6676"/>
    <w:rsid w:val="2195668B"/>
    <w:rsid w:val="21BE5AD4"/>
    <w:rsid w:val="23081A49"/>
    <w:rsid w:val="2334383D"/>
    <w:rsid w:val="23CE335E"/>
    <w:rsid w:val="245C52F8"/>
    <w:rsid w:val="2463385E"/>
    <w:rsid w:val="24D30ABA"/>
    <w:rsid w:val="250D568B"/>
    <w:rsid w:val="25134332"/>
    <w:rsid w:val="257E508F"/>
    <w:rsid w:val="26BF5712"/>
    <w:rsid w:val="27AB7429"/>
    <w:rsid w:val="285C053E"/>
    <w:rsid w:val="2901640E"/>
    <w:rsid w:val="29BB2174"/>
    <w:rsid w:val="29FA7F26"/>
    <w:rsid w:val="2A0F29F0"/>
    <w:rsid w:val="2B774832"/>
    <w:rsid w:val="2C3E7B79"/>
    <w:rsid w:val="2C946521"/>
    <w:rsid w:val="2CDE11E4"/>
    <w:rsid w:val="2E286C82"/>
    <w:rsid w:val="2E6E7F56"/>
    <w:rsid w:val="2F1251F2"/>
    <w:rsid w:val="307B6B61"/>
    <w:rsid w:val="30962F3E"/>
    <w:rsid w:val="309C12CF"/>
    <w:rsid w:val="30B253B3"/>
    <w:rsid w:val="30D17E68"/>
    <w:rsid w:val="30DB4E97"/>
    <w:rsid w:val="30FF2795"/>
    <w:rsid w:val="31CE65CD"/>
    <w:rsid w:val="321E7820"/>
    <w:rsid w:val="329A6ACE"/>
    <w:rsid w:val="33607071"/>
    <w:rsid w:val="3550165B"/>
    <w:rsid w:val="35EB3B29"/>
    <w:rsid w:val="360B1D73"/>
    <w:rsid w:val="361F3323"/>
    <w:rsid w:val="36E93760"/>
    <w:rsid w:val="377E620D"/>
    <w:rsid w:val="3784394E"/>
    <w:rsid w:val="38AE3BB0"/>
    <w:rsid w:val="39D0073C"/>
    <w:rsid w:val="3A2B32FA"/>
    <w:rsid w:val="3AC71DA2"/>
    <w:rsid w:val="3ACB5746"/>
    <w:rsid w:val="3BB20883"/>
    <w:rsid w:val="3C935077"/>
    <w:rsid w:val="3CCC3EC3"/>
    <w:rsid w:val="3CD06756"/>
    <w:rsid w:val="3DA8275C"/>
    <w:rsid w:val="3E441C7D"/>
    <w:rsid w:val="3E7F2FF7"/>
    <w:rsid w:val="3FC956FF"/>
    <w:rsid w:val="40A36A71"/>
    <w:rsid w:val="410E4736"/>
    <w:rsid w:val="41D3631F"/>
    <w:rsid w:val="41F466FD"/>
    <w:rsid w:val="42A67A24"/>
    <w:rsid w:val="42D846B9"/>
    <w:rsid w:val="42E667CA"/>
    <w:rsid w:val="430D7A82"/>
    <w:rsid w:val="43A55B32"/>
    <w:rsid w:val="440D5045"/>
    <w:rsid w:val="44F3408E"/>
    <w:rsid w:val="45BE6191"/>
    <w:rsid w:val="460C5979"/>
    <w:rsid w:val="47BD5F6E"/>
    <w:rsid w:val="47C01792"/>
    <w:rsid w:val="4808150F"/>
    <w:rsid w:val="49E9233D"/>
    <w:rsid w:val="4A42266B"/>
    <w:rsid w:val="4AAD1944"/>
    <w:rsid w:val="4AC31003"/>
    <w:rsid w:val="4AE93159"/>
    <w:rsid w:val="4BA24B22"/>
    <w:rsid w:val="4BD0339A"/>
    <w:rsid w:val="4D462159"/>
    <w:rsid w:val="4D5C5FAC"/>
    <w:rsid w:val="4DAA7DE5"/>
    <w:rsid w:val="4DC605B6"/>
    <w:rsid w:val="4DEC0985"/>
    <w:rsid w:val="4E27683A"/>
    <w:rsid w:val="4F2765B1"/>
    <w:rsid w:val="4F285975"/>
    <w:rsid w:val="4F2F1E8D"/>
    <w:rsid w:val="5074676C"/>
    <w:rsid w:val="51730035"/>
    <w:rsid w:val="51796EDE"/>
    <w:rsid w:val="51867298"/>
    <w:rsid w:val="51AC0F10"/>
    <w:rsid w:val="52195EDF"/>
    <w:rsid w:val="52313387"/>
    <w:rsid w:val="529F0593"/>
    <w:rsid w:val="52E04D27"/>
    <w:rsid w:val="539A390F"/>
    <w:rsid w:val="53CF14EE"/>
    <w:rsid w:val="53DB3477"/>
    <w:rsid w:val="54AF6B42"/>
    <w:rsid w:val="55DD6F2A"/>
    <w:rsid w:val="56E23970"/>
    <w:rsid w:val="57155486"/>
    <w:rsid w:val="577A3C7D"/>
    <w:rsid w:val="578F220A"/>
    <w:rsid w:val="57FC07D9"/>
    <w:rsid w:val="58500F22"/>
    <w:rsid w:val="591C0009"/>
    <w:rsid w:val="59767CE6"/>
    <w:rsid w:val="59927F78"/>
    <w:rsid w:val="5ACF0F3A"/>
    <w:rsid w:val="5B8830A0"/>
    <w:rsid w:val="5C2413A9"/>
    <w:rsid w:val="5C5E7250"/>
    <w:rsid w:val="5C6B1600"/>
    <w:rsid w:val="5C921AD0"/>
    <w:rsid w:val="5D5433D8"/>
    <w:rsid w:val="5D7A1FF9"/>
    <w:rsid w:val="5DFD51DB"/>
    <w:rsid w:val="5E0D36E5"/>
    <w:rsid w:val="5E7F7360"/>
    <w:rsid w:val="5EB903DA"/>
    <w:rsid w:val="5F1D7025"/>
    <w:rsid w:val="5FF53D41"/>
    <w:rsid w:val="60140907"/>
    <w:rsid w:val="607C3753"/>
    <w:rsid w:val="60C30855"/>
    <w:rsid w:val="61421EFD"/>
    <w:rsid w:val="615C5041"/>
    <w:rsid w:val="61994761"/>
    <w:rsid w:val="63803D80"/>
    <w:rsid w:val="64934878"/>
    <w:rsid w:val="64BC1394"/>
    <w:rsid w:val="664805B8"/>
    <w:rsid w:val="68A32F7A"/>
    <w:rsid w:val="68CB171E"/>
    <w:rsid w:val="690F418B"/>
    <w:rsid w:val="69BD474A"/>
    <w:rsid w:val="69FB7936"/>
    <w:rsid w:val="6A154B1E"/>
    <w:rsid w:val="6A7A2736"/>
    <w:rsid w:val="6A7B4B9C"/>
    <w:rsid w:val="6C452576"/>
    <w:rsid w:val="6C89456C"/>
    <w:rsid w:val="6D663271"/>
    <w:rsid w:val="6E71020F"/>
    <w:rsid w:val="6F901B66"/>
    <w:rsid w:val="6FA629D4"/>
    <w:rsid w:val="6FC05247"/>
    <w:rsid w:val="6FD10552"/>
    <w:rsid w:val="6FE40865"/>
    <w:rsid w:val="70BB2EF0"/>
    <w:rsid w:val="71262955"/>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66262B"/>
    <w:rsid w:val="7C9E5A24"/>
    <w:rsid w:val="7CAC00CB"/>
    <w:rsid w:val="7CBA7703"/>
    <w:rsid w:val="7D45551C"/>
    <w:rsid w:val="7D575412"/>
    <w:rsid w:val="7D62117D"/>
    <w:rsid w:val="7DB275A7"/>
    <w:rsid w:val="7DB54254"/>
    <w:rsid w:val="7E286437"/>
    <w:rsid w:val="7E3E1EF2"/>
    <w:rsid w:val="7E8070E2"/>
    <w:rsid w:val="7E951513"/>
    <w:rsid w:val="7ED001FD"/>
    <w:rsid w:val="7EF74FC9"/>
    <w:rsid w:val="7F0F4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tabs>
        <w:tab w:val="left" w:pos="-4820"/>
      </w:tabs>
      <w:spacing w:before="120" w:after="120"/>
      <w:ind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44"/>
    <w:semiHidden/>
    <w:unhideWhenUsed/>
    <w:qFormat/>
    <w:uiPriority w:val="99"/>
    <w:rPr>
      <w:rFonts w:ascii="宋体" w:eastAsia="宋体"/>
      <w:sz w:val="18"/>
      <w:szCs w:val="18"/>
    </w:rPr>
  </w:style>
  <w:style w:type="paragraph" w:styleId="6">
    <w:name w:val="annotation text"/>
    <w:basedOn w:val="1"/>
    <w:semiHidden/>
    <w:unhideWhenUsed/>
    <w:qFormat/>
    <w:uiPriority w:val="99"/>
    <w:pPr>
      <w:jc w:val="left"/>
    </w:pPr>
  </w:style>
  <w:style w:type="paragraph" w:styleId="7">
    <w:name w:val="toc 3"/>
    <w:basedOn w:val="1"/>
    <w:next w:val="1"/>
    <w:link w:val="36"/>
    <w:unhideWhenUsed/>
    <w:qFormat/>
    <w:uiPriority w:val="39"/>
    <w:pPr>
      <w:ind w:left="880" w:leftChars="400"/>
    </w:pPr>
    <w:rPr>
      <w:b/>
      <w:i/>
    </w:rPr>
  </w:style>
  <w:style w:type="paragraph" w:styleId="8">
    <w:name w:val="Balloon Text"/>
    <w:basedOn w:val="1"/>
    <w:link w:val="49"/>
    <w:semiHidden/>
    <w:unhideWhenUsed/>
    <w:qFormat/>
    <w:uiPriority w:val="99"/>
    <w:rPr>
      <w:sz w:val="18"/>
      <w:szCs w:val="18"/>
    </w:rPr>
  </w:style>
  <w:style w:type="paragraph" w:styleId="9">
    <w:name w:val="footer"/>
    <w:link w:val="43"/>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link w:val="27"/>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0"/>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3"/>
    <w:unhideWhenUsed/>
    <w:qFormat/>
    <w:uiPriority w:val="39"/>
    <w:pPr>
      <w:snapToGrid w:val="0"/>
      <w:ind w:left="618" w:leftChars="200"/>
    </w:pPr>
    <w:rPr>
      <w:b/>
      <w:i/>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customStyle="1" w:styleId="18">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9">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0">
    <w:name w:val="!ZTE-Proposal-2021 + 段前: 0.5 行 段后: 0.5 行"/>
    <w:basedOn w:val="1"/>
    <w:qFormat/>
    <w:uiPriority w:val="0"/>
    <w:pPr>
      <w:numPr>
        <w:ilvl w:val="0"/>
        <w:numId w:val="3"/>
      </w:numPr>
      <w:spacing w:before="120" w:after="120"/>
      <w:ind w:left="1132" w:hanging="1132" w:hangingChars="564"/>
      <w:jc w:val="left"/>
    </w:pPr>
    <w:rPr>
      <w:rFonts w:cs="宋体" w:eastAsiaTheme="minorEastAsia"/>
      <w:b/>
      <w:bCs/>
      <w:i/>
      <w:iCs/>
      <w:lang w:val="en-GB"/>
    </w:rPr>
  </w:style>
  <w:style w:type="paragraph" w:customStyle="1" w:styleId="21">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2">
    <w:name w:val="sub-observation"/>
    <w:basedOn w:val="21"/>
    <w:qFormat/>
    <w:uiPriority w:val="0"/>
  </w:style>
  <w:style w:type="paragraph" w:customStyle="1" w:styleId="23">
    <w:name w:val="3rd level proposal"/>
    <w:basedOn w:val="21"/>
    <w:qFormat/>
    <w:uiPriority w:val="0"/>
    <w:pPr>
      <w:numPr>
        <w:ilvl w:val="0"/>
        <w:numId w:val="5"/>
      </w:numPr>
      <w:ind w:left="1199" w:leftChars="496" w:hanging="207" w:hangingChars="103"/>
    </w:pPr>
  </w:style>
  <w:style w:type="paragraph" w:customStyle="1" w:styleId="24">
    <w:name w:val="3rd level observation"/>
    <w:basedOn w:val="22"/>
    <w:qFormat/>
    <w:uiPriority w:val="0"/>
    <w:pPr>
      <w:numPr>
        <w:ilvl w:val="0"/>
        <w:numId w:val="6"/>
      </w:numPr>
      <w:tabs>
        <w:tab w:val="left" w:pos="1134"/>
        <w:tab w:val="clear" w:pos="993"/>
      </w:tabs>
      <w:ind w:left="1131" w:leftChars="496" w:hanging="139" w:hangingChars="69"/>
    </w:pPr>
  </w:style>
  <w:style w:type="paragraph" w:customStyle="1" w:styleId="25">
    <w:name w:val="References"/>
    <w:basedOn w:val="1"/>
    <w:qFormat/>
    <w:uiPriority w:val="0"/>
    <w:pPr>
      <w:numPr>
        <w:ilvl w:val="0"/>
        <w:numId w:val="7"/>
      </w:numPr>
      <w:spacing w:after="60"/>
    </w:pPr>
    <w:rPr>
      <w:szCs w:val="16"/>
    </w:rPr>
  </w:style>
  <w:style w:type="paragraph" w:styleId="26">
    <w:name w:val="List Paragraph"/>
    <w:basedOn w:val="1"/>
    <w:qFormat/>
    <w:uiPriority w:val="34"/>
    <w:pPr>
      <w:spacing w:beforeLines="0"/>
      <w:ind w:left="720"/>
      <w:contextualSpacing/>
    </w:pPr>
    <w:rPr>
      <w:sz w:val="24"/>
      <w:szCs w:val="24"/>
    </w:rPr>
  </w:style>
  <w:style w:type="character" w:customStyle="1" w:styleId="27">
    <w:name w:val="页眉 Char"/>
    <w:basedOn w:val="16"/>
    <w:link w:val="10"/>
    <w:qFormat/>
    <w:uiPriority w:val="99"/>
    <w:rPr>
      <w:rFonts w:eastAsia="Times New Roman"/>
      <w:kern w:val="2"/>
      <w:sz w:val="18"/>
      <w:szCs w:val="18"/>
    </w:rPr>
  </w:style>
  <w:style w:type="paragraph" w:customStyle="1" w:styleId="28">
    <w:name w:val="ZTE-C-proposal"/>
    <w:basedOn w:val="11"/>
    <w:link w:val="31"/>
    <w:qFormat/>
    <w:uiPriority w:val="0"/>
    <w:pPr>
      <w:spacing w:before="120" w:after="120"/>
      <w:ind w:left="1104" w:hanging="1104" w:hangingChars="550"/>
    </w:pPr>
  </w:style>
  <w:style w:type="paragraph" w:customStyle="1" w:styleId="29">
    <w:name w:val="ZTE-C-subProposal"/>
    <w:basedOn w:val="13"/>
    <w:link w:val="34"/>
    <w:qFormat/>
    <w:uiPriority w:val="0"/>
    <w:pPr>
      <w:tabs>
        <w:tab w:val="left" w:pos="993"/>
        <w:tab w:val="right" w:leader="dot" w:pos="9650"/>
      </w:tabs>
      <w:spacing w:before="120" w:after="120"/>
      <w:ind w:left="708" w:leftChars="354"/>
    </w:pPr>
  </w:style>
  <w:style w:type="character" w:customStyle="1" w:styleId="30">
    <w:name w:val="目录 1 Char"/>
    <w:basedOn w:val="16"/>
    <w:link w:val="11"/>
    <w:qFormat/>
    <w:uiPriority w:val="39"/>
    <w:rPr>
      <w:rFonts w:eastAsia="Times New Roman"/>
      <w:b/>
      <w:i/>
      <w:kern w:val="2"/>
    </w:rPr>
  </w:style>
  <w:style w:type="character" w:customStyle="1" w:styleId="31">
    <w:name w:val="ZTE-C-proposal 字符"/>
    <w:basedOn w:val="30"/>
    <w:link w:val="28"/>
    <w:qFormat/>
    <w:uiPriority w:val="0"/>
    <w:rPr>
      <w:rFonts w:eastAsia="Times New Roman"/>
      <w:color w:val="000000"/>
      <w:kern w:val="2"/>
    </w:rPr>
  </w:style>
  <w:style w:type="paragraph" w:customStyle="1" w:styleId="32">
    <w:name w:val="ZTE-C-3rd level proposal"/>
    <w:basedOn w:val="7"/>
    <w:link w:val="37"/>
    <w:qFormat/>
    <w:uiPriority w:val="0"/>
    <w:pPr>
      <w:tabs>
        <w:tab w:val="left" w:pos="1276"/>
        <w:tab w:val="right" w:leader="dot" w:pos="9650"/>
      </w:tabs>
      <w:spacing w:before="120" w:after="120"/>
      <w:ind w:left="1134" w:leftChars="567"/>
    </w:pPr>
  </w:style>
  <w:style w:type="character" w:customStyle="1" w:styleId="33">
    <w:name w:val="目录 2 Char"/>
    <w:basedOn w:val="16"/>
    <w:link w:val="13"/>
    <w:qFormat/>
    <w:uiPriority w:val="39"/>
    <w:rPr>
      <w:rFonts w:eastAsia="Times New Roman"/>
      <w:b/>
      <w:i/>
      <w:kern w:val="2"/>
    </w:rPr>
  </w:style>
  <w:style w:type="character" w:customStyle="1" w:styleId="34">
    <w:name w:val="ZTE-C-subProposal 字符"/>
    <w:basedOn w:val="33"/>
    <w:link w:val="29"/>
    <w:qFormat/>
    <w:uiPriority w:val="0"/>
    <w:rPr>
      <w:rFonts w:eastAsia="Times New Roman"/>
      <w:kern w:val="2"/>
    </w:rPr>
  </w:style>
  <w:style w:type="paragraph" w:customStyle="1" w:styleId="35">
    <w:name w:val="ZTE-C-Observation"/>
    <w:basedOn w:val="11"/>
    <w:link w:val="39"/>
    <w:qFormat/>
    <w:uiPriority w:val="0"/>
    <w:pPr>
      <w:tabs>
        <w:tab w:val="left" w:pos="1470"/>
        <w:tab w:val="right" w:pos="9650"/>
      </w:tabs>
      <w:spacing w:before="120" w:after="120"/>
      <w:ind w:left="1273" w:hanging="1273" w:hangingChars="634"/>
    </w:pPr>
  </w:style>
  <w:style w:type="character" w:customStyle="1" w:styleId="36">
    <w:name w:val="目录 3 Char"/>
    <w:basedOn w:val="16"/>
    <w:link w:val="7"/>
    <w:qFormat/>
    <w:uiPriority w:val="39"/>
    <w:rPr>
      <w:rFonts w:eastAsia="Times New Roman"/>
      <w:b/>
      <w:i/>
      <w:kern w:val="2"/>
    </w:rPr>
  </w:style>
  <w:style w:type="character" w:customStyle="1" w:styleId="37">
    <w:name w:val="ZTE-C-3rd level proposal 字符"/>
    <w:basedOn w:val="36"/>
    <w:link w:val="32"/>
    <w:qFormat/>
    <w:uiPriority w:val="0"/>
    <w:rPr>
      <w:rFonts w:eastAsia="Times New Roman"/>
      <w:kern w:val="2"/>
    </w:rPr>
  </w:style>
  <w:style w:type="paragraph" w:customStyle="1" w:styleId="38">
    <w:name w:val="ZTE-C-sub-Observation"/>
    <w:basedOn w:val="13"/>
    <w:link w:val="41"/>
    <w:qFormat/>
    <w:uiPriority w:val="0"/>
    <w:pPr>
      <w:tabs>
        <w:tab w:val="left" w:pos="993"/>
        <w:tab w:val="right" w:pos="9650"/>
      </w:tabs>
      <w:spacing w:before="120" w:after="120"/>
      <w:ind w:left="850" w:leftChars="425"/>
    </w:pPr>
  </w:style>
  <w:style w:type="character" w:customStyle="1" w:styleId="39">
    <w:name w:val="ZTE-C-Observation 字符"/>
    <w:basedOn w:val="30"/>
    <w:link w:val="35"/>
    <w:qFormat/>
    <w:uiPriority w:val="0"/>
    <w:rPr>
      <w:rFonts w:eastAsia="Times New Roman"/>
      <w:kern w:val="2"/>
    </w:rPr>
  </w:style>
  <w:style w:type="paragraph" w:customStyle="1" w:styleId="40">
    <w:name w:val="ZTE-C-3rd level Observation"/>
    <w:basedOn w:val="7"/>
    <w:link w:val="42"/>
    <w:qFormat/>
    <w:uiPriority w:val="0"/>
    <w:pPr>
      <w:tabs>
        <w:tab w:val="left" w:pos="1260"/>
        <w:tab w:val="right" w:pos="9650"/>
      </w:tabs>
      <w:spacing w:before="120" w:after="120"/>
      <w:ind w:left="1134" w:leftChars="567"/>
    </w:pPr>
  </w:style>
  <w:style w:type="character" w:customStyle="1" w:styleId="41">
    <w:name w:val="ZTE-C-sub-Observation 字符"/>
    <w:basedOn w:val="33"/>
    <w:link w:val="38"/>
    <w:qFormat/>
    <w:uiPriority w:val="0"/>
    <w:rPr>
      <w:rFonts w:eastAsia="Times New Roman"/>
      <w:kern w:val="2"/>
    </w:rPr>
  </w:style>
  <w:style w:type="character" w:customStyle="1" w:styleId="42">
    <w:name w:val="ZTE-C-3rd level Observation 字符"/>
    <w:basedOn w:val="36"/>
    <w:link w:val="40"/>
    <w:qFormat/>
    <w:uiPriority w:val="0"/>
    <w:rPr>
      <w:rFonts w:eastAsia="Times New Roman"/>
      <w:kern w:val="2"/>
    </w:rPr>
  </w:style>
  <w:style w:type="character" w:customStyle="1" w:styleId="43">
    <w:name w:val="页脚 Char"/>
    <w:basedOn w:val="16"/>
    <w:link w:val="9"/>
    <w:qFormat/>
    <w:uiPriority w:val="99"/>
    <w:rPr>
      <w:rFonts w:eastAsia="Times New Roman"/>
      <w:kern w:val="2"/>
      <w:sz w:val="18"/>
      <w:szCs w:val="18"/>
    </w:rPr>
  </w:style>
  <w:style w:type="character" w:customStyle="1" w:styleId="44">
    <w:name w:val="文档结构图 Char"/>
    <w:basedOn w:val="16"/>
    <w:link w:val="5"/>
    <w:semiHidden/>
    <w:qFormat/>
    <w:uiPriority w:val="99"/>
    <w:rPr>
      <w:rFonts w:ascii="宋体"/>
      <w:kern w:val="2"/>
      <w:sz w:val="18"/>
      <w:szCs w:val="18"/>
    </w:rPr>
  </w:style>
  <w:style w:type="paragraph" w:customStyle="1" w:styleId="45">
    <w:name w:val="TH"/>
    <w:basedOn w:val="1"/>
    <w:qFormat/>
    <w:uiPriority w:val="0"/>
    <w:pPr>
      <w:keepNext/>
      <w:keepLines/>
      <w:spacing w:before="60"/>
      <w:jc w:val="center"/>
    </w:pPr>
    <w:rPr>
      <w:rFonts w:ascii="Arial" w:hAnsi="Arial" w:eastAsia="宋体"/>
      <w:b/>
      <w:sz w:val="21"/>
    </w:rPr>
  </w:style>
  <w:style w:type="paragraph" w:customStyle="1" w:styleId="46">
    <w:name w:val="TAH"/>
    <w:basedOn w:val="47"/>
    <w:qFormat/>
    <w:uiPriority w:val="0"/>
    <w:rPr>
      <w:b/>
    </w:rPr>
  </w:style>
  <w:style w:type="paragraph" w:customStyle="1" w:styleId="47">
    <w:name w:val="TAC"/>
    <w:basedOn w:val="48"/>
    <w:qFormat/>
    <w:uiPriority w:val="0"/>
    <w:pPr>
      <w:jc w:val="center"/>
    </w:pPr>
  </w:style>
  <w:style w:type="paragraph" w:customStyle="1" w:styleId="48">
    <w:name w:val="TAL"/>
    <w:basedOn w:val="1"/>
    <w:qFormat/>
    <w:uiPriority w:val="0"/>
    <w:pPr>
      <w:keepNext/>
      <w:keepLines/>
    </w:pPr>
    <w:rPr>
      <w:rFonts w:ascii="Arial" w:hAnsi="Arial" w:eastAsia="宋体"/>
      <w:sz w:val="18"/>
    </w:rPr>
  </w:style>
  <w:style w:type="character" w:customStyle="1" w:styleId="49">
    <w:name w:val="批注框文本 Char"/>
    <w:basedOn w:val="16"/>
    <w:link w:val="8"/>
    <w:semiHidden/>
    <w:qFormat/>
    <w:uiPriority w:val="99"/>
    <w:rPr>
      <w:rFonts w:eastAsia="Times New Roman"/>
      <w:kern w:val="2"/>
      <w:sz w:val="18"/>
      <w:szCs w:val="18"/>
    </w:rPr>
  </w:style>
  <w:style w:type="paragraph" w:customStyle="1" w:styleId="5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51">
    <w:name w:val="TAN"/>
    <w:basedOn w:val="48"/>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7" Type="http://schemas.openxmlformats.org/officeDocument/2006/relationships/fontTable" Target="fontTable.xml"/><Relationship Id="rId66" Type="http://schemas.openxmlformats.org/officeDocument/2006/relationships/customXml" Target="../customXml/item2.xml"/><Relationship Id="rId65" Type="http://schemas.openxmlformats.org/officeDocument/2006/relationships/numbering" Target="numbering.xml"/><Relationship Id="rId64" Type="http://schemas.openxmlformats.org/officeDocument/2006/relationships/customXml" Target="../customXml/item1.xml"/><Relationship Id="rId63" Type="http://schemas.openxmlformats.org/officeDocument/2006/relationships/oleObject" Target="embeddings/oleObject30.bin"/><Relationship Id="rId62" Type="http://schemas.openxmlformats.org/officeDocument/2006/relationships/oleObject" Target="embeddings/oleObject29.bin"/><Relationship Id="rId61" Type="http://schemas.openxmlformats.org/officeDocument/2006/relationships/image" Target="media/image26.wmf"/><Relationship Id="rId60" Type="http://schemas.openxmlformats.org/officeDocument/2006/relationships/oleObject" Target="embeddings/oleObject28.bin"/><Relationship Id="rId6" Type="http://schemas.openxmlformats.org/officeDocument/2006/relationships/footer" Target="footer2.xml"/><Relationship Id="rId59" Type="http://schemas.openxmlformats.org/officeDocument/2006/relationships/image" Target="media/image25.wmf"/><Relationship Id="rId58" Type="http://schemas.openxmlformats.org/officeDocument/2006/relationships/oleObject" Target="embeddings/oleObject27.bin"/><Relationship Id="rId57" Type="http://schemas.openxmlformats.org/officeDocument/2006/relationships/oleObject" Target="embeddings/oleObject26.bin"/><Relationship Id="rId56" Type="http://schemas.openxmlformats.org/officeDocument/2006/relationships/image" Target="media/image24.wmf"/><Relationship Id="rId55" Type="http://schemas.openxmlformats.org/officeDocument/2006/relationships/oleObject" Target="embeddings/oleObject25.bin"/><Relationship Id="rId54" Type="http://schemas.openxmlformats.org/officeDocument/2006/relationships/image" Target="media/image23.wmf"/><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image" Target="media/image22.wmf"/><Relationship Id="rId50" Type="http://schemas.openxmlformats.org/officeDocument/2006/relationships/oleObject" Target="embeddings/oleObject22.bin"/><Relationship Id="rId5" Type="http://schemas.openxmlformats.org/officeDocument/2006/relationships/footer" Target="footer1.xml"/><Relationship Id="rId49" Type="http://schemas.openxmlformats.org/officeDocument/2006/relationships/image" Target="media/image21.wmf"/><Relationship Id="rId48" Type="http://schemas.openxmlformats.org/officeDocument/2006/relationships/oleObject" Target="embeddings/oleObject21.bin"/><Relationship Id="rId47" Type="http://schemas.openxmlformats.org/officeDocument/2006/relationships/image" Target="media/image20.wmf"/><Relationship Id="rId46" Type="http://schemas.openxmlformats.org/officeDocument/2006/relationships/oleObject" Target="embeddings/oleObject20.bin"/><Relationship Id="rId45" Type="http://schemas.openxmlformats.org/officeDocument/2006/relationships/image" Target="media/image19.wmf"/><Relationship Id="rId44" Type="http://schemas.openxmlformats.org/officeDocument/2006/relationships/oleObject" Target="embeddings/oleObject19.bin"/><Relationship Id="rId43" Type="http://schemas.openxmlformats.org/officeDocument/2006/relationships/image" Target="media/image18.wmf"/><Relationship Id="rId42" Type="http://schemas.openxmlformats.org/officeDocument/2006/relationships/oleObject" Target="embeddings/oleObject18.bin"/><Relationship Id="rId41" Type="http://schemas.openxmlformats.org/officeDocument/2006/relationships/image" Target="media/image17.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6.bin"/><Relationship Id="rId37" Type="http://schemas.openxmlformats.org/officeDocument/2006/relationships/image" Target="media/image15.wmf"/><Relationship Id="rId36" Type="http://schemas.openxmlformats.org/officeDocument/2006/relationships/oleObject" Target="embeddings/oleObject15.bin"/><Relationship Id="rId35" Type="http://schemas.openxmlformats.org/officeDocument/2006/relationships/image" Target="media/image14.wmf"/><Relationship Id="rId34" Type="http://schemas.openxmlformats.org/officeDocument/2006/relationships/oleObject" Target="embeddings/oleObject14.bin"/><Relationship Id="rId33" Type="http://schemas.openxmlformats.org/officeDocument/2006/relationships/image" Target="media/image13.wmf"/><Relationship Id="rId32" Type="http://schemas.openxmlformats.org/officeDocument/2006/relationships/oleObject" Target="embeddings/oleObject13.bin"/><Relationship Id="rId31" Type="http://schemas.openxmlformats.org/officeDocument/2006/relationships/image" Target="media/image12.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1.bin"/><Relationship Id="rId27" Type="http://schemas.openxmlformats.org/officeDocument/2006/relationships/image" Target="media/image10.wmf"/><Relationship Id="rId26" Type="http://schemas.openxmlformats.org/officeDocument/2006/relationships/oleObject" Target="embeddings/oleObject10.bin"/><Relationship Id="rId25" Type="http://schemas.openxmlformats.org/officeDocument/2006/relationships/image" Target="media/image9.wmf"/><Relationship Id="rId24" Type="http://schemas.openxmlformats.org/officeDocument/2006/relationships/oleObject" Target="embeddings/oleObject9.bin"/><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9F9831-68BA-4DBA-8405-EBEB8FD10E3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1324</Words>
  <Characters>7549</Characters>
  <Lines>62</Lines>
  <Paragraphs>17</Paragraphs>
  <TotalTime>2</TotalTime>
  <ScaleCrop>false</ScaleCrop>
  <LinksUpToDate>false</LinksUpToDate>
  <CharactersWithSpaces>8856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2022-11-04T06:49:00Z</dcterms:created>
  <dc:creator>ZTE</dc:creator>
  <cp:lastModifiedBy>10170366</cp:lastModifiedBy>
  <dcterms:modified xsi:type="dcterms:W3CDTF">2022-11-04T07:15:16Z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