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61FD" w14:textId="16410F0A" w:rsidR="005C0A45" w:rsidRPr="001A3D5B" w:rsidRDefault="005C0A45" w:rsidP="005C0A45">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sidR="00A92CFA">
        <w:rPr>
          <w:rFonts w:ascii="Arial" w:hAnsi="Arial" w:cs="Arial"/>
          <w:b/>
          <w:bCs/>
          <w:sz w:val="24"/>
          <w:szCs w:val="24"/>
          <w:lang w:val="de-DE"/>
        </w:rPr>
        <w:t>111</w:t>
      </w:r>
      <w:r w:rsidRPr="001A3D5B">
        <w:rPr>
          <w:rFonts w:ascii="Arial" w:hAnsi="Arial" w:cs="Arial"/>
          <w:b/>
          <w:sz w:val="24"/>
          <w:lang w:val="de-DE"/>
        </w:rPr>
        <w:tab/>
      </w:r>
      <w:r w:rsidRPr="001A3D5B">
        <w:rPr>
          <w:rFonts w:ascii="Arial" w:hAnsi="Arial" w:cs="Arial"/>
          <w:b/>
          <w:sz w:val="24"/>
          <w:lang w:val="de-DE"/>
        </w:rPr>
        <w:tab/>
      </w:r>
      <w:r w:rsidR="00672696" w:rsidRPr="00672696">
        <w:rPr>
          <w:rFonts w:ascii="Arial" w:hAnsi="Arial" w:cs="Arial"/>
          <w:b/>
          <w:color w:val="000000" w:themeColor="text1"/>
          <w:sz w:val="24"/>
          <w:lang w:val="de-DE"/>
        </w:rPr>
        <w:t>R1-2211798</w:t>
      </w:r>
    </w:p>
    <w:p w14:paraId="3CBFF9B5" w14:textId="2B3CB29F" w:rsidR="005C0A45" w:rsidRPr="00E75501" w:rsidRDefault="00A92CFA" w:rsidP="005C0A45">
      <w:pPr>
        <w:tabs>
          <w:tab w:val="center" w:pos="4536"/>
          <w:tab w:val="right" w:pos="9072"/>
        </w:tabs>
        <w:rPr>
          <w:rFonts w:ascii="Arial" w:hAnsi="Arial" w:cs="Arial"/>
          <w:b/>
          <w:sz w:val="24"/>
          <w:lang w:val="de-DE"/>
        </w:rPr>
      </w:pPr>
      <w:r w:rsidRPr="00A92CFA">
        <w:rPr>
          <w:rFonts w:ascii="Arial" w:hAnsi="Arial" w:cs="Arial"/>
          <w:b/>
          <w:sz w:val="24"/>
          <w:lang w:val="de-DE"/>
        </w:rPr>
        <w:t>Toulouse, France, November</w:t>
      </w:r>
      <w:r>
        <w:rPr>
          <w:rFonts w:ascii="Arial" w:hAnsi="Arial" w:cs="Arial"/>
          <w:b/>
          <w:sz w:val="24"/>
          <w:lang w:val="de-DE"/>
        </w:rPr>
        <w:t xml:space="preserve"> 14</w:t>
      </w:r>
      <w:r w:rsidRPr="00A92CFA">
        <w:rPr>
          <w:rFonts w:ascii="Arial" w:hAnsi="Arial" w:cs="Arial"/>
          <w:b/>
          <w:sz w:val="24"/>
          <w:vertAlign w:val="superscript"/>
          <w:lang w:val="de-DE"/>
        </w:rPr>
        <w:t>th</w:t>
      </w:r>
      <w:r w:rsidRPr="00A92CFA">
        <w:rPr>
          <w:rFonts w:ascii="Arial" w:hAnsi="Arial" w:cs="Arial"/>
          <w:b/>
          <w:sz w:val="24"/>
          <w:lang w:val="de-DE"/>
        </w:rPr>
        <w:t>– 18</w:t>
      </w:r>
      <w:r w:rsidRPr="00A92CFA">
        <w:rPr>
          <w:rFonts w:ascii="Arial" w:hAnsi="Arial" w:cs="Arial"/>
          <w:b/>
          <w:sz w:val="24"/>
          <w:vertAlign w:val="superscript"/>
          <w:lang w:val="de-DE"/>
        </w:rPr>
        <w:t>th</w:t>
      </w:r>
      <w:r w:rsidRPr="00A92CFA">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53DE46D"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A92CFA" w:rsidRPr="00A92CFA">
        <w:rPr>
          <w:rFonts w:ascii="Arial" w:hAnsi="Arial" w:cs="Arial"/>
          <w:b/>
          <w:sz w:val="24"/>
          <w:lang w:val="en-US"/>
        </w:rPr>
        <w:t>Two TAs for multi-DCI based Uplink Transmissions </w:t>
      </w:r>
    </w:p>
    <w:p w14:paraId="7B288F5E" w14:textId="70412ED3"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9.1.1.2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6D6CD721"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RAN1 1</w:t>
      </w:r>
      <w:r w:rsidR="00702F7F">
        <w:rPr>
          <w:rFonts w:ascii="Arial" w:hAnsi="Arial" w:cs="Arial"/>
          <w:lang w:val="en-US" w:eastAsia="zh-CN"/>
        </w:rPr>
        <w:t>10</w:t>
      </w:r>
      <w:r w:rsidR="00A92CFA">
        <w:rPr>
          <w:rFonts w:ascii="Arial" w:hAnsi="Arial" w:cs="Arial"/>
          <w:lang w:val="en-US" w:eastAsia="zh-CN"/>
        </w:rPr>
        <w:t>bis</w:t>
      </w:r>
      <w:r w:rsidR="000E71EB">
        <w:rPr>
          <w:rFonts w:ascii="Arial" w:hAnsi="Arial" w:cs="Arial"/>
          <w:lang w:val="en-US" w:eastAsia="zh-CN"/>
        </w:rPr>
        <w:t xml:space="preserve"> meeting, the following was agreed to support two TAs for</w:t>
      </w:r>
      <w:r w:rsidR="008361C5">
        <w:rPr>
          <w:rFonts w:ascii="Arial" w:hAnsi="Arial" w:cs="Arial"/>
          <w:lang w:val="en-US" w:eastAsia="zh-CN"/>
        </w:rPr>
        <w:t xml:space="preserve"> mDCI uplink transmissions</w:t>
      </w:r>
      <w:r w:rsidR="000E71EB">
        <w:rPr>
          <w:rFonts w:ascii="Arial" w:hAnsi="Arial" w:cs="Arial"/>
          <w:lang w:val="en-US" w:eastAsia="zh-CN"/>
        </w:rPr>
        <w:t xml:space="preserve"> </w:t>
      </w:r>
      <w:r w:rsidR="008361C5">
        <w:rPr>
          <w:rFonts w:ascii="Arial" w:hAnsi="Arial" w:cs="Arial"/>
          <w:lang w:val="en-US" w:eastAsia="zh-CN"/>
        </w:rPr>
        <w:t>[</w:t>
      </w:r>
      <w:r w:rsidR="00EA51EB">
        <w:rPr>
          <w:rFonts w:ascii="Arial" w:hAnsi="Arial" w:cs="Arial"/>
          <w:lang w:val="en-US" w:eastAsia="zh-CN"/>
        </w:rPr>
        <w:t xml:space="preserve">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4AAD2D88" w14:textId="77777777" w:rsidR="00C25DC6" w:rsidRPr="00C80AEF" w:rsidRDefault="00C25DC6" w:rsidP="00C25DC6">
            <w:pPr>
              <w:spacing w:after="0"/>
              <w:jc w:val="both"/>
              <w:rPr>
                <w:rFonts w:cs="Times"/>
                <w:b/>
                <w:bCs/>
                <w:iCs/>
                <w:highlight w:val="green"/>
              </w:rPr>
            </w:pPr>
            <w:r>
              <w:rPr>
                <w:rFonts w:cs="Times"/>
                <w:b/>
                <w:bCs/>
                <w:iCs/>
                <w:highlight w:val="green"/>
              </w:rPr>
              <w:t>Agreement</w:t>
            </w:r>
          </w:p>
          <w:p w14:paraId="70B8A28E" w14:textId="77777777" w:rsidR="00C25DC6" w:rsidRPr="00C80AEF" w:rsidRDefault="00C25DC6" w:rsidP="00C25DC6">
            <w:pPr>
              <w:spacing w:after="0"/>
              <w:rPr>
                <w:rFonts w:cs="Times"/>
                <w:iCs/>
              </w:rPr>
            </w:pPr>
            <w:r w:rsidRPr="00C80AEF">
              <w:rPr>
                <w:rFonts w:cs="Times"/>
                <w:iCs/>
              </w:rPr>
              <w:t>For multi-DCI multi-TRP operation with two TAs in a CC, two DL reference timings are supported where each DL reference timing is associated with one TAG</w:t>
            </w:r>
          </w:p>
          <w:p w14:paraId="76410DDB" w14:textId="77777777" w:rsidR="00C25DC6" w:rsidRPr="00C80AEF" w:rsidRDefault="00C25DC6">
            <w:pPr>
              <w:pStyle w:val="ListParagraph"/>
              <w:numPr>
                <w:ilvl w:val="0"/>
                <w:numId w:val="12"/>
              </w:numPr>
              <w:overflowPunct/>
              <w:autoSpaceDE/>
              <w:autoSpaceDN/>
              <w:adjustRightInd/>
              <w:spacing w:after="0"/>
              <w:contextualSpacing w:val="0"/>
              <w:textAlignment w:val="auto"/>
              <w:rPr>
                <w:rFonts w:cs="Times"/>
                <w:iCs/>
              </w:rPr>
            </w:pPr>
            <w:r w:rsidRPr="00C80AEF">
              <w:rPr>
                <w:rFonts w:cs="Times"/>
                <w:iCs/>
              </w:rPr>
              <w:t xml:space="preserve">baseline assumption is that the Rx timing difference between the two DL reference timings is no larger than CP length </w:t>
            </w:r>
          </w:p>
          <w:p w14:paraId="38BD7688" w14:textId="77777777" w:rsidR="00C25DC6" w:rsidRPr="00C80AEF" w:rsidRDefault="00C25DC6">
            <w:pPr>
              <w:pStyle w:val="ListParagraph"/>
              <w:numPr>
                <w:ilvl w:val="0"/>
                <w:numId w:val="12"/>
              </w:numPr>
              <w:overflowPunct/>
              <w:autoSpaceDE/>
              <w:autoSpaceDN/>
              <w:adjustRightInd/>
              <w:spacing w:after="0"/>
              <w:contextualSpacing w:val="0"/>
              <w:textAlignment w:val="auto"/>
              <w:rPr>
                <w:rFonts w:cs="Times"/>
                <w:iCs/>
              </w:rPr>
            </w:pPr>
            <w:r w:rsidRPr="00C80AEF">
              <w:rPr>
                <w:rFonts w:cs="Times"/>
                <w:iCs/>
              </w:rPr>
              <w:t>as an optional UE capability, Rx timing difference between the two DL reference timings can be assumed to be larger than CP length</w:t>
            </w:r>
          </w:p>
          <w:p w14:paraId="57790F81" w14:textId="77777777" w:rsidR="00C25DC6" w:rsidRPr="00C80AEF" w:rsidRDefault="00C25DC6">
            <w:pPr>
              <w:pStyle w:val="ListParagraph"/>
              <w:numPr>
                <w:ilvl w:val="1"/>
                <w:numId w:val="12"/>
              </w:numPr>
              <w:overflowPunct/>
              <w:autoSpaceDE/>
              <w:autoSpaceDN/>
              <w:adjustRightInd/>
              <w:spacing w:after="0"/>
              <w:contextualSpacing w:val="0"/>
              <w:textAlignment w:val="auto"/>
              <w:rPr>
                <w:rFonts w:cs="Times"/>
                <w:iCs/>
              </w:rPr>
            </w:pPr>
            <w:r w:rsidRPr="00C80AEF">
              <w:rPr>
                <w:rFonts w:cs="Times"/>
                <w:iCs/>
              </w:rPr>
              <w:t>FFS: the maximum Rx timing difference (could be up to RAN4)</w:t>
            </w:r>
          </w:p>
          <w:p w14:paraId="5A54A85F" w14:textId="77777777" w:rsidR="00C25DC6" w:rsidRPr="00C80AEF" w:rsidRDefault="00C25DC6">
            <w:pPr>
              <w:pStyle w:val="ListParagraph"/>
              <w:numPr>
                <w:ilvl w:val="1"/>
                <w:numId w:val="12"/>
              </w:numPr>
              <w:overflowPunct/>
              <w:autoSpaceDE/>
              <w:autoSpaceDN/>
              <w:adjustRightInd/>
              <w:spacing w:after="0"/>
              <w:contextualSpacing w:val="0"/>
              <w:textAlignment w:val="auto"/>
              <w:rPr>
                <w:rFonts w:cs="Times"/>
                <w:iCs/>
              </w:rPr>
            </w:pPr>
            <w:r w:rsidRPr="00C80AEF">
              <w:rPr>
                <w:rFonts w:cs="Times"/>
                <w:iCs/>
              </w:rPr>
              <w:t>Other than UE capability details and relevant configuration, no additional RAN1 specification enhancement specific for this case is expected</w:t>
            </w:r>
          </w:p>
          <w:p w14:paraId="7CCC1C8D" w14:textId="77777777" w:rsidR="00C25DC6" w:rsidRDefault="00C25DC6" w:rsidP="00C25DC6">
            <w:pPr>
              <w:rPr>
                <w:rFonts w:cs="Times"/>
                <w:sz w:val="16"/>
                <w:lang w:eastAsia="x-none"/>
              </w:rPr>
            </w:pPr>
          </w:p>
          <w:p w14:paraId="3D703779" w14:textId="77777777" w:rsidR="00C25DC6" w:rsidRPr="00C80AEF" w:rsidRDefault="00C25DC6" w:rsidP="00C25DC6">
            <w:pPr>
              <w:spacing w:after="0"/>
              <w:jc w:val="both"/>
              <w:rPr>
                <w:rFonts w:cs="Times"/>
                <w:b/>
                <w:bCs/>
                <w:iCs/>
                <w:highlight w:val="green"/>
              </w:rPr>
            </w:pPr>
            <w:r>
              <w:rPr>
                <w:rFonts w:cs="Times"/>
                <w:b/>
                <w:bCs/>
                <w:iCs/>
                <w:highlight w:val="green"/>
              </w:rPr>
              <w:t>Agreement</w:t>
            </w:r>
          </w:p>
          <w:p w14:paraId="150CE651" w14:textId="77777777" w:rsidR="00C25DC6" w:rsidRPr="00AF1BE9" w:rsidRDefault="00C25DC6" w:rsidP="00C25DC6">
            <w:pPr>
              <w:rPr>
                <w:rFonts w:eastAsia="Malgun Gothic" w:cs="Times"/>
                <w:sz w:val="16"/>
              </w:rPr>
            </w:pPr>
            <w:r w:rsidRPr="00AF1BE9">
              <w:rPr>
                <w:rFonts w:cs="Times"/>
                <w:iCs/>
                <w:lang w:eastAsia="zh-TW"/>
              </w:rPr>
              <w:t>Multi-DCI multi-TRP operation with two TAs is supported for Rel-15/16/17 TCI frameworks and unified TCI framework extension discussed in 9.1.1.1 as well as UL beam indication via spatial relation.</w:t>
            </w:r>
          </w:p>
          <w:p w14:paraId="2AEC5E3C" w14:textId="77777777" w:rsidR="00C25DC6" w:rsidRDefault="00C25DC6" w:rsidP="00C25DC6">
            <w:pPr>
              <w:rPr>
                <w:rFonts w:cs="Times"/>
                <w:sz w:val="16"/>
                <w:lang w:eastAsia="x-none"/>
              </w:rPr>
            </w:pPr>
          </w:p>
          <w:p w14:paraId="48E7EF19" w14:textId="77777777" w:rsidR="00C25DC6" w:rsidRPr="00C80AEF" w:rsidRDefault="00C25DC6" w:rsidP="00C25DC6">
            <w:pPr>
              <w:spacing w:after="0"/>
              <w:rPr>
                <w:rFonts w:cs="Times"/>
                <w:b/>
                <w:bCs/>
                <w:iCs/>
                <w:highlight w:val="green"/>
              </w:rPr>
            </w:pPr>
            <w:r>
              <w:rPr>
                <w:rFonts w:cs="Times"/>
                <w:b/>
                <w:bCs/>
                <w:iCs/>
                <w:highlight w:val="green"/>
              </w:rPr>
              <w:t>Agreement</w:t>
            </w:r>
          </w:p>
          <w:p w14:paraId="04CC80FB" w14:textId="31E9BCE1" w:rsidR="00C25DC6" w:rsidRPr="007049DF" w:rsidRDefault="00C25DC6" w:rsidP="00C25DC6">
            <w:pPr>
              <w:spacing w:after="0"/>
              <w:rPr>
                <w:rFonts w:eastAsia="Malgun Gothic" w:cs="Times"/>
                <w:sz w:val="18"/>
                <w:szCs w:val="22"/>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347CCA11" w14:textId="77777777" w:rsidR="00C25DC6" w:rsidRPr="007049DF" w:rsidRDefault="00C25DC6">
            <w:pPr>
              <w:numPr>
                <w:ilvl w:val="0"/>
                <w:numId w:val="13"/>
              </w:numPr>
              <w:overflowPunct/>
              <w:autoSpaceDE/>
              <w:autoSpaceDN/>
              <w:adjustRightInd/>
              <w:spacing w:after="0"/>
              <w:textAlignment w:val="auto"/>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3260C073" w14:textId="77777777" w:rsidR="00C25DC6" w:rsidRPr="007049DF" w:rsidRDefault="00C25DC6">
            <w:pPr>
              <w:numPr>
                <w:ilvl w:val="0"/>
                <w:numId w:val="13"/>
              </w:numPr>
              <w:overflowPunct/>
              <w:autoSpaceDE/>
              <w:autoSpaceDN/>
              <w:adjustRightInd/>
              <w:spacing w:after="0"/>
              <w:textAlignment w:val="auto"/>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1E540467" w14:textId="77777777" w:rsidR="00C25DC6" w:rsidRDefault="00C25DC6" w:rsidP="00702F7F">
            <w:pPr>
              <w:rPr>
                <w:color w:val="000000"/>
                <w:lang w:val="en-US"/>
              </w:rPr>
            </w:pPr>
          </w:p>
          <w:p w14:paraId="72F2D947" w14:textId="77777777" w:rsidR="00C25DC6" w:rsidRPr="00C80AEF" w:rsidRDefault="00C25DC6" w:rsidP="00C25DC6">
            <w:pPr>
              <w:spacing w:after="0"/>
              <w:jc w:val="both"/>
              <w:rPr>
                <w:rFonts w:cs="Times"/>
                <w:b/>
                <w:bCs/>
                <w:iCs/>
                <w:highlight w:val="green"/>
              </w:rPr>
            </w:pPr>
            <w:r>
              <w:rPr>
                <w:rFonts w:cs="Times"/>
                <w:b/>
                <w:bCs/>
                <w:iCs/>
                <w:highlight w:val="green"/>
              </w:rPr>
              <w:t>Agreement</w:t>
            </w:r>
          </w:p>
          <w:p w14:paraId="69867A57" w14:textId="77777777" w:rsidR="00C25DC6" w:rsidRPr="007A7244" w:rsidRDefault="00C25DC6" w:rsidP="00C25DC6">
            <w:pPr>
              <w:spacing w:after="0"/>
              <w:rPr>
                <w:rFonts w:cs="Times"/>
                <w:iCs/>
              </w:rPr>
            </w:pPr>
            <w:r w:rsidRPr="007A7244">
              <w:rPr>
                <w:rFonts w:cs="Times"/>
                <w:iCs/>
              </w:rPr>
              <w:t>For multi-DCI based inter-cell Multi-TRP operation with two TA enhancement, support PRACH configuration associated with additional configured PCIs different from the PCI of the serving cell.</w:t>
            </w:r>
          </w:p>
          <w:p w14:paraId="67105E0E" w14:textId="77777777" w:rsidR="00C25DC6" w:rsidRPr="007A7244" w:rsidRDefault="00C25DC6">
            <w:pPr>
              <w:pStyle w:val="ListParagraph"/>
              <w:numPr>
                <w:ilvl w:val="0"/>
                <w:numId w:val="14"/>
              </w:numPr>
              <w:overflowPunct/>
              <w:autoSpaceDE/>
              <w:autoSpaceDN/>
              <w:adjustRightInd/>
              <w:spacing w:after="0"/>
              <w:contextualSpacing w:val="0"/>
              <w:textAlignment w:val="auto"/>
              <w:rPr>
                <w:rFonts w:cs="Times"/>
                <w:iCs/>
              </w:rPr>
            </w:pPr>
            <w:r w:rsidRPr="007A7244">
              <w:rPr>
                <w:rFonts w:cs="Times"/>
                <w:iCs/>
              </w:rPr>
              <w:t xml:space="preserve">FFS: details </w:t>
            </w:r>
          </w:p>
          <w:p w14:paraId="79F521FD" w14:textId="77777777" w:rsidR="00C25DC6" w:rsidRDefault="00C25DC6" w:rsidP="00C25DC6">
            <w:pPr>
              <w:rPr>
                <w:rFonts w:cs="Times"/>
                <w:szCs w:val="32"/>
                <w:lang w:eastAsia="x-none"/>
              </w:rPr>
            </w:pPr>
          </w:p>
          <w:p w14:paraId="4C25DE1F" w14:textId="77777777" w:rsidR="00C25DC6" w:rsidRPr="00C80AEF" w:rsidRDefault="00C25DC6" w:rsidP="00C25DC6">
            <w:pPr>
              <w:spacing w:after="0"/>
              <w:jc w:val="both"/>
              <w:rPr>
                <w:rFonts w:cs="Times"/>
                <w:b/>
                <w:bCs/>
                <w:iCs/>
                <w:highlight w:val="green"/>
              </w:rPr>
            </w:pPr>
            <w:r>
              <w:rPr>
                <w:rFonts w:cs="Times"/>
                <w:b/>
                <w:bCs/>
                <w:iCs/>
                <w:highlight w:val="green"/>
              </w:rPr>
              <w:t>Agreement</w:t>
            </w:r>
          </w:p>
          <w:p w14:paraId="63C724CD" w14:textId="77777777" w:rsidR="00C25DC6" w:rsidRPr="007A7244" w:rsidRDefault="00C25DC6" w:rsidP="00C25DC6">
            <w:pPr>
              <w:spacing w:after="0"/>
              <w:jc w:val="both"/>
              <w:rPr>
                <w:rFonts w:cs="Times"/>
                <w:iCs/>
              </w:rPr>
            </w:pPr>
            <w:r w:rsidRPr="007A7244">
              <w:rPr>
                <w:rFonts w:cs="Times"/>
                <w:iCs/>
              </w:rPr>
              <w:t xml:space="preserve">For multi-DCI based inter-cell </w:t>
            </w:r>
            <w:proofErr w:type="gramStart"/>
            <w:r w:rsidRPr="007A7244">
              <w:rPr>
                <w:rFonts w:cs="Times"/>
                <w:iCs/>
              </w:rPr>
              <w:t>Multi-TRP</w:t>
            </w:r>
            <w:proofErr w:type="gramEnd"/>
            <w:r w:rsidRPr="007A7244">
              <w:rPr>
                <w:rFonts w:cs="Times"/>
                <w:iCs/>
              </w:rPr>
              <w:t xml:space="preserve"> operation with two TA enhancement, support a mechanism to determine which PRACH configuration (i.e., RACH configuration corresponding to serving cell PCI or an additional PCI) to be used in the RACH procedure triggered by PDCCH order</w:t>
            </w:r>
          </w:p>
          <w:p w14:paraId="69DBA8A2" w14:textId="77777777" w:rsidR="00C25DC6" w:rsidRPr="007A7244" w:rsidRDefault="00C25DC6">
            <w:pPr>
              <w:pStyle w:val="ListParagraph"/>
              <w:numPr>
                <w:ilvl w:val="0"/>
                <w:numId w:val="15"/>
              </w:numPr>
              <w:overflowPunct/>
              <w:autoSpaceDE/>
              <w:autoSpaceDN/>
              <w:adjustRightInd/>
              <w:spacing w:after="0"/>
              <w:contextualSpacing w:val="0"/>
              <w:jc w:val="both"/>
              <w:textAlignment w:val="auto"/>
              <w:rPr>
                <w:rFonts w:cs="Times"/>
                <w:iCs/>
              </w:rPr>
            </w:pPr>
            <w:r w:rsidRPr="007A7244">
              <w:rPr>
                <w:rFonts w:cs="Times"/>
                <w:iCs/>
              </w:rPr>
              <w:t xml:space="preserve">FFS:  Explicit indication or implicit indication through PDCCH order </w:t>
            </w:r>
          </w:p>
          <w:p w14:paraId="2AE138BA" w14:textId="77777777" w:rsidR="00C25DC6" w:rsidRDefault="00C25DC6" w:rsidP="00C25DC6">
            <w:pPr>
              <w:rPr>
                <w:rFonts w:cs="Times"/>
                <w:szCs w:val="32"/>
                <w:lang w:eastAsia="x-none"/>
              </w:rPr>
            </w:pPr>
          </w:p>
          <w:p w14:paraId="1D4A044D" w14:textId="77777777" w:rsidR="00C25DC6" w:rsidRPr="00C80AEF" w:rsidRDefault="00C25DC6" w:rsidP="00CC3C52">
            <w:pPr>
              <w:spacing w:after="0"/>
              <w:rPr>
                <w:rFonts w:cs="Times"/>
                <w:b/>
                <w:bCs/>
                <w:iCs/>
                <w:highlight w:val="green"/>
              </w:rPr>
            </w:pPr>
            <w:r>
              <w:rPr>
                <w:rFonts w:cs="Times"/>
                <w:b/>
                <w:bCs/>
                <w:iCs/>
                <w:highlight w:val="green"/>
              </w:rPr>
              <w:t>Agreement</w:t>
            </w:r>
          </w:p>
          <w:p w14:paraId="3B93B173" w14:textId="77777777" w:rsidR="00C25DC6" w:rsidRPr="007A7244" w:rsidRDefault="00C25DC6" w:rsidP="00CC3C52">
            <w:pPr>
              <w:spacing w:after="0"/>
              <w:rPr>
                <w:rFonts w:cs="Times"/>
                <w:iCs/>
              </w:rPr>
            </w:pPr>
            <w:r w:rsidRPr="007A7244">
              <w:rPr>
                <w:rFonts w:cs="Times"/>
                <w:iCs/>
              </w:rPr>
              <w:t>For multi-DCI based Multi-TRP operation with two TA enhancement, support one of the following alternatives in RAN1#111:</w:t>
            </w:r>
          </w:p>
          <w:p w14:paraId="2C0B5A73" w14:textId="77777777" w:rsidR="00C25DC6" w:rsidRPr="007A7244" w:rsidRDefault="00C25DC6">
            <w:pPr>
              <w:numPr>
                <w:ilvl w:val="0"/>
                <w:numId w:val="16"/>
              </w:numPr>
              <w:overflowPunct/>
              <w:autoSpaceDE/>
              <w:autoSpaceDN/>
              <w:adjustRightInd/>
              <w:spacing w:after="0"/>
              <w:textAlignment w:val="auto"/>
              <w:rPr>
                <w:rFonts w:cs="Times"/>
                <w:iCs/>
              </w:rPr>
            </w:pPr>
            <w:r w:rsidRPr="007A7244">
              <w:rPr>
                <w:rFonts w:cs="Times"/>
                <w:iCs/>
              </w:rPr>
              <w:t>Alt 1: PDCCH order sent by one TRP triggers RACH procedure towards the same TRP</w:t>
            </w:r>
          </w:p>
          <w:p w14:paraId="4A99C72B" w14:textId="77777777" w:rsidR="00C25DC6" w:rsidRPr="007A7244" w:rsidRDefault="00C25DC6">
            <w:pPr>
              <w:pStyle w:val="ListParagraph"/>
              <w:numPr>
                <w:ilvl w:val="1"/>
                <w:numId w:val="15"/>
              </w:numPr>
              <w:overflowPunct/>
              <w:autoSpaceDE/>
              <w:autoSpaceDN/>
              <w:adjustRightInd/>
              <w:spacing w:after="0"/>
              <w:contextualSpacing w:val="0"/>
              <w:textAlignment w:val="auto"/>
              <w:rPr>
                <w:rFonts w:cs="Times"/>
                <w:iCs/>
              </w:rPr>
            </w:pPr>
            <w:r w:rsidRPr="007A7244">
              <w:rPr>
                <w:rFonts w:cs="Times"/>
                <w:iCs/>
              </w:rPr>
              <w:lastRenderedPageBreak/>
              <w:t>note: with Alt 1, PDCCH order sent by one TRP triggering RACH procedure towards another TRP is not allowed</w:t>
            </w:r>
          </w:p>
          <w:p w14:paraId="087A8ADA" w14:textId="77777777" w:rsidR="00C25DC6" w:rsidRPr="007A7244" w:rsidRDefault="00C25DC6">
            <w:pPr>
              <w:pStyle w:val="ListParagraph"/>
              <w:numPr>
                <w:ilvl w:val="0"/>
                <w:numId w:val="15"/>
              </w:numPr>
              <w:overflowPunct/>
              <w:autoSpaceDE/>
              <w:autoSpaceDN/>
              <w:adjustRightInd/>
              <w:spacing w:after="0"/>
              <w:contextualSpacing w:val="0"/>
              <w:textAlignment w:val="auto"/>
              <w:rPr>
                <w:rFonts w:cs="Times"/>
                <w:iCs/>
              </w:rPr>
            </w:pPr>
            <w:r w:rsidRPr="007A7244">
              <w:rPr>
                <w:rFonts w:cs="Times"/>
                <w:iCs/>
              </w:rPr>
              <w:t>Alt 2: PDCCH order sent by one TRP triggers RACH procedure towards either the same TRP or a different TRP</w:t>
            </w:r>
          </w:p>
          <w:p w14:paraId="602D7295" w14:textId="77777777" w:rsidR="00C25DC6" w:rsidRPr="007A7244" w:rsidRDefault="00C25DC6">
            <w:pPr>
              <w:pStyle w:val="ListParagraph"/>
              <w:numPr>
                <w:ilvl w:val="1"/>
                <w:numId w:val="15"/>
              </w:numPr>
              <w:overflowPunct/>
              <w:autoSpaceDE/>
              <w:autoSpaceDN/>
              <w:adjustRightInd/>
              <w:spacing w:after="0"/>
              <w:contextualSpacing w:val="0"/>
              <w:textAlignment w:val="auto"/>
              <w:rPr>
                <w:rFonts w:cs="Times"/>
                <w:iCs/>
              </w:rPr>
            </w:pPr>
            <w:r w:rsidRPr="007A7244">
              <w:rPr>
                <w:rFonts w:cs="Times"/>
                <w:iCs/>
              </w:rPr>
              <w:t>This does not preclude PDCCH order triggering two RACH procedures for two TRPs</w:t>
            </w:r>
          </w:p>
          <w:p w14:paraId="4A91B078" w14:textId="77777777" w:rsidR="00C25DC6" w:rsidRPr="00CB6802" w:rsidRDefault="00C25DC6" w:rsidP="00C25DC6">
            <w:pPr>
              <w:rPr>
                <w:rFonts w:cs="Times"/>
                <w:lang w:eastAsia="x-none"/>
              </w:rPr>
            </w:pPr>
          </w:p>
          <w:p w14:paraId="522BCC7A" w14:textId="77777777" w:rsidR="00C25DC6" w:rsidRPr="00C80AEF" w:rsidRDefault="00C25DC6" w:rsidP="00C25DC6">
            <w:pPr>
              <w:spacing w:after="0"/>
              <w:jc w:val="both"/>
              <w:rPr>
                <w:rFonts w:cs="Times"/>
                <w:b/>
                <w:bCs/>
                <w:iCs/>
                <w:highlight w:val="green"/>
              </w:rPr>
            </w:pPr>
            <w:r>
              <w:rPr>
                <w:rFonts w:cs="Times"/>
                <w:b/>
                <w:bCs/>
                <w:iCs/>
                <w:highlight w:val="green"/>
              </w:rPr>
              <w:t>Agreement</w:t>
            </w:r>
          </w:p>
          <w:p w14:paraId="755038D6" w14:textId="77777777" w:rsidR="00C25DC6" w:rsidRPr="004D2A3D" w:rsidRDefault="00C25DC6" w:rsidP="00C25DC6">
            <w:pPr>
              <w:spacing w:after="0"/>
              <w:jc w:val="both"/>
              <w:rPr>
                <w:rFonts w:eastAsia="Malgun Gothic" w:cs="Times"/>
                <w:sz w:val="18"/>
                <w:szCs w:val="22"/>
              </w:rPr>
            </w:pPr>
            <w:r w:rsidRPr="004D2A3D">
              <w:rPr>
                <w:rStyle w:val="Emphasis"/>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21A165C0" w14:textId="77777777" w:rsidR="00C25DC6" w:rsidRPr="004D2A3D" w:rsidRDefault="00C25DC6">
            <w:pPr>
              <w:numPr>
                <w:ilvl w:val="0"/>
                <w:numId w:val="17"/>
              </w:numPr>
              <w:overflowPunct/>
              <w:autoSpaceDE/>
              <w:autoSpaceDN/>
              <w:adjustRightInd/>
              <w:spacing w:after="0"/>
              <w:textAlignment w:val="auto"/>
              <w:rPr>
                <w:rFonts w:eastAsia="Times New Roman" w:cs="Times"/>
                <w:sz w:val="16"/>
              </w:rPr>
            </w:pPr>
            <w:r w:rsidRPr="004D2A3D">
              <w:rPr>
                <w:rStyle w:val="Emphasis"/>
                <w:rFonts w:cs="Times"/>
                <w:i w:val="0"/>
              </w:rPr>
              <w:t>Option 1: Associate TAG to TCI-state/spatial relation</w:t>
            </w:r>
          </w:p>
          <w:p w14:paraId="47C941E7" w14:textId="77777777" w:rsidR="00C25DC6" w:rsidRPr="004D2A3D" w:rsidRDefault="00C25DC6">
            <w:pPr>
              <w:numPr>
                <w:ilvl w:val="1"/>
                <w:numId w:val="18"/>
              </w:numPr>
              <w:overflowPunct/>
              <w:autoSpaceDE/>
              <w:autoSpaceDN/>
              <w:adjustRightInd/>
              <w:spacing w:after="0"/>
              <w:textAlignment w:val="auto"/>
              <w:rPr>
                <w:rFonts w:eastAsia="Times New Roman" w:cs="Times"/>
                <w:sz w:val="16"/>
              </w:rPr>
            </w:pPr>
            <w:r w:rsidRPr="004D2A3D">
              <w:rPr>
                <w:rStyle w:val="Emphasis"/>
                <w:rFonts w:cs="Times"/>
                <w:i w:val="0"/>
              </w:rPr>
              <w:t>Configure TAG ID as part of UL/joint TCI state or spatial relation</w:t>
            </w:r>
          </w:p>
          <w:p w14:paraId="0EF21BE1" w14:textId="77777777" w:rsidR="00C25DC6" w:rsidRPr="004D2A3D" w:rsidRDefault="00C25DC6">
            <w:pPr>
              <w:numPr>
                <w:ilvl w:val="1"/>
                <w:numId w:val="18"/>
              </w:numPr>
              <w:overflowPunct/>
              <w:autoSpaceDE/>
              <w:autoSpaceDN/>
              <w:adjustRightInd/>
              <w:spacing w:after="0"/>
              <w:textAlignment w:val="auto"/>
              <w:rPr>
                <w:rFonts w:eastAsia="Times New Roman" w:cs="Times"/>
                <w:sz w:val="16"/>
              </w:rPr>
            </w:pPr>
            <w:r w:rsidRPr="004D2A3D">
              <w:rPr>
                <w:rStyle w:val="Emphasis"/>
                <w:rFonts w:cs="Times"/>
                <w:i w:val="0"/>
              </w:rPr>
              <w:t>for UL transmission, the TAG ID associated with the UL/joint TCI state or spatial relation is utilized</w:t>
            </w:r>
          </w:p>
          <w:p w14:paraId="79243BDC" w14:textId="77777777" w:rsidR="00C25DC6" w:rsidRPr="004D2A3D" w:rsidRDefault="00C25DC6">
            <w:pPr>
              <w:numPr>
                <w:ilvl w:val="0"/>
                <w:numId w:val="19"/>
              </w:numPr>
              <w:overflowPunct/>
              <w:autoSpaceDE/>
              <w:autoSpaceDN/>
              <w:adjustRightInd/>
              <w:spacing w:after="0"/>
              <w:textAlignment w:val="auto"/>
              <w:rPr>
                <w:rFonts w:eastAsia="Times New Roman" w:cs="Times"/>
                <w:sz w:val="16"/>
              </w:rPr>
            </w:pPr>
            <w:r w:rsidRPr="004D2A3D">
              <w:rPr>
                <w:rStyle w:val="Emphasis"/>
                <w:rFonts w:cs="Times"/>
                <w:i w:val="0"/>
              </w:rPr>
              <w:t xml:space="preserve">Option 2: Associate TAG to </w:t>
            </w:r>
            <w:proofErr w:type="spellStart"/>
            <w:r w:rsidRPr="004D2A3D">
              <w:rPr>
                <w:rStyle w:val="Emphasis"/>
                <w:rFonts w:cs="Times"/>
                <w:i w:val="0"/>
              </w:rPr>
              <w:t>CORESETPoolIndex</w:t>
            </w:r>
            <w:proofErr w:type="spellEnd"/>
          </w:p>
          <w:p w14:paraId="7E195ECE" w14:textId="77777777" w:rsidR="00C25DC6" w:rsidRPr="004D2A3D" w:rsidRDefault="00C25DC6">
            <w:pPr>
              <w:numPr>
                <w:ilvl w:val="1"/>
                <w:numId w:val="20"/>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PUSCH, TAG associated with the CORESET pool index of the CORESET carrying the scheduling/activating PDCCH is utilized for UL transmission</w:t>
            </w:r>
          </w:p>
          <w:p w14:paraId="2E56F6A7" w14:textId="77777777" w:rsidR="00C25DC6" w:rsidRPr="004D2A3D" w:rsidRDefault="00C25DC6">
            <w:pPr>
              <w:numPr>
                <w:ilvl w:val="1"/>
                <w:numId w:val="20"/>
              </w:numPr>
              <w:overflowPunct/>
              <w:autoSpaceDE/>
              <w:autoSpaceDN/>
              <w:adjustRightInd/>
              <w:spacing w:after="0"/>
              <w:textAlignment w:val="auto"/>
              <w:rPr>
                <w:rFonts w:eastAsia="Times New Roman" w:cs="Times"/>
                <w:sz w:val="16"/>
              </w:rPr>
            </w:pPr>
            <w:r w:rsidRPr="004D2A3D">
              <w:rPr>
                <w:rStyle w:val="Emphasis"/>
                <w:rFonts w:cs="Times"/>
                <w:i w:val="0"/>
              </w:rPr>
              <w:t>for Type 1 CG, P/SP-SRS, and P/SP-PUCCH, coresetPoolIndex is RRC-configured.</w:t>
            </w:r>
          </w:p>
          <w:p w14:paraId="59413B35" w14:textId="77777777" w:rsidR="00C25DC6" w:rsidRPr="004D2A3D" w:rsidRDefault="00C25DC6">
            <w:pPr>
              <w:numPr>
                <w:ilvl w:val="1"/>
                <w:numId w:val="20"/>
              </w:numPr>
              <w:overflowPunct/>
              <w:autoSpaceDE/>
              <w:autoSpaceDN/>
              <w:adjustRightInd/>
              <w:spacing w:after="0"/>
              <w:textAlignment w:val="auto"/>
              <w:rPr>
                <w:rFonts w:eastAsia="Times New Roman" w:cs="Times"/>
                <w:sz w:val="16"/>
              </w:rPr>
            </w:pPr>
            <w:r w:rsidRPr="004D2A3D">
              <w:rPr>
                <w:rStyle w:val="Emphasis"/>
                <w:rFonts w:cs="Times"/>
                <w:i w:val="0"/>
              </w:rPr>
              <w:t>FFS:   Other signals/channels:  AP-SRS, and dynamic HARQ-ACK</w:t>
            </w:r>
          </w:p>
          <w:p w14:paraId="36895897" w14:textId="77777777" w:rsidR="00C25DC6" w:rsidRPr="004D2A3D" w:rsidRDefault="00C25DC6" w:rsidP="00C25DC6">
            <w:pPr>
              <w:pStyle w:val="NormalWeb"/>
              <w:spacing w:before="0" w:beforeAutospacing="0" w:after="0" w:afterAutospacing="0"/>
              <w:ind w:left="1440"/>
              <w:jc w:val="both"/>
              <w:rPr>
                <w:rFonts w:ascii="Times" w:eastAsia="Malgun Gothic" w:hAnsi="Times" w:cs="Times"/>
                <w:sz w:val="14"/>
              </w:rPr>
            </w:pPr>
            <w:r w:rsidRPr="004D2A3D">
              <w:rPr>
                <w:rStyle w:val="Emphasis"/>
                <w:rFonts w:ascii="Times" w:hAnsi="Times" w:cs="Times"/>
                <w:i w:val="0"/>
                <w:color w:val="000000"/>
                <w:sz w:val="14"/>
              </w:rPr>
              <w:t> </w:t>
            </w:r>
          </w:p>
          <w:p w14:paraId="4E1867C1" w14:textId="77777777" w:rsidR="00C25DC6" w:rsidRPr="004D2A3D" w:rsidRDefault="00C25DC6">
            <w:pPr>
              <w:numPr>
                <w:ilvl w:val="0"/>
                <w:numId w:val="21"/>
              </w:numPr>
              <w:overflowPunct/>
              <w:autoSpaceDE/>
              <w:autoSpaceDN/>
              <w:adjustRightInd/>
              <w:spacing w:after="0"/>
              <w:textAlignment w:val="auto"/>
              <w:rPr>
                <w:rFonts w:eastAsia="Times New Roman" w:cs="Times"/>
                <w:sz w:val="16"/>
              </w:rPr>
            </w:pPr>
            <w:r w:rsidRPr="004D2A3D">
              <w:rPr>
                <w:rStyle w:val="Emphasis"/>
                <w:rFonts w:cs="Times"/>
                <w:i w:val="0"/>
              </w:rPr>
              <w:t>Option 3: Associate TAG to SSB group (if such an association is agreed in agenda 9.1.1.2). For a UL transmission, UE adopts the TAG associated with the SSB group such that</w:t>
            </w:r>
          </w:p>
          <w:p w14:paraId="19513B38" w14:textId="77777777" w:rsidR="00C25DC6" w:rsidRPr="004D2A3D" w:rsidRDefault="00C25DC6">
            <w:pPr>
              <w:numPr>
                <w:ilvl w:val="1"/>
                <w:numId w:val="22"/>
              </w:numPr>
              <w:overflowPunct/>
              <w:autoSpaceDE/>
              <w:autoSpaceDN/>
              <w:adjustRightInd/>
              <w:spacing w:after="0"/>
              <w:textAlignment w:val="auto"/>
              <w:rPr>
                <w:rFonts w:eastAsia="Times New Roman" w:cs="Times"/>
                <w:sz w:val="16"/>
              </w:rPr>
            </w:pPr>
            <w:r w:rsidRPr="004D2A3D">
              <w:rPr>
                <w:rStyle w:val="Emphasis"/>
                <w:rFonts w:cs="Times"/>
                <w:i w:val="0"/>
              </w:rPr>
              <w:t>if the PL RS is an SSB, then the UE adopts the TAG associated with the SSB group which the PL RS of the UL transmission belongs to</w:t>
            </w:r>
          </w:p>
          <w:p w14:paraId="5C59A098" w14:textId="77777777" w:rsidR="00C25DC6" w:rsidRPr="004D2A3D" w:rsidRDefault="00C25DC6">
            <w:pPr>
              <w:numPr>
                <w:ilvl w:val="1"/>
                <w:numId w:val="22"/>
              </w:numPr>
              <w:overflowPunct/>
              <w:autoSpaceDE/>
              <w:autoSpaceDN/>
              <w:adjustRightInd/>
              <w:spacing w:after="0"/>
              <w:jc w:val="both"/>
              <w:textAlignment w:val="auto"/>
              <w:rPr>
                <w:rFonts w:eastAsia="Malgun Gothic" w:cs="Times"/>
                <w:sz w:val="16"/>
              </w:rPr>
            </w:pPr>
            <w:r w:rsidRPr="004D2A3D">
              <w:rPr>
                <w:rStyle w:val="Emphasis"/>
                <w:rFonts w:cs="Times"/>
                <w:i w:val="0"/>
              </w:rPr>
              <w:t>if the PL RS is a CSI-RS, then the UE adopts the TAG associated with the SSB group which the QCL source SSB of the PL RS belongs to</w:t>
            </w:r>
            <w:r w:rsidRPr="004D2A3D">
              <w:rPr>
                <w:rFonts w:cs="Times"/>
              </w:rPr>
              <w:t> </w:t>
            </w:r>
          </w:p>
          <w:p w14:paraId="7572CB78" w14:textId="77777777" w:rsidR="00C25DC6" w:rsidRPr="004D2A3D" w:rsidRDefault="00C25DC6">
            <w:pPr>
              <w:numPr>
                <w:ilvl w:val="0"/>
                <w:numId w:val="23"/>
              </w:numPr>
              <w:overflowPunct/>
              <w:autoSpaceDE/>
              <w:autoSpaceDN/>
              <w:adjustRightInd/>
              <w:spacing w:after="0"/>
              <w:textAlignment w:val="auto"/>
              <w:rPr>
                <w:rFonts w:eastAsia="Times New Roman" w:cs="Times"/>
                <w:sz w:val="16"/>
              </w:rPr>
            </w:pPr>
            <w:r w:rsidRPr="004D2A3D">
              <w:rPr>
                <w:rFonts w:eastAsia="Times New Roman" w:cs="Times"/>
              </w:rPr>
              <w:t xml:space="preserve">Option 4:  </w:t>
            </w:r>
            <w:r w:rsidRPr="004D2A3D">
              <w:rPr>
                <w:rStyle w:val="Emphasis"/>
                <w:rFonts w:eastAsia="Times New Roman" w:cs="Times"/>
                <w:i w:val="0"/>
              </w:rPr>
              <w:t>TAG association performed as follows:</w:t>
            </w:r>
          </w:p>
          <w:p w14:paraId="4FF4BC25" w14:textId="77777777" w:rsidR="00C25DC6" w:rsidRPr="004D2A3D" w:rsidRDefault="00C25DC6">
            <w:pPr>
              <w:numPr>
                <w:ilvl w:val="1"/>
                <w:numId w:val="24"/>
              </w:numPr>
              <w:overflowPunct/>
              <w:autoSpaceDE/>
              <w:autoSpaceDN/>
              <w:adjustRightInd/>
              <w:spacing w:after="0"/>
              <w:textAlignment w:val="auto"/>
              <w:rPr>
                <w:rFonts w:eastAsia="Times New Roman" w:cs="Times"/>
                <w:sz w:val="16"/>
              </w:rPr>
            </w:pPr>
            <w:r w:rsidRPr="004D2A3D">
              <w:rPr>
                <w:rStyle w:val="Emphasis"/>
                <w:rFonts w:cs="Times"/>
                <w:i w:val="0"/>
              </w:rPr>
              <w:t>for dynamically scheduled/activated channels/signals, TAG associated with the CORESET pool index of the CORESET carrying the scheduling PDCCH is utilized for UL transmission</w:t>
            </w:r>
          </w:p>
          <w:p w14:paraId="7AE2B386" w14:textId="77777777" w:rsidR="00C25DC6" w:rsidRPr="004D2A3D" w:rsidRDefault="00C25DC6">
            <w:pPr>
              <w:numPr>
                <w:ilvl w:val="1"/>
                <w:numId w:val="24"/>
              </w:numPr>
              <w:overflowPunct/>
              <w:autoSpaceDE/>
              <w:autoSpaceDN/>
              <w:adjustRightInd/>
              <w:spacing w:after="0"/>
              <w:textAlignment w:val="auto"/>
              <w:rPr>
                <w:rFonts w:eastAsia="Times New Roman" w:cs="Times"/>
                <w:sz w:val="16"/>
              </w:rPr>
            </w:pPr>
            <w:r w:rsidRPr="004D2A3D">
              <w:rPr>
                <w:rStyle w:val="Emphasis"/>
                <w:rFonts w:cs="Times"/>
                <w:i w:val="0"/>
              </w:rPr>
              <w:t>for P/SP UL channels / signals (not scheduled or activated by DCI), TAG ID is RRC-configured.</w:t>
            </w:r>
          </w:p>
          <w:p w14:paraId="660E24F2" w14:textId="77777777" w:rsidR="00C25DC6" w:rsidRPr="00CB6802" w:rsidRDefault="00C25DC6" w:rsidP="00C25DC6">
            <w:pPr>
              <w:rPr>
                <w:rFonts w:cs="Times"/>
                <w:sz w:val="24"/>
              </w:rPr>
            </w:pPr>
            <w:r w:rsidRPr="00CB6802">
              <w:rPr>
                <w:rFonts w:cs="Times"/>
              </w:rPr>
              <w:t> </w:t>
            </w:r>
          </w:p>
          <w:p w14:paraId="47AC4F20" w14:textId="77777777" w:rsidR="00C25DC6" w:rsidRPr="00C80AEF" w:rsidRDefault="00C25DC6" w:rsidP="00C25DC6">
            <w:pPr>
              <w:spacing w:after="0"/>
              <w:jc w:val="both"/>
              <w:rPr>
                <w:rFonts w:cs="Times"/>
                <w:b/>
                <w:bCs/>
                <w:iCs/>
                <w:highlight w:val="green"/>
              </w:rPr>
            </w:pPr>
            <w:r>
              <w:rPr>
                <w:rFonts w:cs="Times"/>
                <w:b/>
                <w:bCs/>
                <w:iCs/>
                <w:highlight w:val="green"/>
              </w:rPr>
              <w:t>Agreement</w:t>
            </w:r>
          </w:p>
          <w:p w14:paraId="38645817" w14:textId="77777777" w:rsidR="00C25DC6" w:rsidRPr="004D2A3D" w:rsidRDefault="00C25DC6" w:rsidP="00C25DC6">
            <w:pPr>
              <w:spacing w:after="0"/>
              <w:jc w:val="both"/>
              <w:rPr>
                <w:rFonts w:eastAsia="Malgun Gothic" w:cs="Times"/>
                <w:i/>
                <w:sz w:val="18"/>
                <w:szCs w:val="22"/>
              </w:rPr>
            </w:pPr>
            <w:r w:rsidRPr="004D2A3D">
              <w:rPr>
                <w:rStyle w:val="Emphasis"/>
                <w:rFonts w:cs="Times"/>
                <w:i w:val="0"/>
              </w:rPr>
              <w:t xml:space="preserve">For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enhancements related to indicating TAG ID via absolute TA command:</w:t>
            </w:r>
          </w:p>
          <w:p w14:paraId="7C943F8C" w14:textId="77777777" w:rsidR="00C25DC6" w:rsidRPr="004D2A3D" w:rsidRDefault="00C25DC6">
            <w:pPr>
              <w:numPr>
                <w:ilvl w:val="0"/>
                <w:numId w:val="25"/>
              </w:numPr>
              <w:overflowPunct/>
              <w:autoSpaceDE/>
              <w:autoSpaceDN/>
              <w:adjustRightInd/>
              <w:spacing w:after="0"/>
              <w:textAlignment w:val="auto"/>
              <w:rPr>
                <w:rFonts w:eastAsia="Times New Roman" w:cs="Times"/>
                <w:i/>
                <w:sz w:val="16"/>
              </w:rPr>
            </w:pPr>
            <w:r w:rsidRPr="004D2A3D">
              <w:rPr>
                <w:rStyle w:val="Emphasis"/>
                <w:rFonts w:cs="Times"/>
                <w:i w:val="0"/>
              </w:rPr>
              <w:t>FFS: whether the indication is implicit or explicit</w:t>
            </w:r>
          </w:p>
          <w:p w14:paraId="5E56CBDA" w14:textId="77777777" w:rsidR="00C25DC6" w:rsidRPr="004D2A3D" w:rsidRDefault="00C25DC6">
            <w:pPr>
              <w:numPr>
                <w:ilvl w:val="0"/>
                <w:numId w:val="25"/>
              </w:numPr>
              <w:overflowPunct/>
              <w:autoSpaceDE/>
              <w:autoSpaceDN/>
              <w:adjustRightInd/>
              <w:spacing w:after="0"/>
              <w:textAlignment w:val="auto"/>
              <w:rPr>
                <w:rStyle w:val="Emphasis"/>
                <w:rFonts w:eastAsia="Malgun Gothic" w:cs="Times"/>
                <w:i w:val="0"/>
                <w:iCs w:val="0"/>
                <w:sz w:val="16"/>
              </w:rPr>
            </w:pPr>
            <w:r w:rsidRPr="004D2A3D">
              <w:rPr>
                <w:rStyle w:val="Emphasis"/>
                <w:rFonts w:cs="Times"/>
                <w:i w:val="0"/>
              </w:rPr>
              <w:t>Detailed indication schemes are FFS</w:t>
            </w:r>
          </w:p>
          <w:p w14:paraId="42D75CE9" w14:textId="77777777" w:rsidR="00C25DC6" w:rsidRPr="004D2A3D" w:rsidRDefault="00C25DC6">
            <w:pPr>
              <w:numPr>
                <w:ilvl w:val="0"/>
                <w:numId w:val="25"/>
              </w:numPr>
              <w:overflowPunct/>
              <w:autoSpaceDE/>
              <w:autoSpaceDN/>
              <w:adjustRightInd/>
              <w:spacing w:after="0"/>
              <w:textAlignment w:val="auto"/>
              <w:rPr>
                <w:rStyle w:val="Emphasis"/>
                <w:rFonts w:cs="Times"/>
                <w:i w:val="0"/>
              </w:rPr>
            </w:pPr>
            <w:r w:rsidRPr="004D2A3D">
              <w:rPr>
                <w:rStyle w:val="Emphasis"/>
                <w:rFonts w:cs="Times"/>
                <w:i w:val="0"/>
              </w:rPr>
              <w:t>This does not preclude indication of two TAG IDs (if supported)</w:t>
            </w:r>
          </w:p>
          <w:p w14:paraId="5B143401" w14:textId="77777777" w:rsidR="00C25DC6" w:rsidRPr="004D2A3D" w:rsidRDefault="00C25DC6">
            <w:pPr>
              <w:numPr>
                <w:ilvl w:val="0"/>
                <w:numId w:val="25"/>
              </w:numPr>
              <w:overflowPunct/>
              <w:autoSpaceDE/>
              <w:autoSpaceDN/>
              <w:adjustRightInd/>
              <w:spacing w:after="0"/>
              <w:textAlignment w:val="auto"/>
              <w:rPr>
                <w:rStyle w:val="Emphasis"/>
                <w:rFonts w:cs="Times"/>
                <w:i w:val="0"/>
              </w:rPr>
            </w:pPr>
            <w:r w:rsidRPr="004D2A3D">
              <w:rPr>
                <w:rStyle w:val="Emphasis"/>
                <w:rFonts w:cs="Times"/>
                <w:i w:val="0"/>
              </w:rPr>
              <w:t>Note: This applies at least to MSGB in case of C-RNTI</w:t>
            </w:r>
          </w:p>
          <w:p w14:paraId="311BF0A4" w14:textId="77777777" w:rsidR="00C25DC6" w:rsidRPr="004D2A3D" w:rsidRDefault="00C25DC6" w:rsidP="00C25DC6">
            <w:pPr>
              <w:rPr>
                <w:rFonts w:eastAsia="Malgun Gothic" w:cs="Times"/>
                <w:sz w:val="18"/>
                <w:szCs w:val="22"/>
                <w:lang w:val="en-US"/>
              </w:rPr>
            </w:pPr>
            <w:r w:rsidRPr="004D2A3D">
              <w:rPr>
                <w:rFonts w:cs="Times"/>
                <w:sz w:val="16"/>
              </w:rPr>
              <w:t> </w:t>
            </w:r>
          </w:p>
          <w:p w14:paraId="17EB9B19" w14:textId="77777777" w:rsidR="00C25DC6" w:rsidRPr="004D2A3D" w:rsidRDefault="00C25DC6" w:rsidP="00C25DC6">
            <w:pPr>
              <w:spacing w:after="0"/>
              <w:jc w:val="both"/>
              <w:rPr>
                <w:rStyle w:val="Emphasis"/>
                <w:rFonts w:cs="Times"/>
                <w:b/>
                <w:bCs/>
                <w:i w:val="0"/>
              </w:rPr>
            </w:pPr>
            <w:r>
              <w:rPr>
                <w:rStyle w:val="Emphasis"/>
                <w:rFonts w:cs="Times"/>
                <w:b/>
                <w:bCs/>
                <w:i w:val="0"/>
              </w:rPr>
              <w:t>Conclusion</w:t>
            </w:r>
          </w:p>
          <w:p w14:paraId="44A9C78D" w14:textId="77777777" w:rsidR="00C25DC6" w:rsidRPr="004D2A3D" w:rsidRDefault="00C25DC6" w:rsidP="00C25DC6">
            <w:pPr>
              <w:jc w:val="both"/>
              <w:rPr>
                <w:rFonts w:cs="Times"/>
                <w:i/>
                <w:sz w:val="18"/>
                <w:szCs w:val="22"/>
              </w:rPr>
            </w:pPr>
            <w:r w:rsidRPr="004D2A3D">
              <w:rPr>
                <w:rStyle w:val="Emphasis"/>
                <w:rFonts w:cs="Times"/>
                <w:i w:val="0"/>
              </w:rPr>
              <w:t xml:space="preserve">For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it cannot always be assumed that both TRPs have knowledge of the overlapping region between transmissions corresponding to the two TAs.</w:t>
            </w:r>
          </w:p>
          <w:p w14:paraId="40595246" w14:textId="77777777" w:rsidR="00C25DC6" w:rsidRPr="004D2A3D" w:rsidRDefault="00C25DC6">
            <w:pPr>
              <w:numPr>
                <w:ilvl w:val="0"/>
                <w:numId w:val="25"/>
              </w:numPr>
              <w:overflowPunct/>
              <w:autoSpaceDE/>
              <w:autoSpaceDN/>
              <w:adjustRightInd/>
              <w:spacing w:after="0"/>
              <w:textAlignment w:val="auto"/>
              <w:rPr>
                <w:rStyle w:val="Emphasis"/>
                <w:rFonts w:cs="Times"/>
                <w:i w:val="0"/>
              </w:rPr>
            </w:pPr>
            <w:r w:rsidRPr="004D2A3D">
              <w:rPr>
                <w:rStyle w:val="Emphasis"/>
                <w:rFonts w:cs="Times"/>
                <w:i w:val="0"/>
              </w:rPr>
              <w:t>Note: This doesn’t prevent the network from applying scheduling restrictions even if the TRPs have no knowledge of the overlapping region</w:t>
            </w:r>
          </w:p>
          <w:p w14:paraId="3DB63068" w14:textId="77777777" w:rsidR="00C25DC6" w:rsidRPr="004D2A3D" w:rsidRDefault="00C25DC6" w:rsidP="00C25DC6">
            <w:pPr>
              <w:rPr>
                <w:rFonts w:eastAsia="Malgun Gothic" w:cs="Times"/>
                <w:sz w:val="18"/>
                <w:szCs w:val="22"/>
                <w:lang w:val="en-US"/>
              </w:rPr>
            </w:pPr>
            <w:r w:rsidRPr="004D2A3D">
              <w:rPr>
                <w:rFonts w:cs="Times"/>
                <w:sz w:val="16"/>
              </w:rPr>
              <w:t> </w:t>
            </w:r>
          </w:p>
          <w:p w14:paraId="116BCB9E" w14:textId="77777777" w:rsidR="00C25DC6" w:rsidRPr="00C80AEF" w:rsidRDefault="00C25DC6" w:rsidP="00C25DC6">
            <w:pPr>
              <w:jc w:val="both"/>
              <w:rPr>
                <w:rFonts w:cs="Times"/>
                <w:b/>
                <w:bCs/>
                <w:iCs/>
                <w:highlight w:val="green"/>
              </w:rPr>
            </w:pPr>
            <w:r>
              <w:rPr>
                <w:rFonts w:cs="Times"/>
                <w:b/>
                <w:bCs/>
                <w:iCs/>
                <w:highlight w:val="green"/>
              </w:rPr>
              <w:t>Agreement</w:t>
            </w:r>
          </w:p>
          <w:p w14:paraId="6F6F2AF6" w14:textId="77777777" w:rsidR="00C25DC6" w:rsidRPr="004D2A3D" w:rsidRDefault="00C25DC6" w:rsidP="00C25DC6">
            <w:pPr>
              <w:jc w:val="both"/>
              <w:rPr>
                <w:rFonts w:eastAsia="Malgun Gothic" w:cs="Times"/>
                <w:i/>
                <w:sz w:val="18"/>
                <w:szCs w:val="22"/>
              </w:rPr>
            </w:pPr>
            <w:r w:rsidRPr="004D2A3D">
              <w:rPr>
                <w:rStyle w:val="Emphasis"/>
                <w:rFonts w:cs="Times"/>
                <w:i w:val="0"/>
              </w:rPr>
              <w:t xml:space="preserve">For intra-cell multi-DCI based </w:t>
            </w:r>
            <w:proofErr w:type="gramStart"/>
            <w:r w:rsidRPr="004D2A3D">
              <w:rPr>
                <w:rStyle w:val="Emphasis"/>
                <w:rFonts w:cs="Times"/>
                <w:i w:val="0"/>
              </w:rPr>
              <w:t>Multi-TRP</w:t>
            </w:r>
            <w:proofErr w:type="gramEnd"/>
            <w:r w:rsidRPr="004D2A3D">
              <w:rPr>
                <w:rStyle w:val="Emphasis"/>
                <w:rFonts w:cs="Times"/>
                <w:i w:val="0"/>
              </w:rPr>
              <w:t xml:space="preserve"> operation with two TA enhancement, support at least one of the following alternatives (down selection to be done in RAN1#111):</w:t>
            </w:r>
          </w:p>
          <w:p w14:paraId="16D012E9" w14:textId="77777777" w:rsidR="00C25DC6" w:rsidRPr="004D2A3D" w:rsidRDefault="00C25DC6">
            <w:pPr>
              <w:numPr>
                <w:ilvl w:val="0"/>
                <w:numId w:val="25"/>
              </w:numPr>
              <w:overflowPunct/>
              <w:autoSpaceDE/>
              <w:autoSpaceDN/>
              <w:adjustRightInd/>
              <w:spacing w:after="0"/>
              <w:textAlignment w:val="auto"/>
              <w:rPr>
                <w:rStyle w:val="Emphasis"/>
              </w:rPr>
            </w:pPr>
            <w:r w:rsidRPr="004D2A3D">
              <w:rPr>
                <w:rStyle w:val="Emphasis"/>
                <w:rFonts w:cs="Times"/>
                <w:i w:val="0"/>
              </w:rPr>
              <w:t>Alt 1:  indicate TAG ID as part of TA command in RAR</w:t>
            </w:r>
          </w:p>
          <w:p w14:paraId="47722BB7" w14:textId="77777777" w:rsidR="00C25DC6" w:rsidRPr="004D2A3D" w:rsidRDefault="00C25DC6">
            <w:pPr>
              <w:numPr>
                <w:ilvl w:val="0"/>
                <w:numId w:val="25"/>
              </w:numPr>
              <w:overflowPunct/>
              <w:autoSpaceDE/>
              <w:autoSpaceDN/>
              <w:adjustRightInd/>
              <w:spacing w:after="0"/>
              <w:textAlignment w:val="auto"/>
              <w:rPr>
                <w:rStyle w:val="Emphasis"/>
              </w:rPr>
            </w:pPr>
            <w:r w:rsidRPr="004D2A3D">
              <w:rPr>
                <w:rStyle w:val="Emphasis"/>
                <w:rFonts w:cs="Times"/>
                <w:i w:val="0"/>
              </w:rPr>
              <w:t>Alt 2:  indicate TAG ID as part of PDCCH order</w:t>
            </w:r>
          </w:p>
          <w:p w14:paraId="0203F8BB" w14:textId="77777777" w:rsidR="00C25DC6" w:rsidRPr="004D2A3D" w:rsidRDefault="00C25DC6">
            <w:pPr>
              <w:numPr>
                <w:ilvl w:val="0"/>
                <w:numId w:val="25"/>
              </w:numPr>
              <w:overflowPunct/>
              <w:autoSpaceDE/>
              <w:autoSpaceDN/>
              <w:adjustRightInd/>
              <w:spacing w:after="0"/>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6D69CAF7" w14:textId="77777777" w:rsidR="00C25DC6" w:rsidRPr="004D2A3D" w:rsidRDefault="00C25DC6">
            <w:pPr>
              <w:numPr>
                <w:ilvl w:val="0"/>
                <w:numId w:val="25"/>
              </w:numPr>
              <w:overflowPunct/>
              <w:autoSpaceDE/>
              <w:autoSpaceDN/>
              <w:adjustRightInd/>
              <w:spacing w:after="0"/>
              <w:textAlignment w:val="auto"/>
              <w:rPr>
                <w:rStyle w:val="Emphasis"/>
              </w:rPr>
            </w:pPr>
            <w:r w:rsidRPr="004D2A3D">
              <w:rPr>
                <w:rStyle w:val="Emphasis"/>
                <w:rFonts w:cs="Times"/>
                <w:i w:val="0"/>
              </w:rPr>
              <w:lastRenderedPageBreak/>
              <w:t>Alt 4:  divide RACH resources into two groups, where for a RACH procedure, if the corresponding RACH resource belongs to the nth group (n=1,2), then the TA obtained via the RACH procedure corresponds to the nth TRP.</w:t>
            </w:r>
          </w:p>
          <w:p w14:paraId="0E9C45F2" w14:textId="77777777" w:rsidR="00C25DC6" w:rsidRPr="004D2A3D" w:rsidRDefault="00C25DC6">
            <w:pPr>
              <w:numPr>
                <w:ilvl w:val="0"/>
                <w:numId w:val="25"/>
              </w:numPr>
              <w:overflowPunct/>
              <w:autoSpaceDE/>
              <w:autoSpaceDN/>
              <w:adjustRightInd/>
              <w:spacing w:after="0"/>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1C3401CC" w14:textId="77777777" w:rsidR="00C25DC6" w:rsidRPr="004D2A3D" w:rsidRDefault="00C25DC6">
            <w:pPr>
              <w:numPr>
                <w:ilvl w:val="0"/>
                <w:numId w:val="25"/>
              </w:numPr>
              <w:overflowPunct/>
              <w:autoSpaceDE/>
              <w:autoSpaceDN/>
              <w:adjustRightInd/>
              <w:spacing w:after="0"/>
              <w:textAlignment w:val="auto"/>
              <w:rPr>
                <w:rStyle w:val="Emphasis"/>
              </w:rPr>
            </w:pPr>
            <w:r w:rsidRPr="004D2A3D">
              <w:rPr>
                <w:rStyle w:val="Emphasis"/>
                <w:rFonts w:cs="Times"/>
                <w:i w:val="0"/>
              </w:rPr>
              <w:t xml:space="preserve">Alt 6:   TAG ID is associated with </w:t>
            </w:r>
            <w:proofErr w:type="spellStart"/>
            <w:proofErr w:type="gramStart"/>
            <w:r w:rsidRPr="004D2A3D">
              <w:rPr>
                <w:rStyle w:val="Emphasis"/>
                <w:rFonts w:cs="Times"/>
                <w:i w:val="0"/>
              </w:rPr>
              <w:t>CORESETPoolIndex</w:t>
            </w:r>
            <w:proofErr w:type="spellEnd"/>
            <w:proofErr w:type="gramEnd"/>
            <w:r w:rsidRPr="004D2A3D">
              <w:rPr>
                <w:rStyle w:val="Emphasis"/>
                <w:rFonts w:cs="Times"/>
                <w:i w:val="0"/>
              </w:rPr>
              <w:t xml:space="preserve"> and TAG ID is determined based on the </w:t>
            </w:r>
            <w:proofErr w:type="spellStart"/>
            <w:r w:rsidRPr="004D2A3D">
              <w:rPr>
                <w:rStyle w:val="Emphasis"/>
                <w:rFonts w:cs="Times"/>
                <w:i w:val="0"/>
              </w:rPr>
              <w:t>CORESETPoolIndex</w:t>
            </w:r>
            <w:proofErr w:type="spellEnd"/>
            <w:r w:rsidRPr="004D2A3D">
              <w:rPr>
                <w:rStyle w:val="Emphasis"/>
                <w:rFonts w:cs="Times"/>
                <w:i w:val="0"/>
              </w:rPr>
              <w:t xml:space="preserve"> of PDCCH order</w:t>
            </w:r>
          </w:p>
          <w:p w14:paraId="1235C162" w14:textId="77777777" w:rsidR="00C25DC6" w:rsidRPr="004D2A3D" w:rsidRDefault="00C25DC6">
            <w:pPr>
              <w:numPr>
                <w:ilvl w:val="0"/>
                <w:numId w:val="25"/>
              </w:numPr>
              <w:overflowPunct/>
              <w:autoSpaceDE/>
              <w:autoSpaceDN/>
              <w:adjustRightInd/>
              <w:spacing w:after="0"/>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6C32C4EC" w14:textId="3E563B80" w:rsidR="00C25DC6" w:rsidRPr="00C25DC6" w:rsidRDefault="00C25DC6" w:rsidP="00C25DC6">
            <w:pPr>
              <w:jc w:val="both"/>
              <w:rPr>
                <w:rFonts w:cs="Times"/>
                <w:iCs/>
              </w:rPr>
            </w:pPr>
            <w:r w:rsidRPr="004D2A3D">
              <w:rPr>
                <w:rStyle w:val="Emphasis"/>
                <w:rFonts w:cs="Times"/>
                <w:i w:val="0"/>
              </w:rPr>
              <w:t xml:space="preserve">Note: If Alt 1 or Alt 2 is </w:t>
            </w:r>
            <w:proofErr w:type="spellStart"/>
            <w:r w:rsidRPr="004D2A3D">
              <w:rPr>
                <w:rStyle w:val="Emphasis"/>
                <w:rFonts w:cs="Times"/>
                <w:i w:val="0"/>
              </w:rPr>
              <w:t>downselected</w:t>
            </w:r>
            <w:proofErr w:type="spellEnd"/>
            <w:r w:rsidRPr="004D2A3D">
              <w:rPr>
                <w:rStyle w:val="Emphasis"/>
                <w:rFonts w:cs="Times"/>
                <w:i w:val="0"/>
              </w:rPr>
              <w:t>, then it does not preclude indication of two TAG IDs (if supported)</w:t>
            </w:r>
          </w:p>
        </w:tc>
      </w:tr>
    </w:tbl>
    <w:p w14:paraId="11602A4E" w14:textId="77777777" w:rsidR="00EA51EB" w:rsidRDefault="00EA51EB" w:rsidP="006A7A09">
      <w:pPr>
        <w:spacing w:after="0"/>
        <w:jc w:val="both"/>
        <w:rPr>
          <w:rFonts w:ascii="Arial" w:hAnsi="Arial" w:cs="Arial"/>
          <w:lang w:val="en-US" w:eastAsia="zh-CN"/>
        </w:rPr>
      </w:pPr>
    </w:p>
    <w:p w14:paraId="793D0BA3" w14:textId="7CCC696C" w:rsidR="00F6708A" w:rsidRDefault="00F6708A" w:rsidP="006A7A09">
      <w:pPr>
        <w:spacing w:after="0"/>
        <w:jc w:val="both"/>
        <w:rPr>
          <w:rFonts w:ascii="Arial" w:hAnsi="Arial" w:cs="Arial"/>
          <w:lang w:val="en-US" w:eastAsia="zh-CN"/>
        </w:rPr>
      </w:pPr>
      <w:r>
        <w:rPr>
          <w:rFonts w:ascii="Arial" w:hAnsi="Arial" w:cs="Arial"/>
          <w:lang w:val="en-US" w:eastAsia="zh-CN"/>
        </w:rPr>
        <w:t>In this contribution, we discuss the</w:t>
      </w:r>
      <w:r w:rsidR="000D16AA">
        <w:rPr>
          <w:rFonts w:ascii="Arial" w:hAnsi="Arial" w:cs="Arial"/>
          <w:lang w:val="en-US" w:eastAsia="zh-CN"/>
        </w:rPr>
        <w:t xml:space="preserve"> </w:t>
      </w:r>
      <w:r w:rsidR="008361C5">
        <w:rPr>
          <w:rFonts w:ascii="Arial" w:hAnsi="Arial" w:cs="Arial"/>
          <w:lang w:val="en-US" w:eastAsia="zh-CN"/>
        </w:rPr>
        <w:t xml:space="preserve">open issues </w:t>
      </w:r>
      <w:r w:rsidR="000D16AA">
        <w:rPr>
          <w:rFonts w:ascii="Arial" w:hAnsi="Arial" w:cs="Arial"/>
          <w:lang w:val="en-US" w:eastAsia="zh-CN"/>
        </w:rPr>
        <w:t xml:space="preserve">related to supporting two timing advance (TA) values for </w:t>
      </w:r>
      <w:r w:rsidR="000D16AA" w:rsidRPr="000D16AA">
        <w:rPr>
          <w:rFonts w:ascii="Arial" w:hAnsi="Arial" w:cs="Arial"/>
          <w:lang w:val="en-US" w:eastAsia="zh-CN"/>
        </w:rPr>
        <w:t>UL multi-DCI for multi-TRP operation</w:t>
      </w:r>
      <w:r w:rsidR="000D16AA">
        <w:rPr>
          <w:rFonts w:ascii="Arial" w:hAnsi="Arial" w:cs="Arial"/>
          <w:lang w:val="en-US" w:eastAsia="zh-CN"/>
        </w:rPr>
        <w:t xml:space="preserve">. </w:t>
      </w:r>
      <w:r>
        <w:rPr>
          <w:rFonts w:ascii="Arial" w:hAnsi="Arial" w:cs="Arial"/>
          <w:lang w:val="en-US" w:eastAsia="zh-CN"/>
        </w:rPr>
        <w:t xml:space="preserve">  </w:t>
      </w:r>
    </w:p>
    <w:p w14:paraId="7B1C12AD" w14:textId="77777777" w:rsidR="0047717F" w:rsidRDefault="0047717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4D11A33A" w14:textId="56BFFB52" w:rsidR="0047717F" w:rsidRDefault="00C011A8" w:rsidP="0047717F">
      <w:pPr>
        <w:jc w:val="both"/>
        <w:rPr>
          <w:rFonts w:ascii="Arial" w:hAnsi="Arial" w:cs="Arial"/>
          <w:lang w:eastAsia="ja-JP"/>
        </w:rPr>
      </w:pPr>
      <w:r>
        <w:rPr>
          <w:rFonts w:ascii="Arial" w:hAnsi="Arial" w:cs="Arial"/>
          <w:lang w:eastAsia="ja-JP"/>
        </w:rPr>
        <w:t xml:space="preserve">For a mTPR deployment scenario, </w:t>
      </w:r>
      <w:r w:rsidR="00723824">
        <w:rPr>
          <w:rFonts w:ascii="Arial" w:hAnsi="Arial" w:cs="Arial"/>
          <w:lang w:eastAsia="ja-JP"/>
        </w:rPr>
        <w:t>d</w:t>
      </w:r>
      <w:r w:rsidR="00723824" w:rsidRPr="00723824">
        <w:rPr>
          <w:rFonts w:ascii="Arial" w:hAnsi="Arial" w:cs="Arial"/>
          <w:lang w:eastAsia="ja-JP"/>
        </w:rPr>
        <w:t xml:space="preserve">ue to the differences in distance to </w:t>
      </w:r>
      <w:r w:rsidR="00723824">
        <w:rPr>
          <w:rFonts w:ascii="Arial" w:hAnsi="Arial" w:cs="Arial"/>
          <w:lang w:eastAsia="ja-JP"/>
        </w:rPr>
        <w:t>different</w:t>
      </w:r>
      <w:r w:rsidR="00723824" w:rsidRPr="00723824">
        <w:rPr>
          <w:rFonts w:ascii="Arial" w:hAnsi="Arial" w:cs="Arial"/>
          <w:lang w:eastAsia="ja-JP"/>
        </w:rPr>
        <w:t xml:space="preserve"> </w:t>
      </w:r>
      <w:r w:rsidR="00723824">
        <w:rPr>
          <w:rFonts w:ascii="Arial" w:hAnsi="Arial" w:cs="Arial"/>
          <w:lang w:eastAsia="ja-JP"/>
        </w:rPr>
        <w:t>TRP</w:t>
      </w:r>
      <w:r w:rsidR="00723824" w:rsidRPr="00723824">
        <w:rPr>
          <w:rFonts w:ascii="Arial" w:hAnsi="Arial" w:cs="Arial"/>
          <w:lang w:eastAsia="ja-JP"/>
        </w:rPr>
        <w:t xml:space="preserve"> and the corresponding</w:t>
      </w:r>
      <w:r w:rsidR="00723824">
        <w:rPr>
          <w:rFonts w:ascii="Arial" w:hAnsi="Arial" w:cs="Arial"/>
          <w:lang w:eastAsia="ja-JP"/>
        </w:rPr>
        <w:t xml:space="preserve"> </w:t>
      </w:r>
      <w:r w:rsidR="00723824" w:rsidRPr="00723824">
        <w:rPr>
          <w:rFonts w:ascii="Arial" w:hAnsi="Arial" w:cs="Arial"/>
          <w:lang w:eastAsia="ja-JP"/>
        </w:rPr>
        <w:t xml:space="preserve">differences in the propagation time (which may far exceed the length of the </w:t>
      </w:r>
      <w:r w:rsidR="00F520D8">
        <w:rPr>
          <w:rFonts w:ascii="Arial" w:hAnsi="Arial" w:cs="Arial"/>
          <w:lang w:eastAsia="ja-JP"/>
        </w:rPr>
        <w:t xml:space="preserve">CP), </w:t>
      </w:r>
      <w:r>
        <w:rPr>
          <w:rFonts w:ascii="Arial" w:hAnsi="Arial" w:cs="Arial"/>
          <w:lang w:eastAsia="ja-JP"/>
        </w:rPr>
        <w:t xml:space="preserve">different timing advance (TA) values towards different TRPs are essential such that the </w:t>
      </w:r>
      <w:r w:rsidR="000D7ED1">
        <w:rPr>
          <w:rFonts w:ascii="Arial" w:hAnsi="Arial" w:cs="Arial"/>
          <w:lang w:eastAsia="ja-JP"/>
        </w:rPr>
        <w:t>UL</w:t>
      </w:r>
      <w:r>
        <w:rPr>
          <w:rFonts w:ascii="Arial" w:hAnsi="Arial" w:cs="Arial"/>
          <w:lang w:eastAsia="ja-JP"/>
        </w:rPr>
        <w:t xml:space="preserve"> reception timing from different UEs are </w:t>
      </w:r>
      <w:r w:rsidR="00723824">
        <w:rPr>
          <w:rFonts w:ascii="Arial" w:hAnsi="Arial" w:cs="Arial"/>
          <w:lang w:eastAsia="ja-JP"/>
        </w:rPr>
        <w:t xml:space="preserve">approximately </w:t>
      </w:r>
      <w:r>
        <w:rPr>
          <w:rFonts w:ascii="Arial" w:hAnsi="Arial" w:cs="Arial"/>
          <w:lang w:eastAsia="ja-JP"/>
        </w:rPr>
        <w:t>aligned at each TRP</w:t>
      </w:r>
      <w:r w:rsidR="00723824">
        <w:rPr>
          <w:rFonts w:ascii="Arial" w:hAnsi="Arial" w:cs="Arial"/>
          <w:lang w:eastAsia="ja-JP"/>
        </w:rPr>
        <w:t xml:space="preserve"> to preserve the </w:t>
      </w:r>
      <w:r w:rsidR="00723824" w:rsidRPr="00723824">
        <w:rPr>
          <w:rFonts w:ascii="Arial" w:hAnsi="Arial" w:cs="Arial"/>
          <w:lang w:eastAsia="ja-JP"/>
        </w:rPr>
        <w:t>orthogonality</w:t>
      </w:r>
      <w:r w:rsidR="00723824">
        <w:rPr>
          <w:rFonts w:ascii="Arial" w:hAnsi="Arial" w:cs="Arial"/>
          <w:lang w:eastAsia="ja-JP"/>
        </w:rPr>
        <w:t xml:space="preserve"> between subcarriers</w:t>
      </w:r>
      <w:r>
        <w:rPr>
          <w:rFonts w:ascii="Arial" w:hAnsi="Arial" w:cs="Arial"/>
          <w:lang w:eastAsia="ja-JP"/>
        </w:rPr>
        <w:t xml:space="preserve">. In Rel-17, a single TA value is maintained per </w:t>
      </w:r>
      <w:r w:rsidR="00645B27">
        <w:rPr>
          <w:rFonts w:ascii="Arial" w:hAnsi="Arial" w:cs="Arial"/>
          <w:lang w:eastAsia="ja-JP"/>
        </w:rPr>
        <w:t>CC</w:t>
      </w:r>
      <w:r>
        <w:rPr>
          <w:rFonts w:ascii="Arial" w:hAnsi="Arial" w:cs="Arial"/>
          <w:lang w:eastAsia="ja-JP"/>
        </w:rPr>
        <w:t xml:space="preserve"> and used for uplink transmissions</w:t>
      </w:r>
      <w:r w:rsidR="00645B27">
        <w:rPr>
          <w:rFonts w:ascii="Arial" w:hAnsi="Arial" w:cs="Arial"/>
          <w:lang w:eastAsia="ja-JP"/>
        </w:rPr>
        <w:t xml:space="preserve"> (e.g., PUCCH</w:t>
      </w:r>
      <w:r w:rsidR="000D7ED1">
        <w:rPr>
          <w:rFonts w:ascii="Arial" w:hAnsi="Arial" w:cs="Arial"/>
          <w:lang w:eastAsia="ja-JP"/>
        </w:rPr>
        <w:t>/</w:t>
      </w:r>
      <w:r w:rsidR="00645B27">
        <w:rPr>
          <w:rFonts w:ascii="Arial" w:hAnsi="Arial" w:cs="Arial"/>
          <w:lang w:eastAsia="ja-JP"/>
        </w:rPr>
        <w:t>PUSCH</w:t>
      </w:r>
      <w:r w:rsidR="000D7ED1">
        <w:rPr>
          <w:rFonts w:ascii="Arial" w:hAnsi="Arial" w:cs="Arial"/>
          <w:lang w:eastAsia="ja-JP"/>
        </w:rPr>
        <w:t>/SRS</w:t>
      </w:r>
      <w:r w:rsidR="00645B27">
        <w:rPr>
          <w:rFonts w:ascii="Arial" w:hAnsi="Arial" w:cs="Arial"/>
          <w:lang w:eastAsia="ja-JP"/>
        </w:rPr>
        <w:t>)</w:t>
      </w:r>
      <w:r>
        <w:rPr>
          <w:rFonts w:ascii="Arial" w:hAnsi="Arial" w:cs="Arial"/>
          <w:lang w:eastAsia="ja-JP"/>
        </w:rPr>
        <w:t xml:space="preserve"> for different TRPs.</w:t>
      </w:r>
      <w:r w:rsidR="00645B27">
        <w:rPr>
          <w:rFonts w:ascii="Arial" w:hAnsi="Arial" w:cs="Arial"/>
          <w:lang w:eastAsia="ja-JP"/>
        </w:rPr>
        <w:t xml:space="preserve"> </w:t>
      </w:r>
      <w:r w:rsidR="002D7EE6">
        <w:rPr>
          <w:rFonts w:ascii="Arial" w:hAnsi="Arial" w:cs="Arial"/>
          <w:lang w:eastAsia="ja-JP"/>
        </w:rPr>
        <w:t xml:space="preserve">It </w:t>
      </w:r>
      <w:r w:rsidR="00512C6C">
        <w:rPr>
          <w:rFonts w:ascii="Arial" w:hAnsi="Arial" w:cs="Arial"/>
          <w:lang w:eastAsia="ja-JP"/>
        </w:rPr>
        <w:t>causes</w:t>
      </w:r>
      <w:r w:rsidR="002D7EE6">
        <w:rPr>
          <w:rFonts w:ascii="Arial" w:hAnsi="Arial" w:cs="Arial"/>
          <w:lang w:eastAsia="ja-JP"/>
        </w:rPr>
        <w:t xml:space="preserve"> a certain restriction on mTRP operation</w:t>
      </w:r>
      <w:r w:rsidR="00512C6C">
        <w:rPr>
          <w:rFonts w:ascii="Arial" w:hAnsi="Arial" w:cs="Arial"/>
          <w:lang w:eastAsia="ja-JP"/>
        </w:rPr>
        <w:t xml:space="preserve"> </w:t>
      </w:r>
      <w:r w:rsidR="002D7EE6">
        <w:rPr>
          <w:rFonts w:ascii="Arial" w:hAnsi="Arial" w:cs="Arial"/>
          <w:lang w:eastAsia="ja-JP"/>
        </w:rPr>
        <w:t>to ensure the difference</w:t>
      </w:r>
      <w:r w:rsidR="00512C6C">
        <w:rPr>
          <w:rFonts w:ascii="Arial" w:hAnsi="Arial" w:cs="Arial"/>
          <w:lang w:eastAsia="ja-JP"/>
        </w:rPr>
        <w:t xml:space="preserve"> of UL T</w:t>
      </w:r>
      <w:r w:rsidR="00C25DC6">
        <w:rPr>
          <w:rFonts w:ascii="Arial" w:hAnsi="Arial" w:cs="Arial"/>
          <w:lang w:eastAsia="ja-JP"/>
        </w:rPr>
        <w:t>A</w:t>
      </w:r>
      <w:r w:rsidR="00512C6C">
        <w:rPr>
          <w:rFonts w:ascii="Arial" w:hAnsi="Arial" w:cs="Arial"/>
          <w:lang w:eastAsia="ja-JP"/>
        </w:rPr>
        <w:t>s</w:t>
      </w:r>
      <w:r w:rsidR="002D7EE6">
        <w:rPr>
          <w:rFonts w:ascii="Arial" w:hAnsi="Arial" w:cs="Arial"/>
          <w:lang w:eastAsia="ja-JP"/>
        </w:rPr>
        <w:t xml:space="preserve"> across multi-panels is smaller than CP length</w:t>
      </w:r>
      <w:r w:rsidR="000D7ED1">
        <w:rPr>
          <w:rFonts w:ascii="Arial" w:hAnsi="Arial" w:cs="Arial"/>
          <w:lang w:eastAsia="ja-JP"/>
        </w:rPr>
        <w:t>, which needs to be considered by the gNB scheduler</w:t>
      </w:r>
      <w:r w:rsidR="002D7EE6">
        <w:rPr>
          <w:rFonts w:ascii="Arial" w:hAnsi="Arial" w:cs="Arial"/>
          <w:lang w:eastAsia="ja-JP"/>
        </w:rPr>
        <w:t xml:space="preserve">. </w:t>
      </w:r>
      <w:r w:rsidR="000D7ED1">
        <w:rPr>
          <w:rFonts w:ascii="Arial" w:hAnsi="Arial" w:cs="Arial"/>
          <w:lang w:eastAsia="ja-JP"/>
        </w:rPr>
        <w:t>S</w:t>
      </w:r>
      <w:r w:rsidR="002D7EE6">
        <w:rPr>
          <w:rFonts w:ascii="Arial" w:hAnsi="Arial" w:cs="Arial"/>
          <w:lang w:eastAsia="ja-JP"/>
        </w:rPr>
        <w:t>up</w:t>
      </w:r>
      <w:r w:rsidR="00512C6C">
        <w:rPr>
          <w:rFonts w:ascii="Arial" w:hAnsi="Arial" w:cs="Arial"/>
          <w:lang w:eastAsia="ja-JP"/>
        </w:rPr>
        <w:t>porting of two TAs</w:t>
      </w:r>
      <w:r w:rsidR="000D7ED1">
        <w:rPr>
          <w:rFonts w:ascii="Arial" w:hAnsi="Arial" w:cs="Arial"/>
          <w:lang w:eastAsia="ja-JP"/>
        </w:rPr>
        <w:t xml:space="preserve"> in Rel-18</w:t>
      </w:r>
      <w:r w:rsidR="00512C6C">
        <w:rPr>
          <w:rFonts w:ascii="Arial" w:hAnsi="Arial" w:cs="Arial"/>
          <w:lang w:eastAsia="ja-JP"/>
        </w:rPr>
        <w:t xml:space="preserve"> targets to remove this restriction </w:t>
      </w:r>
      <w:r w:rsidR="000D7ED1">
        <w:rPr>
          <w:rFonts w:ascii="Arial" w:hAnsi="Arial" w:cs="Arial"/>
          <w:lang w:eastAsia="ja-JP"/>
        </w:rPr>
        <w:t>to enable</w:t>
      </w:r>
      <w:r w:rsidR="00512C6C">
        <w:rPr>
          <w:rFonts w:ascii="Arial" w:hAnsi="Arial" w:cs="Arial"/>
          <w:lang w:eastAsia="ja-JP"/>
        </w:rPr>
        <w:t xml:space="preserve"> efficient </w:t>
      </w:r>
      <w:r w:rsidR="00512C6C" w:rsidRPr="00512C6C">
        <w:rPr>
          <w:rFonts w:ascii="Arial" w:hAnsi="Arial" w:cs="Arial"/>
          <w:lang w:eastAsia="ja-JP"/>
        </w:rPr>
        <w:t>simultaneous multi-panel UL transmission</w:t>
      </w:r>
      <w:r w:rsidR="00512C6C">
        <w:rPr>
          <w:rFonts w:ascii="Arial" w:hAnsi="Arial" w:cs="Arial"/>
          <w:lang w:eastAsia="ja-JP"/>
        </w:rPr>
        <w:t xml:space="preserve"> and allows </w:t>
      </w:r>
      <w:r w:rsidR="000D7ED1">
        <w:rPr>
          <w:rFonts w:ascii="Arial" w:hAnsi="Arial" w:cs="Arial"/>
          <w:lang w:eastAsia="ja-JP"/>
        </w:rPr>
        <w:t xml:space="preserve">a </w:t>
      </w:r>
      <w:r w:rsidR="00512C6C">
        <w:rPr>
          <w:rFonts w:ascii="Arial" w:hAnsi="Arial" w:cs="Arial"/>
          <w:lang w:eastAsia="ja-JP"/>
        </w:rPr>
        <w:t xml:space="preserve">full flexibility for deploying mTRP operation. </w:t>
      </w:r>
    </w:p>
    <w:p w14:paraId="45AEE4A3" w14:textId="262885D7" w:rsidR="006B021B" w:rsidRDefault="007F5224" w:rsidP="007F5224">
      <w:pPr>
        <w:spacing w:after="120"/>
        <w:jc w:val="center"/>
        <w:rPr>
          <w:rFonts w:ascii="Arial" w:hAnsi="Arial" w:cs="Arial"/>
          <w:lang w:eastAsia="ja-JP"/>
        </w:rPr>
      </w:pPr>
      <w:r>
        <w:rPr>
          <w:rFonts w:ascii="Arial" w:hAnsi="Arial" w:cs="Arial"/>
          <w:noProof/>
          <w:lang w:eastAsia="ja-JP"/>
        </w:rPr>
        <w:drawing>
          <wp:inline distT="0" distB="0" distL="0" distR="0" wp14:anchorId="46A306D4" wp14:editId="106BBD79">
            <wp:extent cx="4587368" cy="973872"/>
            <wp:effectExtent l="0" t="0" r="0" b="444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97115" cy="1018400"/>
                    </a:xfrm>
                    <a:prstGeom prst="rect">
                      <a:avLst/>
                    </a:prstGeom>
                  </pic:spPr>
                </pic:pic>
              </a:graphicData>
            </a:graphic>
          </wp:inline>
        </w:drawing>
      </w:r>
    </w:p>
    <w:p w14:paraId="441A0F65" w14:textId="0859457F" w:rsidR="007F5224" w:rsidRDefault="007F5224" w:rsidP="0047717F">
      <w:pPr>
        <w:spacing w:after="120"/>
        <w:jc w:val="center"/>
        <w:rPr>
          <w:rFonts w:ascii="Arial" w:hAnsi="Arial" w:cs="Arial"/>
          <w:b/>
          <w:bCs/>
          <w:lang w:eastAsia="ja-JP"/>
        </w:rPr>
      </w:pPr>
      <w:r w:rsidRPr="0047717F">
        <w:rPr>
          <w:rFonts w:ascii="Arial" w:hAnsi="Arial" w:cs="Arial"/>
          <w:b/>
          <w:bCs/>
          <w:lang w:eastAsia="ja-JP"/>
        </w:rPr>
        <w:t xml:space="preserve">Figure 1: </w:t>
      </w:r>
      <w:r w:rsidR="0047717F">
        <w:rPr>
          <w:rFonts w:ascii="Arial" w:hAnsi="Arial" w:cs="Arial"/>
          <w:b/>
          <w:bCs/>
          <w:lang w:eastAsia="ja-JP"/>
        </w:rPr>
        <w:t xml:space="preserve">Procedure for UL Timing Advance Acquisition and Maintenance </w:t>
      </w:r>
    </w:p>
    <w:p w14:paraId="63CBDF1E" w14:textId="77777777" w:rsidR="0047717F" w:rsidRPr="0047717F" w:rsidRDefault="0047717F" w:rsidP="0047717F">
      <w:pPr>
        <w:spacing w:after="120"/>
        <w:jc w:val="center"/>
        <w:rPr>
          <w:rFonts w:ascii="Arial" w:hAnsi="Arial" w:cs="Arial"/>
          <w:b/>
          <w:bCs/>
          <w:lang w:eastAsia="ja-JP"/>
        </w:rPr>
      </w:pPr>
    </w:p>
    <w:p w14:paraId="7F0978FC" w14:textId="27E96DE0" w:rsidR="00DA60E7" w:rsidRDefault="0047717F" w:rsidP="00E343AA">
      <w:pPr>
        <w:spacing w:after="120"/>
        <w:jc w:val="both"/>
        <w:rPr>
          <w:rFonts w:ascii="Arial" w:hAnsi="Arial" w:cs="Arial"/>
          <w:lang w:eastAsia="ja-JP"/>
        </w:rPr>
      </w:pPr>
      <w:r>
        <w:rPr>
          <w:rFonts w:ascii="Arial" w:hAnsi="Arial" w:cs="Arial"/>
          <w:lang w:eastAsia="ja-JP"/>
        </w:rPr>
        <w:t>A</w:t>
      </w:r>
      <w:r w:rsidR="00DA60E7">
        <w:rPr>
          <w:rFonts w:ascii="Arial" w:hAnsi="Arial" w:cs="Arial"/>
          <w:lang w:eastAsia="ja-JP"/>
        </w:rPr>
        <w:t xml:space="preserve">s in LTE, two procedures were </w:t>
      </w:r>
      <w:r w:rsidR="006B021B">
        <w:rPr>
          <w:rFonts w:ascii="Arial" w:hAnsi="Arial" w:cs="Arial"/>
          <w:lang w:eastAsia="ja-JP"/>
        </w:rPr>
        <w:t xml:space="preserve">involved </w:t>
      </w:r>
      <w:r w:rsidR="00DA60E7">
        <w:rPr>
          <w:rFonts w:ascii="Arial" w:hAnsi="Arial" w:cs="Arial"/>
          <w:lang w:eastAsia="ja-JP"/>
        </w:rPr>
        <w:t>for timing advance</w:t>
      </w:r>
      <w:r w:rsidR="0059418E">
        <w:rPr>
          <w:rFonts w:ascii="Arial" w:hAnsi="Arial" w:cs="Arial"/>
          <w:lang w:eastAsia="ja-JP"/>
        </w:rPr>
        <w:t xml:space="preserve"> setting and update</w:t>
      </w:r>
      <w:r>
        <w:rPr>
          <w:rFonts w:ascii="Arial" w:hAnsi="Arial" w:cs="Arial"/>
          <w:lang w:eastAsia="ja-JP"/>
        </w:rPr>
        <w:t xml:space="preserve"> as depicted in FIG.1 above</w:t>
      </w:r>
      <w:r w:rsidR="0059418E">
        <w:rPr>
          <w:rFonts w:ascii="Arial" w:hAnsi="Arial" w:cs="Arial"/>
          <w:lang w:eastAsia="ja-JP"/>
        </w:rPr>
        <w:t xml:space="preserve">: </w:t>
      </w:r>
      <w:r w:rsidR="00DA60E7">
        <w:rPr>
          <w:rFonts w:ascii="Arial" w:hAnsi="Arial" w:cs="Arial"/>
          <w:lang w:eastAsia="ja-JP"/>
        </w:rPr>
        <w:t xml:space="preserve"> </w:t>
      </w:r>
    </w:p>
    <w:p w14:paraId="50FF8F29" w14:textId="647EAF61" w:rsidR="00AF22DB" w:rsidRDefault="00DA60E7" w:rsidP="00E343AA">
      <w:pPr>
        <w:pStyle w:val="ListParagraph"/>
        <w:numPr>
          <w:ilvl w:val="0"/>
          <w:numId w:val="4"/>
        </w:numPr>
        <w:ind w:firstLine="0"/>
        <w:jc w:val="both"/>
        <w:rPr>
          <w:rFonts w:ascii="Arial" w:hAnsi="Arial" w:cs="Arial"/>
          <w:lang w:eastAsia="ja-JP"/>
        </w:rPr>
      </w:pPr>
      <w:r>
        <w:rPr>
          <w:rFonts w:ascii="Arial" w:hAnsi="Arial" w:cs="Arial"/>
          <w:lang w:eastAsia="ja-JP"/>
        </w:rPr>
        <w:t xml:space="preserve">Initial Timing Advance Value </w:t>
      </w:r>
      <w:r w:rsidR="006E3A75">
        <w:rPr>
          <w:rFonts w:ascii="Arial" w:hAnsi="Arial" w:cs="Arial"/>
          <w:lang w:eastAsia="ja-JP"/>
        </w:rPr>
        <w:t>a</w:t>
      </w:r>
      <w:r>
        <w:rPr>
          <w:rFonts w:ascii="Arial" w:hAnsi="Arial" w:cs="Arial"/>
          <w:lang w:eastAsia="ja-JP"/>
        </w:rPr>
        <w:t xml:space="preserve">cquisition procedure. </w:t>
      </w:r>
    </w:p>
    <w:p w14:paraId="64FF912A" w14:textId="601BC5B3" w:rsidR="006E3A75" w:rsidRDefault="006E3A75" w:rsidP="00E343AA">
      <w:pPr>
        <w:pStyle w:val="ListParagraph"/>
        <w:numPr>
          <w:ilvl w:val="1"/>
          <w:numId w:val="4"/>
        </w:numPr>
        <w:spacing w:after="120"/>
        <w:contextualSpacing w:val="0"/>
        <w:jc w:val="both"/>
        <w:rPr>
          <w:rFonts w:ascii="Arial" w:hAnsi="Arial" w:cs="Arial"/>
          <w:lang w:eastAsia="ja-JP"/>
        </w:rPr>
      </w:pPr>
      <w:r>
        <w:rPr>
          <w:rFonts w:ascii="Arial" w:hAnsi="Arial" w:cs="Arial"/>
          <w:lang w:eastAsia="ja-JP"/>
        </w:rPr>
        <w:t xml:space="preserve">The initial TA value is set by means of the Random Access procedure. The gNB sets the initial TA value using RAR message based on estimating PRACH transmitted by UE.    </w:t>
      </w:r>
    </w:p>
    <w:p w14:paraId="321CFC37" w14:textId="2A986571" w:rsidR="00DA60E7" w:rsidRDefault="006E3A75" w:rsidP="00E343AA">
      <w:pPr>
        <w:pStyle w:val="ListParagraph"/>
        <w:numPr>
          <w:ilvl w:val="0"/>
          <w:numId w:val="4"/>
        </w:numPr>
        <w:ind w:firstLine="0"/>
        <w:jc w:val="both"/>
        <w:rPr>
          <w:rFonts w:ascii="Arial" w:hAnsi="Arial" w:cs="Arial"/>
          <w:lang w:eastAsia="ja-JP"/>
        </w:rPr>
      </w:pPr>
      <w:r w:rsidRPr="006E3A75">
        <w:rPr>
          <w:rFonts w:ascii="Arial" w:hAnsi="Arial" w:cs="Arial"/>
          <w:lang w:eastAsia="ja-JP"/>
        </w:rPr>
        <w:t>Maintenance of Uplink Time Alignment</w:t>
      </w:r>
      <w:r>
        <w:rPr>
          <w:rFonts w:ascii="Arial" w:hAnsi="Arial" w:cs="Arial"/>
          <w:lang w:eastAsia="ja-JP"/>
        </w:rPr>
        <w:t xml:space="preserve"> procedure. </w:t>
      </w:r>
    </w:p>
    <w:p w14:paraId="337869EE" w14:textId="15BE419A" w:rsidR="006E3A75" w:rsidRDefault="006B021B" w:rsidP="00E343AA">
      <w:pPr>
        <w:pStyle w:val="ListParagraph"/>
        <w:numPr>
          <w:ilvl w:val="1"/>
          <w:numId w:val="4"/>
        </w:numPr>
        <w:jc w:val="both"/>
        <w:rPr>
          <w:rFonts w:ascii="Arial" w:hAnsi="Arial" w:cs="Arial"/>
          <w:lang w:eastAsia="ja-JP"/>
        </w:rPr>
      </w:pPr>
      <w:r>
        <w:rPr>
          <w:rFonts w:ascii="Arial" w:hAnsi="Arial" w:cs="Arial"/>
          <w:lang w:eastAsia="ja-JP"/>
        </w:rPr>
        <w:t xml:space="preserve">After the initial TA value is set for UE, a </w:t>
      </w:r>
      <w:r w:rsidRPr="006B021B">
        <w:rPr>
          <w:rFonts w:ascii="Arial" w:hAnsi="Arial" w:cs="Arial"/>
          <w:lang w:eastAsia="ja-JP"/>
        </w:rPr>
        <w:t>Timing Advance Command</w:t>
      </w:r>
      <w:r>
        <w:rPr>
          <w:rFonts w:ascii="Arial" w:hAnsi="Arial" w:cs="Arial"/>
          <w:lang w:eastAsia="ja-JP"/>
        </w:rPr>
        <w:t xml:space="preserve"> MAC CE is used to update the TA values</w:t>
      </w:r>
      <w:r w:rsidR="007F5224">
        <w:rPr>
          <w:rFonts w:ascii="Arial" w:hAnsi="Arial" w:cs="Arial"/>
          <w:lang w:eastAsia="ja-JP"/>
        </w:rPr>
        <w:t xml:space="preserve"> on a per TAG basis</w:t>
      </w:r>
      <w:r>
        <w:rPr>
          <w:rFonts w:ascii="Arial" w:hAnsi="Arial" w:cs="Arial"/>
          <w:lang w:eastAsia="ja-JP"/>
        </w:rPr>
        <w:t xml:space="preserve"> based on the uplink measurement of gNB to account for the UL arrival time changes e.g., caused by UE mobility etc. </w:t>
      </w:r>
    </w:p>
    <w:p w14:paraId="7F24421D" w14:textId="1FC28408" w:rsidR="006B021B" w:rsidRDefault="007F5224" w:rsidP="00E343AA">
      <w:pPr>
        <w:pStyle w:val="ListParagraph"/>
        <w:numPr>
          <w:ilvl w:val="1"/>
          <w:numId w:val="4"/>
        </w:numPr>
        <w:jc w:val="both"/>
        <w:rPr>
          <w:rFonts w:ascii="Arial" w:hAnsi="Arial" w:cs="Arial"/>
          <w:lang w:eastAsia="ja-JP"/>
        </w:rPr>
      </w:pPr>
      <w:r>
        <w:rPr>
          <w:rFonts w:ascii="Arial" w:hAnsi="Arial" w:cs="Arial"/>
          <w:lang w:eastAsia="ja-JP"/>
        </w:rPr>
        <w:t xml:space="preserve">Up to 4 TAGs are supported per UE and the addressed TAG is identified by 2-bits TAG ID in TAC MAC CE.  </w:t>
      </w:r>
    </w:p>
    <w:p w14:paraId="4852A270" w14:textId="2A222422" w:rsidR="0047717F" w:rsidRDefault="00425A8E" w:rsidP="00E343AA">
      <w:pPr>
        <w:jc w:val="both"/>
        <w:rPr>
          <w:rFonts w:ascii="Arial" w:hAnsi="Arial" w:cs="Arial"/>
          <w:lang w:eastAsia="ja-JP"/>
        </w:rPr>
      </w:pPr>
      <w:r>
        <w:rPr>
          <w:rFonts w:ascii="Arial" w:hAnsi="Arial" w:cs="Arial"/>
          <w:lang w:eastAsia="ja-JP"/>
        </w:rPr>
        <w:t>In our view, the existing timing advance</w:t>
      </w:r>
      <w:r w:rsidR="007F6729">
        <w:rPr>
          <w:rFonts w:ascii="Arial" w:hAnsi="Arial" w:cs="Arial"/>
          <w:lang w:eastAsia="ja-JP"/>
        </w:rPr>
        <w:t xml:space="preserve"> relevant</w:t>
      </w:r>
      <w:r>
        <w:rPr>
          <w:rFonts w:ascii="Arial" w:hAnsi="Arial" w:cs="Arial"/>
          <w:lang w:eastAsia="ja-JP"/>
        </w:rPr>
        <w:t xml:space="preserve"> procedures should be reused </w:t>
      </w:r>
      <w:r w:rsidR="007F6729">
        <w:rPr>
          <w:rFonts w:ascii="Arial" w:hAnsi="Arial" w:cs="Arial"/>
          <w:lang w:eastAsia="ja-JP"/>
        </w:rPr>
        <w:t xml:space="preserve">for Rel-18 mDCI mTRP scenario to enable a separate TA for different TRP. </w:t>
      </w:r>
    </w:p>
    <w:p w14:paraId="7AD0FD7F" w14:textId="77777777" w:rsidR="003545EE" w:rsidRDefault="003545EE" w:rsidP="006B021B">
      <w:pPr>
        <w:rPr>
          <w:rFonts w:ascii="Arial" w:hAnsi="Arial" w:cs="Arial"/>
          <w:lang w:eastAsia="ja-JP"/>
        </w:rPr>
      </w:pPr>
    </w:p>
    <w:p w14:paraId="610C410D" w14:textId="76C87A87" w:rsidR="00CC3C52" w:rsidRPr="00CC3C52" w:rsidRDefault="003545EE" w:rsidP="00CC3C52">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lastRenderedPageBreak/>
        <w:t>2.1 Initial Timing Advance Acquisition</w:t>
      </w:r>
    </w:p>
    <w:p w14:paraId="7B89659E" w14:textId="58249F31" w:rsidR="00CC3C52" w:rsidRDefault="00CC3C52" w:rsidP="00B57E43">
      <w:pPr>
        <w:jc w:val="both"/>
        <w:rPr>
          <w:rFonts w:ascii="Arial" w:hAnsi="Arial" w:cs="Arial"/>
          <w:lang w:eastAsia="ja-JP"/>
        </w:rPr>
      </w:pPr>
      <w:r>
        <w:rPr>
          <w:rFonts w:ascii="Arial" w:hAnsi="Arial" w:cs="Arial"/>
          <w:lang w:eastAsia="ja-JP"/>
        </w:rPr>
        <w:t>In RAN1 110bis meeting, the following was agreed for initial TA acquisition toward the 2</w:t>
      </w:r>
      <w:r w:rsidRPr="00CC3C52">
        <w:rPr>
          <w:rFonts w:ascii="Arial" w:hAnsi="Arial" w:cs="Arial"/>
          <w:vertAlign w:val="superscript"/>
          <w:lang w:eastAsia="ja-JP"/>
        </w:rPr>
        <w:t>nd</w:t>
      </w:r>
      <w:r>
        <w:rPr>
          <w:rFonts w:ascii="Arial" w:hAnsi="Arial" w:cs="Arial"/>
          <w:lang w:eastAsia="ja-JP"/>
        </w:rPr>
        <w:t xml:space="preserve"> TRP: </w:t>
      </w:r>
    </w:p>
    <w:tbl>
      <w:tblPr>
        <w:tblStyle w:val="TableGrid"/>
        <w:tblW w:w="0" w:type="auto"/>
        <w:tblLook w:val="04A0" w:firstRow="1" w:lastRow="0" w:firstColumn="1" w:lastColumn="0" w:noHBand="0" w:noVBand="1"/>
      </w:tblPr>
      <w:tblGrid>
        <w:gridCol w:w="9962"/>
      </w:tblGrid>
      <w:tr w:rsidR="00CC3C52" w14:paraId="6AF77EE2" w14:textId="77777777" w:rsidTr="00CC3C52">
        <w:tc>
          <w:tcPr>
            <w:tcW w:w="9962" w:type="dxa"/>
          </w:tcPr>
          <w:p w14:paraId="33CB8822" w14:textId="77777777" w:rsidR="00CC3C52" w:rsidRPr="00C80AEF" w:rsidRDefault="00CC3C52" w:rsidP="00CC3C52">
            <w:pPr>
              <w:spacing w:after="0"/>
              <w:rPr>
                <w:rFonts w:cs="Times"/>
                <w:b/>
                <w:bCs/>
                <w:iCs/>
                <w:highlight w:val="green"/>
              </w:rPr>
            </w:pPr>
            <w:r>
              <w:rPr>
                <w:rFonts w:cs="Times"/>
                <w:b/>
                <w:bCs/>
                <w:iCs/>
                <w:highlight w:val="green"/>
              </w:rPr>
              <w:t>Agreement</w:t>
            </w:r>
          </w:p>
          <w:p w14:paraId="223246B6" w14:textId="77777777" w:rsidR="00CC3C52" w:rsidRPr="007A7244" w:rsidRDefault="00CC3C52" w:rsidP="00CC3C52">
            <w:pPr>
              <w:spacing w:after="0"/>
              <w:rPr>
                <w:rFonts w:cs="Times"/>
                <w:iCs/>
              </w:rPr>
            </w:pPr>
            <w:r w:rsidRPr="007A7244">
              <w:rPr>
                <w:rFonts w:cs="Times"/>
                <w:iCs/>
              </w:rPr>
              <w:t xml:space="preserve">For multi-DCI based </w:t>
            </w:r>
            <w:proofErr w:type="gramStart"/>
            <w:r w:rsidRPr="007A7244">
              <w:rPr>
                <w:rFonts w:cs="Times"/>
                <w:iCs/>
              </w:rPr>
              <w:t>Multi-TRP</w:t>
            </w:r>
            <w:proofErr w:type="gramEnd"/>
            <w:r w:rsidRPr="007A7244">
              <w:rPr>
                <w:rFonts w:cs="Times"/>
                <w:iCs/>
              </w:rPr>
              <w:t xml:space="preserve"> operation with two TA enhancement, support one of the following alternatives in RAN1#111:</w:t>
            </w:r>
          </w:p>
          <w:p w14:paraId="7DCF7D18" w14:textId="77777777" w:rsidR="00CC3C52" w:rsidRPr="007A7244" w:rsidRDefault="00CC3C52">
            <w:pPr>
              <w:numPr>
                <w:ilvl w:val="0"/>
                <w:numId w:val="16"/>
              </w:numPr>
              <w:overflowPunct/>
              <w:autoSpaceDE/>
              <w:autoSpaceDN/>
              <w:adjustRightInd/>
              <w:spacing w:after="0"/>
              <w:textAlignment w:val="auto"/>
              <w:rPr>
                <w:rFonts w:cs="Times"/>
                <w:iCs/>
              </w:rPr>
            </w:pPr>
            <w:r w:rsidRPr="007A7244">
              <w:rPr>
                <w:rFonts w:cs="Times"/>
                <w:iCs/>
              </w:rPr>
              <w:t>Alt 1: PDCCH order sent by one TRP triggers RACH procedure towards the same TRP</w:t>
            </w:r>
          </w:p>
          <w:p w14:paraId="1BFEFEC7" w14:textId="77777777" w:rsidR="00CC3C52" w:rsidRPr="007A7244" w:rsidRDefault="00CC3C52">
            <w:pPr>
              <w:pStyle w:val="ListParagraph"/>
              <w:numPr>
                <w:ilvl w:val="1"/>
                <w:numId w:val="15"/>
              </w:numPr>
              <w:overflowPunct/>
              <w:autoSpaceDE/>
              <w:autoSpaceDN/>
              <w:adjustRightInd/>
              <w:spacing w:after="0"/>
              <w:contextualSpacing w:val="0"/>
              <w:textAlignment w:val="auto"/>
              <w:rPr>
                <w:rFonts w:cs="Times"/>
                <w:iCs/>
              </w:rPr>
            </w:pPr>
            <w:r w:rsidRPr="007A7244">
              <w:rPr>
                <w:rFonts w:cs="Times"/>
                <w:iCs/>
              </w:rPr>
              <w:t>note: with Alt 1, PDCCH order sent by one TRP triggering RACH procedure towards another TRP is not allowed</w:t>
            </w:r>
          </w:p>
          <w:p w14:paraId="2080D1EA" w14:textId="77777777" w:rsidR="00CC3C52" w:rsidRPr="007A7244" w:rsidRDefault="00CC3C52">
            <w:pPr>
              <w:pStyle w:val="ListParagraph"/>
              <w:numPr>
                <w:ilvl w:val="0"/>
                <w:numId w:val="15"/>
              </w:numPr>
              <w:overflowPunct/>
              <w:autoSpaceDE/>
              <w:autoSpaceDN/>
              <w:adjustRightInd/>
              <w:spacing w:after="0"/>
              <w:contextualSpacing w:val="0"/>
              <w:textAlignment w:val="auto"/>
              <w:rPr>
                <w:rFonts w:cs="Times"/>
                <w:iCs/>
              </w:rPr>
            </w:pPr>
            <w:r w:rsidRPr="007A7244">
              <w:rPr>
                <w:rFonts w:cs="Times"/>
                <w:iCs/>
              </w:rPr>
              <w:t>Alt 2: PDCCH order sent by one TRP triggers RACH procedure towards either the same TRP or a different TRP</w:t>
            </w:r>
          </w:p>
          <w:p w14:paraId="0BACFE99" w14:textId="77777777" w:rsidR="00CC3C52" w:rsidRDefault="00CC3C52">
            <w:pPr>
              <w:pStyle w:val="ListParagraph"/>
              <w:numPr>
                <w:ilvl w:val="1"/>
                <w:numId w:val="15"/>
              </w:numPr>
              <w:overflowPunct/>
              <w:autoSpaceDE/>
              <w:autoSpaceDN/>
              <w:adjustRightInd/>
              <w:spacing w:after="120"/>
              <w:contextualSpacing w:val="0"/>
              <w:textAlignment w:val="auto"/>
              <w:rPr>
                <w:rFonts w:cs="Times"/>
                <w:iCs/>
              </w:rPr>
            </w:pPr>
            <w:r w:rsidRPr="007A7244">
              <w:rPr>
                <w:rFonts w:cs="Times"/>
                <w:iCs/>
              </w:rPr>
              <w:t>This does not preclude PDCCH order triggering two RACH procedures for two TRPs</w:t>
            </w:r>
          </w:p>
          <w:p w14:paraId="6AFD6422" w14:textId="77777777" w:rsidR="0095292A" w:rsidRPr="00C80AEF" w:rsidRDefault="0095292A" w:rsidP="0095292A">
            <w:pPr>
              <w:spacing w:after="0"/>
              <w:jc w:val="both"/>
              <w:rPr>
                <w:rFonts w:cs="Times"/>
                <w:b/>
                <w:bCs/>
                <w:iCs/>
                <w:highlight w:val="green"/>
              </w:rPr>
            </w:pPr>
            <w:r>
              <w:rPr>
                <w:rFonts w:cs="Times"/>
                <w:b/>
                <w:bCs/>
                <w:iCs/>
                <w:highlight w:val="green"/>
              </w:rPr>
              <w:t>Agreement</w:t>
            </w:r>
          </w:p>
          <w:p w14:paraId="15F75DF2" w14:textId="77777777" w:rsidR="0095292A" w:rsidRPr="007A7244" w:rsidRDefault="0095292A" w:rsidP="0095292A">
            <w:pPr>
              <w:spacing w:after="0"/>
              <w:rPr>
                <w:rFonts w:cs="Times"/>
                <w:iCs/>
              </w:rPr>
            </w:pPr>
            <w:r w:rsidRPr="007A7244">
              <w:rPr>
                <w:rFonts w:cs="Times"/>
                <w:iCs/>
              </w:rPr>
              <w:t xml:space="preserve">For multi-DCI based inter-cell </w:t>
            </w:r>
            <w:proofErr w:type="gramStart"/>
            <w:r w:rsidRPr="007A7244">
              <w:rPr>
                <w:rFonts w:cs="Times"/>
                <w:iCs/>
              </w:rPr>
              <w:t>Multi-TRP</w:t>
            </w:r>
            <w:proofErr w:type="gramEnd"/>
            <w:r w:rsidRPr="007A7244">
              <w:rPr>
                <w:rFonts w:cs="Times"/>
                <w:iCs/>
              </w:rPr>
              <w:t xml:space="preserve"> operation with two TA enhancement, support PRACH configuration associated with additional configured PCIs different from the PCI of the serving cell.</w:t>
            </w:r>
          </w:p>
          <w:p w14:paraId="4DDBCE7A" w14:textId="77777777" w:rsidR="0095292A" w:rsidRPr="007A7244" w:rsidRDefault="0095292A">
            <w:pPr>
              <w:pStyle w:val="ListParagraph"/>
              <w:numPr>
                <w:ilvl w:val="0"/>
                <w:numId w:val="14"/>
              </w:numPr>
              <w:overflowPunct/>
              <w:autoSpaceDE/>
              <w:autoSpaceDN/>
              <w:adjustRightInd/>
              <w:spacing w:after="0"/>
              <w:contextualSpacing w:val="0"/>
              <w:textAlignment w:val="auto"/>
              <w:rPr>
                <w:rFonts w:cs="Times"/>
                <w:iCs/>
              </w:rPr>
            </w:pPr>
            <w:r w:rsidRPr="007A7244">
              <w:rPr>
                <w:rFonts w:cs="Times"/>
                <w:iCs/>
              </w:rPr>
              <w:t xml:space="preserve">FFS: details </w:t>
            </w:r>
          </w:p>
          <w:p w14:paraId="2B4834B6" w14:textId="77777777" w:rsidR="0095292A" w:rsidRDefault="0095292A" w:rsidP="0095292A">
            <w:pPr>
              <w:overflowPunct/>
              <w:autoSpaceDE/>
              <w:autoSpaceDN/>
              <w:adjustRightInd/>
              <w:spacing w:after="120"/>
              <w:textAlignment w:val="auto"/>
              <w:rPr>
                <w:rFonts w:cs="Times"/>
                <w:iCs/>
              </w:rPr>
            </w:pPr>
          </w:p>
          <w:p w14:paraId="6D3A72BE" w14:textId="77777777" w:rsidR="0056698A" w:rsidRPr="00C80AEF" w:rsidRDefault="0056698A" w:rsidP="0056698A">
            <w:pPr>
              <w:spacing w:after="0"/>
              <w:jc w:val="both"/>
              <w:rPr>
                <w:rFonts w:cs="Times"/>
                <w:b/>
                <w:bCs/>
                <w:iCs/>
                <w:highlight w:val="green"/>
              </w:rPr>
            </w:pPr>
            <w:r>
              <w:rPr>
                <w:rFonts w:cs="Times"/>
                <w:b/>
                <w:bCs/>
                <w:iCs/>
                <w:highlight w:val="green"/>
              </w:rPr>
              <w:t>Agreement</w:t>
            </w:r>
          </w:p>
          <w:p w14:paraId="7650D6EF" w14:textId="77777777" w:rsidR="0056698A" w:rsidRPr="007049DF" w:rsidRDefault="0056698A" w:rsidP="0056698A">
            <w:pPr>
              <w:spacing w:after="0"/>
              <w:jc w:val="both"/>
              <w:rPr>
                <w:rFonts w:eastAsia="Malgun Gothic" w:cs="Times"/>
                <w:sz w:val="18"/>
                <w:szCs w:val="22"/>
              </w:rPr>
            </w:pPr>
            <w:r w:rsidRPr="007049DF">
              <w:rPr>
                <w:rFonts w:cs="Times"/>
                <w:iCs/>
              </w:rPr>
              <w:t xml:space="preserve">For inter-cell multi-DCI based </w:t>
            </w:r>
            <w:proofErr w:type="gramStart"/>
            <w:r w:rsidRPr="007049DF">
              <w:rPr>
                <w:rFonts w:cs="Times"/>
                <w:iCs/>
              </w:rPr>
              <w:t>Multi-TRP</w:t>
            </w:r>
            <w:proofErr w:type="gramEnd"/>
            <w:r w:rsidRPr="007049DF">
              <w:rPr>
                <w:rFonts w:cs="Times"/>
                <w:iCs/>
              </w:rPr>
              <w:t xml:space="preserve"> operation with two TA enh</w:t>
            </w:r>
            <w:r>
              <w:rPr>
                <w:rFonts w:cs="Times"/>
                <w:iCs/>
              </w:rPr>
              <w:t>ancement, support one of </w:t>
            </w:r>
            <w:r w:rsidRPr="007049DF">
              <w:rPr>
                <w:rFonts w:cs="Times"/>
                <w:iCs/>
              </w:rPr>
              <w:t>the alternatives (down selection to be done in RAN1#111):</w:t>
            </w:r>
          </w:p>
          <w:p w14:paraId="16528F08" w14:textId="77777777" w:rsidR="0056698A" w:rsidRPr="007049DF" w:rsidRDefault="0056698A" w:rsidP="0056698A">
            <w:pPr>
              <w:numPr>
                <w:ilvl w:val="0"/>
                <w:numId w:val="13"/>
              </w:numPr>
              <w:spacing w:after="0"/>
              <w:jc w:val="both"/>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7845D149" w14:textId="77777777" w:rsidR="0056698A" w:rsidRPr="007049DF" w:rsidRDefault="0056698A" w:rsidP="0056698A">
            <w:pPr>
              <w:numPr>
                <w:ilvl w:val="0"/>
                <w:numId w:val="13"/>
              </w:numPr>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52D9073D" w14:textId="28644F70" w:rsidR="0056698A" w:rsidRPr="0095292A" w:rsidRDefault="0056698A" w:rsidP="0095292A">
            <w:pPr>
              <w:overflowPunct/>
              <w:autoSpaceDE/>
              <w:autoSpaceDN/>
              <w:adjustRightInd/>
              <w:spacing w:after="120"/>
              <w:textAlignment w:val="auto"/>
              <w:rPr>
                <w:rFonts w:cs="Times"/>
                <w:iCs/>
              </w:rPr>
            </w:pPr>
          </w:p>
        </w:tc>
      </w:tr>
    </w:tbl>
    <w:p w14:paraId="2B71CA90" w14:textId="59CA054B" w:rsidR="00A7533E" w:rsidRPr="00A7533E" w:rsidRDefault="00A7533E" w:rsidP="00A7533E">
      <w:pPr>
        <w:rPr>
          <w:rFonts w:ascii="Arial" w:hAnsi="Arial" w:cs="Arial"/>
          <w:lang w:eastAsia="ja-JP"/>
        </w:rPr>
      </w:pPr>
      <w:r>
        <w:rPr>
          <w:rFonts w:ascii="Arial" w:hAnsi="Arial" w:cs="Arial"/>
          <w:noProof/>
          <w:lang w:eastAsia="ja-JP"/>
        </w:rPr>
        <w:drawing>
          <wp:anchor distT="0" distB="0" distL="114300" distR="114300" simplePos="0" relativeHeight="251659264" behindDoc="0" locked="0" layoutInCell="1" allowOverlap="1" wp14:anchorId="44EAF9B4" wp14:editId="47F33F23">
            <wp:simplePos x="0" y="0"/>
            <wp:positionH relativeFrom="column">
              <wp:posOffset>746760</wp:posOffset>
            </wp:positionH>
            <wp:positionV relativeFrom="paragraph">
              <wp:posOffset>260985</wp:posOffset>
            </wp:positionV>
            <wp:extent cx="4883785" cy="1563370"/>
            <wp:effectExtent l="0" t="0" r="5715" b="0"/>
            <wp:wrapTopAndBottom/>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83785" cy="1563370"/>
                    </a:xfrm>
                    <a:prstGeom prst="rect">
                      <a:avLst/>
                    </a:prstGeom>
                  </pic:spPr>
                </pic:pic>
              </a:graphicData>
            </a:graphic>
            <wp14:sizeRelH relativeFrom="page">
              <wp14:pctWidth>0</wp14:pctWidth>
            </wp14:sizeRelH>
            <wp14:sizeRelV relativeFrom="page">
              <wp14:pctHeight>0</wp14:pctHeight>
            </wp14:sizeRelV>
          </wp:anchor>
        </w:drawing>
      </w:r>
    </w:p>
    <w:p w14:paraId="05913EF5" w14:textId="479EA020" w:rsidR="00CC3C52" w:rsidRPr="00D87A16" w:rsidRDefault="00CC3C52" w:rsidP="00CC3C52">
      <w:pPr>
        <w:jc w:val="center"/>
        <w:rPr>
          <w:rFonts w:ascii="Arial" w:hAnsi="Arial" w:cs="Arial"/>
          <w:b/>
          <w:bCs/>
          <w:lang w:eastAsia="ja-JP"/>
        </w:rPr>
      </w:pPr>
      <w:r w:rsidRPr="00D87A16">
        <w:rPr>
          <w:rFonts w:ascii="Arial" w:hAnsi="Arial" w:cs="Arial"/>
          <w:b/>
          <w:bCs/>
          <w:lang w:eastAsia="ja-JP"/>
        </w:rPr>
        <w:t>Figure 2: CFRA procedure for initial TA acquisition towards non-serving cell TRP</w:t>
      </w:r>
    </w:p>
    <w:p w14:paraId="68D6AB26" w14:textId="77777777" w:rsidR="00A7533E" w:rsidRDefault="00A7533E" w:rsidP="00B57E43">
      <w:pPr>
        <w:jc w:val="both"/>
        <w:rPr>
          <w:rFonts w:ascii="Arial" w:hAnsi="Arial" w:cs="Arial"/>
          <w:lang w:eastAsia="ja-JP"/>
        </w:rPr>
      </w:pPr>
    </w:p>
    <w:p w14:paraId="5FE7E3FE" w14:textId="77777777" w:rsidR="00322F19" w:rsidRDefault="008E2F83" w:rsidP="00B57E43">
      <w:pPr>
        <w:jc w:val="both"/>
        <w:rPr>
          <w:rFonts w:ascii="Arial" w:hAnsi="Arial" w:cs="Arial"/>
          <w:lang w:eastAsia="ja-JP"/>
        </w:rPr>
      </w:pPr>
      <w:r>
        <w:rPr>
          <w:rFonts w:ascii="Arial" w:hAnsi="Arial" w:cs="Arial"/>
          <w:lang w:eastAsia="ja-JP"/>
        </w:rPr>
        <w:t>How to obtain the 2</w:t>
      </w:r>
      <w:r>
        <w:rPr>
          <w:rFonts w:ascii="Arial" w:hAnsi="Arial" w:cs="Arial"/>
          <w:vertAlign w:val="superscript"/>
          <w:lang w:eastAsia="ja-JP"/>
        </w:rPr>
        <w:t xml:space="preserve">nd </w:t>
      </w:r>
      <w:r>
        <w:rPr>
          <w:rFonts w:ascii="Arial" w:hAnsi="Arial" w:cs="Arial"/>
          <w:lang w:eastAsia="ja-JP"/>
        </w:rPr>
        <w:t xml:space="preserve">TA toward </w:t>
      </w:r>
      <w:r w:rsidR="0095292A">
        <w:rPr>
          <w:rFonts w:ascii="Arial" w:hAnsi="Arial" w:cs="Arial"/>
          <w:lang w:eastAsia="ja-JP"/>
        </w:rPr>
        <w:t>2</w:t>
      </w:r>
      <w:r w:rsidR="0095292A" w:rsidRPr="0095292A">
        <w:rPr>
          <w:rFonts w:ascii="Arial" w:hAnsi="Arial" w:cs="Arial"/>
          <w:vertAlign w:val="superscript"/>
          <w:lang w:eastAsia="ja-JP"/>
        </w:rPr>
        <w:t>nd</w:t>
      </w:r>
      <w:r>
        <w:rPr>
          <w:rFonts w:ascii="Arial" w:hAnsi="Arial" w:cs="Arial"/>
          <w:lang w:eastAsia="ja-JP"/>
        </w:rPr>
        <w:t xml:space="preserve"> TRP</w:t>
      </w:r>
      <w:r w:rsidR="0095292A">
        <w:rPr>
          <w:rFonts w:ascii="Arial" w:hAnsi="Arial" w:cs="Arial"/>
          <w:lang w:eastAsia="ja-JP"/>
        </w:rPr>
        <w:t xml:space="preserve"> for a UE</w:t>
      </w:r>
      <w:r>
        <w:rPr>
          <w:rFonts w:ascii="Arial" w:hAnsi="Arial" w:cs="Arial"/>
          <w:lang w:eastAsia="ja-JP"/>
        </w:rPr>
        <w:t xml:space="preserve"> is</w:t>
      </w:r>
      <w:r w:rsidR="0095292A">
        <w:rPr>
          <w:rFonts w:ascii="Arial" w:hAnsi="Arial" w:cs="Arial"/>
          <w:lang w:eastAsia="ja-JP"/>
        </w:rPr>
        <w:t xml:space="preserve"> being</w:t>
      </w:r>
      <w:r>
        <w:rPr>
          <w:rFonts w:ascii="Arial" w:hAnsi="Arial" w:cs="Arial"/>
          <w:lang w:eastAsia="ja-JP"/>
        </w:rPr>
        <w:t xml:space="preserve"> </w:t>
      </w:r>
      <w:r w:rsidR="0095292A">
        <w:rPr>
          <w:rFonts w:ascii="Arial" w:hAnsi="Arial" w:cs="Arial"/>
          <w:lang w:eastAsia="ja-JP"/>
        </w:rPr>
        <w:t>discussed under both the MIMO enhancement WI and L1/L2-trigger Mobility (LTM) WI. The difference is whether cell switching occurs after the 2</w:t>
      </w:r>
      <w:r w:rsidR="0095292A" w:rsidRPr="0095292A">
        <w:rPr>
          <w:rFonts w:ascii="Arial" w:hAnsi="Arial" w:cs="Arial"/>
          <w:vertAlign w:val="superscript"/>
          <w:lang w:eastAsia="ja-JP"/>
        </w:rPr>
        <w:t>nd</w:t>
      </w:r>
      <w:r w:rsidR="0095292A">
        <w:rPr>
          <w:rFonts w:ascii="Arial" w:hAnsi="Arial" w:cs="Arial"/>
          <w:lang w:eastAsia="ja-JP"/>
        </w:rPr>
        <w:t xml:space="preserve"> TA acquisition.</w:t>
      </w:r>
      <w:r w:rsidR="00322F19">
        <w:rPr>
          <w:rFonts w:ascii="Arial" w:hAnsi="Arial" w:cs="Arial"/>
          <w:lang w:eastAsia="ja-JP"/>
        </w:rPr>
        <w:t xml:space="preserve"> In legacy, a PDCCH order triggers CFRA procedure, where the CFRA configuration is provided as part of serving cell configuration. In general, different CFRA configurations maybe used for difference cells or inter-cell TRPs. Consequently, reusing the existing PDCCH order to trigger CFRA towards other cell/TRP is not possible. </w:t>
      </w:r>
    </w:p>
    <w:p w14:paraId="57AF1D60" w14:textId="169A62C4" w:rsidR="00322F19" w:rsidRDefault="00322F19" w:rsidP="00B57E43">
      <w:pPr>
        <w:jc w:val="both"/>
        <w:rPr>
          <w:rFonts w:ascii="Arial" w:hAnsi="Arial" w:cs="Arial"/>
          <w:lang w:eastAsia="ja-JP"/>
        </w:rPr>
      </w:pPr>
      <w:r>
        <w:rPr>
          <w:rFonts w:ascii="Arial" w:hAnsi="Arial" w:cs="Arial"/>
          <w:lang w:eastAsia="ja-JP"/>
        </w:rPr>
        <w:t>T</w:t>
      </w:r>
      <w:r w:rsidR="00A7533E">
        <w:rPr>
          <w:rFonts w:ascii="Arial" w:hAnsi="Arial" w:cs="Arial"/>
          <w:lang w:eastAsia="ja-JP"/>
        </w:rPr>
        <w:t xml:space="preserve">o minimize the UL TA acquisition latency, </w:t>
      </w:r>
      <w:r w:rsidR="0095292A">
        <w:rPr>
          <w:rFonts w:ascii="Arial" w:hAnsi="Arial" w:cs="Arial"/>
          <w:lang w:eastAsia="ja-JP"/>
        </w:rPr>
        <w:t>the CFRA configurations of the 2</w:t>
      </w:r>
      <w:r w:rsidR="0095292A" w:rsidRPr="0095292A">
        <w:rPr>
          <w:rFonts w:ascii="Arial" w:hAnsi="Arial" w:cs="Arial"/>
          <w:vertAlign w:val="superscript"/>
          <w:lang w:eastAsia="ja-JP"/>
        </w:rPr>
        <w:t>nd</w:t>
      </w:r>
      <w:r w:rsidR="0095292A">
        <w:rPr>
          <w:rFonts w:ascii="Arial" w:hAnsi="Arial" w:cs="Arial"/>
          <w:lang w:eastAsia="ja-JP"/>
        </w:rPr>
        <w:t xml:space="preserve"> TRP </w:t>
      </w:r>
      <w:r w:rsidR="00A7533E">
        <w:rPr>
          <w:rFonts w:ascii="Arial" w:hAnsi="Arial" w:cs="Arial"/>
          <w:lang w:eastAsia="ja-JP"/>
        </w:rPr>
        <w:t>(</w:t>
      </w:r>
      <w:r w:rsidR="0095292A">
        <w:rPr>
          <w:rFonts w:ascii="Arial" w:hAnsi="Arial" w:cs="Arial"/>
          <w:lang w:eastAsia="ja-JP"/>
        </w:rPr>
        <w:t>e.g., the measured SSB and corresponding CFRA resource</w:t>
      </w:r>
      <w:r w:rsidR="00A7533E">
        <w:rPr>
          <w:rFonts w:ascii="Arial" w:hAnsi="Arial" w:cs="Arial"/>
          <w:lang w:eastAsia="ja-JP"/>
        </w:rPr>
        <w:t>)</w:t>
      </w:r>
      <w:r w:rsidR="0095292A">
        <w:rPr>
          <w:rFonts w:ascii="Arial" w:hAnsi="Arial" w:cs="Arial"/>
          <w:lang w:eastAsia="ja-JP"/>
        </w:rPr>
        <w:t xml:space="preserve"> </w:t>
      </w:r>
      <w:r w:rsidR="00A7533E">
        <w:rPr>
          <w:rFonts w:ascii="Arial" w:hAnsi="Arial" w:cs="Arial"/>
          <w:lang w:eastAsia="ja-JP"/>
        </w:rPr>
        <w:t>should</w:t>
      </w:r>
      <w:r w:rsidR="0095292A">
        <w:rPr>
          <w:rFonts w:ascii="Arial" w:hAnsi="Arial" w:cs="Arial"/>
          <w:lang w:eastAsia="ja-JP"/>
        </w:rPr>
        <w:t xml:space="preserve"> be pre-configured</w:t>
      </w:r>
      <w:r>
        <w:rPr>
          <w:rFonts w:ascii="Arial" w:hAnsi="Arial" w:cs="Arial"/>
          <w:lang w:eastAsia="ja-JP"/>
        </w:rPr>
        <w:t xml:space="preserve"> by RRC</w:t>
      </w:r>
      <w:r w:rsidR="00A7533E">
        <w:rPr>
          <w:rFonts w:ascii="Arial" w:hAnsi="Arial" w:cs="Arial"/>
          <w:lang w:eastAsia="ja-JP"/>
        </w:rPr>
        <w:t>. It should be noted that the L1 measurement reports are transmitted to the serving cell only in NR design due to security consideration. Based on the reported L1 measurement, the</w:t>
      </w:r>
      <w:r w:rsidR="00BB77D8">
        <w:rPr>
          <w:rFonts w:ascii="Arial" w:hAnsi="Arial" w:cs="Arial"/>
          <w:lang w:eastAsia="ja-JP"/>
        </w:rPr>
        <w:t xml:space="preserve"> serving cell</w:t>
      </w:r>
      <w:r w:rsidR="00A7533E">
        <w:rPr>
          <w:rFonts w:ascii="Arial" w:hAnsi="Arial" w:cs="Arial"/>
          <w:lang w:eastAsia="ja-JP"/>
        </w:rPr>
        <w:t xml:space="preserve"> TRP#1 can trigger PDCCH-order CFRA procedure by explicitly indicating the PCI of the</w:t>
      </w:r>
      <w:r w:rsidR="00BB77D8">
        <w:rPr>
          <w:rFonts w:ascii="Arial" w:hAnsi="Arial" w:cs="Arial"/>
          <w:lang w:eastAsia="ja-JP"/>
        </w:rPr>
        <w:t xml:space="preserve"> target</w:t>
      </w:r>
      <w:r w:rsidR="00A7533E">
        <w:rPr>
          <w:rFonts w:ascii="Arial" w:hAnsi="Arial" w:cs="Arial"/>
          <w:lang w:eastAsia="ja-JP"/>
        </w:rPr>
        <w:t xml:space="preserve"> TRP#2 and the candidate SSB in the PDCCH order DCI.</w:t>
      </w:r>
      <w:r w:rsidR="00BB77D8">
        <w:rPr>
          <w:rFonts w:ascii="Arial" w:hAnsi="Arial" w:cs="Arial"/>
          <w:lang w:eastAsia="ja-JP"/>
        </w:rPr>
        <w:t xml:space="preserve"> Note that, for mobility case, it was agreed that Rel-17 ICBM is not prerequisite for Rel-18 LTM procedure. Hence, it is not feasible that target TRP triggers PDCCH order for itself due to lack of DL sync when UL sync is triggered. </w:t>
      </w:r>
    </w:p>
    <w:p w14:paraId="45934EA5" w14:textId="77777777" w:rsidR="002272DC" w:rsidRPr="008F19CE" w:rsidRDefault="002272DC" w:rsidP="002272DC">
      <w:pPr>
        <w:pStyle w:val="Caption"/>
        <w:spacing w:after="0"/>
      </w:pPr>
      <w:bookmarkStart w:id="2" w:name="_Ref110961392"/>
      <w:r>
        <w:lastRenderedPageBreak/>
        <w:t xml:space="preserve">Proposal  </w:t>
      </w:r>
      <w:bookmarkEnd w:id="2"/>
      <w:r>
        <w:t>1</w:t>
      </w:r>
    </w:p>
    <w:p w14:paraId="3F3CE8A8" w14:textId="77777777" w:rsidR="002272DC" w:rsidRPr="00347FD9" w:rsidRDefault="002272DC" w:rsidP="002272DC">
      <w:pPr>
        <w:pStyle w:val="ListParagraph"/>
        <w:numPr>
          <w:ilvl w:val="0"/>
          <w:numId w:val="26"/>
        </w:numPr>
        <w:rPr>
          <w:rFonts w:ascii="Arial" w:hAnsi="Arial" w:cs="Arial"/>
          <w:i/>
          <w:iCs/>
          <w:lang w:eastAsia="ja-JP"/>
        </w:rPr>
      </w:pPr>
      <w:r w:rsidRPr="00347FD9">
        <w:rPr>
          <w:rFonts w:ascii="Arial" w:hAnsi="Arial" w:cs="Arial"/>
          <w:i/>
          <w:iCs/>
          <w:lang w:eastAsia="ja-JP"/>
        </w:rPr>
        <w:t>Support PDCCH order sent by one TRP triggers RACH procedure towards either the same TRP or a different TRP</w:t>
      </w:r>
    </w:p>
    <w:p w14:paraId="3BCBA5C9" w14:textId="28041A4C" w:rsidR="002272DC" w:rsidRDefault="00421347" w:rsidP="00421347">
      <w:pPr>
        <w:jc w:val="center"/>
        <w:rPr>
          <w:rFonts w:ascii="Arial" w:hAnsi="Arial" w:cs="Arial"/>
          <w:lang w:eastAsia="ja-JP"/>
        </w:rPr>
      </w:pPr>
      <w:r>
        <w:rPr>
          <w:rFonts w:ascii="Arial" w:hAnsi="Arial" w:cs="Arial"/>
          <w:noProof/>
          <w:lang w:eastAsia="ja-JP"/>
        </w:rPr>
        <w:drawing>
          <wp:inline distT="0" distB="0" distL="0" distR="0" wp14:anchorId="1AD08C55" wp14:editId="68B2A22A">
            <wp:extent cx="4002374" cy="2895161"/>
            <wp:effectExtent l="0" t="0" r="0" b="635"/>
            <wp:docPr id="3" name="Picture 3" descr="Diagram,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tab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19841" cy="2907796"/>
                    </a:xfrm>
                    <a:prstGeom prst="rect">
                      <a:avLst/>
                    </a:prstGeom>
                  </pic:spPr>
                </pic:pic>
              </a:graphicData>
            </a:graphic>
          </wp:inline>
        </w:drawing>
      </w:r>
    </w:p>
    <w:p w14:paraId="4071A4CF" w14:textId="5411E0E4" w:rsidR="00421347" w:rsidRPr="00421347" w:rsidRDefault="00421347" w:rsidP="00421347">
      <w:pPr>
        <w:jc w:val="center"/>
        <w:rPr>
          <w:rFonts w:ascii="Arial" w:hAnsi="Arial" w:cs="Arial"/>
          <w:b/>
          <w:bCs/>
          <w:lang w:eastAsia="ja-JP"/>
        </w:rPr>
      </w:pPr>
      <w:r w:rsidRPr="00421347">
        <w:rPr>
          <w:rFonts w:ascii="Arial" w:hAnsi="Arial" w:cs="Arial"/>
          <w:b/>
          <w:bCs/>
          <w:lang w:eastAsia="ja-JP"/>
        </w:rPr>
        <w:t>Figure 3: RAR Transmissions for CFRA procedure</w:t>
      </w:r>
    </w:p>
    <w:p w14:paraId="421EBE27" w14:textId="2896C7FF" w:rsidR="007A0216" w:rsidRDefault="002272DC" w:rsidP="00B57E43">
      <w:pPr>
        <w:jc w:val="both"/>
        <w:rPr>
          <w:rFonts w:ascii="Arial" w:hAnsi="Arial" w:cs="Arial"/>
          <w:lang w:eastAsia="ja-JP"/>
        </w:rPr>
      </w:pPr>
      <w:r>
        <w:rPr>
          <w:rFonts w:ascii="Arial" w:hAnsi="Arial" w:cs="Arial"/>
          <w:lang w:eastAsia="ja-JP"/>
        </w:rPr>
        <w:t>How to transmit the RAR was also discussed in</w:t>
      </w:r>
      <w:r w:rsidR="00CB7AD4">
        <w:rPr>
          <w:rFonts w:ascii="Arial" w:hAnsi="Arial" w:cs="Arial"/>
          <w:lang w:eastAsia="ja-JP"/>
        </w:rPr>
        <w:t xml:space="preserve"> the</w:t>
      </w:r>
      <w:r>
        <w:rPr>
          <w:rFonts w:ascii="Arial" w:hAnsi="Arial" w:cs="Arial"/>
          <w:lang w:eastAsia="ja-JP"/>
        </w:rPr>
        <w:t xml:space="preserve"> RAN1 110bis meeting </w:t>
      </w:r>
      <w:r w:rsidR="00CB7AD4">
        <w:rPr>
          <w:rFonts w:ascii="Arial" w:hAnsi="Arial" w:cs="Arial"/>
          <w:lang w:eastAsia="ja-JP"/>
        </w:rPr>
        <w:t>but</w:t>
      </w:r>
      <w:r>
        <w:rPr>
          <w:rFonts w:ascii="Arial" w:hAnsi="Arial" w:cs="Arial"/>
          <w:lang w:eastAsia="ja-JP"/>
        </w:rPr>
        <w:t xml:space="preserve"> no conclusion was made.</w:t>
      </w:r>
      <w:r w:rsidR="00421347">
        <w:rPr>
          <w:rFonts w:ascii="Arial" w:hAnsi="Arial" w:cs="Arial"/>
          <w:lang w:eastAsia="ja-JP"/>
        </w:rPr>
        <w:t xml:space="preserve"> Two alternatives were brough up as depicted in FIG.3, </w:t>
      </w:r>
      <w:r w:rsidR="00CB7AD4">
        <w:rPr>
          <w:rFonts w:ascii="Arial" w:hAnsi="Arial" w:cs="Arial"/>
          <w:lang w:eastAsia="ja-JP"/>
        </w:rPr>
        <w:t xml:space="preserve">where </w:t>
      </w:r>
      <w:r w:rsidR="00421347">
        <w:rPr>
          <w:rFonts w:ascii="Arial" w:hAnsi="Arial" w:cs="Arial"/>
          <w:lang w:eastAsia="ja-JP"/>
        </w:rPr>
        <w:t>Alt.1 is to transmit</w:t>
      </w:r>
      <w:r w:rsidR="00CB7AD4">
        <w:rPr>
          <w:rFonts w:ascii="Arial" w:hAnsi="Arial" w:cs="Arial"/>
          <w:lang w:eastAsia="ja-JP"/>
        </w:rPr>
        <w:t xml:space="preserve"> RAR</w:t>
      </w:r>
      <w:r w:rsidR="00421347">
        <w:rPr>
          <w:rFonts w:ascii="Arial" w:hAnsi="Arial" w:cs="Arial"/>
          <w:lang w:eastAsia="ja-JP"/>
        </w:rPr>
        <w:t xml:space="preserve"> from serving cell TRP and</w:t>
      </w:r>
      <w:r>
        <w:rPr>
          <w:rFonts w:ascii="Arial" w:hAnsi="Arial" w:cs="Arial"/>
          <w:lang w:eastAsia="ja-JP"/>
        </w:rPr>
        <w:t xml:space="preserve"> </w:t>
      </w:r>
      <w:r w:rsidR="00421347">
        <w:rPr>
          <w:rFonts w:ascii="Arial" w:hAnsi="Arial" w:cs="Arial"/>
          <w:lang w:eastAsia="ja-JP"/>
        </w:rPr>
        <w:t xml:space="preserve">Alt.2 is to transmit from the target cell TRP. In our opinion, </w:t>
      </w:r>
      <w:r w:rsidR="00A7533E">
        <w:rPr>
          <w:rFonts w:ascii="Arial" w:hAnsi="Arial" w:cs="Arial"/>
          <w:lang w:eastAsia="ja-JP"/>
        </w:rPr>
        <w:t xml:space="preserve">the associated </w:t>
      </w:r>
      <w:r w:rsidR="007C47BA">
        <w:rPr>
          <w:rFonts w:ascii="Arial" w:hAnsi="Arial" w:cs="Arial"/>
          <w:lang w:eastAsia="ja-JP"/>
        </w:rPr>
        <w:t>RAR</w:t>
      </w:r>
      <w:r w:rsidR="00AF62A7">
        <w:rPr>
          <w:rFonts w:ascii="Arial" w:hAnsi="Arial" w:cs="Arial"/>
          <w:lang w:eastAsia="ja-JP"/>
        </w:rPr>
        <w:t xml:space="preserve"> should be </w:t>
      </w:r>
      <w:r w:rsidR="00A7533E">
        <w:rPr>
          <w:rFonts w:ascii="Arial" w:hAnsi="Arial" w:cs="Arial"/>
          <w:lang w:eastAsia="ja-JP"/>
        </w:rPr>
        <w:t>transmitted</w:t>
      </w:r>
      <w:r w:rsidR="00AF62A7">
        <w:rPr>
          <w:rFonts w:ascii="Arial" w:hAnsi="Arial" w:cs="Arial"/>
          <w:lang w:eastAsia="ja-JP"/>
        </w:rPr>
        <w:t xml:space="preserve"> by non-serving cell TRP</w:t>
      </w:r>
      <w:r w:rsidR="00A7533E">
        <w:rPr>
          <w:rFonts w:ascii="Arial" w:hAnsi="Arial" w:cs="Arial"/>
          <w:lang w:eastAsia="ja-JP"/>
        </w:rPr>
        <w:t xml:space="preserve"> (i.e.,</w:t>
      </w:r>
      <w:r w:rsidR="00421347">
        <w:rPr>
          <w:rFonts w:ascii="Arial" w:hAnsi="Arial" w:cs="Arial"/>
          <w:lang w:eastAsia="ja-JP"/>
        </w:rPr>
        <w:t xml:space="preserve"> Alt.2</w:t>
      </w:r>
      <w:r w:rsidR="00A7533E">
        <w:rPr>
          <w:rFonts w:ascii="Arial" w:hAnsi="Arial" w:cs="Arial"/>
          <w:lang w:eastAsia="ja-JP"/>
        </w:rPr>
        <w:t>)</w:t>
      </w:r>
      <w:r w:rsidR="00421347">
        <w:rPr>
          <w:rFonts w:ascii="Arial" w:hAnsi="Arial" w:cs="Arial"/>
          <w:lang w:eastAsia="ja-JP"/>
        </w:rPr>
        <w:t xml:space="preserve">, which is mainly motivated </w:t>
      </w:r>
      <w:r w:rsidR="00CB7AD4">
        <w:rPr>
          <w:rFonts w:ascii="Arial" w:hAnsi="Arial" w:cs="Arial"/>
          <w:lang w:eastAsia="ja-JP"/>
        </w:rPr>
        <w:t>to mitigate the excessive delay caused by</w:t>
      </w:r>
      <w:r w:rsidR="00421347">
        <w:rPr>
          <w:rFonts w:ascii="Arial" w:hAnsi="Arial" w:cs="Arial"/>
          <w:lang w:eastAsia="ja-JP"/>
        </w:rPr>
        <w:t xml:space="preserve"> the </w:t>
      </w:r>
      <w:r w:rsidR="00AF62A7">
        <w:rPr>
          <w:rFonts w:ascii="Arial" w:hAnsi="Arial" w:cs="Arial"/>
          <w:lang w:eastAsia="ja-JP"/>
        </w:rPr>
        <w:t>non-idea backhaul</w:t>
      </w:r>
      <w:r w:rsidR="00421347">
        <w:rPr>
          <w:rFonts w:ascii="Arial" w:hAnsi="Arial" w:cs="Arial"/>
          <w:lang w:eastAsia="ja-JP"/>
        </w:rPr>
        <w:t xml:space="preserve"> between two TRPs</w:t>
      </w:r>
      <w:r w:rsidR="00AF62A7">
        <w:rPr>
          <w:rFonts w:ascii="Arial" w:hAnsi="Arial" w:cs="Arial"/>
          <w:lang w:eastAsia="ja-JP"/>
        </w:rPr>
        <w:t xml:space="preserve"> </w:t>
      </w:r>
      <w:r w:rsidR="007C47BA">
        <w:rPr>
          <w:rFonts w:ascii="Arial" w:hAnsi="Arial" w:cs="Arial"/>
          <w:lang w:eastAsia="ja-JP"/>
        </w:rPr>
        <w:t>in multi-DCI scenario</w:t>
      </w:r>
      <w:r w:rsidR="00421347">
        <w:rPr>
          <w:rFonts w:ascii="Arial" w:hAnsi="Arial" w:cs="Arial"/>
          <w:lang w:eastAsia="ja-JP"/>
        </w:rPr>
        <w:t>.</w:t>
      </w:r>
      <w:r w:rsidR="00CB7AD4">
        <w:rPr>
          <w:rFonts w:ascii="Arial" w:hAnsi="Arial" w:cs="Arial"/>
          <w:lang w:eastAsia="ja-JP"/>
        </w:rPr>
        <w:t xml:space="preserve"> As depicted in Figure.3, with Alt.1, </w:t>
      </w:r>
      <w:r w:rsidR="00A7533E">
        <w:rPr>
          <w:rFonts w:ascii="Arial" w:hAnsi="Arial" w:cs="Arial"/>
          <w:lang w:eastAsia="ja-JP"/>
        </w:rPr>
        <w:t>the</w:t>
      </w:r>
      <w:r w:rsidR="00421347">
        <w:rPr>
          <w:rFonts w:ascii="Arial" w:hAnsi="Arial" w:cs="Arial"/>
          <w:lang w:eastAsia="ja-JP"/>
        </w:rPr>
        <w:t xml:space="preserve"> RAR is generated at the target TRP and </w:t>
      </w:r>
      <w:r w:rsidR="00CB7AD4">
        <w:rPr>
          <w:rFonts w:ascii="Arial" w:hAnsi="Arial" w:cs="Arial"/>
          <w:lang w:eastAsia="ja-JP"/>
        </w:rPr>
        <w:t xml:space="preserve">then </w:t>
      </w:r>
      <w:r w:rsidR="00421347">
        <w:rPr>
          <w:rFonts w:ascii="Arial" w:hAnsi="Arial" w:cs="Arial"/>
          <w:lang w:eastAsia="ja-JP"/>
        </w:rPr>
        <w:t>forwarded to the serving cell TRP over Xn link, which</w:t>
      </w:r>
      <w:r w:rsidR="007A0216">
        <w:rPr>
          <w:rFonts w:ascii="Arial" w:hAnsi="Arial" w:cs="Arial"/>
          <w:lang w:eastAsia="ja-JP"/>
        </w:rPr>
        <w:t xml:space="preserve"> creates additional latency in range of tens or hundreds million seconds</w:t>
      </w:r>
      <w:r w:rsidR="007C47BA">
        <w:rPr>
          <w:rFonts w:ascii="Arial" w:hAnsi="Arial" w:cs="Arial"/>
          <w:lang w:eastAsia="ja-JP"/>
        </w:rPr>
        <w:t>.</w:t>
      </w:r>
      <w:r w:rsidR="00DA5625">
        <w:rPr>
          <w:rFonts w:ascii="Arial" w:hAnsi="Arial" w:cs="Arial"/>
          <w:lang w:eastAsia="ja-JP"/>
        </w:rPr>
        <w:t xml:space="preserve"> </w:t>
      </w:r>
      <w:r w:rsidR="00CB7AD4">
        <w:rPr>
          <w:rFonts w:ascii="Arial" w:hAnsi="Arial" w:cs="Arial"/>
          <w:lang w:eastAsia="ja-JP"/>
        </w:rPr>
        <w:t xml:space="preserve">On the contrary, </w:t>
      </w:r>
      <w:r w:rsidR="007A0216">
        <w:rPr>
          <w:rFonts w:ascii="Arial" w:hAnsi="Arial" w:cs="Arial"/>
          <w:lang w:eastAsia="ja-JP"/>
        </w:rPr>
        <w:t>Alt.2</w:t>
      </w:r>
      <w:r w:rsidR="00CB7AD4">
        <w:rPr>
          <w:rFonts w:ascii="Arial" w:hAnsi="Arial" w:cs="Arial"/>
          <w:lang w:eastAsia="ja-JP"/>
        </w:rPr>
        <w:t xml:space="preserve"> directly transmits RAR over the air to UE and</w:t>
      </w:r>
      <w:r w:rsidR="00DA5625">
        <w:rPr>
          <w:rFonts w:ascii="Arial" w:hAnsi="Arial" w:cs="Arial"/>
          <w:lang w:eastAsia="ja-JP"/>
        </w:rPr>
        <w:t xml:space="preserve"> </w:t>
      </w:r>
      <w:r w:rsidR="00CB7AD4">
        <w:rPr>
          <w:rFonts w:ascii="Arial" w:hAnsi="Arial" w:cs="Arial"/>
          <w:lang w:eastAsia="ja-JP"/>
        </w:rPr>
        <w:t xml:space="preserve">can </w:t>
      </w:r>
      <w:r w:rsidR="00FF401C">
        <w:rPr>
          <w:rFonts w:ascii="Arial" w:hAnsi="Arial" w:cs="Arial"/>
          <w:lang w:eastAsia="ja-JP"/>
        </w:rPr>
        <w:t xml:space="preserve">achieve the reduced latency target </w:t>
      </w:r>
      <w:r w:rsidR="00CB7AD4">
        <w:rPr>
          <w:rFonts w:ascii="Arial" w:hAnsi="Arial" w:cs="Arial"/>
          <w:lang w:eastAsia="ja-JP"/>
        </w:rPr>
        <w:t xml:space="preserve">and meet the requirement of </w:t>
      </w:r>
      <w:r w:rsidR="00FF401C">
        <w:rPr>
          <w:rFonts w:ascii="Arial" w:hAnsi="Arial" w:cs="Arial"/>
          <w:lang w:eastAsia="ja-JP"/>
        </w:rPr>
        <w:t>LTM</w:t>
      </w:r>
      <w:r w:rsidR="00CB7AD4">
        <w:rPr>
          <w:rFonts w:ascii="Arial" w:hAnsi="Arial" w:cs="Arial"/>
          <w:lang w:eastAsia="ja-JP"/>
        </w:rPr>
        <w:t>. Note that,</w:t>
      </w:r>
      <w:r w:rsidR="007A0216">
        <w:rPr>
          <w:rFonts w:ascii="Arial" w:hAnsi="Arial" w:cs="Arial"/>
          <w:lang w:eastAsia="ja-JP"/>
        </w:rPr>
        <w:t xml:space="preserve"> transmitting RAR from target cell is used</w:t>
      </w:r>
      <w:r w:rsidR="00322F19">
        <w:rPr>
          <w:rFonts w:ascii="Arial" w:hAnsi="Arial" w:cs="Arial"/>
          <w:lang w:eastAsia="ja-JP"/>
        </w:rPr>
        <w:t xml:space="preserve"> </w:t>
      </w:r>
      <w:r w:rsidR="00DA5625">
        <w:rPr>
          <w:rFonts w:ascii="Arial" w:hAnsi="Arial" w:cs="Arial"/>
          <w:lang w:eastAsia="ja-JP"/>
        </w:rPr>
        <w:t>in current L3-based handover procedure</w:t>
      </w:r>
      <w:r w:rsidR="007A0216">
        <w:rPr>
          <w:rFonts w:ascii="Arial" w:hAnsi="Arial" w:cs="Arial"/>
          <w:lang w:eastAsia="ja-JP"/>
        </w:rPr>
        <w:t xml:space="preserve"> due to the same latency consideration</w:t>
      </w:r>
      <w:r w:rsidR="00DA5625">
        <w:rPr>
          <w:rFonts w:ascii="Arial" w:hAnsi="Arial" w:cs="Arial"/>
          <w:lang w:eastAsia="ja-JP"/>
        </w:rPr>
        <w:t xml:space="preserve">. </w:t>
      </w:r>
    </w:p>
    <w:p w14:paraId="424C26E6" w14:textId="310CAC98" w:rsidR="002002D4" w:rsidRDefault="00DA5625" w:rsidP="00B57E43">
      <w:pPr>
        <w:jc w:val="both"/>
        <w:rPr>
          <w:rFonts w:ascii="Arial" w:hAnsi="Arial" w:cs="Arial"/>
          <w:lang w:eastAsia="ja-JP"/>
        </w:rPr>
      </w:pPr>
      <w:r>
        <w:rPr>
          <w:rFonts w:ascii="Arial" w:hAnsi="Arial" w:cs="Arial"/>
          <w:lang w:eastAsia="ja-JP"/>
        </w:rPr>
        <w:t xml:space="preserve">In addition, </w:t>
      </w:r>
      <w:r w:rsidR="007A0216">
        <w:rPr>
          <w:rFonts w:ascii="Arial" w:hAnsi="Arial" w:cs="Arial"/>
          <w:lang w:eastAsia="ja-JP"/>
        </w:rPr>
        <w:t>it is nature to provide</w:t>
      </w:r>
      <w:r w:rsidR="007C47BA">
        <w:rPr>
          <w:rFonts w:ascii="Arial" w:hAnsi="Arial" w:cs="Arial"/>
          <w:lang w:eastAsia="ja-JP"/>
        </w:rPr>
        <w:t xml:space="preserve"> the Type-1 CSS configuration</w:t>
      </w:r>
      <w:r w:rsidR="00A7533E">
        <w:rPr>
          <w:rFonts w:ascii="Arial" w:hAnsi="Arial" w:cs="Arial"/>
          <w:lang w:eastAsia="ja-JP"/>
        </w:rPr>
        <w:t xml:space="preserve"> of the 2</w:t>
      </w:r>
      <w:r w:rsidR="00A7533E" w:rsidRPr="00A7533E">
        <w:rPr>
          <w:rFonts w:ascii="Arial" w:hAnsi="Arial" w:cs="Arial"/>
          <w:vertAlign w:val="superscript"/>
          <w:lang w:eastAsia="ja-JP"/>
        </w:rPr>
        <w:t>nd</w:t>
      </w:r>
      <w:r w:rsidR="00A7533E">
        <w:rPr>
          <w:rFonts w:ascii="Arial" w:hAnsi="Arial" w:cs="Arial"/>
          <w:lang w:eastAsia="ja-JP"/>
        </w:rPr>
        <w:t xml:space="preserve"> </w:t>
      </w:r>
      <w:r w:rsidR="007C47BA">
        <w:rPr>
          <w:rFonts w:ascii="Arial" w:hAnsi="Arial" w:cs="Arial"/>
          <w:lang w:eastAsia="ja-JP"/>
        </w:rPr>
        <w:t>together with CFRA configuration</w:t>
      </w:r>
      <w:r>
        <w:rPr>
          <w:rFonts w:ascii="Arial" w:hAnsi="Arial" w:cs="Arial"/>
          <w:lang w:eastAsia="ja-JP"/>
        </w:rPr>
        <w:t xml:space="preserve"> such that the PBCH and SIB1 acquisition of</w:t>
      </w:r>
      <w:r w:rsidR="002272DC">
        <w:rPr>
          <w:rFonts w:ascii="Arial" w:hAnsi="Arial" w:cs="Arial"/>
          <w:lang w:eastAsia="ja-JP"/>
        </w:rPr>
        <w:t xml:space="preserve"> the</w:t>
      </w:r>
      <w:r>
        <w:rPr>
          <w:rFonts w:ascii="Arial" w:hAnsi="Arial" w:cs="Arial"/>
          <w:lang w:eastAsia="ja-JP"/>
        </w:rPr>
        <w:t xml:space="preserve"> 2</w:t>
      </w:r>
      <w:r w:rsidRPr="00DA5625">
        <w:rPr>
          <w:rFonts w:ascii="Arial" w:hAnsi="Arial" w:cs="Arial"/>
          <w:vertAlign w:val="superscript"/>
          <w:lang w:eastAsia="ja-JP"/>
        </w:rPr>
        <w:t>nd</w:t>
      </w:r>
      <w:r>
        <w:rPr>
          <w:rFonts w:ascii="Arial" w:hAnsi="Arial" w:cs="Arial"/>
          <w:lang w:eastAsia="ja-JP"/>
        </w:rPr>
        <w:t xml:space="preserve"> TRP can be mitigated to further reduce the TA acquisition latency. </w:t>
      </w:r>
    </w:p>
    <w:p w14:paraId="6CC05B89" w14:textId="70F529CC" w:rsidR="008F19CE" w:rsidRDefault="008F19CE" w:rsidP="008F19CE">
      <w:pPr>
        <w:pStyle w:val="Caption"/>
        <w:spacing w:after="0"/>
      </w:pPr>
      <w:bookmarkStart w:id="3" w:name="_Ref110961306"/>
      <w:r>
        <w:t xml:space="preserve">Proposal  </w:t>
      </w:r>
      <w:bookmarkEnd w:id="3"/>
      <w:r w:rsidR="00347FD9">
        <w:t>2</w:t>
      </w:r>
    </w:p>
    <w:p w14:paraId="1C4BF2E7" w14:textId="479B41A0" w:rsidR="008F19CE" w:rsidRPr="004D2995" w:rsidRDefault="003A703A">
      <w:pPr>
        <w:pStyle w:val="ListParagraph"/>
        <w:numPr>
          <w:ilvl w:val="0"/>
          <w:numId w:val="5"/>
        </w:numPr>
        <w:rPr>
          <w:rFonts w:ascii="Arial" w:hAnsi="Arial" w:cs="Arial"/>
          <w:i/>
          <w:iCs/>
          <w:lang w:eastAsia="ja-JP"/>
        </w:rPr>
      </w:pPr>
      <w:r>
        <w:rPr>
          <w:rFonts w:ascii="Arial" w:hAnsi="Arial" w:cs="Arial"/>
          <w:i/>
          <w:iCs/>
          <w:lang w:eastAsia="ja-JP"/>
        </w:rPr>
        <w:t>For CFRA, s</w:t>
      </w:r>
      <w:r w:rsidR="008F19CE" w:rsidRPr="004D2995">
        <w:rPr>
          <w:rFonts w:ascii="Arial" w:hAnsi="Arial" w:cs="Arial"/>
          <w:i/>
          <w:iCs/>
          <w:lang w:eastAsia="ja-JP"/>
        </w:rPr>
        <w:t xml:space="preserve">upport to provide the following CFRA configurations </w:t>
      </w:r>
      <w:r>
        <w:rPr>
          <w:rFonts w:ascii="Arial" w:hAnsi="Arial" w:cs="Arial"/>
          <w:i/>
          <w:iCs/>
          <w:lang w:eastAsia="ja-JP"/>
        </w:rPr>
        <w:t>for</w:t>
      </w:r>
      <w:r w:rsidR="008F19CE" w:rsidRPr="004D2995">
        <w:rPr>
          <w:rFonts w:ascii="Arial" w:hAnsi="Arial" w:cs="Arial"/>
          <w:i/>
          <w:iCs/>
          <w:lang w:eastAsia="ja-JP"/>
        </w:rPr>
        <w:t xml:space="preserve"> </w:t>
      </w:r>
      <w:r w:rsidR="00347FD9">
        <w:rPr>
          <w:rFonts w:ascii="Arial" w:hAnsi="Arial" w:cs="Arial"/>
          <w:i/>
          <w:iCs/>
          <w:lang w:eastAsia="ja-JP"/>
        </w:rPr>
        <w:t xml:space="preserve">the </w:t>
      </w:r>
      <w:r w:rsidR="00FA0F7F" w:rsidRPr="00EA3E0A">
        <w:rPr>
          <w:rFonts w:ascii="Arial" w:hAnsi="Arial" w:cs="Arial"/>
          <w:i/>
          <w:iCs/>
          <w:lang w:eastAsia="ja-JP"/>
        </w:rPr>
        <w:t>additional configured PCIs</w:t>
      </w:r>
      <w:r w:rsidR="00EA3E0A">
        <w:rPr>
          <w:rFonts w:ascii="Arial" w:hAnsi="Arial" w:cs="Arial"/>
          <w:i/>
          <w:iCs/>
          <w:lang w:eastAsia="ja-JP"/>
        </w:rPr>
        <w:t xml:space="preserve"> that are </w:t>
      </w:r>
      <w:r w:rsidR="00FA0F7F" w:rsidRPr="00EA3E0A">
        <w:rPr>
          <w:rFonts w:ascii="Arial" w:hAnsi="Arial" w:cs="Arial"/>
          <w:i/>
          <w:iCs/>
          <w:lang w:eastAsia="ja-JP"/>
        </w:rPr>
        <w:t>different</w:t>
      </w:r>
      <w:r w:rsidR="00FA0F7F" w:rsidRPr="007A7244">
        <w:rPr>
          <w:rFonts w:cs="Times"/>
          <w:iCs/>
        </w:rPr>
        <w:t xml:space="preserve"> </w:t>
      </w:r>
      <w:r w:rsidR="00FA0F7F" w:rsidRPr="00EA3E0A">
        <w:rPr>
          <w:rFonts w:ascii="Arial" w:hAnsi="Arial" w:cs="Arial"/>
          <w:i/>
          <w:iCs/>
          <w:lang w:eastAsia="ja-JP"/>
        </w:rPr>
        <w:t>from the PCI of the serving cell</w:t>
      </w:r>
      <w:r w:rsidR="008F19CE" w:rsidRPr="004D2995">
        <w:rPr>
          <w:rFonts w:ascii="Arial" w:hAnsi="Arial" w:cs="Arial"/>
          <w:i/>
          <w:iCs/>
          <w:lang w:eastAsia="ja-JP"/>
        </w:rPr>
        <w:t xml:space="preserve">: </w:t>
      </w:r>
    </w:p>
    <w:p w14:paraId="4351326F" w14:textId="77777777" w:rsidR="00347FD9" w:rsidRPr="008F19CE" w:rsidRDefault="00347FD9">
      <w:pPr>
        <w:pStyle w:val="ListParagraph"/>
        <w:keepNext/>
        <w:numPr>
          <w:ilvl w:val="1"/>
          <w:numId w:val="5"/>
        </w:numPr>
        <w:ind w:firstLine="0"/>
        <w:rPr>
          <w:rFonts w:ascii="Arial" w:hAnsi="Arial" w:cs="Arial"/>
          <w:b/>
          <w:bCs/>
          <w:lang w:eastAsia="ja-JP"/>
        </w:rPr>
      </w:pPr>
      <w:r>
        <w:rPr>
          <w:rFonts w:ascii="Arial" w:hAnsi="Arial" w:cs="Arial"/>
          <w:i/>
          <w:iCs/>
          <w:lang w:eastAsia="ja-JP"/>
        </w:rPr>
        <w:t>The associated PCI</w:t>
      </w:r>
    </w:p>
    <w:p w14:paraId="28B23A59" w14:textId="2F019378" w:rsidR="008F19CE" w:rsidRPr="004D2995" w:rsidRDefault="008F19CE">
      <w:pPr>
        <w:pStyle w:val="ListParagraph"/>
        <w:numPr>
          <w:ilvl w:val="1"/>
          <w:numId w:val="5"/>
        </w:numPr>
        <w:ind w:firstLine="0"/>
        <w:rPr>
          <w:rFonts w:ascii="Arial" w:hAnsi="Arial" w:cs="Arial"/>
          <w:b/>
          <w:bCs/>
          <w:lang w:eastAsia="ja-JP"/>
        </w:rPr>
      </w:pPr>
      <w:r w:rsidRPr="004D2995">
        <w:rPr>
          <w:rFonts w:ascii="Arial" w:hAnsi="Arial" w:cs="Arial"/>
          <w:i/>
          <w:iCs/>
          <w:lang w:eastAsia="ja-JP"/>
        </w:rPr>
        <w:t xml:space="preserve">CFRA configuration </w:t>
      </w:r>
    </w:p>
    <w:p w14:paraId="5875252C" w14:textId="22ED7798" w:rsidR="008F19CE" w:rsidRPr="0056698A" w:rsidRDefault="008F19CE">
      <w:pPr>
        <w:pStyle w:val="ListParagraph"/>
        <w:numPr>
          <w:ilvl w:val="1"/>
          <w:numId w:val="5"/>
        </w:numPr>
        <w:ind w:firstLine="0"/>
        <w:rPr>
          <w:rFonts w:ascii="Arial" w:hAnsi="Arial" w:cs="Arial"/>
          <w:b/>
          <w:bCs/>
          <w:lang w:eastAsia="ja-JP"/>
        </w:rPr>
      </w:pPr>
      <w:r>
        <w:rPr>
          <w:rFonts w:ascii="Arial" w:hAnsi="Arial" w:cs="Arial"/>
          <w:i/>
          <w:iCs/>
          <w:lang w:eastAsia="ja-JP"/>
        </w:rPr>
        <w:t xml:space="preserve">Type-1 CSS configuration. </w:t>
      </w:r>
    </w:p>
    <w:p w14:paraId="7326B235" w14:textId="0864AEA1" w:rsidR="0056698A" w:rsidRDefault="0056698A" w:rsidP="0056698A">
      <w:pPr>
        <w:pStyle w:val="Caption"/>
        <w:spacing w:after="0"/>
      </w:pPr>
      <w:r>
        <w:t>Proposal  3</w:t>
      </w:r>
    </w:p>
    <w:p w14:paraId="0B11C103" w14:textId="17C06129" w:rsidR="0056698A" w:rsidRPr="0056698A" w:rsidRDefault="0056698A" w:rsidP="0056698A">
      <w:pPr>
        <w:pStyle w:val="ListParagraph"/>
        <w:numPr>
          <w:ilvl w:val="0"/>
          <w:numId w:val="5"/>
        </w:numPr>
        <w:rPr>
          <w:rFonts w:ascii="Arial" w:hAnsi="Arial" w:cs="Arial"/>
          <w:i/>
          <w:iCs/>
          <w:lang w:eastAsia="ja-JP"/>
        </w:rPr>
      </w:pPr>
      <w:r w:rsidRPr="0056698A">
        <w:rPr>
          <w:rFonts w:ascii="Arial" w:hAnsi="Arial" w:cs="Arial"/>
          <w:i/>
          <w:iCs/>
          <w:lang w:eastAsia="ja-JP"/>
        </w:rPr>
        <w:t>In addition to PDCCH scheduling RAR being received from serving cell, reception of PDCCH scheduling RAR from a TRP corresponding to an additional PCI for a RACH procedure associated to the additional PCI is supported</w:t>
      </w:r>
      <w:r>
        <w:rPr>
          <w:rFonts w:ascii="Arial" w:hAnsi="Arial" w:cs="Arial"/>
          <w:i/>
          <w:iCs/>
          <w:lang w:eastAsia="ja-JP"/>
        </w:rPr>
        <w:t xml:space="preserve">. </w:t>
      </w:r>
    </w:p>
    <w:p w14:paraId="76569CCE" w14:textId="48EA0E46" w:rsidR="00347FD9" w:rsidRDefault="00347FD9" w:rsidP="004D0C7A">
      <w:pPr>
        <w:jc w:val="both"/>
        <w:rPr>
          <w:rFonts w:ascii="Arial" w:hAnsi="Arial" w:cs="Arial"/>
          <w:lang w:eastAsia="ja-JP"/>
        </w:rPr>
      </w:pPr>
    </w:p>
    <w:p w14:paraId="563271FD" w14:textId="77777777" w:rsidR="002272DC" w:rsidRDefault="002272DC" w:rsidP="004D0C7A">
      <w:pPr>
        <w:jc w:val="both"/>
        <w:rPr>
          <w:rFonts w:ascii="Arial" w:hAnsi="Arial" w:cs="Arial"/>
          <w:lang w:eastAsia="ja-JP"/>
        </w:rPr>
      </w:pPr>
    </w:p>
    <w:p w14:paraId="231D80EA" w14:textId="5C547121" w:rsidR="00DA5625" w:rsidRDefault="00DA5625" w:rsidP="004D0C7A">
      <w:pPr>
        <w:jc w:val="both"/>
        <w:rPr>
          <w:rFonts w:ascii="Arial" w:hAnsi="Arial" w:cs="Arial"/>
          <w:lang w:eastAsia="ja-JP"/>
        </w:rPr>
      </w:pPr>
      <w:r>
        <w:rPr>
          <w:rFonts w:ascii="Arial" w:hAnsi="Arial" w:cs="Arial"/>
          <w:lang w:eastAsia="ja-JP"/>
        </w:rPr>
        <w:t xml:space="preserve">One more FFS aspect is whether any enhancement is needed </w:t>
      </w:r>
      <w:r w:rsidRPr="00DA5625">
        <w:rPr>
          <w:rFonts w:ascii="Arial" w:hAnsi="Arial" w:cs="Arial"/>
          <w:lang w:eastAsia="ja-JP"/>
        </w:rPr>
        <w:t>to introduce</w:t>
      </w:r>
      <w:r>
        <w:rPr>
          <w:rFonts w:ascii="Arial" w:hAnsi="Arial" w:cs="Arial"/>
          <w:lang w:eastAsia="ja-JP"/>
        </w:rPr>
        <w:t xml:space="preserve"> explicit or implicit</w:t>
      </w:r>
      <w:r w:rsidRPr="00DA5625">
        <w:rPr>
          <w:rFonts w:ascii="Arial" w:hAnsi="Arial" w:cs="Arial"/>
          <w:lang w:eastAsia="ja-JP"/>
        </w:rPr>
        <w:t xml:space="preserve"> information about which RACH configuration (i.e., RACH configuration corresponding to serving cell PCI or an additional PCI) to use in the PDCCH order in case of inter-cell MTRP scenario</w:t>
      </w:r>
      <w:r>
        <w:rPr>
          <w:rFonts w:ascii="Arial" w:hAnsi="Arial" w:cs="Arial"/>
          <w:lang w:eastAsia="ja-JP"/>
        </w:rPr>
        <w:t xml:space="preserve">. </w:t>
      </w:r>
      <w:r w:rsidR="00DF47F1">
        <w:rPr>
          <w:rFonts w:ascii="Arial" w:hAnsi="Arial" w:cs="Arial"/>
          <w:lang w:eastAsia="ja-JP"/>
        </w:rPr>
        <w:t xml:space="preserve">Two options exist, either using explicit field in PDCCH </w:t>
      </w:r>
      <w:r w:rsidR="00DF47F1">
        <w:rPr>
          <w:rFonts w:ascii="Arial" w:hAnsi="Arial" w:cs="Arial"/>
          <w:lang w:eastAsia="ja-JP"/>
        </w:rPr>
        <w:lastRenderedPageBreak/>
        <w:t xml:space="preserve">order to indicate the additional configured PCI to derive the associated PCI or implicit indication by linking to the </w:t>
      </w:r>
      <w:r w:rsidR="00DF47F1" w:rsidRPr="00BB77D8">
        <w:rPr>
          <w:rFonts w:ascii="Arial" w:hAnsi="Arial" w:cs="Arial"/>
          <w:i/>
          <w:iCs/>
          <w:lang w:eastAsia="ja-JP"/>
        </w:rPr>
        <w:t xml:space="preserve">CORESETPoolIndex </w:t>
      </w:r>
      <w:r w:rsidR="00DF47F1">
        <w:rPr>
          <w:rFonts w:ascii="Arial" w:hAnsi="Arial" w:cs="Arial"/>
          <w:lang w:eastAsia="ja-JP"/>
        </w:rPr>
        <w:t xml:space="preserve">of the PDCCH order. The latter option mandates network to transmit PDCCH order DCI from the target PCI, which is not feasible since the L1 measurement reports are transmitted and available at the serving cell. Forwarding the reports to target TRP causes significant latency in case of non-ideal backhaul. In addition, it cannot be used for LTM procedure and increases standardization/implementation/test efforts. We therefore prefer the first option i.e., indicating the additional PCI index in the PDCCH order to determine the corresponding PRACH configuration to be used in the triggered CFRA. </w:t>
      </w:r>
      <w:r w:rsidR="004A34D0">
        <w:rPr>
          <w:rFonts w:ascii="Arial" w:hAnsi="Arial" w:cs="Arial"/>
          <w:lang w:eastAsia="ja-JP"/>
        </w:rPr>
        <w:t>In Rel-17 ICBM framework, up to seven non-serving cells can be configured for L1 measurement and 3-bit is therefore required</w:t>
      </w:r>
      <w:r w:rsidR="000A712D">
        <w:rPr>
          <w:rFonts w:ascii="Arial" w:hAnsi="Arial" w:cs="Arial"/>
          <w:lang w:eastAsia="ja-JP"/>
        </w:rPr>
        <w:t xml:space="preserve"> to indicate the additional PCI index</w:t>
      </w:r>
      <w:r w:rsidR="004A34D0">
        <w:rPr>
          <w:rFonts w:ascii="Arial" w:hAnsi="Arial" w:cs="Arial"/>
          <w:lang w:eastAsia="ja-JP"/>
        </w:rPr>
        <w:t xml:space="preserve">. </w:t>
      </w:r>
      <w:r w:rsidR="000A712D">
        <w:rPr>
          <w:rFonts w:ascii="Arial" w:hAnsi="Arial" w:cs="Arial"/>
          <w:lang w:eastAsia="ja-JP"/>
        </w:rPr>
        <w:t xml:space="preserve">There are approximately ten reserve bits in the current PDCCH order DCI format 1_0. Repurposing three bits is therefore feasible to achieve the design goal. </w:t>
      </w:r>
    </w:p>
    <w:p w14:paraId="0A10EA86" w14:textId="70CB7584" w:rsidR="000A712D" w:rsidRDefault="000A712D" w:rsidP="000A712D">
      <w:pPr>
        <w:spacing w:after="0"/>
        <w:ind w:left="1166" w:hanging="1166"/>
        <w:rPr>
          <w:rFonts w:ascii="Arial" w:hAnsi="Arial" w:cs="Arial"/>
          <w:lang w:eastAsia="ja-JP"/>
        </w:rPr>
      </w:pPr>
      <w:r w:rsidRPr="00FC24A4">
        <w:rPr>
          <w:rFonts w:ascii="Arial" w:hAnsi="Arial" w:cs="Arial"/>
          <w:b/>
          <w:bCs/>
          <w:lang w:eastAsia="ja-JP"/>
        </w:rPr>
        <w:t xml:space="preserve">Proposal </w:t>
      </w:r>
      <w:r w:rsidR="0056698A">
        <w:rPr>
          <w:rFonts w:ascii="Arial" w:hAnsi="Arial" w:cs="Arial"/>
          <w:b/>
          <w:bCs/>
          <w:lang w:eastAsia="ja-JP"/>
        </w:rPr>
        <w:t>4</w:t>
      </w:r>
      <w:r>
        <w:rPr>
          <w:rFonts w:ascii="Arial" w:hAnsi="Arial" w:cs="Arial"/>
          <w:lang w:eastAsia="ja-JP"/>
        </w:rPr>
        <w:t xml:space="preserve">: </w:t>
      </w:r>
    </w:p>
    <w:p w14:paraId="683C5EB7" w14:textId="77777777" w:rsidR="00DE42CE" w:rsidRPr="00BB77D8" w:rsidRDefault="000A712D" w:rsidP="00BB77D8">
      <w:pPr>
        <w:pStyle w:val="ListParagraph"/>
        <w:numPr>
          <w:ilvl w:val="0"/>
          <w:numId w:val="5"/>
        </w:numPr>
        <w:jc w:val="both"/>
        <w:rPr>
          <w:rFonts w:ascii="Arial" w:hAnsi="Arial" w:cs="Arial"/>
          <w:i/>
          <w:iCs/>
          <w:lang w:eastAsia="ja-JP"/>
        </w:rPr>
      </w:pPr>
      <w:r w:rsidRPr="00BB77D8">
        <w:rPr>
          <w:rFonts w:ascii="Arial" w:hAnsi="Arial" w:cs="Arial"/>
          <w:i/>
          <w:iCs/>
          <w:lang w:eastAsia="ja-JP"/>
        </w:rPr>
        <w:t>Support to explicit indicate the additional PCI index in PDCCH order payload to determine the associated CFRA RACH configuration</w:t>
      </w:r>
      <w:r w:rsidR="00DE42CE" w:rsidRPr="00BB77D8">
        <w:rPr>
          <w:rFonts w:ascii="Arial" w:hAnsi="Arial" w:cs="Arial"/>
          <w:i/>
          <w:iCs/>
          <w:lang w:eastAsia="ja-JP"/>
        </w:rPr>
        <w:t xml:space="preserve">. </w:t>
      </w:r>
    </w:p>
    <w:p w14:paraId="647280B3" w14:textId="77777777" w:rsidR="00AC4BDF" w:rsidRDefault="00AC4BDF" w:rsidP="00C9325F">
      <w:pPr>
        <w:jc w:val="both"/>
        <w:rPr>
          <w:rFonts w:ascii="Arial" w:hAnsi="Arial" w:cs="Arial"/>
          <w:lang w:eastAsia="ja-JP"/>
        </w:rPr>
      </w:pPr>
    </w:p>
    <w:p w14:paraId="10BB140B" w14:textId="0182BF60" w:rsidR="00BB3462" w:rsidRDefault="00AC4BDF" w:rsidP="00C9325F">
      <w:pPr>
        <w:jc w:val="both"/>
        <w:rPr>
          <w:rFonts w:ascii="Arial" w:hAnsi="Arial" w:cs="Arial"/>
          <w:lang w:eastAsia="ja-JP"/>
        </w:rPr>
      </w:pPr>
      <w:r>
        <w:rPr>
          <w:rFonts w:ascii="Arial" w:hAnsi="Arial" w:cs="Arial"/>
          <w:lang w:eastAsia="ja-JP"/>
        </w:rPr>
        <w:t xml:space="preserve">In RAN1 110bis meeting, how to identify the TA/TAG for intra-cell multi-DCI case was discussed and a couple of alternatives were listed in the summary [3] for further study as follows: </w:t>
      </w:r>
    </w:p>
    <w:tbl>
      <w:tblPr>
        <w:tblStyle w:val="TableGrid"/>
        <w:tblW w:w="0" w:type="auto"/>
        <w:tblLook w:val="04A0" w:firstRow="1" w:lastRow="0" w:firstColumn="1" w:lastColumn="0" w:noHBand="0" w:noVBand="1"/>
      </w:tblPr>
      <w:tblGrid>
        <w:gridCol w:w="9962"/>
      </w:tblGrid>
      <w:tr w:rsidR="00941BDE" w14:paraId="368E6A29" w14:textId="77777777" w:rsidTr="00941BDE">
        <w:tc>
          <w:tcPr>
            <w:tcW w:w="9962" w:type="dxa"/>
          </w:tcPr>
          <w:p w14:paraId="64BD3B15" w14:textId="77777777" w:rsidR="00941BDE" w:rsidRPr="00E343AA" w:rsidRDefault="00941BDE" w:rsidP="00941BDE">
            <w:pPr>
              <w:jc w:val="both"/>
              <w:rPr>
                <w:i/>
                <w:iCs/>
              </w:rPr>
            </w:pPr>
            <w:r w:rsidRPr="00E343AA">
              <w:rPr>
                <w:i/>
                <w:iCs/>
              </w:rPr>
              <w:t>Alt 1:  include TAG ID as part of TA command in RAR</w:t>
            </w:r>
          </w:p>
          <w:p w14:paraId="4A908BC4" w14:textId="77777777" w:rsidR="00941BDE" w:rsidRPr="00E343AA" w:rsidRDefault="00941BDE" w:rsidP="00941BDE">
            <w:pPr>
              <w:jc w:val="both"/>
              <w:rPr>
                <w:i/>
                <w:iCs/>
              </w:rPr>
            </w:pPr>
            <w:r w:rsidRPr="00E343AA">
              <w:rPr>
                <w:i/>
                <w:iCs/>
              </w:rPr>
              <w:t>Alt 2:  indicate TAG ID as part of PDCCH order</w:t>
            </w:r>
          </w:p>
          <w:p w14:paraId="264EB0B3" w14:textId="77777777" w:rsidR="00941BDE" w:rsidRPr="00E343AA" w:rsidRDefault="00941BDE" w:rsidP="00941BDE">
            <w:pPr>
              <w:jc w:val="both"/>
              <w:rPr>
                <w:i/>
                <w:iCs/>
              </w:rPr>
            </w:pPr>
            <w:r w:rsidRPr="00E343AA">
              <w:rPr>
                <w:i/>
                <w:iCs/>
              </w:rPr>
              <w:t>Alt 3:  divide SSBs into two groups, one for each TRP.    If a SSB associated to a RACH procedure belongs to the n</w:t>
            </w:r>
            <w:r w:rsidRPr="00E343AA">
              <w:rPr>
                <w:i/>
                <w:iCs/>
                <w:vertAlign w:val="superscript"/>
              </w:rPr>
              <w:t>th</w:t>
            </w:r>
            <w:r w:rsidRPr="00E343AA">
              <w:rPr>
                <w:i/>
                <w:iCs/>
              </w:rPr>
              <w:t xml:space="preserve"> group (n=1,2), then the TA obtained via the RACH procedure corresponds to the n</w:t>
            </w:r>
            <w:r w:rsidRPr="00E343AA">
              <w:rPr>
                <w:i/>
                <w:iCs/>
                <w:vertAlign w:val="superscript"/>
              </w:rPr>
              <w:t>th</w:t>
            </w:r>
            <w:r w:rsidRPr="00E343AA">
              <w:rPr>
                <w:i/>
                <w:iCs/>
              </w:rPr>
              <w:t xml:space="preserve"> TRP.</w:t>
            </w:r>
          </w:p>
          <w:p w14:paraId="33DD9C58" w14:textId="77777777" w:rsidR="00941BDE" w:rsidRPr="00E343AA" w:rsidRDefault="00941BDE" w:rsidP="00941BDE">
            <w:pPr>
              <w:jc w:val="both"/>
              <w:rPr>
                <w:i/>
                <w:iCs/>
              </w:rPr>
            </w:pPr>
            <w:r w:rsidRPr="00E343AA">
              <w:rPr>
                <w:i/>
                <w:iCs/>
              </w:rPr>
              <w:t>Alt 4:  divide RACH resources into two groups, where for a RACH procedure, if the corresponding RACH resource belongs to the nth group (n=1,2), then the TA obtained via the RACH procedure corresponds to the nth TRP.</w:t>
            </w:r>
          </w:p>
          <w:p w14:paraId="57C3A339" w14:textId="77777777" w:rsidR="00941BDE" w:rsidRPr="00E343AA" w:rsidRDefault="00941BDE" w:rsidP="00941BDE">
            <w:pPr>
              <w:jc w:val="both"/>
              <w:rPr>
                <w:i/>
                <w:iCs/>
                <w:lang w:eastAsia="ja-JP"/>
              </w:rPr>
            </w:pPr>
            <w:r w:rsidRPr="00E343AA">
              <w:rPr>
                <w:i/>
                <w:iCs/>
              </w:rPr>
              <w:t xml:space="preserve">Alt 5:  </w:t>
            </w:r>
            <w:r w:rsidRPr="00E343AA">
              <w:rPr>
                <w:i/>
                <w:iCs/>
                <w:lang w:eastAsia="ja-JP"/>
              </w:rPr>
              <w:t>divide preambles into two groups, where for a RACH procedure, if the corresponding preamble belongs to the n</w:t>
            </w:r>
            <w:r w:rsidRPr="00E343AA">
              <w:rPr>
                <w:i/>
                <w:iCs/>
                <w:vertAlign w:val="superscript"/>
                <w:lang w:eastAsia="ja-JP"/>
              </w:rPr>
              <w:t>th</w:t>
            </w:r>
            <w:r w:rsidRPr="00E343AA">
              <w:rPr>
                <w:i/>
                <w:iCs/>
                <w:lang w:eastAsia="ja-JP"/>
              </w:rPr>
              <w:t xml:space="preserve"> group (n=1,2), then the TA obtained via the RACH procedure corresponds to the n</w:t>
            </w:r>
            <w:r w:rsidRPr="00E343AA">
              <w:rPr>
                <w:i/>
                <w:iCs/>
                <w:vertAlign w:val="superscript"/>
                <w:lang w:eastAsia="ja-JP"/>
              </w:rPr>
              <w:t>th</w:t>
            </w:r>
            <w:r w:rsidRPr="00E343AA">
              <w:rPr>
                <w:i/>
                <w:iCs/>
                <w:lang w:eastAsia="ja-JP"/>
              </w:rPr>
              <w:t xml:space="preserve"> TRP</w:t>
            </w:r>
          </w:p>
          <w:p w14:paraId="0759B7F3" w14:textId="77777777" w:rsidR="00941BDE" w:rsidRPr="00E343AA" w:rsidRDefault="00941BDE" w:rsidP="00941BDE">
            <w:pPr>
              <w:jc w:val="both"/>
              <w:rPr>
                <w:i/>
                <w:iCs/>
                <w:lang w:eastAsia="ja-JP"/>
              </w:rPr>
            </w:pPr>
            <w:r w:rsidRPr="00E343AA">
              <w:rPr>
                <w:i/>
                <w:iCs/>
                <w:lang w:eastAsia="ja-JP"/>
              </w:rPr>
              <w:t xml:space="preserve">Alt 6:   TAG ID is associated with </w:t>
            </w:r>
            <w:proofErr w:type="spellStart"/>
            <w:proofErr w:type="gramStart"/>
            <w:r w:rsidRPr="00E343AA">
              <w:rPr>
                <w:i/>
                <w:iCs/>
                <w:lang w:eastAsia="ja-JP"/>
              </w:rPr>
              <w:t>CORESETPoolIndex</w:t>
            </w:r>
            <w:proofErr w:type="spellEnd"/>
            <w:proofErr w:type="gramEnd"/>
            <w:r w:rsidRPr="00E343AA">
              <w:rPr>
                <w:i/>
                <w:iCs/>
                <w:lang w:eastAsia="ja-JP"/>
              </w:rPr>
              <w:t xml:space="preserve"> and TAG ID is determined based on the </w:t>
            </w:r>
            <w:proofErr w:type="spellStart"/>
            <w:r w:rsidRPr="00E343AA">
              <w:rPr>
                <w:i/>
                <w:iCs/>
                <w:lang w:eastAsia="ja-JP"/>
              </w:rPr>
              <w:t>CORESETPoolIndex</w:t>
            </w:r>
            <w:proofErr w:type="spellEnd"/>
            <w:r w:rsidRPr="00E343AA">
              <w:rPr>
                <w:i/>
                <w:iCs/>
                <w:lang w:eastAsia="ja-JP"/>
              </w:rPr>
              <w:t xml:space="preserve"> of PDCCH order </w:t>
            </w:r>
          </w:p>
          <w:p w14:paraId="6C19D85D" w14:textId="2375B4E9" w:rsidR="00941BDE" w:rsidRPr="00941BDE" w:rsidRDefault="00941BDE" w:rsidP="00C9325F">
            <w:pPr>
              <w:jc w:val="both"/>
              <w:rPr>
                <w:i/>
                <w:iCs/>
                <w:sz w:val="24"/>
              </w:rPr>
            </w:pPr>
            <w:r w:rsidRPr="00E343AA">
              <w:rPr>
                <w:i/>
                <w:iCs/>
                <w:lang w:eastAsia="ja-JP"/>
              </w:rPr>
              <w:t>Alt 7:  Each TCI state is associated with a TAG ID, and the TAG ID corresponding to RACH triggered by a PDCCH order is determined based on the TCI state used to receive the PDCCH order</w:t>
            </w:r>
          </w:p>
        </w:tc>
      </w:tr>
    </w:tbl>
    <w:p w14:paraId="0FF483EC" w14:textId="72042F6A" w:rsidR="00AC4BDF" w:rsidRDefault="00E343AA" w:rsidP="00941BDE">
      <w:pPr>
        <w:spacing w:before="120"/>
        <w:jc w:val="both"/>
        <w:rPr>
          <w:rFonts w:ascii="Arial" w:hAnsi="Arial" w:cs="Arial"/>
          <w:lang w:eastAsia="ja-JP"/>
        </w:rPr>
      </w:pPr>
      <w:r>
        <w:rPr>
          <w:rFonts w:ascii="Arial" w:hAnsi="Arial" w:cs="Arial"/>
          <w:lang w:eastAsia="ja-JP"/>
        </w:rPr>
        <w:t xml:space="preserve">The current </w:t>
      </w:r>
      <w:r w:rsidR="00941BDE">
        <w:rPr>
          <w:rFonts w:ascii="Arial" w:hAnsi="Arial" w:cs="Arial"/>
          <w:lang w:eastAsia="ja-JP"/>
        </w:rPr>
        <w:t>PDCCH order DCI consists of a couple of information fields for CFRA procedure including SSB index, RA preamble index and PRACH mask index</w:t>
      </w:r>
      <w:r>
        <w:rPr>
          <w:rFonts w:ascii="Arial" w:hAnsi="Arial" w:cs="Arial"/>
          <w:lang w:eastAsia="ja-JP"/>
        </w:rPr>
        <w:t xml:space="preserve"> etc</w:t>
      </w:r>
      <w:r w:rsidR="00941BDE">
        <w:rPr>
          <w:rFonts w:ascii="Arial" w:hAnsi="Arial" w:cs="Arial"/>
          <w:lang w:eastAsia="ja-JP"/>
        </w:rPr>
        <w:t xml:space="preserve">. For intra-cell mTRP, </w:t>
      </w:r>
      <w:r>
        <w:rPr>
          <w:rFonts w:ascii="Arial" w:hAnsi="Arial" w:cs="Arial"/>
          <w:lang w:eastAsia="ja-JP"/>
        </w:rPr>
        <w:t xml:space="preserve">upon receiving </w:t>
      </w:r>
      <w:r w:rsidR="00941BDE">
        <w:rPr>
          <w:rFonts w:ascii="Arial" w:hAnsi="Arial" w:cs="Arial"/>
          <w:lang w:eastAsia="ja-JP"/>
        </w:rPr>
        <w:t>the PDCCH order</w:t>
      </w:r>
      <w:r>
        <w:rPr>
          <w:rFonts w:ascii="Arial" w:hAnsi="Arial" w:cs="Arial"/>
          <w:lang w:eastAsia="ja-JP"/>
        </w:rPr>
        <w:t xml:space="preserve">, UE can transmit the preamble in a UL beam direction derived based on the associated SSB. In our view, </w:t>
      </w:r>
      <w:r w:rsidR="00941BDE">
        <w:rPr>
          <w:rFonts w:ascii="Arial" w:hAnsi="Arial" w:cs="Arial"/>
          <w:lang w:eastAsia="ja-JP"/>
        </w:rPr>
        <w:t xml:space="preserve">the association between SSB and TRPs can be transparent to UE. </w:t>
      </w:r>
      <w:r>
        <w:rPr>
          <w:rFonts w:ascii="Arial" w:hAnsi="Arial" w:cs="Arial"/>
          <w:lang w:eastAsia="ja-JP"/>
        </w:rPr>
        <w:t>T</w:t>
      </w:r>
      <w:r w:rsidR="00941BDE">
        <w:rPr>
          <w:rFonts w:ascii="Arial" w:hAnsi="Arial" w:cs="Arial"/>
          <w:lang w:eastAsia="ja-JP"/>
        </w:rPr>
        <w:t>he TAG ID for TA indicated by a RAR can be explicitly indicated in the RAR payload by repurposing the reserved bit</w:t>
      </w:r>
      <w:r w:rsidR="00777E02">
        <w:rPr>
          <w:rFonts w:ascii="Arial" w:hAnsi="Arial" w:cs="Arial"/>
          <w:lang w:eastAsia="ja-JP"/>
        </w:rPr>
        <w:t xml:space="preserve"> (i.e., Alt.1). </w:t>
      </w:r>
      <w:r>
        <w:rPr>
          <w:rFonts w:ascii="Arial" w:hAnsi="Arial" w:cs="Arial"/>
          <w:lang w:eastAsia="ja-JP"/>
        </w:rPr>
        <w:t xml:space="preserve">Given the simplicity and good extensivity to be used in other cases, e.g., inter-cell mTRP, we have preference for this alternative.  </w:t>
      </w:r>
    </w:p>
    <w:p w14:paraId="3F3C6507" w14:textId="35B97E2E" w:rsidR="00E343AA" w:rsidRDefault="00E343AA" w:rsidP="00E343AA">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5</w:t>
      </w:r>
      <w:r>
        <w:rPr>
          <w:rFonts w:ascii="Arial" w:hAnsi="Arial" w:cs="Arial"/>
          <w:lang w:eastAsia="ja-JP"/>
        </w:rPr>
        <w:t xml:space="preserve">: </w:t>
      </w:r>
    </w:p>
    <w:p w14:paraId="164E54BD" w14:textId="0F985EB7" w:rsidR="00E07F7B" w:rsidRPr="00E343AA" w:rsidRDefault="00E343AA" w:rsidP="00E343AA">
      <w:pPr>
        <w:pStyle w:val="ListParagraph"/>
        <w:numPr>
          <w:ilvl w:val="0"/>
          <w:numId w:val="5"/>
        </w:numPr>
        <w:jc w:val="both"/>
        <w:rPr>
          <w:rFonts w:ascii="Arial" w:hAnsi="Arial" w:cs="Arial"/>
          <w:lang w:eastAsia="ja-JP"/>
        </w:rPr>
      </w:pPr>
      <w:r w:rsidRPr="00E343AA">
        <w:rPr>
          <w:rFonts w:ascii="Arial" w:hAnsi="Arial" w:cs="Arial"/>
          <w:i/>
          <w:iCs/>
          <w:lang w:eastAsia="ja-JP"/>
        </w:rPr>
        <w:t xml:space="preserve">Support to </w:t>
      </w:r>
      <w:r>
        <w:rPr>
          <w:rFonts w:ascii="Arial" w:hAnsi="Arial" w:cs="Arial"/>
          <w:i/>
          <w:iCs/>
          <w:lang w:eastAsia="ja-JP"/>
        </w:rPr>
        <w:t xml:space="preserve">included TAG ID as part of TA command in RAR to enable two TAs in intra-cell mTRP use case. </w:t>
      </w:r>
    </w:p>
    <w:p w14:paraId="1D76F7BA" w14:textId="67430246" w:rsidR="002002D4" w:rsidRPr="00BB3462" w:rsidRDefault="000A712D" w:rsidP="00C9325F">
      <w:pPr>
        <w:jc w:val="both"/>
        <w:rPr>
          <w:rFonts w:ascii="Arial" w:hAnsi="Arial" w:cs="Arial"/>
          <w:lang w:eastAsia="ja-JP"/>
        </w:rPr>
      </w:pPr>
      <w:r>
        <w:rPr>
          <w:rFonts w:ascii="Arial" w:hAnsi="Arial" w:cs="Arial"/>
          <w:i/>
          <w:iCs/>
          <w:lang w:eastAsia="ja-JP"/>
        </w:rPr>
        <w:t xml:space="preserve"> </w:t>
      </w:r>
    </w:p>
    <w:p w14:paraId="219FE0D9" w14:textId="1BE3556A" w:rsidR="00AF2B6D" w:rsidRPr="00D174D0" w:rsidRDefault="00384531" w:rsidP="00D174D0">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2.2 Maintenance of Uplink Timing Advance Values</w:t>
      </w:r>
    </w:p>
    <w:p w14:paraId="2935D806" w14:textId="0CE8CA77" w:rsidR="002217A9" w:rsidRDefault="002217A9" w:rsidP="00B80DFA">
      <w:pPr>
        <w:jc w:val="both"/>
        <w:rPr>
          <w:rFonts w:ascii="Arial" w:hAnsi="Arial" w:cs="Arial"/>
          <w:lang w:eastAsia="ja-JP"/>
        </w:rPr>
      </w:pPr>
      <w:r>
        <w:rPr>
          <w:rFonts w:ascii="Arial" w:hAnsi="Arial" w:cs="Arial"/>
          <w:lang w:eastAsia="ja-JP"/>
        </w:rPr>
        <w:t>Another FFS aspect identified in the RAN1 1</w:t>
      </w:r>
      <w:r w:rsidR="00AF2B6D">
        <w:rPr>
          <w:rFonts w:ascii="Arial" w:hAnsi="Arial" w:cs="Arial"/>
          <w:lang w:eastAsia="ja-JP"/>
        </w:rPr>
        <w:t>10</w:t>
      </w:r>
      <w:r>
        <w:rPr>
          <w:rFonts w:ascii="Arial" w:hAnsi="Arial" w:cs="Arial"/>
          <w:lang w:eastAsia="ja-JP"/>
        </w:rPr>
        <w:t xml:space="preserve"> meeting is </w:t>
      </w:r>
      <w:r w:rsidRPr="002217A9">
        <w:rPr>
          <w:rFonts w:ascii="Arial" w:hAnsi="Arial" w:cs="Arial"/>
          <w:lang w:eastAsia="ja-JP"/>
        </w:rPr>
        <w:t xml:space="preserve">how to </w:t>
      </w:r>
      <w:r w:rsidR="00AF2B6D">
        <w:rPr>
          <w:rFonts w:ascii="Arial" w:hAnsi="Arial" w:cs="Arial"/>
          <w:lang w:eastAsia="ja-JP"/>
        </w:rPr>
        <w:t>associate a</w:t>
      </w:r>
      <w:r w:rsidRPr="002217A9">
        <w:rPr>
          <w:rFonts w:ascii="Arial" w:hAnsi="Arial" w:cs="Arial"/>
          <w:lang w:eastAsia="ja-JP"/>
        </w:rPr>
        <w:t xml:space="preserve"> TAG </w:t>
      </w:r>
      <w:r w:rsidR="00AF2B6D">
        <w:rPr>
          <w:rFonts w:ascii="Arial" w:hAnsi="Arial" w:cs="Arial"/>
          <w:lang w:eastAsia="ja-JP"/>
        </w:rPr>
        <w:t>to a</w:t>
      </w:r>
      <w:r w:rsidR="00833038">
        <w:rPr>
          <w:rFonts w:ascii="Arial" w:hAnsi="Arial" w:cs="Arial"/>
          <w:lang w:eastAsia="ja-JP"/>
        </w:rPr>
        <w:t>n</w:t>
      </w:r>
      <w:r w:rsidR="00AF2B6D">
        <w:rPr>
          <w:rFonts w:ascii="Arial" w:hAnsi="Arial" w:cs="Arial"/>
          <w:lang w:eastAsia="ja-JP"/>
        </w:rPr>
        <w:t xml:space="preserve"> individual</w:t>
      </w:r>
      <w:r w:rsidRPr="002217A9">
        <w:rPr>
          <w:rFonts w:ascii="Arial" w:hAnsi="Arial" w:cs="Arial"/>
          <w:lang w:eastAsia="ja-JP"/>
        </w:rPr>
        <w:t xml:space="preserve"> </w:t>
      </w:r>
      <w:r w:rsidR="00AF2B6D">
        <w:rPr>
          <w:rFonts w:ascii="Arial" w:hAnsi="Arial" w:cs="Arial"/>
          <w:lang w:eastAsia="ja-JP"/>
        </w:rPr>
        <w:t>UL transmission towards one of two</w:t>
      </w:r>
      <w:r w:rsidR="007D41E5">
        <w:rPr>
          <w:rFonts w:ascii="Arial" w:hAnsi="Arial" w:cs="Arial"/>
          <w:lang w:eastAsia="ja-JP"/>
        </w:rPr>
        <w:t xml:space="preserve"> </w:t>
      </w:r>
      <w:r w:rsidRPr="002217A9">
        <w:rPr>
          <w:rFonts w:ascii="Arial" w:hAnsi="Arial" w:cs="Arial"/>
          <w:lang w:eastAsia="ja-JP"/>
        </w:rPr>
        <w:t>TRP</w:t>
      </w:r>
      <w:r w:rsidR="007D41E5">
        <w:rPr>
          <w:rFonts w:ascii="Arial" w:hAnsi="Arial" w:cs="Arial"/>
          <w:lang w:eastAsia="ja-JP"/>
        </w:rPr>
        <w:t>s</w:t>
      </w:r>
      <w:r>
        <w:rPr>
          <w:rFonts w:ascii="Arial" w:hAnsi="Arial" w:cs="Arial"/>
          <w:lang w:eastAsia="ja-JP"/>
        </w:rPr>
        <w:t xml:space="preserve">. </w:t>
      </w:r>
      <w:r w:rsidR="000370A0">
        <w:rPr>
          <w:rFonts w:ascii="Arial" w:hAnsi="Arial" w:cs="Arial"/>
          <w:lang w:eastAsia="ja-JP"/>
        </w:rPr>
        <w:t xml:space="preserve">Two alternatives </w:t>
      </w:r>
      <w:r w:rsidR="00AF3B80">
        <w:rPr>
          <w:rFonts w:ascii="Arial" w:hAnsi="Arial" w:cs="Arial"/>
          <w:lang w:eastAsia="ja-JP"/>
        </w:rPr>
        <w:t xml:space="preserve">were identified as follows: </w:t>
      </w:r>
    </w:p>
    <w:tbl>
      <w:tblPr>
        <w:tblStyle w:val="TableGrid"/>
        <w:tblW w:w="0" w:type="auto"/>
        <w:tblLook w:val="04A0" w:firstRow="1" w:lastRow="0" w:firstColumn="1" w:lastColumn="0" w:noHBand="0" w:noVBand="1"/>
      </w:tblPr>
      <w:tblGrid>
        <w:gridCol w:w="9962"/>
      </w:tblGrid>
      <w:tr w:rsidR="00AF3B80" w14:paraId="0CFF1578" w14:textId="77777777" w:rsidTr="00AF3B80">
        <w:tc>
          <w:tcPr>
            <w:tcW w:w="9962" w:type="dxa"/>
          </w:tcPr>
          <w:p w14:paraId="51763B21" w14:textId="77777777" w:rsidR="00AF2B6D" w:rsidRPr="004A13B1" w:rsidRDefault="00AF2B6D" w:rsidP="00AF2B6D">
            <w:pPr>
              <w:spacing w:after="0"/>
              <w:jc w:val="both"/>
              <w:rPr>
                <w:rFonts w:eastAsia="Times New Roman" w:cs="Times"/>
                <w:b/>
                <w:bCs/>
                <w:highlight w:val="green"/>
              </w:rPr>
            </w:pPr>
            <w:r w:rsidRPr="004A13B1">
              <w:rPr>
                <w:rFonts w:eastAsia="Times New Roman" w:cs="Times"/>
                <w:b/>
                <w:bCs/>
                <w:highlight w:val="green"/>
              </w:rPr>
              <w:t>Agreement</w:t>
            </w:r>
          </w:p>
          <w:p w14:paraId="3FC74B89" w14:textId="77777777" w:rsidR="00AF2B6D" w:rsidRPr="00447108" w:rsidRDefault="00AF2B6D" w:rsidP="00AF2B6D">
            <w:pPr>
              <w:spacing w:after="0"/>
              <w:jc w:val="both"/>
              <w:rPr>
                <w:rFonts w:eastAsia="Times New Roman"/>
              </w:rPr>
            </w:pPr>
            <w:r w:rsidRPr="00447108">
              <w:rPr>
                <w:rFonts w:eastAsia="Times New Roman"/>
              </w:rPr>
              <w:t xml:space="preserve">For associating TAGs to target UL channels/signals for multi-DCI based multi-TRP operation, </w:t>
            </w:r>
            <w:proofErr w:type="spellStart"/>
            <w:r w:rsidRPr="00447108">
              <w:rPr>
                <w:rFonts w:eastAsia="Times New Roman"/>
              </w:rPr>
              <w:t>downselect</w:t>
            </w:r>
            <w:proofErr w:type="spellEnd"/>
            <w:r w:rsidRPr="00447108">
              <w:rPr>
                <w:rFonts w:eastAsia="Times New Roman"/>
              </w:rPr>
              <w:t xml:space="preserve"> one of the options in RAN1#110bis-e</w:t>
            </w:r>
          </w:p>
          <w:p w14:paraId="5BA9ABD9" w14:textId="77777777" w:rsidR="00AF2B6D" w:rsidRPr="00447108" w:rsidRDefault="00AF2B6D">
            <w:pPr>
              <w:pStyle w:val="ListParagraph"/>
              <w:numPr>
                <w:ilvl w:val="0"/>
                <w:numId w:val="8"/>
              </w:numPr>
              <w:overflowPunct/>
              <w:autoSpaceDE/>
              <w:autoSpaceDN/>
              <w:adjustRightInd/>
              <w:spacing w:after="0"/>
              <w:contextualSpacing w:val="0"/>
              <w:jc w:val="both"/>
              <w:textAlignment w:val="auto"/>
              <w:rPr>
                <w:rFonts w:eastAsia="Times New Roman"/>
              </w:rPr>
            </w:pPr>
            <w:r w:rsidRPr="00447108">
              <w:rPr>
                <w:rFonts w:eastAsia="Times New Roman"/>
              </w:rPr>
              <w:lastRenderedPageBreak/>
              <w:t>Option 1: Associate TAG to TCI-state/spatial relation</w:t>
            </w:r>
          </w:p>
          <w:p w14:paraId="17327EF3" w14:textId="77777777" w:rsidR="00AF2B6D" w:rsidRPr="00447108" w:rsidRDefault="00AF2B6D">
            <w:pPr>
              <w:pStyle w:val="ListParagraph"/>
              <w:numPr>
                <w:ilvl w:val="0"/>
                <w:numId w:val="8"/>
              </w:numPr>
              <w:overflowPunct/>
              <w:autoSpaceDE/>
              <w:autoSpaceDN/>
              <w:adjustRightInd/>
              <w:spacing w:after="0"/>
              <w:contextualSpacing w:val="0"/>
              <w:jc w:val="both"/>
              <w:textAlignment w:val="auto"/>
              <w:rPr>
                <w:rFonts w:eastAsia="Times New Roman"/>
              </w:rPr>
            </w:pPr>
            <w:r w:rsidRPr="00447108">
              <w:rPr>
                <w:rFonts w:eastAsia="Times New Roman"/>
              </w:rPr>
              <w:t>Option 2: Associate TAG to CORESETPoolIndex</w:t>
            </w:r>
          </w:p>
          <w:p w14:paraId="073CDEF6" w14:textId="77777777" w:rsidR="00AF2B6D" w:rsidRPr="00447108" w:rsidRDefault="00AF2B6D">
            <w:pPr>
              <w:pStyle w:val="ListParagraph"/>
              <w:numPr>
                <w:ilvl w:val="0"/>
                <w:numId w:val="8"/>
              </w:numPr>
              <w:overflowPunct/>
              <w:autoSpaceDE/>
              <w:autoSpaceDN/>
              <w:adjustRightInd/>
              <w:spacing w:after="0"/>
              <w:contextualSpacing w:val="0"/>
              <w:jc w:val="both"/>
              <w:textAlignment w:val="auto"/>
              <w:rPr>
                <w:rFonts w:eastAsia="DengXian"/>
              </w:rPr>
            </w:pPr>
            <w:r w:rsidRPr="00447108">
              <w:rPr>
                <w:rFonts w:eastAsia="Times New Roman"/>
              </w:rPr>
              <w:t>Option 3: Associate TAG to DL RS group. For a UL transmission, UE adopts the TAG associated with the DL RS group to which the PL RS of the UL transmission belongs.</w:t>
            </w:r>
          </w:p>
          <w:p w14:paraId="544598AD" w14:textId="548D8AEA" w:rsidR="00AF3B80" w:rsidRPr="00AF2B6D" w:rsidRDefault="00AF2B6D">
            <w:pPr>
              <w:pStyle w:val="ListParagraph"/>
              <w:numPr>
                <w:ilvl w:val="0"/>
                <w:numId w:val="8"/>
              </w:numPr>
              <w:overflowPunct/>
              <w:autoSpaceDE/>
              <w:autoSpaceDN/>
              <w:adjustRightInd/>
              <w:spacing w:after="0"/>
              <w:contextualSpacing w:val="0"/>
              <w:jc w:val="both"/>
              <w:textAlignment w:val="auto"/>
            </w:pPr>
            <w:r w:rsidRPr="00447108">
              <w:t>Option 4: Associate TAG to target UL channels/RSs directly for semi-static UL channels/RSs (</w:t>
            </w:r>
            <w:proofErr w:type="gramStart"/>
            <w:r w:rsidRPr="00447108">
              <w:t>e.g.</w:t>
            </w:r>
            <w:proofErr w:type="gramEnd"/>
            <w:r w:rsidRPr="00447108">
              <w:t xml:space="preserve"> P CSI PUCCH, P SRS, CG PUSCH), and further discuss how to associate TAG to dynamic UL channels/RSs(e.g. via associating TAG to CORESETPoolIndex additionally, etc.)</w:t>
            </w:r>
          </w:p>
        </w:tc>
      </w:tr>
    </w:tbl>
    <w:p w14:paraId="4B0E001D" w14:textId="43F27D98" w:rsidR="00AF3B80" w:rsidRDefault="00AF3B80" w:rsidP="00B80DFA">
      <w:pPr>
        <w:jc w:val="both"/>
        <w:rPr>
          <w:rFonts w:ascii="Arial" w:hAnsi="Arial" w:cs="Arial"/>
          <w:lang w:eastAsia="ja-JP"/>
        </w:rPr>
      </w:pPr>
    </w:p>
    <w:p w14:paraId="7BAE5283" w14:textId="7A7337D8" w:rsidR="00AF2B6D" w:rsidRDefault="00833038" w:rsidP="00B80DFA">
      <w:pPr>
        <w:jc w:val="both"/>
        <w:rPr>
          <w:rFonts w:ascii="Arial" w:hAnsi="Arial" w:cs="Arial"/>
          <w:lang w:eastAsia="ja-JP"/>
        </w:rPr>
      </w:pPr>
      <w:r>
        <w:rPr>
          <w:rFonts w:ascii="Arial" w:hAnsi="Arial" w:cs="Arial"/>
          <w:lang w:eastAsia="ja-JP"/>
        </w:rPr>
        <w:t>For</w:t>
      </w:r>
      <w:r w:rsidR="00B6581F">
        <w:rPr>
          <w:rFonts w:ascii="Arial" w:hAnsi="Arial" w:cs="Arial"/>
          <w:lang w:eastAsia="ja-JP"/>
        </w:rPr>
        <w:t xml:space="preserve"> Rel-16</w:t>
      </w:r>
      <w:r>
        <w:rPr>
          <w:rFonts w:ascii="Arial" w:hAnsi="Arial" w:cs="Arial"/>
          <w:lang w:eastAsia="ja-JP"/>
        </w:rPr>
        <w:t xml:space="preserve"> mDCI mTRP, ‘CORESETPoolIndex’ value serves as a virtual TRP-ID</w:t>
      </w:r>
      <w:r w:rsidR="00DF0593">
        <w:rPr>
          <w:rFonts w:ascii="Arial" w:hAnsi="Arial" w:cs="Arial"/>
          <w:lang w:eastAsia="ja-JP"/>
        </w:rPr>
        <w:t xml:space="preserve"> for PDCCH/PDSCH scheduling, one TRP is associated with CORESETPoolIndex =0 and the other is associated with CORESETPoolIndex = 1. As the TAG is operated </w:t>
      </w:r>
      <w:r w:rsidR="00435305">
        <w:rPr>
          <w:rFonts w:ascii="Arial" w:hAnsi="Arial" w:cs="Arial"/>
          <w:lang w:eastAsia="ja-JP"/>
        </w:rPr>
        <w:t xml:space="preserve">on a </w:t>
      </w:r>
      <w:r w:rsidR="00DF0593">
        <w:rPr>
          <w:rFonts w:ascii="Arial" w:hAnsi="Arial" w:cs="Arial"/>
          <w:lang w:eastAsia="ja-JP"/>
        </w:rPr>
        <w:t>per serving cell/per UL panel</w:t>
      </w:r>
      <w:r w:rsidR="00435305">
        <w:rPr>
          <w:rFonts w:ascii="Arial" w:hAnsi="Arial" w:cs="Arial"/>
          <w:lang w:eastAsia="ja-JP"/>
        </w:rPr>
        <w:t xml:space="preserve"> basis</w:t>
      </w:r>
      <w:r w:rsidR="00DF0593">
        <w:rPr>
          <w:rFonts w:ascii="Arial" w:hAnsi="Arial" w:cs="Arial"/>
          <w:lang w:eastAsia="ja-JP"/>
        </w:rPr>
        <w:t xml:space="preserve">, instead of per beam level, it is </w:t>
      </w:r>
      <w:r w:rsidR="00435305">
        <w:rPr>
          <w:rFonts w:ascii="Arial" w:hAnsi="Arial" w:cs="Arial"/>
          <w:lang w:eastAsia="ja-JP"/>
        </w:rPr>
        <w:t>straightforward</w:t>
      </w:r>
      <w:r w:rsidR="00DF0593">
        <w:rPr>
          <w:rFonts w:ascii="Arial" w:hAnsi="Arial" w:cs="Arial"/>
          <w:lang w:eastAsia="ja-JP"/>
        </w:rPr>
        <w:t xml:space="preserve"> to go with Opt.2 i.e., associating each TAG to a particular TRP by levering the value of ‘CORESETPoolIndex’</w:t>
      </w:r>
      <w:r w:rsidR="00435305">
        <w:rPr>
          <w:rFonts w:ascii="Arial" w:hAnsi="Arial" w:cs="Arial"/>
          <w:lang w:eastAsia="ja-JP"/>
        </w:rPr>
        <w:t xml:space="preserve"> in Rel-16</w:t>
      </w:r>
      <w:r w:rsidR="00DF0593">
        <w:rPr>
          <w:rFonts w:ascii="Arial" w:hAnsi="Arial" w:cs="Arial"/>
          <w:lang w:eastAsia="ja-JP"/>
        </w:rPr>
        <w:t>. Note that, it is allowed that multiple</w:t>
      </w:r>
      <w:r w:rsidR="00435305">
        <w:rPr>
          <w:rFonts w:ascii="Arial" w:hAnsi="Arial" w:cs="Arial"/>
          <w:lang w:eastAsia="ja-JP"/>
        </w:rPr>
        <w:t xml:space="preserve"> </w:t>
      </w:r>
      <w:r w:rsidR="00DF0593">
        <w:rPr>
          <w:rFonts w:ascii="Arial" w:hAnsi="Arial" w:cs="Arial"/>
          <w:lang w:eastAsia="ja-JP"/>
        </w:rPr>
        <w:t>UL TCI-states associated with a non-serving cell</w:t>
      </w:r>
      <w:r w:rsidR="00435305">
        <w:rPr>
          <w:rFonts w:ascii="Arial" w:hAnsi="Arial" w:cs="Arial"/>
          <w:lang w:eastAsia="ja-JP"/>
        </w:rPr>
        <w:t xml:space="preserve"> are activated</w:t>
      </w:r>
      <w:r w:rsidR="00DF0593">
        <w:rPr>
          <w:rFonts w:ascii="Arial" w:hAnsi="Arial" w:cs="Arial"/>
          <w:lang w:eastAsia="ja-JP"/>
        </w:rPr>
        <w:t>. Consequently, Opt.1</w:t>
      </w:r>
      <w:r w:rsidR="00435305">
        <w:rPr>
          <w:rFonts w:ascii="Arial" w:hAnsi="Arial" w:cs="Arial"/>
          <w:lang w:eastAsia="ja-JP"/>
        </w:rPr>
        <w:t xml:space="preserve"> may</w:t>
      </w:r>
      <w:r w:rsidR="00DF0593">
        <w:rPr>
          <w:rFonts w:ascii="Arial" w:hAnsi="Arial" w:cs="Arial"/>
          <w:lang w:eastAsia="ja-JP"/>
        </w:rPr>
        <w:t xml:space="preserve"> require UE to maintain </w:t>
      </w:r>
      <w:r w:rsidR="00435305">
        <w:rPr>
          <w:rFonts w:ascii="Arial" w:hAnsi="Arial" w:cs="Arial"/>
          <w:lang w:eastAsia="ja-JP"/>
        </w:rPr>
        <w:t xml:space="preserve">more than one </w:t>
      </w:r>
      <w:r w:rsidR="00DF0593">
        <w:rPr>
          <w:rFonts w:ascii="Arial" w:hAnsi="Arial" w:cs="Arial"/>
          <w:lang w:eastAsia="ja-JP"/>
        </w:rPr>
        <w:t>TAGs</w:t>
      </w:r>
      <w:r w:rsidR="00435305">
        <w:rPr>
          <w:rFonts w:ascii="Arial" w:hAnsi="Arial" w:cs="Arial"/>
          <w:lang w:eastAsia="ja-JP"/>
        </w:rPr>
        <w:t xml:space="preserve"> for a non-serving cell. </w:t>
      </w:r>
    </w:p>
    <w:p w14:paraId="11138EFE" w14:textId="3C19AFC6" w:rsidR="00A14886" w:rsidRDefault="00A14886" w:rsidP="00A14886">
      <w:pPr>
        <w:spacing w:after="0"/>
        <w:ind w:left="1166" w:hanging="1166"/>
        <w:rPr>
          <w:rFonts w:ascii="Arial" w:hAnsi="Arial" w:cs="Arial"/>
          <w:lang w:eastAsia="ja-JP"/>
        </w:rPr>
      </w:pPr>
      <w:r w:rsidRPr="00FC24A4">
        <w:rPr>
          <w:rFonts w:ascii="Arial" w:hAnsi="Arial" w:cs="Arial"/>
          <w:b/>
          <w:bCs/>
          <w:lang w:eastAsia="ja-JP"/>
        </w:rPr>
        <w:t xml:space="preserve">Proposal </w:t>
      </w:r>
      <w:r w:rsidR="00E343AA">
        <w:rPr>
          <w:rFonts w:ascii="Arial" w:hAnsi="Arial" w:cs="Arial"/>
          <w:b/>
          <w:bCs/>
          <w:lang w:eastAsia="ja-JP"/>
        </w:rPr>
        <w:t>6</w:t>
      </w:r>
      <w:r>
        <w:rPr>
          <w:rFonts w:ascii="Arial" w:hAnsi="Arial" w:cs="Arial"/>
          <w:lang w:eastAsia="ja-JP"/>
        </w:rPr>
        <w:t xml:space="preserve">: </w:t>
      </w:r>
    </w:p>
    <w:p w14:paraId="3661679D" w14:textId="0AE14933" w:rsidR="00A14886" w:rsidRPr="00B80DFA" w:rsidRDefault="00435305">
      <w:pPr>
        <w:pStyle w:val="ListParagraph"/>
        <w:numPr>
          <w:ilvl w:val="0"/>
          <w:numId w:val="7"/>
        </w:numPr>
        <w:spacing w:after="0"/>
        <w:rPr>
          <w:rFonts w:ascii="Arial" w:hAnsi="Arial" w:cs="Arial"/>
          <w:i/>
          <w:iCs/>
          <w:lang w:eastAsia="ja-JP"/>
        </w:rPr>
      </w:pPr>
      <w:r>
        <w:rPr>
          <w:rFonts w:ascii="Arial" w:hAnsi="Arial" w:cs="Arial"/>
          <w:i/>
          <w:iCs/>
          <w:lang w:eastAsia="ja-JP"/>
        </w:rPr>
        <w:t xml:space="preserve">Adopt Opt.2 for TAG association with uplink transmissions, i.e., </w:t>
      </w:r>
      <w:r w:rsidR="00FA570E">
        <w:rPr>
          <w:rFonts w:ascii="Arial" w:hAnsi="Arial" w:cs="Arial"/>
          <w:i/>
          <w:iCs/>
          <w:lang w:eastAsia="ja-JP"/>
        </w:rPr>
        <w:t xml:space="preserve">each TAG is associated with one of the CORESETPoolIndex values. </w:t>
      </w:r>
      <w:r w:rsidR="00A14886">
        <w:rPr>
          <w:rFonts w:ascii="Arial" w:hAnsi="Arial" w:cs="Arial"/>
          <w:i/>
          <w:iCs/>
          <w:lang w:eastAsia="ja-JP"/>
        </w:rPr>
        <w:t xml:space="preserve">  </w:t>
      </w:r>
      <w:r w:rsidR="00A14886" w:rsidRPr="00B80DFA">
        <w:rPr>
          <w:rFonts w:ascii="Arial" w:hAnsi="Arial" w:cs="Arial"/>
          <w:i/>
          <w:iCs/>
          <w:lang w:eastAsia="ja-JP"/>
        </w:rPr>
        <w:t xml:space="preserve"> </w:t>
      </w:r>
    </w:p>
    <w:p w14:paraId="06462CA8" w14:textId="0E8D8B2D" w:rsidR="00334B81" w:rsidRDefault="00334B81" w:rsidP="00334B81">
      <w:pPr>
        <w:spacing w:after="0"/>
        <w:rPr>
          <w:rFonts w:ascii="Arial" w:hAnsi="Arial" w:cs="Arial"/>
          <w:lang w:eastAsia="ja-JP"/>
        </w:rPr>
      </w:pPr>
    </w:p>
    <w:p w14:paraId="6720F4CB" w14:textId="31F86394" w:rsidR="00B6581F" w:rsidRDefault="00B6581F" w:rsidP="00334B81">
      <w:pPr>
        <w:spacing w:after="0"/>
        <w:rPr>
          <w:rFonts w:ascii="Arial" w:hAnsi="Arial" w:cs="Arial"/>
          <w:lang w:eastAsia="ja-JP"/>
        </w:rPr>
      </w:pPr>
    </w:p>
    <w:p w14:paraId="2A498BFA" w14:textId="77777777" w:rsidR="00632F63" w:rsidRDefault="00632F63" w:rsidP="00AF2B6D">
      <w:pPr>
        <w:rPr>
          <w:rFonts w:ascii="Arial" w:hAnsi="Arial" w:cs="Arial"/>
          <w:lang w:eastAsia="ja-JP"/>
        </w:rPr>
      </w:pPr>
    </w:p>
    <w:p w14:paraId="628BB5A8" w14:textId="68E21929" w:rsidR="00632F63" w:rsidRDefault="00632F63" w:rsidP="00632F63">
      <w:pPr>
        <w:keepNext/>
        <w:keepLines/>
        <w:numPr>
          <w:ilvl w:val="1"/>
          <w:numId w:val="0"/>
        </w:numPr>
        <w:tabs>
          <w:tab w:val="num" w:pos="576"/>
        </w:tabs>
        <w:spacing w:before="180"/>
        <w:ind w:left="576" w:hanging="576"/>
        <w:outlineLvl w:val="1"/>
        <w:rPr>
          <w:rFonts w:ascii="Arial" w:eastAsia="Times New Roman" w:hAnsi="Arial" w:cs="Arial"/>
          <w:sz w:val="32"/>
          <w:szCs w:val="32"/>
          <w:lang w:eastAsia="zh-CN"/>
        </w:rPr>
      </w:pPr>
      <w:r>
        <w:rPr>
          <w:rFonts w:ascii="Arial" w:eastAsia="Times New Roman" w:hAnsi="Arial" w:cs="Arial"/>
          <w:sz w:val="32"/>
          <w:szCs w:val="32"/>
          <w:lang w:eastAsia="zh-CN"/>
        </w:rPr>
        <w:t xml:space="preserve">2.3 Others </w:t>
      </w:r>
    </w:p>
    <w:p w14:paraId="6A9E25A6" w14:textId="1886D8C1" w:rsidR="00632F63" w:rsidRDefault="00632F63" w:rsidP="00AF2B6D">
      <w:pPr>
        <w:rPr>
          <w:rFonts w:ascii="Arial" w:hAnsi="Arial" w:cs="Arial"/>
          <w:lang w:eastAsia="ja-JP"/>
        </w:rPr>
      </w:pPr>
      <w:r>
        <w:rPr>
          <w:rFonts w:ascii="Arial" w:hAnsi="Arial" w:cs="Arial"/>
          <w:lang w:eastAsia="ja-JP"/>
        </w:rPr>
        <w:t>With two TAs, one issue identified in RAN1 110 meeting is that two UL transmissions</w:t>
      </w:r>
      <w:r w:rsidR="006D1D8E">
        <w:rPr>
          <w:rFonts w:ascii="Arial" w:hAnsi="Arial" w:cs="Arial"/>
          <w:lang w:eastAsia="ja-JP"/>
        </w:rPr>
        <w:t xml:space="preserve"> on a same CC</w:t>
      </w:r>
      <w:r>
        <w:rPr>
          <w:rFonts w:ascii="Arial" w:hAnsi="Arial" w:cs="Arial"/>
          <w:lang w:eastAsia="ja-JP"/>
        </w:rPr>
        <w:t xml:space="preserve"> towards two TRPs maybe overlapped</w:t>
      </w:r>
      <w:r w:rsidR="006D1D8E">
        <w:rPr>
          <w:rFonts w:ascii="Arial" w:hAnsi="Arial" w:cs="Arial"/>
          <w:lang w:eastAsia="ja-JP"/>
        </w:rPr>
        <w:t xml:space="preserve"> in time</w:t>
      </w:r>
      <w:r>
        <w:rPr>
          <w:rFonts w:ascii="Arial" w:hAnsi="Arial" w:cs="Arial"/>
          <w:lang w:eastAsia="ja-JP"/>
        </w:rPr>
        <w:t>. A variety of potential solutions were identified</w:t>
      </w:r>
      <w:r w:rsidR="00C25DC6">
        <w:rPr>
          <w:rFonts w:ascii="Arial" w:hAnsi="Arial" w:cs="Arial"/>
          <w:lang w:eastAsia="ja-JP"/>
        </w:rPr>
        <w:t xml:space="preserve"> in RAN1 110 meeting</w:t>
      </w:r>
      <w:r w:rsidR="006D1D8E">
        <w:rPr>
          <w:rFonts w:ascii="Arial" w:hAnsi="Arial" w:cs="Arial"/>
          <w:lang w:eastAsia="ja-JP"/>
        </w:rPr>
        <w:t xml:space="preserve"> to address this problem</w:t>
      </w:r>
      <w:r>
        <w:rPr>
          <w:rFonts w:ascii="Arial" w:hAnsi="Arial" w:cs="Arial"/>
          <w:lang w:eastAsia="ja-JP"/>
        </w:rPr>
        <w:t xml:space="preserve"> as follows</w:t>
      </w:r>
      <w:r w:rsidR="00C25DC6">
        <w:rPr>
          <w:rFonts w:ascii="Arial" w:hAnsi="Arial" w:cs="Arial"/>
          <w:lang w:eastAsia="ja-JP"/>
        </w:rPr>
        <w:t xml:space="preserve"> [2]</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632F63" w14:paraId="4399D9C1" w14:textId="77777777" w:rsidTr="00632F63">
        <w:tc>
          <w:tcPr>
            <w:tcW w:w="9962" w:type="dxa"/>
          </w:tcPr>
          <w:p w14:paraId="55DD46A0" w14:textId="77777777" w:rsidR="00632F63" w:rsidRPr="004A13B1" w:rsidRDefault="00632F63" w:rsidP="00632F63">
            <w:pPr>
              <w:spacing w:after="0"/>
              <w:jc w:val="both"/>
              <w:rPr>
                <w:rFonts w:eastAsia="Times New Roman" w:cs="Times"/>
                <w:b/>
                <w:bCs/>
                <w:highlight w:val="green"/>
              </w:rPr>
            </w:pPr>
            <w:r w:rsidRPr="004A13B1">
              <w:rPr>
                <w:rFonts w:eastAsia="Times New Roman" w:cs="Times"/>
                <w:b/>
                <w:bCs/>
                <w:highlight w:val="green"/>
              </w:rPr>
              <w:t>Agreement</w:t>
            </w:r>
          </w:p>
          <w:p w14:paraId="24EB4B1B" w14:textId="77777777" w:rsidR="00632F63" w:rsidRPr="004A13B1" w:rsidRDefault="00632F63" w:rsidP="00632F63">
            <w:pPr>
              <w:jc w:val="both"/>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71AD229F" w14:textId="77777777" w:rsidR="00632F63" w:rsidRPr="004A13B1" w:rsidRDefault="00632F63">
            <w:pPr>
              <w:pStyle w:val="ListParagraph"/>
              <w:numPr>
                <w:ilvl w:val="0"/>
                <w:numId w:val="10"/>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to introduce scheduling restriction in overlapping part</w:t>
            </w:r>
          </w:p>
          <w:p w14:paraId="1A162979" w14:textId="77777777" w:rsidR="00632F63" w:rsidRPr="004A13B1" w:rsidRDefault="00632F63">
            <w:pPr>
              <w:pStyle w:val="ListParagraph"/>
              <w:numPr>
                <w:ilvl w:val="0"/>
                <w:numId w:val="10"/>
              </w:numPr>
              <w:overflowPunct/>
              <w:autoSpaceDE/>
              <w:autoSpaceDN/>
              <w:adjustRightInd/>
              <w:spacing w:after="0"/>
              <w:contextualSpacing w:val="0"/>
              <w:jc w:val="both"/>
              <w:textAlignment w:val="auto"/>
              <w:rPr>
                <w:rFonts w:eastAsia="Times New Roman" w:cs="Times"/>
              </w:rPr>
            </w:pPr>
            <w:r w:rsidRPr="004A13B1">
              <w:rPr>
                <w:rFonts w:eastAsia="Times New Roman" w:cs="Times"/>
              </w:rPr>
              <w:t xml:space="preserve">whether to introduce dropping rules </w:t>
            </w:r>
          </w:p>
          <w:p w14:paraId="5F41B63C" w14:textId="77777777" w:rsidR="00632F63" w:rsidRPr="004A13B1" w:rsidRDefault="00632F63">
            <w:pPr>
              <w:pStyle w:val="ListParagraph"/>
              <w:numPr>
                <w:ilvl w:val="0"/>
                <w:numId w:val="10"/>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specification impact is needed, or if the issue can be handled via implementation</w:t>
            </w:r>
          </w:p>
          <w:p w14:paraId="286847DE" w14:textId="154C53F2" w:rsidR="00632F63" w:rsidRPr="00632F63" w:rsidRDefault="00632F63">
            <w:pPr>
              <w:pStyle w:val="ListParagraph"/>
              <w:numPr>
                <w:ilvl w:val="0"/>
                <w:numId w:val="10"/>
              </w:numPr>
              <w:overflowPunct/>
              <w:autoSpaceDE/>
              <w:autoSpaceDN/>
              <w:adjustRightInd/>
              <w:spacing w:after="0"/>
              <w:contextualSpacing w:val="0"/>
              <w:jc w:val="both"/>
              <w:textAlignment w:val="auto"/>
              <w:rPr>
                <w:rFonts w:eastAsia="Times New Roman" w:cs="Times"/>
              </w:rPr>
            </w:pPr>
            <w:r w:rsidRPr="004A13B1">
              <w:rPr>
                <w:rFonts w:eastAsia="Times New Roman" w:cs="Times"/>
              </w:rPr>
              <w:t>whether to allow overlapped transmission in case the UE supports STxMP transmission (if STxMP feature is agreed in NR Rel-18)</w:t>
            </w:r>
          </w:p>
        </w:tc>
      </w:tr>
    </w:tbl>
    <w:p w14:paraId="4C8DF6A0" w14:textId="6FE177AE" w:rsidR="00C25DC6" w:rsidRDefault="006D1D8E" w:rsidP="00F1493B">
      <w:pPr>
        <w:spacing w:before="120"/>
        <w:jc w:val="both"/>
        <w:rPr>
          <w:rFonts w:ascii="Arial" w:hAnsi="Arial" w:cs="Arial"/>
          <w:lang w:eastAsia="ja-JP"/>
        </w:rPr>
      </w:pPr>
      <w:r>
        <w:rPr>
          <w:rFonts w:ascii="Arial" w:hAnsi="Arial" w:cs="Arial"/>
          <w:lang w:eastAsia="ja-JP"/>
        </w:rPr>
        <w:t>It should be obvious that this is not a problem for UE supports STxMP transmission.</w:t>
      </w:r>
      <w:r w:rsidR="00080B09">
        <w:rPr>
          <w:rFonts w:ascii="Arial" w:hAnsi="Arial" w:cs="Arial"/>
          <w:lang w:eastAsia="ja-JP"/>
        </w:rPr>
        <w:t xml:space="preserve"> </w:t>
      </w:r>
      <w:r>
        <w:rPr>
          <w:rFonts w:ascii="Arial" w:hAnsi="Arial" w:cs="Arial"/>
          <w:lang w:eastAsia="ja-JP"/>
        </w:rPr>
        <w:t>For mTRP use case with ideal backhaul,</w:t>
      </w:r>
      <w:r w:rsidR="00080B09">
        <w:rPr>
          <w:rFonts w:ascii="Arial" w:hAnsi="Arial" w:cs="Arial"/>
          <w:lang w:eastAsia="ja-JP"/>
        </w:rPr>
        <w:t xml:space="preserve"> it is feasible to assume that the</w:t>
      </w:r>
      <w:r>
        <w:rPr>
          <w:rFonts w:ascii="Arial" w:hAnsi="Arial" w:cs="Arial"/>
          <w:lang w:eastAsia="ja-JP"/>
        </w:rPr>
        <w:t xml:space="preserve"> overlapping transmissions can be avoided by proper network implementation as the two TAs are </w:t>
      </w:r>
      <w:r w:rsidR="00C75CD4">
        <w:rPr>
          <w:rFonts w:ascii="Arial" w:hAnsi="Arial" w:cs="Arial"/>
          <w:lang w:eastAsia="ja-JP"/>
        </w:rPr>
        <w:t xml:space="preserve">known at gNB side. However, it is quite challenging for non-ideal backhaul case where timely coordination is not possible. </w:t>
      </w:r>
    </w:p>
    <w:p w14:paraId="223D1A08" w14:textId="6DBEBBA4" w:rsidR="00C25DC6" w:rsidRDefault="00C25DC6" w:rsidP="00F1493B">
      <w:pPr>
        <w:spacing w:before="120"/>
        <w:jc w:val="both"/>
        <w:rPr>
          <w:rFonts w:ascii="Arial" w:hAnsi="Arial" w:cs="Arial"/>
          <w:lang w:eastAsia="ja-JP"/>
        </w:rPr>
      </w:pPr>
      <w:r>
        <w:rPr>
          <w:rFonts w:ascii="Arial" w:hAnsi="Arial" w:cs="Arial"/>
          <w:lang w:eastAsia="ja-JP"/>
        </w:rPr>
        <w:t xml:space="preserve">In RAN1 110bis meeting, the following was concluded for this issue [1]: </w:t>
      </w:r>
    </w:p>
    <w:tbl>
      <w:tblPr>
        <w:tblStyle w:val="TableGrid"/>
        <w:tblW w:w="0" w:type="auto"/>
        <w:tblLook w:val="04A0" w:firstRow="1" w:lastRow="0" w:firstColumn="1" w:lastColumn="0" w:noHBand="0" w:noVBand="1"/>
      </w:tblPr>
      <w:tblGrid>
        <w:gridCol w:w="9962"/>
      </w:tblGrid>
      <w:tr w:rsidR="00C25DC6" w14:paraId="74259E80" w14:textId="77777777" w:rsidTr="00C25DC6">
        <w:tc>
          <w:tcPr>
            <w:tcW w:w="9962" w:type="dxa"/>
          </w:tcPr>
          <w:p w14:paraId="38AE722B" w14:textId="77777777" w:rsidR="00C25DC6" w:rsidRPr="004D2A3D" w:rsidRDefault="00C25DC6" w:rsidP="00C25DC6">
            <w:pPr>
              <w:spacing w:after="0"/>
              <w:jc w:val="both"/>
              <w:rPr>
                <w:rStyle w:val="Emphasis"/>
                <w:rFonts w:cs="Times"/>
                <w:b/>
                <w:bCs/>
                <w:i w:val="0"/>
              </w:rPr>
            </w:pPr>
            <w:r>
              <w:rPr>
                <w:rStyle w:val="Emphasis"/>
                <w:rFonts w:cs="Times"/>
                <w:b/>
                <w:bCs/>
                <w:i w:val="0"/>
              </w:rPr>
              <w:t>Conclusion</w:t>
            </w:r>
          </w:p>
          <w:p w14:paraId="175EB756" w14:textId="77777777" w:rsidR="00C25DC6" w:rsidRPr="004D2A3D" w:rsidRDefault="00C25DC6" w:rsidP="00C25DC6">
            <w:pPr>
              <w:jc w:val="both"/>
              <w:rPr>
                <w:rFonts w:cs="Times"/>
                <w:i/>
                <w:sz w:val="18"/>
                <w:szCs w:val="22"/>
              </w:rPr>
            </w:pPr>
            <w:r w:rsidRPr="004D2A3D">
              <w:rPr>
                <w:rStyle w:val="Emphasis"/>
                <w:rFonts w:cs="Times"/>
                <w:i w:val="0"/>
              </w:rPr>
              <w:t>For multi-DCI based Multi-TRP operation with two TA enhancement, it cannot always be assumed that both TRPs have knowledge of the overlapping region between transmissions corresponding to the two TAs.</w:t>
            </w:r>
          </w:p>
          <w:p w14:paraId="1C729E0A" w14:textId="3CA99EF7" w:rsidR="00C25DC6" w:rsidRPr="00C25DC6" w:rsidRDefault="00C25DC6">
            <w:pPr>
              <w:numPr>
                <w:ilvl w:val="0"/>
                <w:numId w:val="25"/>
              </w:numPr>
              <w:overflowPunct/>
              <w:autoSpaceDE/>
              <w:autoSpaceDN/>
              <w:adjustRightInd/>
              <w:spacing w:after="120"/>
              <w:textAlignment w:val="auto"/>
              <w:rPr>
                <w:rFonts w:cs="Times"/>
                <w:iCs/>
              </w:rPr>
            </w:pPr>
            <w:r w:rsidRPr="004D2A3D">
              <w:rPr>
                <w:rStyle w:val="Emphasis"/>
                <w:rFonts w:cs="Times"/>
                <w:i w:val="0"/>
              </w:rPr>
              <w:t>Note: This doesn’t prevent the network from applying scheduling restrictions even if the TRPs have no knowledge of the overlapping region</w:t>
            </w:r>
          </w:p>
        </w:tc>
      </w:tr>
    </w:tbl>
    <w:p w14:paraId="49316988" w14:textId="77777777" w:rsidR="00C25DC6" w:rsidRDefault="00C25DC6" w:rsidP="00F1493B">
      <w:pPr>
        <w:spacing w:before="120"/>
        <w:jc w:val="both"/>
        <w:rPr>
          <w:rFonts w:ascii="Arial" w:hAnsi="Arial" w:cs="Arial"/>
          <w:lang w:eastAsia="ja-JP"/>
        </w:rPr>
      </w:pPr>
    </w:p>
    <w:p w14:paraId="7ED0308D" w14:textId="3BED18EA" w:rsidR="00530B8E" w:rsidRDefault="00583758" w:rsidP="00F1493B">
      <w:pPr>
        <w:spacing w:before="120"/>
        <w:jc w:val="both"/>
        <w:rPr>
          <w:rFonts w:ascii="Arial" w:hAnsi="Arial" w:cs="Arial"/>
          <w:lang w:eastAsia="ja-JP"/>
        </w:rPr>
      </w:pPr>
      <w:r>
        <w:rPr>
          <w:rFonts w:ascii="Arial" w:hAnsi="Arial" w:cs="Arial"/>
          <w:lang w:eastAsia="ja-JP"/>
        </w:rPr>
        <w:t>Although introducing a dropping rule is a candidate solution, it requires huge standard efforts to discuss the timeline for dropping deprioritized channels (e.g., UCI multiplexing). We therefore prefer to leave for gNB implementation to avoid the overlapping. To assist network in the determination of overlapping part, s</w:t>
      </w:r>
      <w:r w:rsidR="004637AC">
        <w:rPr>
          <w:rFonts w:ascii="Arial" w:hAnsi="Arial" w:cs="Arial"/>
          <w:lang w:eastAsia="ja-JP"/>
        </w:rPr>
        <w:t>ome UE</w:t>
      </w:r>
      <w:r>
        <w:rPr>
          <w:rFonts w:ascii="Arial" w:hAnsi="Arial" w:cs="Arial"/>
          <w:lang w:eastAsia="ja-JP"/>
        </w:rPr>
        <w:t xml:space="preserve">-assist information </w:t>
      </w:r>
      <w:r>
        <w:rPr>
          <w:rFonts w:ascii="Arial" w:hAnsi="Arial" w:cs="Arial"/>
          <w:lang w:eastAsia="ja-JP"/>
        </w:rPr>
        <w:lastRenderedPageBreak/>
        <w:t>report</w:t>
      </w:r>
      <w:r w:rsidR="004637AC">
        <w:rPr>
          <w:rFonts w:ascii="Arial" w:hAnsi="Arial" w:cs="Arial"/>
          <w:lang w:eastAsia="ja-JP"/>
        </w:rPr>
        <w:t xml:space="preserve"> can be considered e.g., the UL transmission timing difference between two TRPs can be reported to gNB to facilitate the setting of scheduling restriction on overlapping part. </w:t>
      </w:r>
    </w:p>
    <w:p w14:paraId="634CB12A" w14:textId="4B05E471" w:rsidR="004637AC" w:rsidRDefault="004637AC" w:rsidP="004637AC">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w:t>
      </w:r>
      <w:r w:rsidR="00E343AA">
        <w:rPr>
          <w:rFonts w:ascii="Arial" w:hAnsi="Arial" w:cs="Arial"/>
          <w:b/>
          <w:bCs/>
          <w:lang w:eastAsia="ja-JP"/>
        </w:rPr>
        <w:t>7</w:t>
      </w:r>
      <w:r>
        <w:rPr>
          <w:rFonts w:ascii="Arial" w:hAnsi="Arial" w:cs="Arial"/>
          <w:lang w:eastAsia="ja-JP"/>
        </w:rPr>
        <w:t xml:space="preserve">: </w:t>
      </w:r>
    </w:p>
    <w:p w14:paraId="27A8E436" w14:textId="0ED3C303" w:rsidR="004637AC" w:rsidRPr="004637AC" w:rsidRDefault="004637AC">
      <w:pPr>
        <w:pStyle w:val="ListParagraph"/>
        <w:numPr>
          <w:ilvl w:val="0"/>
          <w:numId w:val="11"/>
        </w:numPr>
        <w:rPr>
          <w:rFonts w:ascii="Arial" w:hAnsi="Arial" w:cs="Arial"/>
          <w:lang w:eastAsia="ja-JP"/>
        </w:rPr>
      </w:pPr>
      <w:r>
        <w:rPr>
          <w:rFonts w:ascii="Arial" w:hAnsi="Arial" w:cs="Arial"/>
          <w:i/>
          <w:iCs/>
          <w:lang w:eastAsia="ja-JP"/>
        </w:rPr>
        <w:t xml:space="preserve">Prefer to define scheduling restriction in overlapping part. </w:t>
      </w:r>
    </w:p>
    <w:p w14:paraId="107B71C0" w14:textId="39EE6847" w:rsidR="004637AC" w:rsidRPr="004637AC" w:rsidRDefault="004637AC">
      <w:pPr>
        <w:pStyle w:val="ListParagraph"/>
        <w:numPr>
          <w:ilvl w:val="0"/>
          <w:numId w:val="11"/>
        </w:numPr>
        <w:rPr>
          <w:rFonts w:ascii="Arial" w:hAnsi="Arial" w:cs="Arial"/>
          <w:lang w:eastAsia="ja-JP"/>
        </w:rPr>
      </w:pPr>
      <w:r>
        <w:rPr>
          <w:rFonts w:ascii="Arial" w:hAnsi="Arial" w:cs="Arial"/>
          <w:i/>
          <w:iCs/>
          <w:lang w:eastAsia="ja-JP"/>
        </w:rPr>
        <w:t xml:space="preserve">Consider introducing UE-assist information </w:t>
      </w:r>
      <w:r w:rsidR="00F1493B">
        <w:rPr>
          <w:rFonts w:ascii="Arial" w:hAnsi="Arial" w:cs="Arial"/>
          <w:i/>
          <w:iCs/>
          <w:lang w:eastAsia="ja-JP"/>
        </w:rPr>
        <w:t xml:space="preserve">to report the timing difference between two TAGs for overlapping part determination. </w:t>
      </w:r>
    </w:p>
    <w:p w14:paraId="230FC510" w14:textId="6B1F4A11" w:rsidR="00391CB7" w:rsidRPr="00391CB7" w:rsidRDefault="00391CB7" w:rsidP="007C0EDE">
      <w:pPr>
        <w:jc w:val="center"/>
        <w:rPr>
          <w:rFonts w:ascii="Arial" w:hAnsi="Arial" w:cs="Arial"/>
          <w:lang w:eastAsia="ja-JP"/>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1C0DAD2E" w:rsidR="00CD5D84" w:rsidRDefault="003250E2" w:rsidP="00CD5559">
      <w:pPr>
        <w:rPr>
          <w:rFonts w:ascii="Arial" w:hAnsi="Arial" w:cs="Arial"/>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CD5559">
        <w:rPr>
          <w:rFonts w:ascii="Arial" w:hAnsi="Arial" w:cs="Arial"/>
          <w:lang w:val="en-US" w:eastAsia="zh-CN"/>
        </w:rPr>
        <w:t xml:space="preserve">support of two </w:t>
      </w:r>
      <w:r w:rsidR="006C0B02">
        <w:rPr>
          <w:rFonts w:ascii="Arial" w:hAnsi="Arial" w:cs="Arial"/>
          <w:lang w:val="en-US" w:eastAsia="zh-CN"/>
        </w:rPr>
        <w:t>TA</w:t>
      </w:r>
      <w:r w:rsidR="00467F8A">
        <w:rPr>
          <w:rFonts w:ascii="Arial" w:hAnsi="Arial" w:cs="Arial"/>
          <w:lang w:val="en-US" w:eastAsia="zh-CN"/>
        </w:rPr>
        <w:t xml:space="preserve"> values</w:t>
      </w:r>
      <w:r w:rsidR="00CD5559">
        <w:rPr>
          <w:rFonts w:ascii="Arial" w:hAnsi="Arial" w:cs="Arial"/>
          <w:lang w:val="en-US" w:eastAsia="zh-CN"/>
        </w:rPr>
        <w:t xml:space="preserve"> for multi-DCI mTRP operation. Based on the discussions, the following was proposed: </w:t>
      </w:r>
    </w:p>
    <w:p w14:paraId="4B9D8452" w14:textId="1F1C2142" w:rsidR="00672696" w:rsidRPr="008F19CE" w:rsidRDefault="00672696" w:rsidP="00672696">
      <w:pPr>
        <w:pStyle w:val="Caption"/>
        <w:spacing w:after="0"/>
      </w:pPr>
      <w:r>
        <w:t>Proposal 1</w:t>
      </w:r>
    </w:p>
    <w:p w14:paraId="74EA2C4E" w14:textId="77777777" w:rsidR="00672696" w:rsidRPr="00347FD9" w:rsidRDefault="00672696" w:rsidP="00672696">
      <w:pPr>
        <w:pStyle w:val="ListParagraph"/>
        <w:numPr>
          <w:ilvl w:val="0"/>
          <w:numId w:val="26"/>
        </w:numPr>
        <w:rPr>
          <w:rFonts w:ascii="Arial" w:hAnsi="Arial" w:cs="Arial"/>
          <w:i/>
          <w:iCs/>
          <w:lang w:eastAsia="ja-JP"/>
        </w:rPr>
      </w:pPr>
      <w:r w:rsidRPr="00347FD9">
        <w:rPr>
          <w:rFonts w:ascii="Arial" w:hAnsi="Arial" w:cs="Arial"/>
          <w:i/>
          <w:iCs/>
          <w:lang w:eastAsia="ja-JP"/>
        </w:rPr>
        <w:t>Support PDCCH order sent by one TRP triggers RACH procedure towards either the same TRP or a different TRP</w:t>
      </w:r>
    </w:p>
    <w:p w14:paraId="17C2902A" w14:textId="3584093C" w:rsidR="00672696" w:rsidRDefault="00672696" w:rsidP="00672696">
      <w:pPr>
        <w:pStyle w:val="Caption"/>
        <w:spacing w:after="0"/>
      </w:pPr>
      <w:r>
        <w:t>Proposal 2</w:t>
      </w:r>
    </w:p>
    <w:p w14:paraId="1E216524" w14:textId="77777777" w:rsidR="00672696" w:rsidRPr="004D2995" w:rsidRDefault="00672696" w:rsidP="00672696">
      <w:pPr>
        <w:pStyle w:val="ListParagraph"/>
        <w:numPr>
          <w:ilvl w:val="0"/>
          <w:numId w:val="5"/>
        </w:numPr>
        <w:rPr>
          <w:rFonts w:ascii="Arial" w:hAnsi="Arial" w:cs="Arial"/>
          <w:i/>
          <w:iCs/>
          <w:lang w:eastAsia="ja-JP"/>
        </w:rPr>
      </w:pPr>
      <w:r>
        <w:rPr>
          <w:rFonts w:ascii="Arial" w:hAnsi="Arial" w:cs="Arial"/>
          <w:i/>
          <w:iCs/>
          <w:lang w:eastAsia="ja-JP"/>
        </w:rPr>
        <w:t>For CFRA, s</w:t>
      </w:r>
      <w:r w:rsidRPr="004D2995">
        <w:rPr>
          <w:rFonts w:ascii="Arial" w:hAnsi="Arial" w:cs="Arial"/>
          <w:i/>
          <w:iCs/>
          <w:lang w:eastAsia="ja-JP"/>
        </w:rPr>
        <w:t xml:space="preserve">upport to provide the following CFRA configurations </w:t>
      </w:r>
      <w:r>
        <w:rPr>
          <w:rFonts w:ascii="Arial" w:hAnsi="Arial" w:cs="Arial"/>
          <w:i/>
          <w:iCs/>
          <w:lang w:eastAsia="ja-JP"/>
        </w:rPr>
        <w:t>for</w:t>
      </w:r>
      <w:r w:rsidRPr="004D2995">
        <w:rPr>
          <w:rFonts w:ascii="Arial" w:hAnsi="Arial" w:cs="Arial"/>
          <w:i/>
          <w:iCs/>
          <w:lang w:eastAsia="ja-JP"/>
        </w:rPr>
        <w:t xml:space="preserve"> </w:t>
      </w:r>
      <w:r>
        <w:rPr>
          <w:rFonts w:ascii="Arial" w:hAnsi="Arial" w:cs="Arial"/>
          <w:i/>
          <w:iCs/>
          <w:lang w:eastAsia="ja-JP"/>
        </w:rPr>
        <w:t xml:space="preserve">the </w:t>
      </w:r>
      <w:r w:rsidRPr="00EA3E0A">
        <w:rPr>
          <w:rFonts w:ascii="Arial" w:hAnsi="Arial" w:cs="Arial"/>
          <w:i/>
          <w:iCs/>
          <w:lang w:eastAsia="ja-JP"/>
        </w:rPr>
        <w:t>additional configured PCIs</w:t>
      </w:r>
      <w:r>
        <w:rPr>
          <w:rFonts w:ascii="Arial" w:hAnsi="Arial" w:cs="Arial"/>
          <w:i/>
          <w:iCs/>
          <w:lang w:eastAsia="ja-JP"/>
        </w:rPr>
        <w:t xml:space="preserve"> that are </w:t>
      </w:r>
      <w:r w:rsidRPr="00EA3E0A">
        <w:rPr>
          <w:rFonts w:ascii="Arial" w:hAnsi="Arial" w:cs="Arial"/>
          <w:i/>
          <w:iCs/>
          <w:lang w:eastAsia="ja-JP"/>
        </w:rPr>
        <w:t>different</w:t>
      </w:r>
      <w:r w:rsidRPr="007A7244">
        <w:rPr>
          <w:rFonts w:cs="Times"/>
          <w:iCs/>
        </w:rPr>
        <w:t xml:space="preserve"> </w:t>
      </w:r>
      <w:r w:rsidRPr="00EA3E0A">
        <w:rPr>
          <w:rFonts w:ascii="Arial" w:hAnsi="Arial" w:cs="Arial"/>
          <w:i/>
          <w:iCs/>
          <w:lang w:eastAsia="ja-JP"/>
        </w:rPr>
        <w:t>from the PCI of the serving cell</w:t>
      </w:r>
      <w:r w:rsidRPr="004D2995">
        <w:rPr>
          <w:rFonts w:ascii="Arial" w:hAnsi="Arial" w:cs="Arial"/>
          <w:i/>
          <w:iCs/>
          <w:lang w:eastAsia="ja-JP"/>
        </w:rPr>
        <w:t xml:space="preserve">: </w:t>
      </w:r>
    </w:p>
    <w:p w14:paraId="0231CD4E" w14:textId="77777777" w:rsidR="00672696" w:rsidRPr="008F19CE" w:rsidRDefault="00672696" w:rsidP="00672696">
      <w:pPr>
        <w:pStyle w:val="ListParagraph"/>
        <w:keepNext/>
        <w:numPr>
          <w:ilvl w:val="1"/>
          <w:numId w:val="5"/>
        </w:numPr>
        <w:ind w:firstLine="0"/>
        <w:rPr>
          <w:rFonts w:ascii="Arial" w:hAnsi="Arial" w:cs="Arial"/>
          <w:b/>
          <w:bCs/>
          <w:lang w:eastAsia="ja-JP"/>
        </w:rPr>
      </w:pPr>
      <w:r>
        <w:rPr>
          <w:rFonts w:ascii="Arial" w:hAnsi="Arial" w:cs="Arial"/>
          <w:i/>
          <w:iCs/>
          <w:lang w:eastAsia="ja-JP"/>
        </w:rPr>
        <w:t>The associated PCI</w:t>
      </w:r>
    </w:p>
    <w:p w14:paraId="4B9DD7CB" w14:textId="77777777" w:rsidR="00672696" w:rsidRPr="004D2995" w:rsidRDefault="00672696" w:rsidP="00672696">
      <w:pPr>
        <w:pStyle w:val="ListParagraph"/>
        <w:numPr>
          <w:ilvl w:val="1"/>
          <w:numId w:val="5"/>
        </w:numPr>
        <w:ind w:firstLine="0"/>
        <w:rPr>
          <w:rFonts w:ascii="Arial" w:hAnsi="Arial" w:cs="Arial"/>
          <w:b/>
          <w:bCs/>
          <w:lang w:eastAsia="ja-JP"/>
        </w:rPr>
      </w:pPr>
      <w:r w:rsidRPr="004D2995">
        <w:rPr>
          <w:rFonts w:ascii="Arial" w:hAnsi="Arial" w:cs="Arial"/>
          <w:i/>
          <w:iCs/>
          <w:lang w:eastAsia="ja-JP"/>
        </w:rPr>
        <w:t xml:space="preserve">CFRA configuration </w:t>
      </w:r>
    </w:p>
    <w:p w14:paraId="016C51E8" w14:textId="77777777" w:rsidR="00672696" w:rsidRPr="0056698A" w:rsidRDefault="00672696" w:rsidP="00672696">
      <w:pPr>
        <w:pStyle w:val="ListParagraph"/>
        <w:numPr>
          <w:ilvl w:val="1"/>
          <w:numId w:val="5"/>
        </w:numPr>
        <w:ind w:firstLine="0"/>
        <w:rPr>
          <w:rFonts w:ascii="Arial" w:hAnsi="Arial" w:cs="Arial"/>
          <w:b/>
          <w:bCs/>
          <w:lang w:eastAsia="ja-JP"/>
        </w:rPr>
      </w:pPr>
      <w:r>
        <w:rPr>
          <w:rFonts w:ascii="Arial" w:hAnsi="Arial" w:cs="Arial"/>
          <w:i/>
          <w:iCs/>
          <w:lang w:eastAsia="ja-JP"/>
        </w:rPr>
        <w:t xml:space="preserve">Type-1 CSS configuration. </w:t>
      </w:r>
    </w:p>
    <w:p w14:paraId="338EDC84" w14:textId="64D01C16" w:rsidR="00672696" w:rsidRDefault="00672696" w:rsidP="00672696">
      <w:pPr>
        <w:pStyle w:val="Caption"/>
        <w:spacing w:after="0"/>
      </w:pPr>
      <w:r>
        <w:t>Proposal 3</w:t>
      </w:r>
    </w:p>
    <w:p w14:paraId="0AAE8661" w14:textId="77777777" w:rsidR="00672696" w:rsidRPr="0056698A" w:rsidRDefault="00672696" w:rsidP="00672696">
      <w:pPr>
        <w:pStyle w:val="ListParagraph"/>
        <w:numPr>
          <w:ilvl w:val="0"/>
          <w:numId w:val="5"/>
        </w:numPr>
        <w:rPr>
          <w:rFonts w:ascii="Arial" w:hAnsi="Arial" w:cs="Arial"/>
          <w:i/>
          <w:iCs/>
          <w:lang w:eastAsia="ja-JP"/>
        </w:rPr>
      </w:pPr>
      <w:r w:rsidRPr="0056698A">
        <w:rPr>
          <w:rFonts w:ascii="Arial" w:hAnsi="Arial" w:cs="Arial"/>
          <w:i/>
          <w:iCs/>
          <w:lang w:eastAsia="ja-JP"/>
        </w:rPr>
        <w:t>In addition to PDCCH scheduling RAR being received from serving cell, reception of PDCCH scheduling RAR from a TRP corresponding to an additional PCI for a RACH procedure associated to the additional PCI is supported</w:t>
      </w:r>
      <w:r>
        <w:rPr>
          <w:rFonts w:ascii="Arial" w:hAnsi="Arial" w:cs="Arial"/>
          <w:i/>
          <w:iCs/>
          <w:lang w:eastAsia="ja-JP"/>
        </w:rPr>
        <w:t xml:space="preserve">. </w:t>
      </w:r>
    </w:p>
    <w:p w14:paraId="431460B2" w14:textId="77777777" w:rsidR="00672696" w:rsidRDefault="00672696" w:rsidP="00672696">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4</w:t>
      </w:r>
      <w:r>
        <w:rPr>
          <w:rFonts w:ascii="Arial" w:hAnsi="Arial" w:cs="Arial"/>
          <w:lang w:eastAsia="ja-JP"/>
        </w:rPr>
        <w:t xml:space="preserve">: </w:t>
      </w:r>
    </w:p>
    <w:p w14:paraId="7FCE6959" w14:textId="77777777" w:rsidR="00672696" w:rsidRPr="00BB77D8" w:rsidRDefault="00672696" w:rsidP="00672696">
      <w:pPr>
        <w:pStyle w:val="ListParagraph"/>
        <w:numPr>
          <w:ilvl w:val="0"/>
          <w:numId w:val="5"/>
        </w:numPr>
        <w:jc w:val="both"/>
        <w:rPr>
          <w:rFonts w:ascii="Arial" w:hAnsi="Arial" w:cs="Arial"/>
          <w:i/>
          <w:iCs/>
          <w:lang w:eastAsia="ja-JP"/>
        </w:rPr>
      </w:pPr>
      <w:r w:rsidRPr="00BB77D8">
        <w:rPr>
          <w:rFonts w:ascii="Arial" w:hAnsi="Arial" w:cs="Arial"/>
          <w:i/>
          <w:iCs/>
          <w:lang w:eastAsia="ja-JP"/>
        </w:rPr>
        <w:t xml:space="preserve">Support to explicit indicate the additional PCI index in PDCCH order payload to determine the associated CFRA RACH configuration. </w:t>
      </w:r>
    </w:p>
    <w:p w14:paraId="1AF0EBD4" w14:textId="77777777" w:rsidR="00672696" w:rsidRDefault="00672696" w:rsidP="00672696">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5</w:t>
      </w:r>
      <w:r>
        <w:rPr>
          <w:rFonts w:ascii="Arial" w:hAnsi="Arial" w:cs="Arial"/>
          <w:lang w:eastAsia="ja-JP"/>
        </w:rPr>
        <w:t xml:space="preserve">: </w:t>
      </w:r>
    </w:p>
    <w:p w14:paraId="2793DD30" w14:textId="77777777" w:rsidR="00672696" w:rsidRPr="00E343AA" w:rsidRDefault="00672696" w:rsidP="00672696">
      <w:pPr>
        <w:pStyle w:val="ListParagraph"/>
        <w:numPr>
          <w:ilvl w:val="0"/>
          <w:numId w:val="5"/>
        </w:numPr>
        <w:jc w:val="both"/>
        <w:rPr>
          <w:rFonts w:ascii="Arial" w:hAnsi="Arial" w:cs="Arial"/>
          <w:lang w:eastAsia="ja-JP"/>
        </w:rPr>
      </w:pPr>
      <w:r w:rsidRPr="00E343AA">
        <w:rPr>
          <w:rFonts w:ascii="Arial" w:hAnsi="Arial" w:cs="Arial"/>
          <w:i/>
          <w:iCs/>
          <w:lang w:eastAsia="ja-JP"/>
        </w:rPr>
        <w:t xml:space="preserve">Support to </w:t>
      </w:r>
      <w:r>
        <w:rPr>
          <w:rFonts w:ascii="Arial" w:hAnsi="Arial" w:cs="Arial"/>
          <w:i/>
          <w:iCs/>
          <w:lang w:eastAsia="ja-JP"/>
        </w:rPr>
        <w:t xml:space="preserve">included TAG ID as part of TA command in RAR to enable two TAs in intra-cell </w:t>
      </w:r>
      <w:proofErr w:type="spellStart"/>
      <w:r>
        <w:rPr>
          <w:rFonts w:ascii="Arial" w:hAnsi="Arial" w:cs="Arial"/>
          <w:i/>
          <w:iCs/>
          <w:lang w:eastAsia="ja-JP"/>
        </w:rPr>
        <w:t>mTRP</w:t>
      </w:r>
      <w:proofErr w:type="spellEnd"/>
      <w:r>
        <w:rPr>
          <w:rFonts w:ascii="Arial" w:hAnsi="Arial" w:cs="Arial"/>
          <w:i/>
          <w:iCs/>
          <w:lang w:eastAsia="ja-JP"/>
        </w:rPr>
        <w:t xml:space="preserve"> use case. </w:t>
      </w:r>
    </w:p>
    <w:p w14:paraId="1BECB08C" w14:textId="77777777" w:rsidR="00672696" w:rsidRDefault="00672696" w:rsidP="00672696">
      <w:pPr>
        <w:spacing w:after="0"/>
        <w:ind w:left="1166" w:hanging="1166"/>
        <w:rPr>
          <w:rFonts w:ascii="Arial" w:hAnsi="Arial" w:cs="Arial"/>
          <w:lang w:eastAsia="ja-JP"/>
        </w:rPr>
      </w:pPr>
      <w:r w:rsidRPr="00FC24A4">
        <w:rPr>
          <w:rFonts w:ascii="Arial" w:hAnsi="Arial" w:cs="Arial"/>
          <w:b/>
          <w:bCs/>
          <w:lang w:eastAsia="ja-JP"/>
        </w:rPr>
        <w:t xml:space="preserve">Proposal </w:t>
      </w:r>
      <w:r>
        <w:rPr>
          <w:rFonts w:ascii="Arial" w:hAnsi="Arial" w:cs="Arial"/>
          <w:b/>
          <w:bCs/>
          <w:lang w:eastAsia="ja-JP"/>
        </w:rPr>
        <w:t>6</w:t>
      </w:r>
      <w:r>
        <w:rPr>
          <w:rFonts w:ascii="Arial" w:hAnsi="Arial" w:cs="Arial"/>
          <w:lang w:eastAsia="ja-JP"/>
        </w:rPr>
        <w:t xml:space="preserve">: </w:t>
      </w:r>
    </w:p>
    <w:p w14:paraId="623DBE7A" w14:textId="77777777" w:rsidR="00672696" w:rsidRPr="00B80DFA" w:rsidRDefault="00672696" w:rsidP="00672696">
      <w:pPr>
        <w:pStyle w:val="ListParagraph"/>
        <w:numPr>
          <w:ilvl w:val="0"/>
          <w:numId w:val="7"/>
        </w:numPr>
        <w:spacing w:after="0"/>
        <w:rPr>
          <w:rFonts w:ascii="Arial" w:hAnsi="Arial" w:cs="Arial"/>
          <w:i/>
          <w:iCs/>
          <w:lang w:eastAsia="ja-JP"/>
        </w:rPr>
      </w:pPr>
      <w:r>
        <w:rPr>
          <w:rFonts w:ascii="Arial" w:hAnsi="Arial" w:cs="Arial"/>
          <w:i/>
          <w:iCs/>
          <w:lang w:eastAsia="ja-JP"/>
        </w:rPr>
        <w:t xml:space="preserve">Adopt Opt.2 for TAG association with uplink transmissions, i.e., each TAG is associated with one of the CORESETPoolIndex values.   </w:t>
      </w:r>
      <w:r w:rsidRPr="00B80DFA">
        <w:rPr>
          <w:rFonts w:ascii="Arial" w:hAnsi="Arial" w:cs="Arial"/>
          <w:i/>
          <w:iCs/>
          <w:lang w:eastAsia="ja-JP"/>
        </w:rPr>
        <w:t xml:space="preserve"> </w:t>
      </w:r>
    </w:p>
    <w:p w14:paraId="155C2600" w14:textId="77777777" w:rsidR="00672696" w:rsidRDefault="00672696" w:rsidP="00672696">
      <w:pPr>
        <w:spacing w:after="0"/>
        <w:ind w:left="1166" w:hanging="1166"/>
        <w:rPr>
          <w:rFonts w:ascii="Arial" w:hAnsi="Arial" w:cs="Arial"/>
          <w:b/>
          <w:bCs/>
          <w:lang w:eastAsia="ja-JP"/>
        </w:rPr>
      </w:pPr>
    </w:p>
    <w:p w14:paraId="40A5D5F3" w14:textId="10EDFEFF" w:rsidR="00672696" w:rsidRDefault="00672696" w:rsidP="00672696">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7</w:t>
      </w:r>
      <w:r>
        <w:rPr>
          <w:rFonts w:ascii="Arial" w:hAnsi="Arial" w:cs="Arial"/>
          <w:lang w:eastAsia="ja-JP"/>
        </w:rPr>
        <w:t xml:space="preserve">: </w:t>
      </w:r>
    </w:p>
    <w:p w14:paraId="350DA56B" w14:textId="77777777" w:rsidR="00672696" w:rsidRPr="004637AC" w:rsidRDefault="00672696" w:rsidP="00672696">
      <w:pPr>
        <w:pStyle w:val="ListParagraph"/>
        <w:numPr>
          <w:ilvl w:val="0"/>
          <w:numId w:val="11"/>
        </w:numPr>
        <w:rPr>
          <w:rFonts w:ascii="Arial" w:hAnsi="Arial" w:cs="Arial"/>
          <w:lang w:eastAsia="ja-JP"/>
        </w:rPr>
      </w:pPr>
      <w:r>
        <w:rPr>
          <w:rFonts w:ascii="Arial" w:hAnsi="Arial" w:cs="Arial"/>
          <w:i/>
          <w:iCs/>
          <w:lang w:eastAsia="ja-JP"/>
        </w:rPr>
        <w:t xml:space="preserve">Prefer to define scheduling restriction in overlapping part. </w:t>
      </w:r>
    </w:p>
    <w:p w14:paraId="678FC10D" w14:textId="77777777" w:rsidR="00672696" w:rsidRPr="004637AC" w:rsidRDefault="00672696" w:rsidP="00672696">
      <w:pPr>
        <w:pStyle w:val="ListParagraph"/>
        <w:numPr>
          <w:ilvl w:val="0"/>
          <w:numId w:val="11"/>
        </w:numPr>
        <w:rPr>
          <w:rFonts w:ascii="Arial" w:hAnsi="Arial" w:cs="Arial"/>
          <w:lang w:eastAsia="ja-JP"/>
        </w:rPr>
      </w:pPr>
      <w:r>
        <w:rPr>
          <w:rFonts w:ascii="Arial" w:hAnsi="Arial" w:cs="Arial"/>
          <w:i/>
          <w:iCs/>
          <w:lang w:eastAsia="ja-JP"/>
        </w:rPr>
        <w:t xml:space="preserve">Consider introducing UE-assist information to report the timing difference between two TAGs for overlapping part determination. </w:t>
      </w:r>
    </w:p>
    <w:p w14:paraId="12113128" w14:textId="2C55C006" w:rsidR="00576E49" w:rsidRDefault="00576E49" w:rsidP="00CD5559">
      <w:pPr>
        <w:rPr>
          <w:rFonts w:ascii="Arial" w:hAnsi="Arial" w:cs="Arial"/>
          <w:b/>
          <w:bCs/>
          <w:i/>
          <w:iCs/>
          <w:lang w:val="en-US" w:eastAsia="zh-CN"/>
        </w:rPr>
      </w:pPr>
    </w:p>
    <w:p w14:paraId="70B47CCB" w14:textId="5724770C" w:rsidR="00A11699" w:rsidRDefault="00A11699" w:rsidP="00CD5559">
      <w:pPr>
        <w:rPr>
          <w:rFonts w:ascii="Arial" w:hAnsi="Arial" w:cs="Arial"/>
          <w:b/>
          <w:bCs/>
          <w:i/>
          <w:iCs/>
          <w:lang w:val="en-US" w:eastAsia="zh-CN"/>
        </w:rPr>
      </w:pPr>
    </w:p>
    <w:p w14:paraId="2CF7F894" w14:textId="40080ADA" w:rsidR="00A11699" w:rsidRDefault="00A11699" w:rsidP="00CD5559">
      <w:pPr>
        <w:rPr>
          <w:rFonts w:ascii="Arial" w:hAnsi="Arial" w:cs="Arial"/>
          <w:b/>
          <w:bCs/>
          <w:i/>
          <w:iCs/>
          <w:lang w:val="en-US" w:eastAsia="zh-CN"/>
        </w:rPr>
      </w:pPr>
    </w:p>
    <w:p w14:paraId="0F9512CF" w14:textId="64FF38DC" w:rsidR="00A11699" w:rsidRDefault="00A11699" w:rsidP="00CD5559">
      <w:pPr>
        <w:rPr>
          <w:rFonts w:ascii="Arial" w:hAnsi="Arial" w:cs="Arial"/>
          <w:b/>
          <w:bCs/>
          <w:i/>
          <w:iCs/>
          <w:lang w:val="en-US" w:eastAsia="zh-CN"/>
        </w:rPr>
      </w:pPr>
    </w:p>
    <w:p w14:paraId="2E352976" w14:textId="48847007" w:rsidR="00A11699" w:rsidRDefault="00A11699" w:rsidP="00CD5559">
      <w:pPr>
        <w:rPr>
          <w:rFonts w:ascii="Arial" w:hAnsi="Arial" w:cs="Arial"/>
          <w:b/>
          <w:bCs/>
          <w:i/>
          <w:iCs/>
          <w:lang w:val="en-US" w:eastAsia="zh-CN"/>
        </w:rPr>
      </w:pPr>
    </w:p>
    <w:p w14:paraId="1BCAA66B" w14:textId="77777777" w:rsidR="00A11699" w:rsidRPr="00CD5D84" w:rsidRDefault="00A11699" w:rsidP="00CD5559">
      <w:pPr>
        <w:rPr>
          <w:rFonts w:ascii="Arial" w:hAnsi="Arial" w:cs="Arial"/>
          <w:b/>
          <w:bCs/>
          <w:i/>
          <w:iCs/>
          <w:lang w:val="en-US" w:eastAsia="zh-CN"/>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4F303C81" w14:textId="39F72DE6" w:rsidR="00C25DC6" w:rsidRPr="00C25DC6" w:rsidRDefault="00C25DC6" w:rsidP="00C25DC6">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110bis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1C06825" w14:textId="40B9EADA" w:rsidR="004C2719" w:rsidRDefault="008361C5" w:rsidP="00BB3462">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w:t>
      </w:r>
      <w:r w:rsidR="00C25DC6">
        <w:rPr>
          <w:rFonts w:ascii="Arial" w:hAnsi="Arial" w:cs="Arial"/>
          <w:lang w:val="en-US" w:eastAsia="zh-CN"/>
        </w:rPr>
        <w:t>10</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37738A55" w14:textId="471BAD8B" w:rsidR="00941BDE" w:rsidRPr="00C446D0" w:rsidRDefault="00941BDE" w:rsidP="00C446D0">
      <w:pPr>
        <w:pStyle w:val="ListParagraph"/>
        <w:numPr>
          <w:ilvl w:val="0"/>
          <w:numId w:val="1"/>
        </w:numPr>
        <w:rPr>
          <w:rFonts w:ascii="Arial" w:hAnsi="Arial" w:cs="Arial"/>
          <w:lang w:val="en-US" w:eastAsia="zh-CN"/>
        </w:rPr>
      </w:pPr>
      <w:r w:rsidRPr="00941BDE">
        <w:rPr>
          <w:rFonts w:ascii="Arial" w:hAnsi="Arial" w:cs="Arial"/>
          <w:lang w:val="en-US" w:eastAsia="zh-CN"/>
        </w:rPr>
        <w:t>R1-2210468</w:t>
      </w:r>
      <w:r>
        <w:rPr>
          <w:rFonts w:ascii="Arial" w:hAnsi="Arial" w:cs="Arial"/>
          <w:lang w:val="en-US" w:eastAsia="zh-CN"/>
        </w:rPr>
        <w:t xml:space="preserve">   </w:t>
      </w:r>
      <w:r w:rsidRPr="00941BDE">
        <w:rPr>
          <w:rFonts w:ascii="Arial" w:hAnsi="Arial" w:cs="Arial"/>
          <w:lang w:val="en-US" w:eastAsia="zh-CN"/>
        </w:rPr>
        <w:t>Moderator Summary #2 on Two TAs for multi-DCI</w:t>
      </w:r>
      <w:r w:rsidRPr="00941BDE">
        <w:rPr>
          <w:rFonts w:ascii="Arial" w:hAnsi="Arial" w:cs="Arial"/>
          <w:lang w:val="en-US" w:eastAsia="zh-CN"/>
        </w:rPr>
        <w:tab/>
        <w:t>Moderator (Ericsson)</w:t>
      </w:r>
    </w:p>
    <w:sectPr w:rsidR="00941BDE" w:rsidRPr="00C446D0"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C986" w14:textId="77777777" w:rsidR="00AD5CDD" w:rsidRDefault="00AD5CDD">
      <w:pPr>
        <w:spacing w:after="0"/>
      </w:pPr>
      <w:r>
        <w:separator/>
      </w:r>
    </w:p>
  </w:endnote>
  <w:endnote w:type="continuationSeparator" w:id="0">
    <w:p w14:paraId="5C2239BD" w14:textId="77777777" w:rsidR="00AD5CDD" w:rsidRDefault="00AD5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A87BA" w14:textId="77777777" w:rsidR="00AD5CDD" w:rsidRDefault="00AD5CDD">
      <w:pPr>
        <w:spacing w:after="0"/>
      </w:pPr>
      <w:r>
        <w:separator/>
      </w:r>
    </w:p>
  </w:footnote>
  <w:footnote w:type="continuationSeparator" w:id="0">
    <w:p w14:paraId="4AD63914" w14:textId="77777777" w:rsidR="00AD5CDD" w:rsidRDefault="00AD5C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0DB2C70"/>
    <w:multiLevelType w:val="hybridMultilevel"/>
    <w:tmpl w:val="D610ADAA"/>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E413867"/>
    <w:multiLevelType w:val="hybridMultilevel"/>
    <w:tmpl w:val="6B80671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409599">
    <w:abstractNumId w:val="19"/>
  </w:num>
  <w:num w:numId="2" w16cid:durableId="775950945">
    <w:abstractNumId w:val="13"/>
  </w:num>
  <w:num w:numId="3" w16cid:durableId="1829443946">
    <w:abstractNumId w:val="3"/>
  </w:num>
  <w:num w:numId="4" w16cid:durableId="776102333">
    <w:abstractNumId w:val="16"/>
  </w:num>
  <w:num w:numId="5" w16cid:durableId="38088771">
    <w:abstractNumId w:val="10"/>
  </w:num>
  <w:num w:numId="6" w16cid:durableId="635918737">
    <w:abstractNumId w:val="14"/>
  </w:num>
  <w:num w:numId="7" w16cid:durableId="691614829">
    <w:abstractNumId w:val="23"/>
  </w:num>
  <w:num w:numId="8" w16cid:durableId="1431585961">
    <w:abstractNumId w:val="20"/>
  </w:num>
  <w:num w:numId="9" w16cid:durableId="1012101871">
    <w:abstractNumId w:val="17"/>
  </w:num>
  <w:num w:numId="10" w16cid:durableId="1159345373">
    <w:abstractNumId w:val="5"/>
  </w:num>
  <w:num w:numId="11" w16cid:durableId="1142313658">
    <w:abstractNumId w:val="0"/>
  </w:num>
  <w:num w:numId="12" w16cid:durableId="1106582365">
    <w:abstractNumId w:val="6"/>
  </w:num>
  <w:num w:numId="13" w16cid:durableId="131101037">
    <w:abstractNumId w:val="2"/>
  </w:num>
  <w:num w:numId="14" w16cid:durableId="343437962">
    <w:abstractNumId w:val="25"/>
  </w:num>
  <w:num w:numId="15" w16cid:durableId="1565943319">
    <w:abstractNumId w:val="15"/>
  </w:num>
  <w:num w:numId="16" w16cid:durableId="1513453922">
    <w:abstractNumId w:val="11"/>
  </w:num>
  <w:num w:numId="17" w16cid:durableId="1819953939">
    <w:abstractNumId w:val="4"/>
  </w:num>
  <w:num w:numId="18" w16cid:durableId="1403527719">
    <w:abstractNumId w:val="24"/>
  </w:num>
  <w:num w:numId="19" w16cid:durableId="1798915821">
    <w:abstractNumId w:val="1"/>
  </w:num>
  <w:num w:numId="20" w16cid:durableId="1196043365">
    <w:abstractNumId w:val="7"/>
  </w:num>
  <w:num w:numId="21" w16cid:durableId="1459910870">
    <w:abstractNumId w:val="12"/>
  </w:num>
  <w:num w:numId="22" w16cid:durableId="225729306">
    <w:abstractNumId w:val="21"/>
  </w:num>
  <w:num w:numId="23" w16cid:durableId="1040974846">
    <w:abstractNumId w:val="22"/>
  </w:num>
  <w:num w:numId="24" w16cid:durableId="1457411503">
    <w:abstractNumId w:val="9"/>
  </w:num>
  <w:num w:numId="25" w16cid:durableId="1838961462">
    <w:abstractNumId w:val="18"/>
  </w:num>
  <w:num w:numId="26" w16cid:durableId="197008291">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895"/>
    <w:rsid w:val="000056D1"/>
    <w:rsid w:val="00005A6F"/>
    <w:rsid w:val="000069B9"/>
    <w:rsid w:val="00007165"/>
    <w:rsid w:val="00012BBC"/>
    <w:rsid w:val="00015206"/>
    <w:rsid w:val="00016535"/>
    <w:rsid w:val="00020AB8"/>
    <w:rsid w:val="000254A0"/>
    <w:rsid w:val="00025639"/>
    <w:rsid w:val="00026F2D"/>
    <w:rsid w:val="0003157B"/>
    <w:rsid w:val="00033DE3"/>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B09"/>
    <w:rsid w:val="00080F63"/>
    <w:rsid w:val="00081549"/>
    <w:rsid w:val="000829D6"/>
    <w:rsid w:val="0008305E"/>
    <w:rsid w:val="000832D7"/>
    <w:rsid w:val="000833FC"/>
    <w:rsid w:val="00084AEC"/>
    <w:rsid w:val="00084F1B"/>
    <w:rsid w:val="00085C69"/>
    <w:rsid w:val="000868EE"/>
    <w:rsid w:val="00087945"/>
    <w:rsid w:val="00093A51"/>
    <w:rsid w:val="000940EB"/>
    <w:rsid w:val="0009535C"/>
    <w:rsid w:val="00095DA3"/>
    <w:rsid w:val="000973B9"/>
    <w:rsid w:val="000A1780"/>
    <w:rsid w:val="000A26CE"/>
    <w:rsid w:val="000A2899"/>
    <w:rsid w:val="000A416F"/>
    <w:rsid w:val="000A4581"/>
    <w:rsid w:val="000A4785"/>
    <w:rsid w:val="000A573F"/>
    <w:rsid w:val="000A6B9F"/>
    <w:rsid w:val="000A712D"/>
    <w:rsid w:val="000A7690"/>
    <w:rsid w:val="000A76C8"/>
    <w:rsid w:val="000B0059"/>
    <w:rsid w:val="000B0572"/>
    <w:rsid w:val="000B2B28"/>
    <w:rsid w:val="000B309B"/>
    <w:rsid w:val="000B3A78"/>
    <w:rsid w:val="000B658A"/>
    <w:rsid w:val="000C0C40"/>
    <w:rsid w:val="000C1200"/>
    <w:rsid w:val="000C1F78"/>
    <w:rsid w:val="000C2B74"/>
    <w:rsid w:val="000C2C4D"/>
    <w:rsid w:val="000C33CB"/>
    <w:rsid w:val="000C62FE"/>
    <w:rsid w:val="000C641D"/>
    <w:rsid w:val="000C689C"/>
    <w:rsid w:val="000D16AA"/>
    <w:rsid w:val="000D274E"/>
    <w:rsid w:val="000D7ED1"/>
    <w:rsid w:val="000E190D"/>
    <w:rsid w:val="000E2B11"/>
    <w:rsid w:val="000E5B07"/>
    <w:rsid w:val="000E675F"/>
    <w:rsid w:val="000E71EB"/>
    <w:rsid w:val="000F0511"/>
    <w:rsid w:val="000F0D14"/>
    <w:rsid w:val="000F1171"/>
    <w:rsid w:val="000F2FCE"/>
    <w:rsid w:val="001009F9"/>
    <w:rsid w:val="00101F9D"/>
    <w:rsid w:val="0010212F"/>
    <w:rsid w:val="00102F82"/>
    <w:rsid w:val="00103353"/>
    <w:rsid w:val="00104391"/>
    <w:rsid w:val="00105F6A"/>
    <w:rsid w:val="0010617E"/>
    <w:rsid w:val="00107B65"/>
    <w:rsid w:val="00110D4E"/>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2672"/>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5A4"/>
    <w:rsid w:val="00212B85"/>
    <w:rsid w:val="002163BA"/>
    <w:rsid w:val="0021654D"/>
    <w:rsid w:val="00216AAA"/>
    <w:rsid w:val="0021795B"/>
    <w:rsid w:val="002217A9"/>
    <w:rsid w:val="002259B3"/>
    <w:rsid w:val="00225A84"/>
    <w:rsid w:val="002272DC"/>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57630"/>
    <w:rsid w:val="00260B38"/>
    <w:rsid w:val="002623A4"/>
    <w:rsid w:val="00262722"/>
    <w:rsid w:val="00262AD8"/>
    <w:rsid w:val="002663D4"/>
    <w:rsid w:val="00266655"/>
    <w:rsid w:val="00266A7E"/>
    <w:rsid w:val="00270774"/>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5D7B"/>
    <w:rsid w:val="00297FC4"/>
    <w:rsid w:val="002A2F47"/>
    <w:rsid w:val="002A321A"/>
    <w:rsid w:val="002A335A"/>
    <w:rsid w:val="002A63ED"/>
    <w:rsid w:val="002B18C2"/>
    <w:rsid w:val="002B2DDE"/>
    <w:rsid w:val="002B3BC5"/>
    <w:rsid w:val="002B3BD7"/>
    <w:rsid w:val="002B3C32"/>
    <w:rsid w:val="002C1749"/>
    <w:rsid w:val="002C37C6"/>
    <w:rsid w:val="002C4184"/>
    <w:rsid w:val="002C576D"/>
    <w:rsid w:val="002C5C74"/>
    <w:rsid w:val="002D3515"/>
    <w:rsid w:val="002D55B3"/>
    <w:rsid w:val="002D6ACE"/>
    <w:rsid w:val="002D7EE6"/>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566"/>
    <w:rsid w:val="0031205C"/>
    <w:rsid w:val="0031323F"/>
    <w:rsid w:val="003138E5"/>
    <w:rsid w:val="00313D23"/>
    <w:rsid w:val="00315D38"/>
    <w:rsid w:val="0031614D"/>
    <w:rsid w:val="00317BCE"/>
    <w:rsid w:val="00322F19"/>
    <w:rsid w:val="003248B1"/>
    <w:rsid w:val="003250E2"/>
    <w:rsid w:val="00325359"/>
    <w:rsid w:val="00326838"/>
    <w:rsid w:val="00327A0E"/>
    <w:rsid w:val="0033036B"/>
    <w:rsid w:val="00330585"/>
    <w:rsid w:val="0033210C"/>
    <w:rsid w:val="0033211D"/>
    <w:rsid w:val="00334B81"/>
    <w:rsid w:val="00334BE9"/>
    <w:rsid w:val="0033685C"/>
    <w:rsid w:val="003410D4"/>
    <w:rsid w:val="003412CB"/>
    <w:rsid w:val="00343DED"/>
    <w:rsid w:val="00344210"/>
    <w:rsid w:val="00344E67"/>
    <w:rsid w:val="00347393"/>
    <w:rsid w:val="00347FD9"/>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0D74"/>
    <w:rsid w:val="00391B0F"/>
    <w:rsid w:val="00391CB7"/>
    <w:rsid w:val="00392314"/>
    <w:rsid w:val="00393457"/>
    <w:rsid w:val="00393809"/>
    <w:rsid w:val="00397972"/>
    <w:rsid w:val="003A027A"/>
    <w:rsid w:val="003A04D1"/>
    <w:rsid w:val="003A310B"/>
    <w:rsid w:val="003A38F2"/>
    <w:rsid w:val="003A51E5"/>
    <w:rsid w:val="003A703A"/>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6532"/>
    <w:rsid w:val="003D7193"/>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C4B"/>
    <w:rsid w:val="004054A9"/>
    <w:rsid w:val="004056A0"/>
    <w:rsid w:val="00405A83"/>
    <w:rsid w:val="00407E8A"/>
    <w:rsid w:val="0041001B"/>
    <w:rsid w:val="00411BF4"/>
    <w:rsid w:val="0041403C"/>
    <w:rsid w:val="00414F5D"/>
    <w:rsid w:val="0041601D"/>
    <w:rsid w:val="00420A2E"/>
    <w:rsid w:val="00421347"/>
    <w:rsid w:val="004229CC"/>
    <w:rsid w:val="0042460F"/>
    <w:rsid w:val="00424F8C"/>
    <w:rsid w:val="00425A8E"/>
    <w:rsid w:val="00430460"/>
    <w:rsid w:val="00431C40"/>
    <w:rsid w:val="00433863"/>
    <w:rsid w:val="0043436D"/>
    <w:rsid w:val="00435305"/>
    <w:rsid w:val="004407F9"/>
    <w:rsid w:val="0044081E"/>
    <w:rsid w:val="004408E0"/>
    <w:rsid w:val="0044104F"/>
    <w:rsid w:val="00441AAF"/>
    <w:rsid w:val="00443035"/>
    <w:rsid w:val="00443491"/>
    <w:rsid w:val="00443D4F"/>
    <w:rsid w:val="004458C1"/>
    <w:rsid w:val="00445FFE"/>
    <w:rsid w:val="00447402"/>
    <w:rsid w:val="004519E5"/>
    <w:rsid w:val="00451A81"/>
    <w:rsid w:val="004548E6"/>
    <w:rsid w:val="00456024"/>
    <w:rsid w:val="00460486"/>
    <w:rsid w:val="004611B2"/>
    <w:rsid w:val="004637AC"/>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3DD4"/>
    <w:rsid w:val="00483E85"/>
    <w:rsid w:val="00484947"/>
    <w:rsid w:val="00485C82"/>
    <w:rsid w:val="0049534F"/>
    <w:rsid w:val="0049619C"/>
    <w:rsid w:val="0049704F"/>
    <w:rsid w:val="004A05E3"/>
    <w:rsid w:val="004A1C65"/>
    <w:rsid w:val="004A2B23"/>
    <w:rsid w:val="004A34D0"/>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CDD"/>
    <w:rsid w:val="004F2023"/>
    <w:rsid w:val="004F2443"/>
    <w:rsid w:val="004F2F7E"/>
    <w:rsid w:val="004F3C59"/>
    <w:rsid w:val="004F414C"/>
    <w:rsid w:val="004F5218"/>
    <w:rsid w:val="004F59CE"/>
    <w:rsid w:val="00500649"/>
    <w:rsid w:val="0050071A"/>
    <w:rsid w:val="00501D54"/>
    <w:rsid w:val="0050499B"/>
    <w:rsid w:val="00505A57"/>
    <w:rsid w:val="005077DB"/>
    <w:rsid w:val="00510C1E"/>
    <w:rsid w:val="00512C6C"/>
    <w:rsid w:val="005135D9"/>
    <w:rsid w:val="00516B2E"/>
    <w:rsid w:val="00517154"/>
    <w:rsid w:val="00517BA0"/>
    <w:rsid w:val="00520A3E"/>
    <w:rsid w:val="00520D3B"/>
    <w:rsid w:val="00523A3D"/>
    <w:rsid w:val="005252BB"/>
    <w:rsid w:val="00525663"/>
    <w:rsid w:val="00525C44"/>
    <w:rsid w:val="005263EF"/>
    <w:rsid w:val="00530B4A"/>
    <w:rsid w:val="00530B8E"/>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6698A"/>
    <w:rsid w:val="0057150E"/>
    <w:rsid w:val="00571994"/>
    <w:rsid w:val="00572F34"/>
    <w:rsid w:val="00574051"/>
    <w:rsid w:val="00574779"/>
    <w:rsid w:val="00576BFF"/>
    <w:rsid w:val="00576E49"/>
    <w:rsid w:val="0057736C"/>
    <w:rsid w:val="00583758"/>
    <w:rsid w:val="00583C0C"/>
    <w:rsid w:val="00591A47"/>
    <w:rsid w:val="00593B39"/>
    <w:rsid w:val="0059418E"/>
    <w:rsid w:val="005970B6"/>
    <w:rsid w:val="005A2578"/>
    <w:rsid w:val="005A29B3"/>
    <w:rsid w:val="005A3B69"/>
    <w:rsid w:val="005A40CA"/>
    <w:rsid w:val="005A5140"/>
    <w:rsid w:val="005A7F97"/>
    <w:rsid w:val="005B16BD"/>
    <w:rsid w:val="005B1E97"/>
    <w:rsid w:val="005B2E60"/>
    <w:rsid w:val="005B59E9"/>
    <w:rsid w:val="005B69FF"/>
    <w:rsid w:val="005C0A45"/>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F0AC8"/>
    <w:rsid w:val="005F0E6B"/>
    <w:rsid w:val="005F2273"/>
    <w:rsid w:val="005F3DC8"/>
    <w:rsid w:val="005F4099"/>
    <w:rsid w:val="005F6AC4"/>
    <w:rsid w:val="005F72D1"/>
    <w:rsid w:val="0060370C"/>
    <w:rsid w:val="006043EE"/>
    <w:rsid w:val="00606297"/>
    <w:rsid w:val="00606F6D"/>
    <w:rsid w:val="00607423"/>
    <w:rsid w:val="00611874"/>
    <w:rsid w:val="00612AFB"/>
    <w:rsid w:val="00614AD0"/>
    <w:rsid w:val="006202E1"/>
    <w:rsid w:val="0062068F"/>
    <w:rsid w:val="00620B30"/>
    <w:rsid w:val="006217ED"/>
    <w:rsid w:val="006239FA"/>
    <w:rsid w:val="00623B2E"/>
    <w:rsid w:val="00623B95"/>
    <w:rsid w:val="0062456A"/>
    <w:rsid w:val="00631941"/>
    <w:rsid w:val="00632CF3"/>
    <w:rsid w:val="00632F63"/>
    <w:rsid w:val="0063479C"/>
    <w:rsid w:val="00644D23"/>
    <w:rsid w:val="00644F77"/>
    <w:rsid w:val="00645311"/>
    <w:rsid w:val="00645B27"/>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2696"/>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021B"/>
    <w:rsid w:val="006B110E"/>
    <w:rsid w:val="006B3317"/>
    <w:rsid w:val="006B5F85"/>
    <w:rsid w:val="006B794A"/>
    <w:rsid w:val="006B7E54"/>
    <w:rsid w:val="006C0B02"/>
    <w:rsid w:val="006C1DC6"/>
    <w:rsid w:val="006C438F"/>
    <w:rsid w:val="006C6F3C"/>
    <w:rsid w:val="006C732E"/>
    <w:rsid w:val="006C7752"/>
    <w:rsid w:val="006C79BB"/>
    <w:rsid w:val="006D067B"/>
    <w:rsid w:val="006D1D8E"/>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2F7F"/>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25EE"/>
    <w:rsid w:val="00723824"/>
    <w:rsid w:val="007248F6"/>
    <w:rsid w:val="007249DA"/>
    <w:rsid w:val="00726578"/>
    <w:rsid w:val="007311DE"/>
    <w:rsid w:val="00732A75"/>
    <w:rsid w:val="00733486"/>
    <w:rsid w:val="00734D54"/>
    <w:rsid w:val="0074395F"/>
    <w:rsid w:val="007503CE"/>
    <w:rsid w:val="007518BD"/>
    <w:rsid w:val="00751C62"/>
    <w:rsid w:val="0075322A"/>
    <w:rsid w:val="00760F18"/>
    <w:rsid w:val="0076162E"/>
    <w:rsid w:val="00762821"/>
    <w:rsid w:val="00762E0E"/>
    <w:rsid w:val="007633C2"/>
    <w:rsid w:val="007634D9"/>
    <w:rsid w:val="0076533B"/>
    <w:rsid w:val="00765E1F"/>
    <w:rsid w:val="00770905"/>
    <w:rsid w:val="007718DC"/>
    <w:rsid w:val="007752E8"/>
    <w:rsid w:val="00776D62"/>
    <w:rsid w:val="007772BD"/>
    <w:rsid w:val="00777A94"/>
    <w:rsid w:val="00777E02"/>
    <w:rsid w:val="007802D9"/>
    <w:rsid w:val="00782321"/>
    <w:rsid w:val="00782E13"/>
    <w:rsid w:val="00782F04"/>
    <w:rsid w:val="00783147"/>
    <w:rsid w:val="00786F91"/>
    <w:rsid w:val="0078731C"/>
    <w:rsid w:val="00790F4B"/>
    <w:rsid w:val="007912AE"/>
    <w:rsid w:val="007942C4"/>
    <w:rsid w:val="0079526C"/>
    <w:rsid w:val="007953B0"/>
    <w:rsid w:val="007A0216"/>
    <w:rsid w:val="007A1147"/>
    <w:rsid w:val="007A17EA"/>
    <w:rsid w:val="007A2149"/>
    <w:rsid w:val="007A2C43"/>
    <w:rsid w:val="007A538E"/>
    <w:rsid w:val="007A7D4E"/>
    <w:rsid w:val="007B14D7"/>
    <w:rsid w:val="007B3319"/>
    <w:rsid w:val="007B36BD"/>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2FC"/>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7DA8"/>
    <w:rsid w:val="00807ED8"/>
    <w:rsid w:val="00811235"/>
    <w:rsid w:val="0081172B"/>
    <w:rsid w:val="00813070"/>
    <w:rsid w:val="0081489A"/>
    <w:rsid w:val="008148D7"/>
    <w:rsid w:val="00815C15"/>
    <w:rsid w:val="00816571"/>
    <w:rsid w:val="00816C5C"/>
    <w:rsid w:val="00817F95"/>
    <w:rsid w:val="008210F1"/>
    <w:rsid w:val="00821213"/>
    <w:rsid w:val="008220E8"/>
    <w:rsid w:val="00822D31"/>
    <w:rsid w:val="00827205"/>
    <w:rsid w:val="00832806"/>
    <w:rsid w:val="00833038"/>
    <w:rsid w:val="0083324B"/>
    <w:rsid w:val="00833953"/>
    <w:rsid w:val="008358C2"/>
    <w:rsid w:val="008361C5"/>
    <w:rsid w:val="00837BBB"/>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23A1"/>
    <w:rsid w:val="0089495C"/>
    <w:rsid w:val="00896977"/>
    <w:rsid w:val="00897A17"/>
    <w:rsid w:val="008A0096"/>
    <w:rsid w:val="008A0A0F"/>
    <w:rsid w:val="008A1688"/>
    <w:rsid w:val="008A19A5"/>
    <w:rsid w:val="008A27FC"/>
    <w:rsid w:val="008A2B25"/>
    <w:rsid w:val="008A420C"/>
    <w:rsid w:val="008A4B6F"/>
    <w:rsid w:val="008A5144"/>
    <w:rsid w:val="008B01A0"/>
    <w:rsid w:val="008B0E87"/>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29"/>
    <w:rsid w:val="008D2CDB"/>
    <w:rsid w:val="008D2E69"/>
    <w:rsid w:val="008D3320"/>
    <w:rsid w:val="008D3473"/>
    <w:rsid w:val="008D690D"/>
    <w:rsid w:val="008D7057"/>
    <w:rsid w:val="008E0BFA"/>
    <w:rsid w:val="008E2F83"/>
    <w:rsid w:val="008E4304"/>
    <w:rsid w:val="008E6FCF"/>
    <w:rsid w:val="008F0805"/>
    <w:rsid w:val="008F0CD3"/>
    <w:rsid w:val="008F19CE"/>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1BDE"/>
    <w:rsid w:val="009433FA"/>
    <w:rsid w:val="00943E8E"/>
    <w:rsid w:val="00944E8B"/>
    <w:rsid w:val="0094764F"/>
    <w:rsid w:val="009502F4"/>
    <w:rsid w:val="00950347"/>
    <w:rsid w:val="0095292A"/>
    <w:rsid w:val="00953DA3"/>
    <w:rsid w:val="00954CF3"/>
    <w:rsid w:val="0095568E"/>
    <w:rsid w:val="00957FBB"/>
    <w:rsid w:val="00960B24"/>
    <w:rsid w:val="009619C6"/>
    <w:rsid w:val="0096275C"/>
    <w:rsid w:val="00964520"/>
    <w:rsid w:val="00964AA0"/>
    <w:rsid w:val="0096551C"/>
    <w:rsid w:val="0096575B"/>
    <w:rsid w:val="009658D8"/>
    <w:rsid w:val="00967F10"/>
    <w:rsid w:val="00970B58"/>
    <w:rsid w:val="00972EDD"/>
    <w:rsid w:val="00973893"/>
    <w:rsid w:val="0097411F"/>
    <w:rsid w:val="00975617"/>
    <w:rsid w:val="009769F9"/>
    <w:rsid w:val="00981401"/>
    <w:rsid w:val="0098522C"/>
    <w:rsid w:val="009858E8"/>
    <w:rsid w:val="009870A7"/>
    <w:rsid w:val="0098759C"/>
    <w:rsid w:val="0099030C"/>
    <w:rsid w:val="00990D27"/>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364E"/>
    <w:rsid w:val="009C437E"/>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E774F"/>
    <w:rsid w:val="009F16C5"/>
    <w:rsid w:val="009F18F7"/>
    <w:rsid w:val="009F34DA"/>
    <w:rsid w:val="009F4C7F"/>
    <w:rsid w:val="009F565C"/>
    <w:rsid w:val="00A02225"/>
    <w:rsid w:val="00A04A2F"/>
    <w:rsid w:val="00A06938"/>
    <w:rsid w:val="00A11699"/>
    <w:rsid w:val="00A1177C"/>
    <w:rsid w:val="00A1195E"/>
    <w:rsid w:val="00A12333"/>
    <w:rsid w:val="00A14886"/>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408F"/>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33E"/>
    <w:rsid w:val="00A75941"/>
    <w:rsid w:val="00A772B1"/>
    <w:rsid w:val="00A81160"/>
    <w:rsid w:val="00A83C36"/>
    <w:rsid w:val="00A83C97"/>
    <w:rsid w:val="00A84C51"/>
    <w:rsid w:val="00A85986"/>
    <w:rsid w:val="00A86254"/>
    <w:rsid w:val="00A8681D"/>
    <w:rsid w:val="00A87FD0"/>
    <w:rsid w:val="00A92CFA"/>
    <w:rsid w:val="00A93524"/>
    <w:rsid w:val="00A944E3"/>
    <w:rsid w:val="00A94805"/>
    <w:rsid w:val="00A95278"/>
    <w:rsid w:val="00A95ACD"/>
    <w:rsid w:val="00A96711"/>
    <w:rsid w:val="00A969BD"/>
    <w:rsid w:val="00A97BD1"/>
    <w:rsid w:val="00AA231E"/>
    <w:rsid w:val="00AA5579"/>
    <w:rsid w:val="00AA5629"/>
    <w:rsid w:val="00AA648D"/>
    <w:rsid w:val="00AB019B"/>
    <w:rsid w:val="00AB3F85"/>
    <w:rsid w:val="00AB477B"/>
    <w:rsid w:val="00AB5695"/>
    <w:rsid w:val="00AB592E"/>
    <w:rsid w:val="00AB5D8D"/>
    <w:rsid w:val="00AB6F25"/>
    <w:rsid w:val="00AB7EA5"/>
    <w:rsid w:val="00AC1AA3"/>
    <w:rsid w:val="00AC421E"/>
    <w:rsid w:val="00AC4588"/>
    <w:rsid w:val="00AC4BDF"/>
    <w:rsid w:val="00AC704E"/>
    <w:rsid w:val="00AC742F"/>
    <w:rsid w:val="00AD085F"/>
    <w:rsid w:val="00AD17A5"/>
    <w:rsid w:val="00AD19B9"/>
    <w:rsid w:val="00AD1FEF"/>
    <w:rsid w:val="00AD2C77"/>
    <w:rsid w:val="00AD3A16"/>
    <w:rsid w:val="00AD3DBA"/>
    <w:rsid w:val="00AD5CDD"/>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B6D"/>
    <w:rsid w:val="00AF2D95"/>
    <w:rsid w:val="00AF3B80"/>
    <w:rsid w:val="00AF441C"/>
    <w:rsid w:val="00AF62A7"/>
    <w:rsid w:val="00B00563"/>
    <w:rsid w:val="00B00E51"/>
    <w:rsid w:val="00B01562"/>
    <w:rsid w:val="00B02E7D"/>
    <w:rsid w:val="00B03FD4"/>
    <w:rsid w:val="00B04A51"/>
    <w:rsid w:val="00B06301"/>
    <w:rsid w:val="00B07467"/>
    <w:rsid w:val="00B1026D"/>
    <w:rsid w:val="00B1196F"/>
    <w:rsid w:val="00B12CCF"/>
    <w:rsid w:val="00B13A50"/>
    <w:rsid w:val="00B147AE"/>
    <w:rsid w:val="00B1581F"/>
    <w:rsid w:val="00B17669"/>
    <w:rsid w:val="00B23332"/>
    <w:rsid w:val="00B26360"/>
    <w:rsid w:val="00B26B6B"/>
    <w:rsid w:val="00B300B9"/>
    <w:rsid w:val="00B33A1E"/>
    <w:rsid w:val="00B37937"/>
    <w:rsid w:val="00B40E2D"/>
    <w:rsid w:val="00B40F7F"/>
    <w:rsid w:val="00B45008"/>
    <w:rsid w:val="00B5370C"/>
    <w:rsid w:val="00B56924"/>
    <w:rsid w:val="00B57E43"/>
    <w:rsid w:val="00B60320"/>
    <w:rsid w:val="00B60A69"/>
    <w:rsid w:val="00B6192D"/>
    <w:rsid w:val="00B61B35"/>
    <w:rsid w:val="00B6581F"/>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3462"/>
    <w:rsid w:val="00BB4358"/>
    <w:rsid w:val="00BB53A9"/>
    <w:rsid w:val="00BB6760"/>
    <w:rsid w:val="00BB7490"/>
    <w:rsid w:val="00BB77D8"/>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4BB"/>
    <w:rsid w:val="00BF15D2"/>
    <w:rsid w:val="00BF4808"/>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5DC6"/>
    <w:rsid w:val="00C273F8"/>
    <w:rsid w:val="00C3095C"/>
    <w:rsid w:val="00C36014"/>
    <w:rsid w:val="00C37B72"/>
    <w:rsid w:val="00C4000E"/>
    <w:rsid w:val="00C40F39"/>
    <w:rsid w:val="00C42B91"/>
    <w:rsid w:val="00C446D0"/>
    <w:rsid w:val="00C461DB"/>
    <w:rsid w:val="00C504E5"/>
    <w:rsid w:val="00C5261A"/>
    <w:rsid w:val="00C53F64"/>
    <w:rsid w:val="00C54279"/>
    <w:rsid w:val="00C54F24"/>
    <w:rsid w:val="00C5563C"/>
    <w:rsid w:val="00C55CDA"/>
    <w:rsid w:val="00C56535"/>
    <w:rsid w:val="00C64C60"/>
    <w:rsid w:val="00C64D4D"/>
    <w:rsid w:val="00C67171"/>
    <w:rsid w:val="00C70484"/>
    <w:rsid w:val="00C71168"/>
    <w:rsid w:val="00C73521"/>
    <w:rsid w:val="00C75CD4"/>
    <w:rsid w:val="00C77335"/>
    <w:rsid w:val="00C77EE1"/>
    <w:rsid w:val="00C82A0A"/>
    <w:rsid w:val="00C841B2"/>
    <w:rsid w:val="00C84656"/>
    <w:rsid w:val="00C86C6F"/>
    <w:rsid w:val="00C904AB"/>
    <w:rsid w:val="00C918F6"/>
    <w:rsid w:val="00C91F4A"/>
    <w:rsid w:val="00C92668"/>
    <w:rsid w:val="00C928D7"/>
    <w:rsid w:val="00C9325F"/>
    <w:rsid w:val="00C94115"/>
    <w:rsid w:val="00C94776"/>
    <w:rsid w:val="00C95DFB"/>
    <w:rsid w:val="00CA399E"/>
    <w:rsid w:val="00CA4C94"/>
    <w:rsid w:val="00CA7AA9"/>
    <w:rsid w:val="00CB00E6"/>
    <w:rsid w:val="00CB18A1"/>
    <w:rsid w:val="00CB5037"/>
    <w:rsid w:val="00CB6542"/>
    <w:rsid w:val="00CB7AD4"/>
    <w:rsid w:val="00CC04F5"/>
    <w:rsid w:val="00CC1196"/>
    <w:rsid w:val="00CC20BC"/>
    <w:rsid w:val="00CC325F"/>
    <w:rsid w:val="00CC3C52"/>
    <w:rsid w:val="00CC4F8A"/>
    <w:rsid w:val="00CC520E"/>
    <w:rsid w:val="00CC5700"/>
    <w:rsid w:val="00CC71C3"/>
    <w:rsid w:val="00CC7F4A"/>
    <w:rsid w:val="00CD256A"/>
    <w:rsid w:val="00CD2694"/>
    <w:rsid w:val="00CD427C"/>
    <w:rsid w:val="00CD48C4"/>
    <w:rsid w:val="00CD53AD"/>
    <w:rsid w:val="00CD5559"/>
    <w:rsid w:val="00CD5D84"/>
    <w:rsid w:val="00CD7BD3"/>
    <w:rsid w:val="00CE2FDF"/>
    <w:rsid w:val="00CE37EB"/>
    <w:rsid w:val="00CE4770"/>
    <w:rsid w:val="00CE562F"/>
    <w:rsid w:val="00CE69D8"/>
    <w:rsid w:val="00CE6C7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174D0"/>
    <w:rsid w:val="00D21A36"/>
    <w:rsid w:val="00D21DE3"/>
    <w:rsid w:val="00D24EEB"/>
    <w:rsid w:val="00D26302"/>
    <w:rsid w:val="00D26D5B"/>
    <w:rsid w:val="00D27991"/>
    <w:rsid w:val="00D27F24"/>
    <w:rsid w:val="00D30C17"/>
    <w:rsid w:val="00D312BB"/>
    <w:rsid w:val="00D3190C"/>
    <w:rsid w:val="00D31D73"/>
    <w:rsid w:val="00D32663"/>
    <w:rsid w:val="00D33100"/>
    <w:rsid w:val="00D3488C"/>
    <w:rsid w:val="00D34D96"/>
    <w:rsid w:val="00D34DCA"/>
    <w:rsid w:val="00D35032"/>
    <w:rsid w:val="00D3514C"/>
    <w:rsid w:val="00D36F35"/>
    <w:rsid w:val="00D44A0F"/>
    <w:rsid w:val="00D461B9"/>
    <w:rsid w:val="00D4670D"/>
    <w:rsid w:val="00D4672A"/>
    <w:rsid w:val="00D46936"/>
    <w:rsid w:val="00D46D62"/>
    <w:rsid w:val="00D4753A"/>
    <w:rsid w:val="00D4792A"/>
    <w:rsid w:val="00D508C2"/>
    <w:rsid w:val="00D50A49"/>
    <w:rsid w:val="00D513CF"/>
    <w:rsid w:val="00D54884"/>
    <w:rsid w:val="00D54CE7"/>
    <w:rsid w:val="00D5793E"/>
    <w:rsid w:val="00D6173B"/>
    <w:rsid w:val="00D62F6C"/>
    <w:rsid w:val="00D67B59"/>
    <w:rsid w:val="00D70510"/>
    <w:rsid w:val="00D728BA"/>
    <w:rsid w:val="00D72AA5"/>
    <w:rsid w:val="00D72C40"/>
    <w:rsid w:val="00D72CE9"/>
    <w:rsid w:val="00D75A2B"/>
    <w:rsid w:val="00D77C0E"/>
    <w:rsid w:val="00D80922"/>
    <w:rsid w:val="00D80D93"/>
    <w:rsid w:val="00D82EFA"/>
    <w:rsid w:val="00D82FB3"/>
    <w:rsid w:val="00D83DD9"/>
    <w:rsid w:val="00D84A38"/>
    <w:rsid w:val="00D850CB"/>
    <w:rsid w:val="00D861AD"/>
    <w:rsid w:val="00D87A16"/>
    <w:rsid w:val="00D903E6"/>
    <w:rsid w:val="00D935F7"/>
    <w:rsid w:val="00D93F7A"/>
    <w:rsid w:val="00D94B39"/>
    <w:rsid w:val="00D97F0D"/>
    <w:rsid w:val="00DA0787"/>
    <w:rsid w:val="00DA0793"/>
    <w:rsid w:val="00DA23E9"/>
    <w:rsid w:val="00DA5035"/>
    <w:rsid w:val="00DA50AE"/>
    <w:rsid w:val="00DA5625"/>
    <w:rsid w:val="00DA60E7"/>
    <w:rsid w:val="00DA6C93"/>
    <w:rsid w:val="00DA72D2"/>
    <w:rsid w:val="00DA76F5"/>
    <w:rsid w:val="00DB18BC"/>
    <w:rsid w:val="00DB1CD2"/>
    <w:rsid w:val="00DB49C2"/>
    <w:rsid w:val="00DB55CC"/>
    <w:rsid w:val="00DB68F5"/>
    <w:rsid w:val="00DB6A38"/>
    <w:rsid w:val="00DC063B"/>
    <w:rsid w:val="00DC0C16"/>
    <w:rsid w:val="00DC1202"/>
    <w:rsid w:val="00DC1967"/>
    <w:rsid w:val="00DC1BDF"/>
    <w:rsid w:val="00DC3915"/>
    <w:rsid w:val="00DC5C8A"/>
    <w:rsid w:val="00DC5D77"/>
    <w:rsid w:val="00DD4080"/>
    <w:rsid w:val="00DD47C9"/>
    <w:rsid w:val="00DD50DE"/>
    <w:rsid w:val="00DD6EB8"/>
    <w:rsid w:val="00DE08CF"/>
    <w:rsid w:val="00DE1307"/>
    <w:rsid w:val="00DE193D"/>
    <w:rsid w:val="00DE42CE"/>
    <w:rsid w:val="00DE58D4"/>
    <w:rsid w:val="00DE6AAB"/>
    <w:rsid w:val="00DF0593"/>
    <w:rsid w:val="00DF41A8"/>
    <w:rsid w:val="00DF461E"/>
    <w:rsid w:val="00DF47F1"/>
    <w:rsid w:val="00DF49F6"/>
    <w:rsid w:val="00DF5363"/>
    <w:rsid w:val="00DF67A0"/>
    <w:rsid w:val="00DF6F0B"/>
    <w:rsid w:val="00E005AD"/>
    <w:rsid w:val="00E02948"/>
    <w:rsid w:val="00E049A0"/>
    <w:rsid w:val="00E0606F"/>
    <w:rsid w:val="00E0755D"/>
    <w:rsid w:val="00E07B16"/>
    <w:rsid w:val="00E07F7B"/>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27472"/>
    <w:rsid w:val="00E3234E"/>
    <w:rsid w:val="00E340A5"/>
    <w:rsid w:val="00E343AA"/>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1A98"/>
    <w:rsid w:val="00E72B9D"/>
    <w:rsid w:val="00E74FD7"/>
    <w:rsid w:val="00E75501"/>
    <w:rsid w:val="00E75DD1"/>
    <w:rsid w:val="00E82C6B"/>
    <w:rsid w:val="00E84146"/>
    <w:rsid w:val="00E85042"/>
    <w:rsid w:val="00E91832"/>
    <w:rsid w:val="00E92552"/>
    <w:rsid w:val="00E93DAD"/>
    <w:rsid w:val="00E93E52"/>
    <w:rsid w:val="00E96998"/>
    <w:rsid w:val="00E97808"/>
    <w:rsid w:val="00EA0E12"/>
    <w:rsid w:val="00EA2856"/>
    <w:rsid w:val="00EA3E0A"/>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2EAD"/>
    <w:rsid w:val="00EF3CA6"/>
    <w:rsid w:val="00EF5AB5"/>
    <w:rsid w:val="00EF6B87"/>
    <w:rsid w:val="00F01655"/>
    <w:rsid w:val="00F028C6"/>
    <w:rsid w:val="00F0432F"/>
    <w:rsid w:val="00F12E55"/>
    <w:rsid w:val="00F1493B"/>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20D8"/>
    <w:rsid w:val="00F52966"/>
    <w:rsid w:val="00F53339"/>
    <w:rsid w:val="00F56388"/>
    <w:rsid w:val="00F57CE7"/>
    <w:rsid w:val="00F6149A"/>
    <w:rsid w:val="00F61E59"/>
    <w:rsid w:val="00F62AC8"/>
    <w:rsid w:val="00F64312"/>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0F7F"/>
    <w:rsid w:val="00FA1355"/>
    <w:rsid w:val="00FA210D"/>
    <w:rsid w:val="00FA3C18"/>
    <w:rsid w:val="00FA417B"/>
    <w:rsid w:val="00FA44AB"/>
    <w:rsid w:val="00FA570E"/>
    <w:rsid w:val="00FA59AE"/>
    <w:rsid w:val="00FA5F93"/>
    <w:rsid w:val="00FB1816"/>
    <w:rsid w:val="00FB37BC"/>
    <w:rsid w:val="00FB3F35"/>
    <w:rsid w:val="00FB45AE"/>
    <w:rsid w:val="00FB78E1"/>
    <w:rsid w:val="00FC0A91"/>
    <w:rsid w:val="00FC1498"/>
    <w:rsid w:val="00FC24A4"/>
    <w:rsid w:val="00FC44AE"/>
    <w:rsid w:val="00FC633A"/>
    <w:rsid w:val="00FC66C9"/>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01C"/>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944547">
      <w:bodyDiv w:val="1"/>
      <w:marLeft w:val="0"/>
      <w:marRight w:val="0"/>
      <w:marTop w:val="0"/>
      <w:marBottom w:val="0"/>
      <w:divBdr>
        <w:top w:val="none" w:sz="0" w:space="0" w:color="auto"/>
        <w:left w:val="none" w:sz="0" w:space="0" w:color="auto"/>
        <w:bottom w:val="none" w:sz="0" w:space="0" w:color="auto"/>
        <w:right w:val="none" w:sz="0" w:space="0" w:color="auto"/>
      </w:divBdr>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5229</TotalTime>
  <Pages>9</Pages>
  <Words>3312</Words>
  <Characters>18883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424</cp:revision>
  <cp:lastPrinted>2019-01-22T03:27:00Z</cp:lastPrinted>
  <dcterms:created xsi:type="dcterms:W3CDTF">2020-08-06T15:21:00Z</dcterms:created>
  <dcterms:modified xsi:type="dcterms:W3CDTF">2022-11-06T23:15:00Z</dcterms:modified>
</cp:coreProperties>
</file>