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6AD5" w14:textId="77777777" w:rsidR="00186642" w:rsidRDefault="0038634A">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59379247" w14:textId="77777777" w:rsidR="00186642" w:rsidRDefault="0038634A">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CF0D70A"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r>
              <w:rPr>
                <w:rFonts w:eastAsiaTheme="minorEastAsia"/>
                <w:lang w:val="en-US" w:eastAsia="zh-CN"/>
              </w:rPr>
              <w:t>Vip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r>
              <w:rPr>
                <w:rFonts w:eastAsia="Yu Mincho"/>
                <w:lang w:val="en-US" w:eastAsia="ja-JP"/>
              </w:rPr>
              <w:t>Debdeep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r>
              <w:rPr>
                <w:rFonts w:eastAsia="Yu Mincho"/>
                <w:lang w:val="en-US" w:eastAsia="ja-JP"/>
              </w:rPr>
              <w:t>Lijie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맑은 고딕"/>
                <w:lang w:eastAsia="ko-KR"/>
              </w:rPr>
            </w:pPr>
            <w:r>
              <w:rPr>
                <w:rFonts w:eastAsia="맑은 고딕"/>
                <w:lang w:eastAsia="ko-KR"/>
              </w:rPr>
              <w:t>LGE</w:t>
            </w:r>
          </w:p>
        </w:tc>
        <w:tc>
          <w:tcPr>
            <w:tcW w:w="2977" w:type="dxa"/>
          </w:tcPr>
          <w:p w14:paraId="5AD19EE0" w14:textId="77777777" w:rsidR="00186642" w:rsidRDefault="0038634A">
            <w:pPr>
              <w:spacing w:after="0"/>
              <w:jc w:val="center"/>
              <w:rPr>
                <w:rFonts w:eastAsia="맑은 고딕"/>
                <w:lang w:val="en-US" w:eastAsia="ko-KR"/>
              </w:rPr>
            </w:pPr>
            <w:r>
              <w:rPr>
                <w:rFonts w:eastAsia="맑은 고딕" w:hint="eastAsia"/>
                <w:lang w:val="en-US" w:eastAsia="ko-KR"/>
              </w:rPr>
              <w:t>Jay KIM</w:t>
            </w:r>
          </w:p>
        </w:tc>
        <w:tc>
          <w:tcPr>
            <w:tcW w:w="4139" w:type="dxa"/>
          </w:tcPr>
          <w:p w14:paraId="36C8D9D5" w14:textId="77777777" w:rsidR="00186642" w:rsidRDefault="0038634A">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r>
              <w:rPr>
                <w:rFonts w:eastAsia="SimSun" w:hint="eastAsia"/>
                <w:lang w:val="en-US" w:eastAsia="zh-CN"/>
              </w:rPr>
              <w:t>Youjun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r>
              <w:rPr>
                <w:rFonts w:cs="Arial"/>
                <w:b/>
                <w:i/>
                <w:szCs w:val="18"/>
                <w:lang w:eastAsia="sv-SE"/>
              </w:rPr>
              <w:t>nonCellDefiningSSB</w:t>
            </w:r>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r>
              <w:rPr>
                <w:rFonts w:eastAsiaTheme="minorEastAsia"/>
                <w:lang w:val="en-US" w:eastAsia="zh-CN"/>
              </w:rPr>
              <w:t>Spreadtrum</w:t>
            </w:r>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맑은 고딕"/>
                <w:lang w:val="en-US" w:eastAsia="ko-KR"/>
              </w:rPr>
              <w:t>S</w:t>
            </w:r>
            <w:r>
              <w:rPr>
                <w:rFonts w:eastAsia="맑은 고딕"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맑은 고딕"/>
                <w:lang w:val="en-US" w:eastAsia="ko-KR"/>
              </w:rPr>
              <w:t xml:space="preserve">We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r w:rsidR="00186642" w14:paraId="2C43F1A3" w14:textId="77777777">
        <w:tc>
          <w:tcPr>
            <w:tcW w:w="1479" w:type="dxa"/>
          </w:tcPr>
          <w:p w14:paraId="78887879" w14:textId="77777777" w:rsidR="00186642" w:rsidRDefault="0038634A">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맑은 고딕"/>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3923F1DD" w14:textId="77777777" w:rsidR="00186642" w:rsidRDefault="0038634A">
            <w:pPr>
              <w:tabs>
                <w:tab w:val="left" w:pos="551"/>
              </w:tabs>
              <w:rPr>
                <w:rFonts w:eastAsia="맑은 고딕"/>
                <w:lang w:val="en-US" w:eastAsia="ko-KR"/>
              </w:rPr>
            </w:pPr>
            <w:r>
              <w:rPr>
                <w:rFonts w:eastAsia="맑은 고딕" w:hint="eastAsia"/>
                <w:lang w:val="en-US" w:eastAsia="ko-KR"/>
              </w:rPr>
              <w:t>Y</w:t>
            </w:r>
          </w:p>
        </w:tc>
        <w:tc>
          <w:tcPr>
            <w:tcW w:w="6780" w:type="dxa"/>
          </w:tcPr>
          <w:p w14:paraId="3302747E" w14:textId="77777777" w:rsidR="00186642" w:rsidRDefault="0038634A">
            <w:pPr>
              <w:rPr>
                <w:rFonts w:eastAsia="맑은 고딕"/>
                <w:lang w:val="en-US" w:eastAsia="ko-KR"/>
              </w:rPr>
            </w:pPr>
            <w:r>
              <w:rPr>
                <w:rFonts w:eastAsia="맑은 고딕"/>
                <w:lang w:val="en-US" w:eastAsia="ko-KR"/>
              </w:rPr>
              <w:t>Agree with vivo and CATT.</w:t>
            </w:r>
          </w:p>
        </w:tc>
      </w:tr>
      <w:tr w:rsidR="00186642" w14:paraId="5C9CB174" w14:textId="77777777">
        <w:tc>
          <w:tcPr>
            <w:tcW w:w="1479" w:type="dxa"/>
          </w:tcPr>
          <w:p w14:paraId="10E7DF46"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2A6D4837" w14:textId="77777777" w:rsidR="00186642" w:rsidRDefault="0038634A">
            <w:pPr>
              <w:rPr>
                <w:lang w:val="en-US"/>
              </w:rPr>
            </w:pPr>
            <w:r>
              <w:rPr>
                <w:rFonts w:eastAsia="맑은 고딕"/>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맑은 고딕"/>
                <w:lang w:val="en-US" w:eastAsia="ko-KR"/>
              </w:rPr>
            </w:pPr>
            <w:r>
              <w:rPr>
                <w:rFonts w:eastAsia="맑은 고딕"/>
                <w:lang w:val="en-US" w:eastAsia="ko-KR"/>
              </w:rPr>
              <w:t xml:space="preserve"> </w:t>
            </w:r>
          </w:p>
        </w:tc>
      </w:tr>
      <w:tr w:rsidR="00186642" w14:paraId="38ECED29" w14:textId="77777777">
        <w:tc>
          <w:tcPr>
            <w:tcW w:w="1479" w:type="dxa"/>
          </w:tcPr>
          <w:p w14:paraId="02509B7E"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6969D6E9"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맑은 고딕"/>
                <w:lang w:val="en-US" w:eastAsia="ko-KR"/>
              </w:rPr>
            </w:pPr>
            <w:r>
              <w:rPr>
                <w:rFonts w:eastAsia="맑은 고딕"/>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Yu Mincho"/>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Yu Mincho"/>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bl>
    <w:p w14:paraId="418C99F7" w14:textId="77777777" w:rsidR="00186642" w:rsidRDefault="00186642">
      <w:pPr>
        <w:rPr>
          <w:lang w:val="en-US"/>
        </w:rPr>
      </w:pPr>
    </w:p>
    <w:p w14:paraId="49FB6070" w14:textId="77777777" w:rsidR="00186642" w:rsidRDefault="0038634A">
      <w:pPr>
        <w:pStyle w:val="1"/>
        <w:numPr>
          <w:ilvl w:val="0"/>
          <w:numId w:val="0"/>
        </w:numPr>
        <w:ind w:left="1134" w:hanging="1134"/>
        <w:rPr>
          <w:lang w:val="en-US"/>
        </w:rPr>
      </w:pPr>
      <w:r>
        <w:rPr>
          <w:lang w:val="en-US"/>
        </w:rPr>
        <w:lastRenderedPageBreak/>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263531F8" w14:textId="77777777" w:rsidR="00186642" w:rsidRDefault="0038634A">
      <w:pPr>
        <w:pStyle w:val="af6"/>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af6"/>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af6"/>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38ABBB3C" w14:textId="77777777" w:rsidR="00186642" w:rsidRDefault="00186642">
      <w:pPr>
        <w:pStyle w:val="af6"/>
        <w:rPr>
          <w:rFonts w:ascii="Times New Roman" w:hAnsi="Times New Roman" w:cs="Times New Roman"/>
          <w:sz w:val="20"/>
          <w:szCs w:val="20"/>
          <w:lang w:val="en-US"/>
        </w:rPr>
      </w:pPr>
    </w:p>
    <w:p w14:paraId="2F3AB9AD" w14:textId="77777777" w:rsidR="00186642" w:rsidRDefault="0038634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lastRenderedPageBreak/>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맑은 고딕"/>
                <w:lang w:val="en-US" w:eastAsia="ko-KR"/>
              </w:rPr>
            </w:pPr>
            <w:r>
              <w:rPr>
                <w:rFonts w:eastAsia="맑은 고딕" w:hint="eastAsia"/>
                <w:lang w:val="en-US" w:eastAsia="ko-KR"/>
              </w:rPr>
              <w:t>LGE</w:t>
            </w:r>
          </w:p>
        </w:tc>
        <w:tc>
          <w:tcPr>
            <w:tcW w:w="1342" w:type="dxa"/>
          </w:tcPr>
          <w:p w14:paraId="5229E728" w14:textId="77777777" w:rsidR="00186642" w:rsidRDefault="0038634A">
            <w:pPr>
              <w:tabs>
                <w:tab w:val="left" w:pos="551"/>
              </w:tabs>
              <w:rPr>
                <w:rFonts w:eastAsia="맑은 고딕"/>
                <w:lang w:val="en-US" w:eastAsia="ko-KR"/>
              </w:rPr>
            </w:pPr>
            <w:r>
              <w:rPr>
                <w:rFonts w:eastAsia="맑은 고딕" w:hint="eastAsia"/>
                <w:lang w:val="en-US" w:eastAsia="ko-KR"/>
              </w:rPr>
              <w:t>Medium</w:t>
            </w:r>
          </w:p>
        </w:tc>
        <w:tc>
          <w:tcPr>
            <w:tcW w:w="6608" w:type="dxa"/>
          </w:tcPr>
          <w:p w14:paraId="2C95D641" w14:textId="77777777" w:rsidR="00186642" w:rsidRDefault="0038634A">
            <w:pPr>
              <w:rPr>
                <w:rFonts w:eastAsia="맑은 고딕"/>
                <w:lang w:val="en-US" w:eastAsia="ko-KR"/>
              </w:rPr>
            </w:pPr>
            <w:r>
              <w:rPr>
                <w:rFonts w:eastAsia="맑은 고딕" w:hint="eastAsia"/>
                <w:lang w:val="en-US" w:eastAsia="ko-KR"/>
              </w:rPr>
              <w:t xml:space="preserve">[6] </w:t>
            </w:r>
            <w:r>
              <w:rPr>
                <w:rFonts w:eastAsia="맑은 고딕"/>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맑은 고딕"/>
                <w:lang w:val="en-US" w:eastAsia="ko-KR"/>
              </w:rPr>
            </w:pPr>
            <w:r>
              <w:rPr>
                <w:rFonts w:eastAsia="맑은 고딕"/>
                <w:lang w:val="en-US" w:eastAsia="ko-KR"/>
              </w:rPr>
              <w:t>FL2</w:t>
            </w:r>
          </w:p>
        </w:tc>
        <w:tc>
          <w:tcPr>
            <w:tcW w:w="7950" w:type="dxa"/>
            <w:gridSpan w:val="2"/>
          </w:tcPr>
          <w:p w14:paraId="7028378D" w14:textId="77777777" w:rsidR="00186642" w:rsidRDefault="0038634A">
            <w:pPr>
              <w:rPr>
                <w:rFonts w:eastAsia="맑은 고딕"/>
                <w:lang w:val="en-US" w:eastAsia="ko-KR"/>
              </w:rPr>
            </w:pPr>
            <w:r>
              <w:rPr>
                <w:rFonts w:eastAsia="맑은 고딕"/>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맑은 고딕"/>
                <w:lang w:val="en-US" w:eastAsia="ko-KR"/>
              </w:rPr>
            </w:pPr>
            <w:r>
              <w:rPr>
                <w:rFonts w:eastAsia="맑은 고딕"/>
                <w:lang w:val="en-US" w:eastAsia="ko-KR"/>
              </w:rPr>
              <w:t>FL3</w:t>
            </w:r>
          </w:p>
        </w:tc>
        <w:tc>
          <w:tcPr>
            <w:tcW w:w="7950" w:type="dxa"/>
            <w:gridSpan w:val="2"/>
          </w:tcPr>
          <w:p w14:paraId="11FB5352"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6DD7A42" w14:textId="77777777" w:rsidR="00186642" w:rsidRDefault="0038634A">
            <w:pPr>
              <w:rPr>
                <w:rFonts w:eastAsia="맑은 고딕"/>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맑은 고딕"/>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맑은 고딕"/>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맑은 고딕"/>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맑은 고딕"/>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맑은 고딕"/>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맑은 고딕"/>
                <w:lang w:val="en-US" w:eastAsia="ko-KR"/>
              </w:rPr>
            </w:pPr>
            <w:r>
              <w:rPr>
                <w:rFonts w:eastAsia="맑은 고딕"/>
                <w:lang w:val="en-US" w:eastAsia="ko-KR"/>
              </w:rPr>
              <w:t xml:space="preserve">We suggest the following </w:t>
            </w:r>
            <w:r>
              <w:rPr>
                <w:rFonts w:eastAsia="맑은 고딕"/>
                <w:highlight w:val="yellow"/>
                <w:lang w:val="en-US" w:eastAsia="ko-KR"/>
              </w:rPr>
              <w:t>modification</w:t>
            </w:r>
            <w:r>
              <w:rPr>
                <w:rFonts w:eastAsia="맑은 고딕"/>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맑은 고딕"/>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맑은 고딕"/>
                      <w:lang w:val="en-US" w:eastAsia="ko-KR"/>
                    </w:rPr>
                  </w:pPr>
                </w:p>
              </w:tc>
            </w:tr>
          </w:tbl>
          <w:p w14:paraId="2586E152" w14:textId="77777777" w:rsidR="00186642" w:rsidRDefault="00186642">
            <w:pPr>
              <w:rPr>
                <w:rFonts w:eastAsia="맑은 고딕"/>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맑은 고딕"/>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맑은 고딕"/>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맑은 고딕"/>
                <w:lang w:val="en-US" w:eastAsia="ko-KR"/>
              </w:rPr>
            </w:pPr>
            <w:r>
              <w:rPr>
                <w:rFonts w:eastAsia="맑은 고딕"/>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Yu Mincho"/>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Yu Mincho"/>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맑은 고딕"/>
                <w:lang w:val="en-US" w:eastAsia="ko-KR"/>
              </w:rPr>
            </w:pPr>
          </w:p>
        </w:tc>
      </w:tr>
    </w:tbl>
    <w:p w14:paraId="479B89EC" w14:textId="77777777" w:rsidR="00186642" w:rsidRDefault="00186642">
      <w:pPr>
        <w:rPr>
          <w:lang w:val="en-US"/>
        </w:rPr>
      </w:pPr>
    </w:p>
    <w:p w14:paraId="3507100E" w14:textId="77777777" w:rsidR="00186642" w:rsidRDefault="0038634A">
      <w:pPr>
        <w:pStyle w:val="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A (and TBoMS) in HD-FDD:</w:t>
      </w:r>
    </w:p>
    <w:p w14:paraId="3F4D7744" w14:textId="77777777" w:rsidR="00186642" w:rsidRDefault="0038634A">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19E54399" w14:textId="77777777" w:rsidR="00186642" w:rsidRDefault="0038634A">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The same handling for PUSCH repetition type-A can be applied to TboMS.</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1DC2F75" w14:textId="77777777" w:rsidR="00186642" w:rsidRDefault="0038634A">
            <w:pPr>
              <w:tabs>
                <w:tab w:val="left" w:pos="551"/>
              </w:tabs>
              <w:rPr>
                <w:rFonts w:eastAsia="맑은 고딕"/>
                <w:lang w:val="en-US" w:eastAsia="ko-KR"/>
              </w:rPr>
            </w:pPr>
            <w:r>
              <w:rPr>
                <w:rFonts w:eastAsia="맑은 고딕" w:hint="eastAsia"/>
                <w:lang w:val="en-US" w:eastAsia="ko-KR"/>
              </w:rPr>
              <w:t>High</w:t>
            </w:r>
          </w:p>
        </w:tc>
        <w:tc>
          <w:tcPr>
            <w:tcW w:w="6780" w:type="dxa"/>
          </w:tcPr>
          <w:p w14:paraId="47155533" w14:textId="77777777" w:rsidR="00186642" w:rsidRDefault="0038634A">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 correction.</w:t>
            </w:r>
          </w:p>
        </w:tc>
      </w:tr>
      <w:tr w:rsidR="00186642" w14:paraId="46869A51" w14:textId="77777777">
        <w:tc>
          <w:tcPr>
            <w:tcW w:w="1479" w:type="dxa"/>
          </w:tcPr>
          <w:p w14:paraId="75F833DF"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4DEADF55" w14:textId="77777777" w:rsidR="00186642" w:rsidRDefault="0038634A">
            <w:pPr>
              <w:rPr>
                <w:rFonts w:eastAsia="맑은 고딕"/>
                <w:lang w:val="en-US" w:eastAsia="ko-KR"/>
              </w:rPr>
            </w:pPr>
            <w:r>
              <w:rPr>
                <w:rFonts w:eastAsia="맑은 고딕"/>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4F7B6578"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lastRenderedPageBreak/>
              <w:t>Proposal 4-1b</w:t>
            </w:r>
            <w:r>
              <w:rPr>
                <w:b/>
                <w:bCs/>
                <w:lang w:val="en-US"/>
              </w:rPr>
              <w:t>:</w:t>
            </w:r>
          </w:p>
          <w:p w14:paraId="641790DE" w14:textId="77777777" w:rsidR="00186642" w:rsidRDefault="0038634A">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맑은 고딕"/>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맑은 고딕"/>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맑은 고딕"/>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맑은 고딕"/>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맑은 고딕"/>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맑은 고딕"/>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맑은 고딕"/>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맑은 고딕"/>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맑은 고딕"/>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맑은 고딕"/>
                <w:lang w:val="en-US" w:eastAsia="ko-KR"/>
              </w:rPr>
            </w:pPr>
          </w:p>
        </w:tc>
      </w:tr>
      <w:tr w:rsidR="00B16225" w14:paraId="64C39C7C" w14:textId="77777777">
        <w:tc>
          <w:tcPr>
            <w:tcW w:w="1479" w:type="dxa"/>
          </w:tcPr>
          <w:p w14:paraId="3171F817" w14:textId="71BB0A62" w:rsidR="00B16225" w:rsidRDefault="00B16225" w:rsidP="00B16225">
            <w:pPr>
              <w:rPr>
                <w:rFonts w:eastAsia="Yu Mincho"/>
                <w:lang w:val="en-US" w:eastAsia="ja-JP"/>
              </w:rPr>
            </w:pPr>
            <w:r>
              <w:rPr>
                <w:rFonts w:eastAsia="맑은 고딕" w:hint="eastAsia"/>
                <w:lang w:val="en-US" w:eastAsia="ko-KR"/>
              </w:rPr>
              <w:t>Samsung</w:t>
            </w:r>
          </w:p>
        </w:tc>
        <w:tc>
          <w:tcPr>
            <w:tcW w:w="1372" w:type="dxa"/>
          </w:tcPr>
          <w:p w14:paraId="7C4745D8" w14:textId="2F8A3ED9" w:rsidR="00B16225" w:rsidRDefault="00B16225" w:rsidP="00B16225">
            <w:pPr>
              <w:tabs>
                <w:tab w:val="left" w:pos="551"/>
              </w:tabs>
              <w:rPr>
                <w:rFonts w:eastAsia="Yu Mincho"/>
                <w:lang w:val="en-US" w:eastAsia="ja-JP"/>
              </w:rPr>
            </w:pPr>
            <w:r>
              <w:rPr>
                <w:rFonts w:eastAsia="맑은 고딕" w:hint="eastAsia"/>
                <w:lang w:val="en-US" w:eastAsia="ko-KR"/>
              </w:rPr>
              <w:t>Y in general</w:t>
            </w:r>
          </w:p>
        </w:tc>
        <w:tc>
          <w:tcPr>
            <w:tcW w:w="6780" w:type="dxa"/>
          </w:tcPr>
          <w:p w14:paraId="554F7836" w14:textId="6599DE60" w:rsidR="00B16225" w:rsidRDefault="00B16225" w:rsidP="00B16225">
            <w:pPr>
              <w:rPr>
                <w:rFonts w:eastAsia="맑은 고딕"/>
                <w:lang w:val="en-US" w:eastAsia="ko-KR"/>
              </w:rPr>
            </w:pPr>
            <w:r>
              <w:rPr>
                <w:rFonts w:eastAsia="맑은 고딕"/>
                <w:lang w:val="en-US" w:eastAsia="ko-KR"/>
              </w:rPr>
              <w:t>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does” was used in </w:t>
            </w:r>
            <w:r>
              <w:rPr>
                <w:rFonts w:eastAsia="맑은 고딕"/>
                <w:lang w:val="en-US" w:eastAsia="ko-KR"/>
              </w:rPr>
              <w:t>the relevant agreement. If there is no big reason to use “would”, we prefer to use “does” as in the agreement.</w:t>
            </w:r>
          </w:p>
        </w:tc>
      </w:tr>
    </w:tbl>
    <w:p w14:paraId="2BDF17D0" w14:textId="77777777" w:rsidR="00186642" w:rsidRDefault="00186642">
      <w:pPr>
        <w:rPr>
          <w:lang w:val="en-US"/>
        </w:rPr>
      </w:pPr>
    </w:p>
    <w:p w14:paraId="28A14C8C" w14:textId="77777777" w:rsidR="00186642" w:rsidRDefault="0038634A">
      <w:pPr>
        <w:pStyle w:val="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af3"/>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af6"/>
        <w:numPr>
          <w:ilvl w:val="0"/>
          <w:numId w:val="15"/>
        </w:numPr>
        <w:rPr>
          <w:sz w:val="20"/>
          <w:szCs w:val="22"/>
          <w:lang w:val="en-US"/>
        </w:rPr>
      </w:pPr>
      <w:r>
        <w:rPr>
          <w:sz w:val="20"/>
          <w:szCs w:val="22"/>
          <w:lang w:val="en-US"/>
        </w:rPr>
        <w:t>Contribution [</w:t>
      </w:r>
      <w:hyperlink r:id="rId42" w:history="1">
        <w:r>
          <w:rPr>
            <w:rStyle w:val="af3"/>
            <w:sz w:val="20"/>
            <w:szCs w:val="22"/>
            <w:lang w:val="en-US"/>
          </w:rPr>
          <w:t>8</w:t>
        </w:r>
      </w:hyperlink>
      <w:r>
        <w:rPr>
          <w:sz w:val="20"/>
          <w:szCs w:val="22"/>
          <w:lang w:val="en-US"/>
        </w:rPr>
        <w:t xml:space="preserve">] provides a draft CR for </w:t>
      </w:r>
      <w:hyperlink r:id="rId43" w:history="1">
        <w:r>
          <w:rPr>
            <w:rStyle w:val="af3"/>
            <w:sz w:val="20"/>
            <w:szCs w:val="22"/>
            <w:lang w:val="en-US"/>
          </w:rPr>
          <w:t>38.214</w:t>
        </w:r>
      </w:hyperlink>
      <w:r>
        <w:rPr>
          <w:sz w:val="20"/>
          <w:szCs w:val="22"/>
          <w:lang w:val="en-US"/>
        </w:rPr>
        <w:t xml:space="preserve"> clause 6.1.2.1.</w:t>
      </w:r>
    </w:p>
    <w:p w14:paraId="45BE8301" w14:textId="77777777" w:rsidR="00186642" w:rsidRDefault="0038634A">
      <w:pPr>
        <w:pStyle w:val="af6"/>
        <w:numPr>
          <w:ilvl w:val="0"/>
          <w:numId w:val="17"/>
        </w:numPr>
        <w:rPr>
          <w:sz w:val="20"/>
          <w:szCs w:val="22"/>
          <w:lang w:val="en-US"/>
        </w:rPr>
      </w:pPr>
      <w:r>
        <w:rPr>
          <w:sz w:val="20"/>
          <w:szCs w:val="22"/>
          <w:lang w:val="en-US"/>
        </w:rPr>
        <w:t>Contribution [</w:t>
      </w:r>
      <w:hyperlink r:id="rId44" w:history="1">
        <w:r>
          <w:rPr>
            <w:rStyle w:val="af3"/>
            <w:sz w:val="20"/>
            <w:szCs w:val="22"/>
            <w:lang w:val="en-US"/>
          </w:rPr>
          <w:t>13</w:t>
        </w:r>
      </w:hyperlink>
      <w:r>
        <w:rPr>
          <w:sz w:val="20"/>
          <w:szCs w:val="22"/>
          <w:lang w:val="en-US"/>
        </w:rPr>
        <w:t xml:space="preserve">] proposes additional potential corrections for </w:t>
      </w:r>
      <w:hyperlink r:id="rId45" w:history="1">
        <w:r>
          <w:rPr>
            <w:rStyle w:val="af3"/>
            <w:sz w:val="20"/>
            <w:szCs w:val="22"/>
            <w:lang w:val="en-US"/>
          </w:rPr>
          <w:t>38.214</w:t>
        </w:r>
      </w:hyperlink>
      <w:r>
        <w:rPr>
          <w:sz w:val="20"/>
          <w:szCs w:val="22"/>
          <w:lang w:val="en-US"/>
        </w:rPr>
        <w:t xml:space="preserve"> clause 6.1.2.1.</w:t>
      </w:r>
    </w:p>
    <w:p w14:paraId="38B49627" w14:textId="77777777" w:rsidR="00186642" w:rsidRDefault="0038634A">
      <w:pPr>
        <w:pStyle w:val="af6"/>
        <w:numPr>
          <w:ilvl w:val="1"/>
          <w:numId w:val="17"/>
        </w:numPr>
        <w:rPr>
          <w:sz w:val="20"/>
          <w:szCs w:val="22"/>
          <w:lang w:val="en-US"/>
        </w:rPr>
      </w:pPr>
      <w:r>
        <w:rPr>
          <w:sz w:val="20"/>
          <w:szCs w:val="22"/>
          <w:lang w:val="en-US"/>
        </w:rPr>
        <w:t>Contribution [</w:t>
      </w:r>
      <w:hyperlink r:id="rId46" w:history="1">
        <w:r>
          <w:rPr>
            <w:rStyle w:val="af3"/>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lastRenderedPageBreak/>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af3"/>
                  <w:szCs w:val="22"/>
                  <w:lang w:val="en-US"/>
                </w:rPr>
                <w:t>13</w:t>
              </w:r>
            </w:hyperlink>
            <w:r>
              <w:rPr>
                <w:szCs w:val="22"/>
                <w:lang w:val="en-US"/>
              </w:rPr>
              <w:t>] is unnecessary given the relevant description is for half-duplex TDD CA where RedCap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AAEC4C2" w14:textId="77777777" w:rsidR="00186642" w:rsidRDefault="0038634A">
            <w:pPr>
              <w:tabs>
                <w:tab w:val="left" w:pos="551"/>
              </w:tabs>
              <w:rPr>
                <w:rFonts w:eastAsia="맑은 고딕"/>
                <w:lang w:val="en-US" w:eastAsia="ko-KR"/>
              </w:rPr>
            </w:pPr>
            <w:r>
              <w:rPr>
                <w:rFonts w:eastAsia="맑은 고딕" w:hint="eastAsia"/>
                <w:lang w:val="en-US" w:eastAsia="ko-KR"/>
              </w:rPr>
              <w:t>High</w:t>
            </w:r>
          </w:p>
        </w:tc>
        <w:tc>
          <w:tcPr>
            <w:tcW w:w="6780" w:type="dxa"/>
          </w:tcPr>
          <w:p w14:paraId="3DBF0425" w14:textId="77777777" w:rsidR="00186642" w:rsidRDefault="0038634A">
            <w:pPr>
              <w:rPr>
                <w:rFonts w:eastAsia="맑은 고딕"/>
                <w:lang w:val="en-US" w:eastAsia="ko-KR"/>
              </w:rPr>
            </w:pPr>
            <w:r>
              <w:rPr>
                <w:rFonts w:eastAsia="맑은 고딕"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72D558F0" w14:textId="77777777" w:rsidR="00186642" w:rsidRDefault="0038634A">
            <w:pPr>
              <w:rPr>
                <w:rFonts w:eastAsia="맑은 고딕"/>
                <w:lang w:val="en-US" w:eastAsia="ko-KR"/>
              </w:rPr>
            </w:pPr>
            <w:r>
              <w:rPr>
                <w:rFonts w:eastAsia="맑은 고딕"/>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0D5CA607"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af3"/>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맑은 고딕"/>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맑은 고딕"/>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맑은 고딕"/>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맑은 고딕"/>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맑은 고딕"/>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맑은 고딕"/>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맑은 고딕"/>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맑은 고딕"/>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맑은 고딕"/>
                <w:lang w:val="en-US" w:eastAsia="ko-KR"/>
              </w:rPr>
            </w:pPr>
          </w:p>
        </w:tc>
      </w:tr>
      <w:tr w:rsidR="00B16225" w14:paraId="1FF33AB5" w14:textId="77777777">
        <w:tc>
          <w:tcPr>
            <w:tcW w:w="1479" w:type="dxa"/>
          </w:tcPr>
          <w:p w14:paraId="178BFF7D" w14:textId="239F047F" w:rsidR="00B16225" w:rsidRDefault="00B16225" w:rsidP="00B16225">
            <w:pPr>
              <w:rPr>
                <w:rFonts w:eastAsia="Yu Mincho"/>
                <w:lang w:val="en-US" w:eastAsia="ja-JP"/>
              </w:rPr>
            </w:pPr>
            <w:r>
              <w:rPr>
                <w:rFonts w:eastAsia="맑은 고딕" w:hint="eastAsia"/>
                <w:lang w:val="en-US" w:eastAsia="ko-KR"/>
              </w:rPr>
              <w:lastRenderedPageBreak/>
              <w:t>Samsung</w:t>
            </w:r>
          </w:p>
        </w:tc>
        <w:tc>
          <w:tcPr>
            <w:tcW w:w="1372" w:type="dxa"/>
          </w:tcPr>
          <w:p w14:paraId="70D51D1F" w14:textId="267C48DD" w:rsidR="00B16225" w:rsidRDefault="00B16225" w:rsidP="00B16225">
            <w:pPr>
              <w:tabs>
                <w:tab w:val="left" w:pos="551"/>
              </w:tabs>
              <w:rPr>
                <w:rFonts w:eastAsia="Yu Mincho"/>
                <w:lang w:val="en-US" w:eastAsia="ja-JP"/>
              </w:rPr>
            </w:pPr>
            <w:r>
              <w:rPr>
                <w:rFonts w:eastAsia="맑은 고딕" w:hint="eastAsia"/>
                <w:lang w:val="en-US" w:eastAsia="ko-KR"/>
              </w:rPr>
              <w:t>Y in general</w:t>
            </w:r>
          </w:p>
        </w:tc>
        <w:tc>
          <w:tcPr>
            <w:tcW w:w="6780" w:type="dxa"/>
          </w:tcPr>
          <w:p w14:paraId="3ACB2FBD" w14:textId="09042021" w:rsidR="00B16225" w:rsidRDefault="00B16225" w:rsidP="00B16225">
            <w:pPr>
              <w:rPr>
                <w:rFonts w:eastAsia="맑은 고딕"/>
                <w:lang w:val="en-US" w:eastAsia="ko-KR"/>
              </w:rPr>
            </w:pPr>
            <w:r>
              <w:rPr>
                <w:rFonts w:eastAsia="맑은 고딕"/>
                <w:lang w:val="en-US" w:eastAsia="ko-KR"/>
              </w:rPr>
              <w:t>Similar comment as Issue #4. 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are” without “would” was used in </w:t>
            </w:r>
            <w:r>
              <w:rPr>
                <w:rFonts w:eastAsia="맑은 고딕"/>
                <w:lang w:val="en-US" w:eastAsia="ko-KR"/>
              </w:rPr>
              <w:t>the relevant agreement. If there is no big reason to use “would”, we prefer to use “does”.</w:t>
            </w:r>
          </w:p>
        </w:tc>
      </w:tr>
    </w:tbl>
    <w:p w14:paraId="10275258" w14:textId="77777777" w:rsidR="00186642" w:rsidRDefault="00186642">
      <w:pPr>
        <w:rPr>
          <w:lang w:val="en-US"/>
        </w:rPr>
      </w:pPr>
    </w:p>
    <w:p w14:paraId="4F8EBAC8" w14:textId="77777777" w:rsidR="00186642" w:rsidRDefault="0038634A">
      <w:pPr>
        <w:pStyle w:val="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50" w:history="1">
        <w:r>
          <w:rPr>
            <w:rStyle w:val="af3"/>
            <w:lang w:val="en-US"/>
          </w:rPr>
          <w:t>6</w:t>
        </w:r>
      </w:hyperlink>
      <w:r>
        <w:rPr>
          <w:lang w:val="en-US"/>
        </w:rPr>
        <w:t>]</w:t>
      </w:r>
      <w:r>
        <w:rPr>
          <w:rFonts w:eastAsia="Yu Mincho"/>
          <w:lang w:val="en-US" w:eastAsia="ja-JP"/>
        </w:rPr>
        <w:t xml:space="preserve"> proposes to clarify in </w:t>
      </w:r>
      <w:hyperlink r:id="rId51"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0E7F65BC" w14:textId="77777777" w:rsidR="00186642" w:rsidRDefault="0038634A">
            <w:pPr>
              <w:tabs>
                <w:tab w:val="left" w:pos="551"/>
              </w:tabs>
              <w:rPr>
                <w:rFonts w:eastAsia="맑은 고딕"/>
                <w:lang w:val="en-US" w:eastAsia="ko-KR"/>
              </w:rPr>
            </w:pPr>
            <w:r>
              <w:rPr>
                <w:rFonts w:eastAsia="맑은 고딕"/>
                <w:lang w:val="en-US" w:eastAsia="ko-KR"/>
              </w:rPr>
              <w:t>Low</w:t>
            </w:r>
          </w:p>
        </w:tc>
        <w:tc>
          <w:tcPr>
            <w:tcW w:w="6780" w:type="dxa"/>
          </w:tcPr>
          <w:p w14:paraId="486E9F89" w14:textId="77777777" w:rsidR="00186642" w:rsidRDefault="0038634A">
            <w:pPr>
              <w:rPr>
                <w:rFonts w:eastAsia="맑은 고딕"/>
                <w:lang w:val="en-US" w:eastAsia="ko-KR"/>
              </w:rPr>
            </w:pPr>
            <w:r>
              <w:rPr>
                <w:rFonts w:eastAsia="맑은 고딕"/>
                <w:lang w:val="en-US" w:eastAsia="ko-KR"/>
              </w:rPr>
              <w:t>It is obvious but, fine with the correction.</w:t>
            </w:r>
          </w:p>
        </w:tc>
      </w:tr>
      <w:tr w:rsidR="00186642" w14:paraId="645DE609" w14:textId="77777777">
        <w:tc>
          <w:tcPr>
            <w:tcW w:w="1479" w:type="dxa"/>
          </w:tcPr>
          <w:p w14:paraId="136FE2CC" w14:textId="77777777" w:rsidR="00186642" w:rsidRDefault="0038634A">
            <w:pPr>
              <w:rPr>
                <w:rFonts w:eastAsia="맑은 고딕"/>
                <w:lang w:val="en-US" w:eastAsia="ko-KR"/>
              </w:rPr>
            </w:pPr>
            <w:r>
              <w:rPr>
                <w:rFonts w:eastAsia="맑은 고딕"/>
                <w:lang w:val="en-US" w:eastAsia="ko-KR"/>
              </w:rPr>
              <w:lastRenderedPageBreak/>
              <w:t>FL2</w:t>
            </w:r>
          </w:p>
        </w:tc>
        <w:tc>
          <w:tcPr>
            <w:tcW w:w="8152" w:type="dxa"/>
            <w:gridSpan w:val="2"/>
          </w:tcPr>
          <w:p w14:paraId="465C776A" w14:textId="77777777" w:rsidR="00186642" w:rsidRDefault="0038634A">
            <w:pPr>
              <w:rPr>
                <w:rFonts w:eastAsia="맑은 고딕"/>
                <w:lang w:val="en-US" w:eastAsia="ko-KR"/>
              </w:rPr>
            </w:pPr>
            <w:r>
              <w:rPr>
                <w:rFonts w:eastAsia="맑은 고딕"/>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4A15EA02"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맑은 고딕"/>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맑은 고딕"/>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맑은 고딕"/>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맑은 고딕"/>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맑은 고딕"/>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맑은 고딕"/>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맑은 고딕"/>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맑은 고딕"/>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맑은 고딕"/>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맑은 고딕"/>
                <w:lang w:val="en-US" w:eastAsia="ko-KR"/>
              </w:rPr>
            </w:pPr>
          </w:p>
        </w:tc>
      </w:tr>
    </w:tbl>
    <w:p w14:paraId="3335320F" w14:textId="77777777" w:rsidR="00186642" w:rsidRDefault="00186642">
      <w:pPr>
        <w:rPr>
          <w:lang w:val="en-US" w:eastAsia="ja-JP"/>
        </w:rPr>
      </w:pPr>
    </w:p>
    <w:p w14:paraId="1ACE3CFF" w14:textId="77777777" w:rsidR="00186642" w:rsidRDefault="0038634A">
      <w:pPr>
        <w:pStyle w:val="1"/>
        <w:numPr>
          <w:ilvl w:val="0"/>
          <w:numId w:val="0"/>
        </w:numPr>
        <w:ind w:left="1134" w:hanging="1134"/>
        <w:rPr>
          <w:lang w:val="en-US"/>
        </w:rPr>
      </w:pPr>
      <w:r>
        <w:rPr>
          <w:lang w:val="en-US"/>
        </w:rPr>
        <w:t>Issue #8: Msg1/MsgA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af3"/>
            <w:rFonts w:eastAsia="Yu Mincho"/>
            <w:lang w:val="en-US" w:eastAsia="ja-JP"/>
          </w:rPr>
          <w:t>38.213</w:t>
        </w:r>
      </w:hyperlink>
      <w:r>
        <w:rPr>
          <w:lang w:val="en-US" w:eastAsia="ja-JP"/>
        </w:rPr>
        <w:t xml:space="preserve"> clause 17.1, corresponding to the text in clauses 8.2 and 8.2A for non-RedCap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FE1CA36" w14:textId="77777777" w:rsidR="00186642" w:rsidRDefault="0038634A">
            <w:pPr>
              <w:tabs>
                <w:tab w:val="left" w:pos="551"/>
              </w:tabs>
              <w:rPr>
                <w:rFonts w:eastAsia="맑은 고딕"/>
                <w:lang w:val="en-US" w:eastAsia="ko-KR"/>
              </w:rPr>
            </w:pPr>
            <w:r>
              <w:rPr>
                <w:rFonts w:eastAsia="맑은 고딕"/>
                <w:lang w:val="en-US" w:eastAsia="ko-KR"/>
              </w:rPr>
              <w:t>Medium</w:t>
            </w:r>
          </w:p>
        </w:tc>
        <w:tc>
          <w:tcPr>
            <w:tcW w:w="6780" w:type="dxa"/>
          </w:tcPr>
          <w:p w14:paraId="3417430C" w14:textId="77777777" w:rsidR="00186642" w:rsidRDefault="0038634A">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w:t>
            </w:r>
            <w:r>
              <w:rPr>
                <w:rFonts w:eastAsia="맑은 고딕"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06FBA8A2" w14:textId="77777777" w:rsidR="00186642" w:rsidRDefault="0038634A">
            <w:pPr>
              <w:rPr>
                <w:rFonts w:eastAsia="맑은 고딕"/>
                <w:lang w:val="en-US" w:eastAsia="ko-KR"/>
              </w:rPr>
            </w:pPr>
            <w:r>
              <w:rPr>
                <w:rFonts w:eastAsia="맑은 고딕"/>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098A7D54"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맑은 고딕"/>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맑은 고딕"/>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맑은 고딕"/>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맑은 고딕"/>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72" w:type="dxa"/>
          </w:tcPr>
          <w:p w14:paraId="4CC3EAFE" w14:textId="77777777" w:rsidR="00186642" w:rsidRDefault="0038634A">
            <w:pPr>
              <w:tabs>
                <w:tab w:val="left" w:pos="551"/>
              </w:tabs>
              <w:rPr>
                <w:rFonts w:eastAsia="맑은 고딕"/>
                <w:lang w:val="en-US" w:eastAsia="ko-KR"/>
              </w:rPr>
            </w:pPr>
            <w:r>
              <w:rPr>
                <w:rFonts w:eastAsia="맑은 고딕"/>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6415D58" w14:textId="77777777" w:rsidR="00186642" w:rsidRDefault="00186642">
            <w:pPr>
              <w:tabs>
                <w:tab w:val="left" w:pos="551"/>
              </w:tabs>
              <w:rPr>
                <w:rFonts w:eastAsia="맑은 고딕"/>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맑은 고딕"/>
                <w:lang w:val="en-US" w:eastAsia="ko-KR"/>
              </w:rPr>
            </w:pPr>
            <w:r>
              <w:rPr>
                <w:rFonts w:eastAsia="맑은 고딕"/>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맑은 고딕"/>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lastRenderedPageBreak/>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205240" w14:textId="77777777" w:rsidR="00186642" w:rsidRDefault="00186642">
            <w:pPr>
              <w:tabs>
                <w:tab w:val="left" w:pos="551"/>
              </w:tabs>
              <w:rPr>
                <w:rFonts w:eastAsia="맑은 고딕"/>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맑은 고딕"/>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Procedures for a RedCap UE are same as described for a UE in all other clauses of this document unless stated otherwise.</w:t>
            </w:r>
            <w:r>
              <w:rPr>
                <w:rFonts w:eastAsia="Yu Mincho"/>
                <w:lang w:val="en-US" w:eastAsia="ja-JP"/>
              </w:rPr>
              <w:t>” in clause 17.1, the RedCap UEs follow the same behaviors as non-RedCap UEs in clauses 8.2 and 8.2A.</w:t>
            </w:r>
          </w:p>
        </w:tc>
      </w:tr>
      <w:tr w:rsidR="00B16225" w14:paraId="7D21EC12" w14:textId="77777777">
        <w:tc>
          <w:tcPr>
            <w:tcW w:w="1479" w:type="dxa"/>
          </w:tcPr>
          <w:p w14:paraId="37E284E3" w14:textId="09090B5C" w:rsidR="00B16225" w:rsidRDefault="00B16225" w:rsidP="00B16225">
            <w:pPr>
              <w:rPr>
                <w:rFonts w:eastAsia="Yu Mincho" w:hint="eastAsia"/>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맑은 고딕"/>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If this is for a DL BWP with SSB, we think Redcap is just same as non-Redcap. Without the TP there is no issue. On the other hand, we cared more about that case that if there is no SSB i</w:t>
            </w:r>
            <w:bookmarkStart w:id="4" w:name="_GoBack"/>
            <w:bookmarkEnd w:id="4"/>
            <w:r>
              <w:rPr>
                <w:rFonts w:eastAsiaTheme="minorEastAsia"/>
                <w:lang w:val="en-US" w:eastAsia="zh-CN"/>
              </w:rPr>
              <w:t xml:space="preserve">n DL BWP, what shall UE do? We suggest to have some common understanding first, then discuss whether/how to have CR. </w:t>
            </w:r>
          </w:p>
        </w:tc>
      </w:tr>
    </w:tbl>
    <w:p w14:paraId="192B72C3" w14:textId="77777777" w:rsidR="00186642" w:rsidRDefault="00186642"/>
    <w:p w14:paraId="32DE63F4" w14:textId="77777777" w:rsidR="00186642" w:rsidRDefault="0038634A">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5"/>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406A1E">
            <w:pPr>
              <w:jc w:val="left"/>
              <w:rPr>
                <w:color w:val="0000FF"/>
                <w:u w:val="single"/>
                <w:lang w:val="en-US"/>
              </w:rPr>
            </w:pPr>
            <w:hyperlink r:id="rId55" w:history="1">
              <w:r w:rsidR="0038634A">
                <w:rPr>
                  <w:rStyle w:val="af3"/>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406A1E">
            <w:pPr>
              <w:jc w:val="left"/>
              <w:rPr>
                <w:lang w:val="en-US"/>
              </w:rPr>
            </w:pPr>
            <w:hyperlink r:id="rId56" w:history="1">
              <w:r w:rsidR="0038634A">
                <w:rPr>
                  <w:rStyle w:val="af3"/>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406A1E">
            <w:pPr>
              <w:jc w:val="left"/>
              <w:rPr>
                <w:rFonts w:eastAsia="Calibri"/>
                <w:color w:val="0000FF"/>
                <w:szCs w:val="22"/>
                <w:u w:val="single"/>
                <w:lang w:val="en-US"/>
              </w:rPr>
            </w:pPr>
            <w:hyperlink r:id="rId57" w:history="1">
              <w:r w:rsidR="0038634A">
                <w:rPr>
                  <w:rStyle w:val="af3"/>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RAN1 agreements for Rel-17 NR RedCap</w:t>
            </w:r>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406A1E">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FL summary #3 for Rel-17 RedCap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406A1E">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406A1E">
            <w:pPr>
              <w:jc w:val="left"/>
              <w:rPr>
                <w:rStyle w:val="af3"/>
                <w:color w:val="0000FF"/>
                <w:lang w:val="en-US" w:eastAsia="sv-SE"/>
              </w:rPr>
            </w:pPr>
            <w:hyperlink r:id="rId60" w:history="1">
              <w:r w:rsidR="0038634A">
                <w:rPr>
                  <w:rStyle w:val="af3"/>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406A1E">
            <w:pPr>
              <w:jc w:val="left"/>
              <w:rPr>
                <w:rStyle w:val="af3"/>
                <w:color w:val="0000FF"/>
                <w:lang w:val="en-US" w:eastAsia="sv-SE"/>
              </w:rPr>
            </w:pPr>
            <w:hyperlink r:id="rId61" w:history="1">
              <w:r w:rsidR="0038634A">
                <w:rPr>
                  <w:rStyle w:val="af3"/>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r>
              <w:t>Spreadtrum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406A1E">
            <w:pPr>
              <w:jc w:val="left"/>
              <w:rPr>
                <w:rStyle w:val="af3"/>
                <w:color w:val="0000FF"/>
                <w:lang w:val="en-US" w:eastAsia="sv-SE"/>
              </w:rPr>
            </w:pPr>
            <w:hyperlink r:id="rId62" w:history="1">
              <w:r w:rsidR="0038634A">
                <w:rPr>
                  <w:rStyle w:val="af3"/>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lastRenderedPageBreak/>
              <w:t>[9]</w:t>
            </w:r>
          </w:p>
        </w:tc>
        <w:tc>
          <w:tcPr>
            <w:tcW w:w="1456" w:type="dxa"/>
            <w:tcMar>
              <w:top w:w="0" w:type="dxa"/>
              <w:left w:w="70" w:type="dxa"/>
              <w:bottom w:w="0" w:type="dxa"/>
              <w:right w:w="70" w:type="dxa"/>
            </w:tcMar>
          </w:tcPr>
          <w:p w14:paraId="428B2BA3" w14:textId="77777777" w:rsidR="00186642" w:rsidRDefault="00406A1E">
            <w:pPr>
              <w:jc w:val="left"/>
              <w:rPr>
                <w:rStyle w:val="af3"/>
                <w:color w:val="0000FF"/>
                <w:lang w:val="en-US" w:eastAsia="sv-SE"/>
              </w:rPr>
            </w:pPr>
            <w:hyperlink r:id="rId63" w:history="1">
              <w:r w:rsidR="0038634A">
                <w:rPr>
                  <w:rStyle w:val="af3"/>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406A1E">
            <w:pPr>
              <w:jc w:val="left"/>
              <w:rPr>
                <w:rStyle w:val="af3"/>
                <w:color w:val="0000FF"/>
                <w:lang w:val="en-US" w:eastAsia="sv-SE"/>
              </w:rPr>
            </w:pPr>
            <w:hyperlink r:id="rId64" w:history="1">
              <w:r w:rsidR="0038634A">
                <w:rPr>
                  <w:rStyle w:val="af3"/>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406A1E">
            <w:pPr>
              <w:jc w:val="left"/>
              <w:rPr>
                <w:rStyle w:val="af3"/>
                <w:color w:val="0000FF"/>
                <w:lang w:val="en-US" w:eastAsia="sv-SE"/>
              </w:rPr>
            </w:pPr>
            <w:hyperlink r:id="rId65" w:history="1">
              <w:r w:rsidR="0038634A">
                <w:rPr>
                  <w:rStyle w:val="af3"/>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ZTE, Sanechips</w:t>
            </w:r>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406A1E">
            <w:pPr>
              <w:jc w:val="left"/>
              <w:rPr>
                <w:rStyle w:val="af3"/>
                <w:color w:val="0000FF"/>
                <w:lang w:val="en-US" w:eastAsia="sv-SE"/>
              </w:rPr>
            </w:pPr>
            <w:hyperlink r:id="rId66" w:history="1">
              <w:r w:rsidR="0038634A">
                <w:rPr>
                  <w:rStyle w:val="af3"/>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ZTE, Sanechips</w:t>
            </w:r>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406A1E">
            <w:pPr>
              <w:jc w:val="left"/>
              <w:rPr>
                <w:rStyle w:val="af3"/>
                <w:color w:val="0000FF"/>
                <w:lang w:val="en-US" w:eastAsia="sv-SE"/>
              </w:rPr>
            </w:pPr>
            <w:hyperlink r:id="rId67" w:history="1">
              <w:r w:rsidR="0038634A">
                <w:rPr>
                  <w:rStyle w:val="af3"/>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ZTE, Sanechips</w:t>
            </w:r>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406A1E">
            <w:pPr>
              <w:jc w:val="left"/>
              <w:rPr>
                <w:rStyle w:val="af3"/>
                <w:color w:val="0000FF"/>
                <w:lang w:val="en-US" w:eastAsia="sv-SE"/>
              </w:rPr>
            </w:pPr>
            <w:hyperlink r:id="rId68" w:history="1">
              <w:r w:rsidR="0038634A">
                <w:rPr>
                  <w:rStyle w:val="af3"/>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ZTE, Sanechips</w:t>
            </w:r>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406A1E">
            <w:pPr>
              <w:jc w:val="left"/>
              <w:rPr>
                <w:rStyle w:val="af3"/>
                <w:color w:val="0000FF"/>
                <w:lang w:val="en-US" w:eastAsia="sv-SE"/>
              </w:rPr>
            </w:pPr>
            <w:hyperlink r:id="rId69" w:history="1">
              <w:r w:rsidR="0038634A">
                <w:rPr>
                  <w:rStyle w:val="af3"/>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406A1E">
            <w:pPr>
              <w:jc w:val="left"/>
              <w:rPr>
                <w:rStyle w:val="af3"/>
                <w:color w:val="0000FF"/>
                <w:lang w:val="en-US" w:eastAsia="sv-SE"/>
              </w:rPr>
            </w:pPr>
            <w:hyperlink r:id="rId70" w:history="1">
              <w:r w:rsidR="0038634A">
                <w:rPr>
                  <w:rStyle w:val="af3"/>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406A1E">
            <w:pPr>
              <w:jc w:val="left"/>
              <w:rPr>
                <w:rStyle w:val="af3"/>
                <w:color w:val="0000FF"/>
                <w:lang w:val="en-US" w:eastAsia="sv-SE"/>
              </w:rPr>
            </w:pPr>
            <w:hyperlink r:id="rId71" w:history="1">
              <w:r w:rsidR="0038634A">
                <w:rPr>
                  <w:rStyle w:val="af3"/>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406A1E">
            <w:pPr>
              <w:jc w:val="left"/>
              <w:rPr>
                <w:rStyle w:val="af3"/>
                <w:color w:val="0000FF"/>
                <w:lang w:val="en-US" w:eastAsia="sv-SE"/>
              </w:rPr>
            </w:pPr>
            <w:hyperlink r:id="rId72" w:history="1">
              <w:r w:rsidR="0038634A">
                <w:rPr>
                  <w:rStyle w:val="af3"/>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406A1E">
            <w:pPr>
              <w:jc w:val="left"/>
              <w:rPr>
                <w:rStyle w:val="af3"/>
                <w:color w:val="0000FF"/>
                <w:lang w:val="en-US" w:eastAsia="sv-SE"/>
              </w:rPr>
            </w:pPr>
            <w:hyperlink r:id="rId73" w:history="1">
              <w:r w:rsidR="0038634A">
                <w:rPr>
                  <w:rStyle w:val="af3"/>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406A1E">
            <w:pPr>
              <w:jc w:val="left"/>
              <w:rPr>
                <w:rStyle w:val="af3"/>
                <w:color w:val="0000FF"/>
                <w:lang w:val="en-US" w:eastAsia="sv-SE"/>
              </w:rPr>
            </w:pPr>
            <w:hyperlink r:id="rId74" w:history="1">
              <w:r w:rsidR="0038634A">
                <w:rPr>
                  <w:rStyle w:val="af3"/>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Huawei, HiSilicon</w:t>
            </w:r>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406A1E">
            <w:pPr>
              <w:jc w:val="left"/>
              <w:rPr>
                <w:rStyle w:val="af3"/>
                <w:color w:val="0000FF"/>
                <w:lang w:val="en-US" w:eastAsia="sv-SE"/>
              </w:rPr>
            </w:pPr>
            <w:hyperlink r:id="rId75" w:history="1">
              <w:r w:rsidR="0038634A">
                <w:rPr>
                  <w:rStyle w:val="af3"/>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406A1E">
            <w:pPr>
              <w:jc w:val="left"/>
            </w:pPr>
            <w:hyperlink r:id="rId76" w:history="1">
              <w:r w:rsidR="0038634A">
                <w:rPr>
                  <w:rStyle w:val="af3"/>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Correction on cancellation of PUSCH repetitions and TBoMS</w:t>
            </w:r>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406A1E">
            <w:pPr>
              <w:jc w:val="left"/>
            </w:pPr>
            <w:hyperlink r:id="rId77" w:history="1">
              <w:r w:rsidR="0038634A">
                <w:rPr>
                  <w:rStyle w:val="af3"/>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ZTE, Sanechips</w:t>
            </w:r>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406A1E">
            <w:pPr>
              <w:jc w:val="left"/>
            </w:pPr>
            <w:hyperlink r:id="rId78" w:history="1">
              <w:r w:rsidR="0038634A">
                <w:rPr>
                  <w:rStyle w:val="af3"/>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ZTE, Sanechips</w:t>
            </w:r>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406A1E">
            <w:pPr>
              <w:jc w:val="left"/>
            </w:pPr>
            <w:hyperlink r:id="rId79" w:history="1">
              <w:r w:rsidR="0038634A">
                <w:rPr>
                  <w:rStyle w:val="af3"/>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406A1E">
            <w:pPr>
              <w:jc w:val="left"/>
            </w:pPr>
            <w:hyperlink r:id="rId80" w:history="1">
              <w:r w:rsidR="0038634A">
                <w:rPr>
                  <w:rStyle w:val="af3"/>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42D97" w14:textId="77777777" w:rsidR="00406A1E" w:rsidRDefault="00406A1E" w:rsidP="00E71A67">
      <w:pPr>
        <w:spacing w:after="0" w:line="240" w:lineRule="auto"/>
      </w:pPr>
      <w:r>
        <w:separator/>
      </w:r>
    </w:p>
  </w:endnote>
  <w:endnote w:type="continuationSeparator" w:id="0">
    <w:p w14:paraId="482E605D" w14:textId="77777777" w:rsidR="00406A1E" w:rsidRDefault="00406A1E"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6411" w14:textId="77777777" w:rsidR="00406A1E" w:rsidRDefault="00406A1E" w:rsidP="00E71A67">
      <w:pPr>
        <w:spacing w:after="0" w:line="240" w:lineRule="auto"/>
      </w:pPr>
      <w:r>
        <w:separator/>
      </w:r>
    </w:p>
  </w:footnote>
  <w:footnote w:type="continuationSeparator" w:id="0">
    <w:p w14:paraId="7ECDF1AF" w14:textId="77777777" w:rsidR="00406A1E" w:rsidRDefault="00406A1E" w:rsidP="00E7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Pr>
      <w:color w:val="605E5C"/>
      <w:shd w:val="clear" w:color="auto" w:fill="E1DFDD"/>
    </w:rPr>
  </w:style>
  <w:style w:type="character" w:customStyle="1" w:styleId="UnresolvedMention24">
    <w:name w:val="Unresolved Mention2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C467C5-D588-400D-A581-BFA79969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5692</Words>
  <Characters>32445</Characters>
  <Application>Microsoft Office Word</Application>
  <DocSecurity>0</DocSecurity>
  <Lines>270</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3</cp:revision>
  <dcterms:created xsi:type="dcterms:W3CDTF">2022-10-12T05:21:00Z</dcterms:created>
  <dcterms:modified xsi:type="dcterms:W3CDTF">2022-10-12T05:23:00Z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