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63E8" w14:textId="7A7E5EE6"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w:t>
      </w:r>
      <w:r w:rsidR="00AB6875">
        <w:rPr>
          <w:b/>
          <w:noProof/>
          <w:lang w:val="en-GB" w:eastAsia="zh-CN"/>
        </w:rPr>
        <w:t>09</w:t>
      </w:r>
      <w:r w:rsidR="005B63D6">
        <w:rPr>
          <w:b/>
          <w:bCs/>
          <w:lang w:eastAsia="zh-CN"/>
        </w:rPr>
        <w:t>-e</w:t>
      </w:r>
      <w:r w:rsidRPr="00CF195E">
        <w:rPr>
          <w:b/>
          <w:kern w:val="2"/>
          <w:lang w:eastAsia="zh-CN"/>
        </w:rPr>
        <w:tab/>
      </w:r>
      <w:r w:rsidR="00224DD0" w:rsidRPr="00224DD0">
        <w:rPr>
          <w:b/>
          <w:kern w:val="2"/>
          <w:lang w:eastAsia="zh-CN"/>
        </w:rPr>
        <w:t>R1-2</w:t>
      </w:r>
      <w:r w:rsidR="00CB3EBD">
        <w:rPr>
          <w:b/>
          <w:kern w:val="2"/>
          <w:lang w:eastAsia="zh-CN"/>
        </w:rPr>
        <w:t>2</w:t>
      </w:r>
      <w:r w:rsidR="00224DD0" w:rsidRPr="00224DD0">
        <w:rPr>
          <w:b/>
          <w:kern w:val="2"/>
          <w:lang w:eastAsia="zh-CN"/>
        </w:rPr>
        <w:t>0</w:t>
      </w:r>
      <w:r w:rsidR="00450905">
        <w:rPr>
          <w:b/>
          <w:kern w:val="2"/>
          <w:lang w:eastAsia="zh-CN"/>
        </w:rPr>
        <w:t>xxxx</w:t>
      </w:r>
    </w:p>
    <w:p w14:paraId="4504A408" w14:textId="7087BFC1" w:rsidR="00A741E4" w:rsidRPr="00AA4AFB" w:rsidRDefault="00AA4AFB" w:rsidP="00A741E4">
      <w:pPr>
        <w:rPr>
          <w:b/>
          <w:kern w:val="2"/>
          <w:lang w:val="en-GB" w:eastAsia="zh-CN"/>
        </w:rPr>
      </w:pPr>
      <w:r w:rsidRPr="00AA4AFB">
        <w:rPr>
          <w:b/>
          <w:kern w:val="2"/>
          <w:lang w:eastAsia="zh-CN"/>
        </w:rPr>
        <w:t xml:space="preserve">e-Meeting, </w:t>
      </w:r>
      <w:r w:rsidR="00AB6875">
        <w:rPr>
          <w:b/>
          <w:kern w:val="2"/>
          <w:lang w:eastAsia="zh-CN"/>
        </w:rPr>
        <w:t>May</w:t>
      </w:r>
      <w:r w:rsidR="00CB3EBD" w:rsidRPr="00CB3EBD">
        <w:rPr>
          <w:b/>
          <w:kern w:val="2"/>
          <w:lang w:eastAsia="zh-CN"/>
        </w:rPr>
        <w:t xml:space="preserve"> </w:t>
      </w:r>
      <w:r w:rsidR="00AB6875">
        <w:rPr>
          <w:b/>
          <w:kern w:val="2"/>
          <w:lang w:eastAsia="zh-CN"/>
        </w:rPr>
        <w:t>9th</w:t>
      </w:r>
      <w:r w:rsidR="00CB3EBD" w:rsidRPr="00CB3EBD">
        <w:rPr>
          <w:b/>
          <w:kern w:val="2"/>
          <w:lang w:eastAsia="zh-CN"/>
        </w:rPr>
        <w:t xml:space="preserve"> – </w:t>
      </w:r>
      <w:r w:rsidR="00C509E1">
        <w:rPr>
          <w:b/>
          <w:kern w:val="2"/>
          <w:lang w:eastAsia="zh-CN"/>
        </w:rPr>
        <w:t>20</w:t>
      </w:r>
      <w:r w:rsidR="00AB6875">
        <w:rPr>
          <w:b/>
          <w:kern w:val="2"/>
          <w:lang w:eastAsia="zh-CN"/>
        </w:rPr>
        <w:t>th</w:t>
      </w:r>
      <w:r w:rsidR="00CB3EBD" w:rsidRPr="00CB3EBD">
        <w:rPr>
          <w:b/>
          <w:kern w:val="2"/>
          <w:lang w:eastAsia="zh-CN"/>
        </w:rPr>
        <w:t>, 2022</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5E066B34"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AB6875">
        <w:rPr>
          <w:b/>
          <w:kern w:val="2"/>
          <w:lang w:eastAsia="zh-CN"/>
        </w:rPr>
        <w:t>7.2.8</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D0717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A86492">
        <w:rPr>
          <w:b/>
          <w:kern w:val="2"/>
          <w:lang w:eastAsia="zh-CN"/>
        </w:rPr>
        <w:t>1</w:t>
      </w:r>
      <w:r w:rsidR="00450905">
        <w:rPr>
          <w:b/>
          <w:kern w:val="2"/>
          <w:lang w:eastAsia="zh-CN"/>
        </w:rPr>
        <w:t xml:space="preserve"> of </w:t>
      </w:r>
      <w:r w:rsidR="00AB6875" w:rsidRPr="00AB6875">
        <w:rPr>
          <w:b/>
          <w:kern w:val="2"/>
          <w:lang w:eastAsia="zh-CN"/>
        </w:rPr>
        <w:t>[109-e-R16-Pos-01]</w:t>
      </w:r>
      <w:r w:rsidR="00AB6875">
        <w:rPr>
          <w:b/>
          <w:kern w:val="2"/>
          <w:lang w:eastAsia="zh-CN"/>
        </w:rPr>
        <w:t xml:space="preserve"> </w:t>
      </w:r>
      <w:r w:rsidR="00AB6875" w:rsidRPr="00AB6875">
        <w:rPr>
          <w:b/>
          <w:kern w:val="2"/>
          <w:lang w:eastAsia="zh-CN"/>
        </w:rPr>
        <w:t>on PRS reception without TDD configuration</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01BC218C" w:rsidR="00450905" w:rsidRDefault="00450905" w:rsidP="00450905">
      <w:pPr>
        <w:rPr>
          <w:lang w:eastAsia="zh-CN"/>
        </w:rPr>
      </w:pPr>
      <w:r>
        <w:rPr>
          <w:rFonts w:hint="eastAsia"/>
          <w:lang w:eastAsia="zh-CN"/>
        </w:rPr>
        <w:t>I</w:t>
      </w:r>
      <w:r>
        <w:rPr>
          <w:lang w:eastAsia="zh-CN"/>
        </w:rPr>
        <w:t>n RAN1#10</w:t>
      </w:r>
      <w:r w:rsidR="00AB6875">
        <w:rPr>
          <w:lang w:eastAsia="zh-CN"/>
        </w:rPr>
        <w:t>9</w:t>
      </w:r>
      <w:r>
        <w:rPr>
          <w:lang w:eastAsia="zh-CN"/>
        </w:rPr>
        <w:t xml:space="preserve">-e, the following paper provided input on </w:t>
      </w:r>
      <w:r w:rsidR="00AB6875">
        <w:rPr>
          <w:lang w:eastAsia="zh-CN"/>
        </w:rPr>
        <w:t>PRS reception without TDD configuration.</w:t>
      </w:r>
    </w:p>
    <w:p w14:paraId="579FD92A" w14:textId="536B9CEE" w:rsidR="00CA3C84" w:rsidRPr="00CB3EBD" w:rsidRDefault="00AB6875" w:rsidP="00604D88">
      <w:pPr>
        <w:pStyle w:val="ListParagraph"/>
        <w:numPr>
          <w:ilvl w:val="0"/>
          <w:numId w:val="45"/>
        </w:numPr>
        <w:ind w:firstLineChars="0"/>
        <w:rPr>
          <w:lang w:eastAsia="zh-CN"/>
        </w:rPr>
      </w:pPr>
      <w:r w:rsidRPr="00AB6875">
        <w:rPr>
          <w:rFonts w:ascii="Times" w:eastAsia="Batang" w:hAnsi="Times"/>
          <w:sz w:val="20"/>
          <w:szCs w:val="24"/>
          <w:lang w:val="en-GB" w:eastAsia="x-none"/>
        </w:rPr>
        <w:t>R1-2204922</w:t>
      </w:r>
      <w:r w:rsidRPr="00AB6875">
        <w:rPr>
          <w:rFonts w:ascii="Times" w:eastAsia="Batang" w:hAnsi="Times"/>
          <w:sz w:val="20"/>
          <w:szCs w:val="24"/>
          <w:lang w:val="en-GB" w:eastAsia="x-none"/>
        </w:rPr>
        <w:tab/>
        <w:t>PRS reception without TDD configuration</w:t>
      </w:r>
      <w:r w:rsidRPr="00AB6875">
        <w:rPr>
          <w:rFonts w:ascii="Times" w:eastAsia="Batang" w:hAnsi="Times"/>
          <w:sz w:val="20"/>
          <w:szCs w:val="24"/>
          <w:lang w:val="en-GB" w:eastAsia="x-none"/>
        </w:rPr>
        <w:tab/>
        <w:t>Huawei, HiSilicon</w:t>
      </w:r>
    </w:p>
    <w:p w14:paraId="1E642D1D" w14:textId="5D1AB36F" w:rsidR="00AB6875" w:rsidRDefault="00AB6875" w:rsidP="00AB6875">
      <w:pPr>
        <w:pStyle w:val="BodyText"/>
        <w:spacing w:line="260" w:lineRule="exact"/>
        <w:rPr>
          <w:rFonts w:eastAsiaTheme="minorEastAsia"/>
          <w:sz w:val="22"/>
          <w:szCs w:val="22"/>
          <w:lang w:eastAsia="zh-CN"/>
        </w:rPr>
      </w:pPr>
    </w:p>
    <w:p w14:paraId="44C0D0E6" w14:textId="1C4F29D7" w:rsidR="00AB6875" w:rsidRPr="00DC7EFD" w:rsidRDefault="00AB6875" w:rsidP="00AB6875">
      <w:pPr>
        <w:pStyle w:val="BodyText"/>
        <w:spacing w:line="260" w:lineRule="exact"/>
        <w:rPr>
          <w:rFonts w:eastAsiaTheme="minorEastAsia"/>
          <w:sz w:val="22"/>
          <w:szCs w:val="22"/>
          <w:lang w:eastAsia="zh-CN"/>
        </w:rPr>
      </w:pPr>
      <w:r>
        <w:rPr>
          <w:rFonts w:eastAsiaTheme="minorEastAsia"/>
          <w:sz w:val="22"/>
          <w:szCs w:val="22"/>
          <w:lang w:eastAsia="zh-CN"/>
        </w:rPr>
        <w:t>I</w:t>
      </w:r>
      <w:r w:rsidRPr="00DC7EFD">
        <w:rPr>
          <w:rFonts w:eastAsiaTheme="minorEastAsia"/>
          <w:sz w:val="22"/>
          <w:szCs w:val="22"/>
          <w:lang w:eastAsia="zh-CN"/>
        </w:rPr>
        <w:t xml:space="preserve">t was observed </w:t>
      </w:r>
      <w:r>
        <w:rPr>
          <w:rFonts w:eastAsiaTheme="minorEastAsia"/>
          <w:sz w:val="22"/>
          <w:szCs w:val="22"/>
          <w:lang w:eastAsia="zh-CN"/>
        </w:rPr>
        <w:t xml:space="preserve">in [1] </w:t>
      </w:r>
      <w:r w:rsidRPr="00DC7EFD">
        <w:rPr>
          <w:rFonts w:eastAsiaTheme="minorEastAsia"/>
          <w:sz w:val="22"/>
          <w:szCs w:val="22"/>
          <w:lang w:eastAsia="zh-CN"/>
        </w:rPr>
        <w:t xml:space="preserve">that the existing specification text for handling PRS reception in dynamic/semi-static slot format configurations was intended for reception in the serving cell, for which the UE is aware of the slot format.  However, there are cases were there can be PRS configured in a frequency layers entirely outside of the serving cell.  </w:t>
      </w:r>
      <w:r>
        <w:rPr>
          <w:rFonts w:eastAsiaTheme="minorEastAsia"/>
          <w:sz w:val="22"/>
          <w:szCs w:val="22"/>
          <w:lang w:eastAsia="zh-CN"/>
        </w:rPr>
        <w:t xml:space="preserve">[1] </w:t>
      </w:r>
      <w:r w:rsidRPr="00DC7EFD">
        <w:rPr>
          <w:rFonts w:eastAsiaTheme="minorEastAsia"/>
          <w:sz w:val="22"/>
          <w:szCs w:val="22"/>
          <w:lang w:eastAsia="zh-CN"/>
        </w:rPr>
        <w:t xml:space="preserve">proposes to resolve the issue by specifying </w:t>
      </w:r>
      <w:proofErr w:type="spellStart"/>
      <w:r w:rsidRPr="00DC7EFD">
        <w:rPr>
          <w:rFonts w:eastAsiaTheme="minorEastAsia"/>
          <w:sz w:val="22"/>
          <w:szCs w:val="22"/>
          <w:lang w:eastAsia="zh-CN"/>
        </w:rPr>
        <w:t>signalling</w:t>
      </w:r>
      <w:proofErr w:type="spellEnd"/>
      <w:r w:rsidRPr="00DC7EFD">
        <w:rPr>
          <w:rFonts w:eastAsiaTheme="minorEastAsia"/>
          <w:sz w:val="22"/>
          <w:szCs w:val="22"/>
          <w:lang w:eastAsia="zh-CN"/>
        </w:rPr>
        <w:t xml:space="preserve"> of the TDD configuration for each TRP to the LMF. </w:t>
      </w:r>
    </w:p>
    <w:p w14:paraId="341AE571" w14:textId="77777777" w:rsidR="00AB6875" w:rsidRPr="00DC7EFD" w:rsidRDefault="00AB6875" w:rsidP="00AB6875">
      <w:pPr>
        <w:pStyle w:val="BodyText"/>
        <w:spacing w:line="260" w:lineRule="exact"/>
        <w:rPr>
          <w:rFonts w:eastAsiaTheme="minorEastAsia"/>
          <w:sz w:val="22"/>
          <w:szCs w:val="22"/>
          <w:lang w:eastAsia="zh-CN"/>
        </w:rPr>
      </w:pPr>
      <w:r w:rsidRPr="00DC7EFD">
        <w:rPr>
          <w:rFonts w:eastAsiaTheme="minorEastAsia"/>
          <w:sz w:val="22"/>
          <w:szCs w:val="22"/>
          <w:lang w:eastAsia="zh-CN"/>
        </w:rPr>
        <w:t>The following observation are drawn:</w:t>
      </w:r>
    </w:p>
    <w:p w14:paraId="7D8C6C44" w14:textId="6B29AE9D" w:rsidR="00AB6875" w:rsidRPr="00AB6875" w:rsidRDefault="00AB6875" w:rsidP="00AB6875">
      <w:pPr>
        <w:pStyle w:val="3GPPAgreements"/>
        <w:numPr>
          <w:ilvl w:val="0"/>
          <w:numId w:val="0"/>
        </w:numPr>
        <w:autoSpaceDE/>
        <w:autoSpaceDN/>
        <w:adjustRightInd/>
        <w:jc w:val="left"/>
        <w:rPr>
          <w:b/>
          <w:i/>
          <w:color w:val="000000" w:themeColor="text1"/>
          <w:sz w:val="20"/>
        </w:rPr>
      </w:pPr>
      <w:r w:rsidRPr="00335E71">
        <w:rPr>
          <w:b/>
          <w:i/>
          <w:color w:val="000000" w:themeColor="text1"/>
          <w:sz w:val="20"/>
        </w:rPr>
        <w:t xml:space="preserve">Observation </w:t>
      </w:r>
      <w:r w:rsidRPr="00335E71">
        <w:rPr>
          <w:b/>
          <w:i/>
          <w:color w:val="000000" w:themeColor="text1"/>
          <w:sz w:val="20"/>
        </w:rPr>
        <w:fldChar w:fldCharType="begin"/>
      </w:r>
      <w:r w:rsidRPr="00335E71">
        <w:rPr>
          <w:b/>
          <w:i/>
          <w:color w:val="000000" w:themeColor="text1"/>
          <w:sz w:val="20"/>
        </w:rPr>
        <w:instrText xml:space="preserve"> SEQ Observation \* ARABIC </w:instrText>
      </w:r>
      <w:r w:rsidRPr="00335E71">
        <w:rPr>
          <w:b/>
          <w:i/>
          <w:color w:val="000000" w:themeColor="text1"/>
          <w:sz w:val="20"/>
        </w:rPr>
        <w:fldChar w:fldCharType="separate"/>
      </w:r>
      <w:r w:rsidRPr="00335E71">
        <w:rPr>
          <w:b/>
          <w:i/>
          <w:noProof/>
          <w:color w:val="000000" w:themeColor="text1"/>
          <w:sz w:val="20"/>
        </w:rPr>
        <w:t>1</w:t>
      </w:r>
      <w:r w:rsidRPr="00335E71">
        <w:rPr>
          <w:b/>
          <w:i/>
          <w:color w:val="000000" w:themeColor="text1"/>
          <w:sz w:val="20"/>
        </w:rPr>
        <w:fldChar w:fldCharType="end"/>
      </w:r>
      <w:r w:rsidRPr="00335E71">
        <w:rPr>
          <w:b/>
          <w:i/>
          <w:color w:val="000000" w:themeColor="text1"/>
          <w:sz w:val="20"/>
        </w:rPr>
        <w:t>: The existing PRS reception versus the slot format is intended for the case when serving cell is concerned, in which case the semi-static slot format and/or the dynamic SFI can be available at the UE.</w:t>
      </w:r>
    </w:p>
    <w:p w14:paraId="3803633B" w14:textId="1B5BA3F3" w:rsidR="00AB6875" w:rsidRPr="00335E71" w:rsidRDefault="00AB6875" w:rsidP="00AB6875">
      <w:pPr>
        <w:rPr>
          <w:lang w:eastAsia="zh-CN"/>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2</w:t>
      </w:r>
      <w:r w:rsidRPr="00335E71">
        <w:rPr>
          <w:b/>
          <w:i/>
          <w:color w:val="000000" w:themeColor="text1"/>
        </w:rPr>
        <w:fldChar w:fldCharType="end"/>
      </w:r>
      <w:r w:rsidRPr="00335E71">
        <w:rPr>
          <w:b/>
          <w:i/>
          <w:color w:val="000000" w:themeColor="text1"/>
        </w:rPr>
        <w:t>: It is possible that some positioning frequency layers does not contain any PRS from the serving cell.</w:t>
      </w:r>
    </w:p>
    <w:p w14:paraId="7502A832" w14:textId="77777777" w:rsidR="00AB6875" w:rsidRPr="00335E71" w:rsidRDefault="00AB6875" w:rsidP="00AB6875">
      <w:pPr>
        <w:rPr>
          <w:b/>
          <w:i/>
          <w:color w:val="000000" w:themeColor="text1"/>
        </w:rPr>
      </w:pPr>
      <w:r w:rsidRPr="00335E71">
        <w:rPr>
          <w:b/>
          <w:i/>
          <w:color w:val="000000" w:themeColor="text1"/>
        </w:rPr>
        <w:t xml:space="preserve">Observation </w:t>
      </w:r>
      <w:r w:rsidRPr="00335E71">
        <w:rPr>
          <w:b/>
          <w:i/>
          <w:color w:val="000000" w:themeColor="text1"/>
        </w:rPr>
        <w:fldChar w:fldCharType="begin"/>
      </w:r>
      <w:r w:rsidRPr="00335E71">
        <w:rPr>
          <w:b/>
          <w:i/>
          <w:color w:val="000000" w:themeColor="text1"/>
        </w:rPr>
        <w:instrText xml:space="preserve"> SEQ Observation \* ARABIC </w:instrText>
      </w:r>
      <w:r w:rsidRPr="00335E71">
        <w:rPr>
          <w:b/>
          <w:i/>
          <w:color w:val="000000" w:themeColor="text1"/>
        </w:rPr>
        <w:fldChar w:fldCharType="separate"/>
      </w:r>
      <w:r w:rsidRPr="00335E71">
        <w:rPr>
          <w:b/>
          <w:i/>
          <w:noProof/>
          <w:color w:val="000000" w:themeColor="text1"/>
        </w:rPr>
        <w:t>3</w:t>
      </w:r>
      <w:r w:rsidRPr="00335E71">
        <w:rPr>
          <w:b/>
          <w:i/>
          <w:color w:val="000000" w:themeColor="text1"/>
        </w:rPr>
        <w:fldChar w:fldCharType="end"/>
      </w:r>
      <w:r w:rsidRPr="00335E71">
        <w:rPr>
          <w:b/>
          <w:i/>
          <w:color w:val="000000" w:themeColor="text1"/>
        </w:rPr>
        <w:t>: The serving cell slot format may not be applied to the positioning frequency layers that do not contain the PRS from the serving cell.</w:t>
      </w:r>
    </w:p>
    <w:p w14:paraId="15B5072C" w14:textId="77777777" w:rsidR="00AB6875" w:rsidRDefault="00AB6875" w:rsidP="00AB6875">
      <w:pPr>
        <w:pStyle w:val="BodyText"/>
        <w:spacing w:line="260" w:lineRule="exact"/>
        <w:rPr>
          <w:rFonts w:eastAsiaTheme="minorEastAsia"/>
          <w:sz w:val="22"/>
          <w:szCs w:val="22"/>
          <w:lang w:eastAsia="zh-CN"/>
        </w:rPr>
      </w:pPr>
    </w:p>
    <w:p w14:paraId="2719F005" w14:textId="1277B705" w:rsidR="00AB6875" w:rsidRPr="00AB6875" w:rsidRDefault="00AB6875" w:rsidP="00AB6875">
      <w:pPr>
        <w:pStyle w:val="BodyText"/>
        <w:spacing w:line="260" w:lineRule="exact"/>
        <w:rPr>
          <w:rFonts w:eastAsiaTheme="minorEastAsia"/>
          <w:sz w:val="22"/>
          <w:szCs w:val="22"/>
          <w:lang w:eastAsia="zh-CN"/>
        </w:rPr>
      </w:pPr>
      <w:r w:rsidRPr="00DC7EFD">
        <w:rPr>
          <w:rFonts w:eastAsiaTheme="minorEastAsia"/>
          <w:sz w:val="22"/>
          <w:szCs w:val="22"/>
          <w:lang w:eastAsia="zh-CN"/>
        </w:rPr>
        <w:t>The following proposals are given:</w:t>
      </w:r>
    </w:p>
    <w:p w14:paraId="5C99835F" w14:textId="75D89FCF"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1</w:t>
      </w:r>
      <w:r w:rsidRPr="00335E71">
        <w:rPr>
          <w:b/>
          <w:i/>
          <w:sz w:val="20"/>
          <w:szCs w:val="16"/>
        </w:rPr>
        <w:fldChar w:fldCharType="end"/>
      </w:r>
      <w:r w:rsidRPr="00335E71">
        <w:rPr>
          <w:b/>
          <w:i/>
          <w:sz w:val="20"/>
          <w:szCs w:val="16"/>
        </w:rPr>
        <w:t>: RAN1 to clarify that for Rel-16, on positioning frequency layers that do not contain the PRS from any serving cell, UE may assume the symbol as DL/FL that is configured for PRS reception.</w:t>
      </w:r>
    </w:p>
    <w:p w14:paraId="0851AB68" w14:textId="77777777" w:rsidR="00AB6875" w:rsidRPr="00335E71" w:rsidRDefault="00AB6875" w:rsidP="00AB6875">
      <w:pPr>
        <w:pStyle w:val="3GPPAgreements"/>
        <w:numPr>
          <w:ilvl w:val="0"/>
          <w:numId w:val="0"/>
        </w:numPr>
        <w:autoSpaceDE/>
        <w:autoSpaceDN/>
        <w:adjustRightInd/>
        <w:jc w:val="left"/>
        <w:rPr>
          <w:b/>
          <w:i/>
          <w:sz w:val="20"/>
          <w:szCs w:val="16"/>
        </w:rPr>
      </w:pPr>
      <w:r w:rsidRPr="00335E71">
        <w:rPr>
          <w:b/>
          <w:i/>
          <w:sz w:val="20"/>
          <w:szCs w:val="16"/>
        </w:rPr>
        <w:t xml:space="preserve">Proposal </w:t>
      </w:r>
      <w:r w:rsidRPr="00335E71">
        <w:rPr>
          <w:b/>
          <w:i/>
          <w:sz w:val="20"/>
          <w:szCs w:val="16"/>
        </w:rPr>
        <w:fldChar w:fldCharType="begin"/>
      </w:r>
      <w:r w:rsidRPr="00335E71">
        <w:rPr>
          <w:b/>
          <w:i/>
          <w:sz w:val="20"/>
          <w:szCs w:val="16"/>
        </w:rPr>
        <w:instrText xml:space="preserve"> SEQ Proposal \* ARABIC </w:instrText>
      </w:r>
      <w:r w:rsidRPr="00335E71">
        <w:rPr>
          <w:b/>
          <w:i/>
          <w:sz w:val="20"/>
          <w:szCs w:val="16"/>
        </w:rPr>
        <w:fldChar w:fldCharType="separate"/>
      </w:r>
      <w:r w:rsidRPr="00335E71">
        <w:rPr>
          <w:b/>
          <w:i/>
          <w:noProof/>
          <w:sz w:val="20"/>
          <w:szCs w:val="16"/>
        </w:rPr>
        <w:t>2</w:t>
      </w:r>
      <w:r w:rsidRPr="00335E71">
        <w:rPr>
          <w:b/>
          <w:i/>
          <w:sz w:val="20"/>
          <w:szCs w:val="16"/>
        </w:rPr>
        <w:fldChar w:fldCharType="end"/>
      </w:r>
      <w:r w:rsidRPr="00335E71">
        <w:rPr>
          <w:b/>
          <w:i/>
          <w:sz w:val="20"/>
          <w:szCs w:val="16"/>
        </w:rPr>
        <w:t xml:space="preserve">: </w:t>
      </w:r>
      <w:r w:rsidRPr="00335E71">
        <w:rPr>
          <w:rFonts w:hint="eastAsia"/>
          <w:b/>
          <w:i/>
          <w:sz w:val="20"/>
          <w:szCs w:val="16"/>
        </w:rPr>
        <w:t>RAN1 to discuss whether the following change is adopted in Rel-17:</w:t>
      </w:r>
    </w:p>
    <w:tbl>
      <w:tblPr>
        <w:tblStyle w:val="TableGrid"/>
        <w:tblW w:w="0" w:type="auto"/>
        <w:tblLook w:val="04A0" w:firstRow="1" w:lastRow="0" w:firstColumn="1" w:lastColumn="0" w:noHBand="0" w:noVBand="1"/>
      </w:tblPr>
      <w:tblGrid>
        <w:gridCol w:w="9307"/>
      </w:tblGrid>
      <w:tr w:rsidR="00AB6875" w:rsidRPr="00335E71" w14:paraId="204C9205" w14:textId="77777777" w:rsidTr="00AB6875">
        <w:tc>
          <w:tcPr>
            <w:tcW w:w="9307" w:type="dxa"/>
          </w:tcPr>
          <w:p w14:paraId="40296ABB" w14:textId="77777777" w:rsidR="00AB6875" w:rsidRPr="00335E71" w:rsidRDefault="00AB6875" w:rsidP="00AB6875">
            <w:pPr>
              <w:pStyle w:val="3GPPAgreements"/>
              <w:numPr>
                <w:ilvl w:val="0"/>
                <w:numId w:val="0"/>
              </w:numPr>
              <w:ind w:left="284" w:hanging="284"/>
              <w:rPr>
                <w:sz w:val="20"/>
                <w:szCs w:val="16"/>
              </w:rPr>
            </w:pPr>
            <w:r w:rsidRPr="00335E71">
              <w:rPr>
                <w:sz w:val="20"/>
                <w:szCs w:val="16"/>
              </w:rPr>
              <w:t>Introduce the TDD configuration in the assistance data</w:t>
            </w:r>
          </w:p>
          <w:p w14:paraId="0FF05962"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12A1C917" w14:textId="77777777" w:rsidR="00AB6875" w:rsidRPr="00335E71" w:rsidRDefault="00AB6875" w:rsidP="00AB6875">
            <w:pPr>
              <w:pStyle w:val="3GPPAgreements"/>
              <w:numPr>
                <w:ilvl w:val="0"/>
                <w:numId w:val="24"/>
              </w:numPr>
              <w:rPr>
                <w:sz w:val="20"/>
                <w:szCs w:val="16"/>
              </w:rPr>
            </w:pPr>
            <w:r w:rsidRPr="00335E71">
              <w:rPr>
                <w:sz w:val="20"/>
                <w:szCs w:val="16"/>
              </w:rPr>
              <w:t>For the TDD configuration of the non-serving cell, UE may receive the PRS on DL/FL symbols.</w:t>
            </w:r>
          </w:p>
          <w:p w14:paraId="63AC2B94" w14:textId="77777777" w:rsidR="00AB6875" w:rsidRPr="00335E71" w:rsidRDefault="00AB6875" w:rsidP="00AB6875">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F10BDC2" w14:textId="77777777" w:rsidR="00AB6875" w:rsidRPr="00335E71" w:rsidRDefault="00AB6875" w:rsidP="00AB6875">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17C73E22" w14:textId="77777777" w:rsidR="00AB6875" w:rsidRPr="00AB6875" w:rsidRDefault="00AB6875" w:rsidP="00450905">
      <w:pPr>
        <w:rPr>
          <w:lang w:eastAsia="zh-CN"/>
        </w:rPr>
      </w:pPr>
    </w:p>
    <w:p w14:paraId="2B5FA9DA" w14:textId="16D5811F"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w:t>
      </w:r>
      <w:r w:rsidR="00AB6875">
        <w:rPr>
          <w:lang w:val="en-GB" w:eastAsia="zh-CN"/>
        </w:rPr>
        <w:t>PRS reception without TDD configuration</w:t>
      </w:r>
      <w:r w:rsidR="003B686F">
        <w:rPr>
          <w:lang w:val="en-GB" w:eastAsia="zh-CN"/>
        </w:rPr>
        <w:t>, subject to the following email discussion.</w:t>
      </w:r>
    </w:p>
    <w:p w14:paraId="71E26F52" w14:textId="77777777" w:rsidR="00AB6875" w:rsidRPr="00AB6875" w:rsidRDefault="00AB6875" w:rsidP="00AB6875">
      <w:pPr>
        <w:autoSpaceDE/>
        <w:autoSpaceDN/>
        <w:adjustRightInd/>
        <w:snapToGrid/>
        <w:spacing w:after="0"/>
        <w:jc w:val="left"/>
        <w:rPr>
          <w:rFonts w:eastAsia="Malgun Gothic"/>
          <w:sz w:val="20"/>
          <w:szCs w:val="20"/>
          <w:lang w:eastAsia="x-none"/>
        </w:rPr>
      </w:pPr>
      <w:r w:rsidRPr="00AB6875">
        <w:rPr>
          <w:rFonts w:eastAsia="Batang"/>
          <w:sz w:val="20"/>
          <w:szCs w:val="24"/>
          <w:highlight w:val="cyan"/>
          <w:lang w:val="en-GB" w:eastAsia="x-none"/>
        </w:rPr>
        <w:t xml:space="preserve">[109-e-R16-Pos-01] Email discussion/approval on PRS reception without TDD configuration, for Rel-16 for proposal 1 in </w:t>
      </w:r>
      <w:r w:rsidRPr="00AB6875">
        <w:rPr>
          <w:rFonts w:eastAsia="Batang"/>
          <w:sz w:val="20"/>
          <w:szCs w:val="24"/>
          <w:highlight w:val="cyan"/>
          <w:lang w:val="en-GB" w:eastAsia="zh-CN"/>
        </w:rPr>
        <w:t xml:space="preserve">R1-2204922, and for Rel-17 for </w:t>
      </w:r>
      <w:r w:rsidRPr="00AB6875">
        <w:rPr>
          <w:rFonts w:eastAsia="Batang"/>
          <w:sz w:val="20"/>
          <w:szCs w:val="24"/>
          <w:highlight w:val="cyan"/>
          <w:lang w:val="en-GB" w:eastAsia="x-none"/>
        </w:rPr>
        <w:t xml:space="preserve">proposal 2 in </w:t>
      </w:r>
      <w:r w:rsidRPr="00AB6875">
        <w:rPr>
          <w:rFonts w:eastAsia="Batang"/>
          <w:sz w:val="20"/>
          <w:szCs w:val="24"/>
          <w:highlight w:val="cyan"/>
          <w:lang w:val="en-GB" w:eastAsia="zh-CN"/>
        </w:rPr>
        <w:t>R1-2204922,</w:t>
      </w:r>
      <w:r w:rsidRPr="00AB6875">
        <w:rPr>
          <w:rFonts w:eastAsia="Batang"/>
          <w:sz w:val="20"/>
          <w:szCs w:val="24"/>
          <w:highlight w:val="cyan"/>
          <w:lang w:val="en-GB" w:eastAsia="x-none"/>
        </w:rPr>
        <w:t xml:space="preserve"> by May 13 – Su (Huawei)</w:t>
      </w:r>
    </w:p>
    <w:p w14:paraId="01F11BDB" w14:textId="77777777" w:rsidR="0068570C" w:rsidRPr="00AB6875"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B0A8ABC" w:rsidR="003B686F" w:rsidRDefault="00304082" w:rsidP="00A437AB">
      <w:pPr>
        <w:pStyle w:val="Heading1"/>
        <w:rPr>
          <w:lang w:val="en-GB" w:eastAsia="zh-CN"/>
        </w:rPr>
      </w:pPr>
      <w:r>
        <w:rPr>
          <w:lang w:val="en-GB" w:eastAsia="zh-CN"/>
        </w:rPr>
        <w:lastRenderedPageBreak/>
        <w:t>PRS measurement without TDD configuration</w:t>
      </w:r>
    </w:p>
    <w:p w14:paraId="370976DF" w14:textId="02CC11A1" w:rsidR="004A65B4" w:rsidRDefault="00304082" w:rsidP="004A65B4">
      <w:pPr>
        <w:pStyle w:val="Heading2"/>
        <w:rPr>
          <w:lang w:eastAsia="zh-CN"/>
        </w:rPr>
      </w:pPr>
      <w:r>
        <w:rPr>
          <w:lang w:eastAsia="zh-CN"/>
        </w:rPr>
        <w:t xml:space="preserve">Rel-16 </w:t>
      </w:r>
      <w:proofErr w:type="spellStart"/>
      <w:r>
        <w:rPr>
          <w:lang w:eastAsia="zh-CN"/>
        </w:rPr>
        <w:t>behaviour</w:t>
      </w:r>
      <w:proofErr w:type="spellEnd"/>
    </w:p>
    <w:p w14:paraId="389DD263" w14:textId="69CCF559" w:rsidR="00AD6878" w:rsidRDefault="00AD6878" w:rsidP="00AD6878">
      <w:pPr>
        <w:pStyle w:val="Heading3"/>
        <w:rPr>
          <w:lang w:val="en-GB" w:eastAsia="zh-CN"/>
        </w:rPr>
      </w:pPr>
      <w:r>
        <w:rPr>
          <w:rFonts w:hint="eastAsia"/>
          <w:lang w:val="en-GB" w:eastAsia="zh-CN"/>
        </w:rPr>
        <w:t>R</w:t>
      </w:r>
      <w:r>
        <w:rPr>
          <w:lang w:val="en-GB" w:eastAsia="zh-CN"/>
        </w:rPr>
        <w:t>ound 1</w:t>
      </w:r>
    </w:p>
    <w:p w14:paraId="76ED4972" w14:textId="5B762DAF" w:rsidR="00304082" w:rsidRPr="00304082" w:rsidRDefault="00304082" w:rsidP="00304082">
      <w:pPr>
        <w:rPr>
          <w:lang w:val="en-GB" w:eastAsia="zh-CN"/>
        </w:rPr>
      </w:pPr>
      <w:r>
        <w:rPr>
          <w:lang w:val="en-GB" w:eastAsia="zh-CN"/>
        </w:rPr>
        <w:t>The proposal from [1] is directly copied for comments.</w:t>
      </w:r>
    </w:p>
    <w:p w14:paraId="61B066AB" w14:textId="34D0B966" w:rsidR="00AD6878" w:rsidRDefault="00AD6878" w:rsidP="00AD6878">
      <w:pPr>
        <w:pStyle w:val="Heading3"/>
        <w:numPr>
          <w:ilvl w:val="0"/>
          <w:numId w:val="0"/>
        </w:numPr>
        <w:rPr>
          <w:lang w:eastAsia="zh-CN"/>
        </w:rPr>
      </w:pPr>
      <w:r>
        <w:rPr>
          <w:rFonts w:hint="eastAsia"/>
          <w:lang w:eastAsia="zh-CN"/>
        </w:rPr>
        <w:t>P</w:t>
      </w:r>
      <w:r>
        <w:rPr>
          <w:lang w:eastAsia="zh-CN"/>
        </w:rPr>
        <w:t>roposal 2.1.1-1</w:t>
      </w:r>
    </w:p>
    <w:p w14:paraId="46C00897" w14:textId="619D89D5" w:rsidR="00AD6878" w:rsidRPr="00743664" w:rsidRDefault="00304082" w:rsidP="00304082">
      <w:pPr>
        <w:pStyle w:val="3GPPAgreements"/>
        <w:rPr>
          <w:lang w:eastAsia="zh-CN"/>
        </w:rPr>
      </w:pPr>
      <w:r w:rsidRPr="00304082">
        <w:rPr>
          <w:lang w:eastAsia="zh-CN"/>
        </w:rPr>
        <w:t>RAN1 to clarify that for Rel-16, on positioning frequency layers that do not contain the PRS from any serving cell, UE may assume the symbol as DL/FL that is configured for PRS reception.</w:t>
      </w:r>
    </w:p>
    <w:tbl>
      <w:tblPr>
        <w:tblStyle w:val="TableGrid"/>
        <w:tblW w:w="9351" w:type="dxa"/>
        <w:tblLayout w:type="fixed"/>
        <w:tblLook w:val="04A0" w:firstRow="1" w:lastRow="0" w:firstColumn="1" w:lastColumn="0" w:noHBand="0" w:noVBand="1"/>
      </w:tblPr>
      <w:tblGrid>
        <w:gridCol w:w="1838"/>
        <w:gridCol w:w="1134"/>
        <w:gridCol w:w="6379"/>
      </w:tblGrid>
      <w:tr w:rsidR="00AD6878" w:rsidRPr="00DF5D67" w14:paraId="4026E188" w14:textId="77777777" w:rsidTr="0015560F">
        <w:tc>
          <w:tcPr>
            <w:tcW w:w="1838" w:type="dxa"/>
            <w:vAlign w:val="center"/>
          </w:tcPr>
          <w:p w14:paraId="7AAD8527" w14:textId="77777777" w:rsidR="00AD6878" w:rsidRPr="00DF5D67" w:rsidRDefault="00AD6878" w:rsidP="0015560F">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DDA252C" w14:textId="401EDAD5" w:rsidR="00AD6878"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D0FA80" w14:textId="77777777" w:rsidR="00AD6878" w:rsidRPr="00BB496A" w:rsidRDefault="00AD6878" w:rsidP="0015560F">
            <w:pPr>
              <w:rPr>
                <w:rFonts w:ascii="Arial" w:hAnsi="Arial" w:cs="Arial"/>
                <w:b/>
                <w:iCs/>
                <w:sz w:val="16"/>
                <w:lang w:eastAsia="zh-CN"/>
              </w:rPr>
            </w:pPr>
            <w:r w:rsidRPr="00DF5D67">
              <w:rPr>
                <w:rFonts w:ascii="Arial" w:hAnsi="Arial" w:cs="Arial"/>
                <w:b/>
                <w:iCs/>
                <w:sz w:val="16"/>
                <w:lang w:eastAsia="zh-CN"/>
              </w:rPr>
              <w:t>Comments</w:t>
            </w:r>
          </w:p>
        </w:tc>
      </w:tr>
      <w:tr w:rsidR="00AD6878" w:rsidRPr="00CF5518" w14:paraId="3C965426" w14:textId="77777777" w:rsidTr="0015560F">
        <w:tc>
          <w:tcPr>
            <w:tcW w:w="1838" w:type="dxa"/>
            <w:vAlign w:val="center"/>
          </w:tcPr>
          <w:p w14:paraId="2EA700DD" w14:textId="7AE88F87" w:rsidR="00AD6878" w:rsidRPr="00DF5D67" w:rsidRDefault="0089703E" w:rsidP="0015560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D8EBAF" w14:textId="44478466" w:rsidR="00AD6878" w:rsidRPr="00DF5D67" w:rsidRDefault="0089703E" w:rsidP="0015560F">
            <w:pPr>
              <w:rPr>
                <w:rFonts w:ascii="Arial" w:hAnsi="Arial" w:cs="Arial"/>
                <w:iCs/>
                <w:sz w:val="16"/>
                <w:lang w:eastAsia="zh-CN"/>
              </w:rPr>
            </w:pPr>
            <w:r>
              <w:rPr>
                <w:rFonts w:ascii="Arial" w:hAnsi="Arial" w:cs="Arial"/>
                <w:iCs/>
                <w:sz w:val="16"/>
                <w:lang w:eastAsia="zh-CN"/>
              </w:rPr>
              <w:t>No</w:t>
            </w:r>
          </w:p>
        </w:tc>
        <w:tc>
          <w:tcPr>
            <w:tcW w:w="6379" w:type="dxa"/>
            <w:vAlign w:val="center"/>
          </w:tcPr>
          <w:p w14:paraId="08612619" w14:textId="5BC57312" w:rsidR="00AD6878" w:rsidRDefault="0089703E" w:rsidP="0015560F">
            <w:pPr>
              <w:rPr>
                <w:rFonts w:ascii="Arial" w:hAnsi="Arial" w:cs="Arial"/>
                <w:iCs/>
                <w:sz w:val="16"/>
                <w:lang w:eastAsia="zh-CN"/>
              </w:rPr>
            </w:pPr>
            <w:r>
              <w:rPr>
                <w:rFonts w:ascii="Arial" w:hAnsi="Arial" w:cs="Arial"/>
                <w:iCs/>
                <w:sz w:val="16"/>
                <w:lang w:eastAsia="zh-CN"/>
              </w:rPr>
              <w:t xml:space="preserve">Thanks for the discussion. The agreements that were posted in [1] are all before we agreed that in NR Rel-16, only MG-based PRS processing is supported. Specifically, the agreements are up to RAN1 #100, and </w:t>
            </w:r>
            <w:proofErr w:type="gramStart"/>
            <w:r>
              <w:rPr>
                <w:rFonts w:ascii="Arial" w:hAnsi="Arial" w:cs="Arial"/>
                <w:iCs/>
                <w:sz w:val="16"/>
                <w:lang w:eastAsia="zh-CN"/>
              </w:rPr>
              <w:t>then  in</w:t>
            </w:r>
            <w:proofErr w:type="gramEnd"/>
            <w:r>
              <w:rPr>
                <w:rFonts w:ascii="Arial" w:hAnsi="Arial" w:cs="Arial"/>
                <w:iCs/>
                <w:sz w:val="16"/>
                <w:lang w:eastAsia="zh-CN"/>
              </w:rPr>
              <w:t xml:space="preserve"> 1001 we agreed that the UE will not process DL PRS unless there is MG. </w:t>
            </w:r>
          </w:p>
          <w:p w14:paraId="14DD87F3" w14:textId="77777777" w:rsidR="0089703E" w:rsidRPr="0089703E" w:rsidRDefault="0089703E" w:rsidP="00450F7A">
            <w:p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shd w:val="clear" w:color="auto" w:fill="00FF00"/>
              </w:rPr>
              <w:t>Agreement:</w:t>
            </w:r>
          </w:p>
          <w:p w14:paraId="11B523A9" w14:textId="77777777" w:rsidR="0089703E" w:rsidRPr="0089703E"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UE is not expected to process DL PRS without configuration of measurement gap in Rel-16</w:t>
            </w:r>
          </w:p>
          <w:p w14:paraId="6D25CE94" w14:textId="77777777" w:rsidR="0089703E" w:rsidRPr="0089703E"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RAN1 assumes that no RAN4 requirements are to be defined for the case w/o configured measurement gap in Release 16</w:t>
            </w:r>
          </w:p>
          <w:p w14:paraId="73AD7595" w14:textId="3F9A9D29" w:rsidR="0089703E" w:rsidRPr="00450F7A" w:rsidRDefault="0089703E" w:rsidP="00450F7A">
            <w:pPr>
              <w:numPr>
                <w:ilvl w:val="0"/>
                <w:numId w:val="64"/>
              </w:numPr>
              <w:autoSpaceDE/>
              <w:autoSpaceDN/>
              <w:adjustRightInd/>
              <w:snapToGrid/>
              <w:spacing w:after="0"/>
              <w:jc w:val="left"/>
              <w:rPr>
                <w:rFonts w:ascii="Segoe UI" w:eastAsia="Times New Roman" w:hAnsi="Segoe UI" w:cs="Segoe UI"/>
                <w:sz w:val="10"/>
                <w:szCs w:val="10"/>
              </w:rPr>
            </w:pPr>
            <w:r w:rsidRPr="0089703E">
              <w:rPr>
                <w:rFonts w:ascii="Segoe UI" w:eastAsia="Times New Roman" w:hAnsi="Segoe UI" w:cs="Segoe UI"/>
                <w:sz w:val="12"/>
                <w:szCs w:val="12"/>
              </w:rPr>
              <w:t>Inform RAN4 about this agreement</w:t>
            </w:r>
          </w:p>
          <w:p w14:paraId="298BFFDE" w14:textId="77777777" w:rsidR="00450F7A" w:rsidRPr="00450F7A" w:rsidRDefault="00450F7A" w:rsidP="00450F7A">
            <w:pPr>
              <w:autoSpaceDE/>
              <w:autoSpaceDN/>
              <w:adjustRightInd/>
              <w:snapToGrid/>
              <w:spacing w:after="0"/>
              <w:ind w:left="720"/>
              <w:jc w:val="left"/>
              <w:rPr>
                <w:rFonts w:ascii="Segoe UI" w:eastAsia="Times New Roman" w:hAnsi="Segoe UI" w:cs="Segoe UI"/>
                <w:sz w:val="10"/>
                <w:szCs w:val="10"/>
              </w:rPr>
            </w:pPr>
          </w:p>
          <w:p w14:paraId="1A223259" w14:textId="3664491B" w:rsidR="0089703E" w:rsidRDefault="0089703E" w:rsidP="0015560F">
            <w:pPr>
              <w:rPr>
                <w:rFonts w:ascii="Arial" w:hAnsi="Arial" w:cs="Arial"/>
                <w:iCs/>
                <w:sz w:val="16"/>
                <w:lang w:eastAsia="zh-CN"/>
              </w:rPr>
            </w:pPr>
            <w:r>
              <w:rPr>
                <w:rFonts w:ascii="Arial" w:hAnsi="Arial" w:cs="Arial"/>
                <w:iCs/>
                <w:sz w:val="16"/>
                <w:lang w:eastAsia="zh-CN"/>
              </w:rPr>
              <w:t>In other words, all these agreements, and text</w:t>
            </w:r>
            <w:r w:rsidR="009D4714">
              <w:rPr>
                <w:rFonts w:ascii="Arial" w:hAnsi="Arial" w:cs="Arial"/>
                <w:iCs/>
                <w:sz w:val="16"/>
                <w:lang w:eastAsia="zh-CN"/>
              </w:rPr>
              <w:t xml:space="preserve"> in 38.213</w:t>
            </w:r>
            <w:r>
              <w:rPr>
                <w:rFonts w:ascii="Arial" w:hAnsi="Arial" w:cs="Arial"/>
                <w:iCs/>
                <w:sz w:val="16"/>
                <w:lang w:eastAsia="zh-CN"/>
              </w:rPr>
              <w:t xml:space="preserve">, </w:t>
            </w:r>
            <w:r w:rsidR="009D4714">
              <w:rPr>
                <w:rFonts w:ascii="Arial" w:hAnsi="Arial" w:cs="Arial"/>
                <w:iCs/>
                <w:sz w:val="16"/>
                <w:lang w:eastAsia="zh-CN"/>
              </w:rPr>
              <w:t xml:space="preserve">the </w:t>
            </w:r>
            <w:r>
              <w:rPr>
                <w:rFonts w:ascii="Arial" w:hAnsi="Arial" w:cs="Arial"/>
                <w:iCs/>
                <w:sz w:val="16"/>
                <w:lang w:eastAsia="zh-CN"/>
              </w:rPr>
              <w:t>DL/UL/FL determination</w:t>
            </w:r>
            <w:r w:rsidR="009D4714">
              <w:rPr>
                <w:rFonts w:ascii="Arial" w:hAnsi="Arial" w:cs="Arial"/>
                <w:iCs/>
                <w:sz w:val="16"/>
                <w:lang w:eastAsia="zh-CN"/>
              </w:rPr>
              <w:t>s</w:t>
            </w:r>
            <w:r>
              <w:rPr>
                <w:rFonts w:ascii="Arial" w:hAnsi="Arial" w:cs="Arial"/>
                <w:iCs/>
                <w:sz w:val="16"/>
                <w:lang w:eastAsia="zh-CN"/>
              </w:rPr>
              <w:t xml:space="preserve"> with or without SFI, </w:t>
            </w:r>
            <w:proofErr w:type="gramStart"/>
            <w:r>
              <w:rPr>
                <w:rFonts w:ascii="Arial" w:hAnsi="Arial" w:cs="Arial"/>
                <w:iCs/>
                <w:sz w:val="16"/>
                <w:lang w:eastAsia="zh-CN"/>
              </w:rPr>
              <w:t>doesn’t</w:t>
            </w:r>
            <w:proofErr w:type="gramEnd"/>
            <w:r>
              <w:rPr>
                <w:rFonts w:ascii="Arial" w:hAnsi="Arial" w:cs="Arial"/>
                <w:iCs/>
                <w:sz w:val="16"/>
                <w:lang w:eastAsia="zh-CN"/>
              </w:rPr>
              <w:t xml:space="preserve"> have any impact on what the UE </w:t>
            </w:r>
            <w:r>
              <w:rPr>
                <w:rFonts w:ascii="Arial" w:hAnsi="Arial" w:cs="Arial"/>
                <w:iCs/>
                <w:sz w:val="16"/>
                <w:lang w:eastAsia="zh-CN"/>
              </w:rPr>
              <w:t>is expected to process</w:t>
            </w:r>
            <w:r w:rsidR="009D4714">
              <w:rPr>
                <w:rFonts w:ascii="Arial" w:hAnsi="Arial" w:cs="Arial"/>
                <w:iCs/>
                <w:sz w:val="16"/>
                <w:lang w:eastAsia="zh-CN"/>
              </w:rPr>
              <w:t xml:space="preserve"> in NR Rel-16</w:t>
            </w:r>
            <w:r>
              <w:rPr>
                <w:rFonts w:ascii="Arial" w:hAnsi="Arial" w:cs="Arial"/>
                <w:iCs/>
                <w:sz w:val="16"/>
                <w:lang w:eastAsia="zh-CN"/>
              </w:rPr>
              <w:t>. Based on RAN4, during a MG (this is just an example from 38.133):</w:t>
            </w:r>
          </w:p>
          <w:p w14:paraId="6CE1566E" w14:textId="040D15EE" w:rsidR="009D4714" w:rsidRPr="0073542E" w:rsidRDefault="009D4714" w:rsidP="009D4714">
            <w:pPr>
              <w:autoSpaceDE/>
              <w:autoSpaceDN/>
              <w:adjustRightInd/>
              <w:snapToGrid/>
              <w:spacing w:after="180"/>
              <w:ind w:left="425"/>
              <w:jc w:val="left"/>
              <w:rPr>
                <w:rFonts w:eastAsia="Times New Roman"/>
                <w:color w:val="000000"/>
                <w:sz w:val="10"/>
                <w:szCs w:val="10"/>
                <w:lang w:val="en-GB"/>
              </w:rPr>
            </w:pPr>
            <w:bookmarkStart w:id="0" w:name="_Hlk52185914"/>
            <w:r w:rsidRPr="0073542E">
              <w:rPr>
                <w:color w:val="000000"/>
                <w:sz w:val="14"/>
                <w:szCs w:val="14"/>
                <w:lang w:val="en-GB"/>
              </w:rPr>
              <w:t>-     </w:t>
            </w:r>
            <w:bookmarkEnd w:id="0"/>
            <w:r w:rsidRPr="0073542E">
              <w:rPr>
                <w:color w:val="FF0000"/>
                <w:sz w:val="14"/>
                <w:szCs w:val="14"/>
                <w:lang w:val="en-GB"/>
              </w:rPr>
              <w:t>is not required to conduct reception/transmission from/to the corresponding NR serving cells</w:t>
            </w:r>
            <w:r w:rsidRPr="0073542E">
              <w:rPr>
                <w:color w:val="000000"/>
                <w:sz w:val="14"/>
                <w:szCs w:val="14"/>
                <w:lang w:val="en-GB"/>
              </w:rPr>
              <w:t xml:space="preserve"> for SA (with single carrier or CA configured) </w:t>
            </w:r>
            <w:r w:rsidRPr="0073542E">
              <w:rPr>
                <w:color w:val="FF0000"/>
                <w:sz w:val="14"/>
                <w:szCs w:val="14"/>
                <w:lang w:val="en-GB"/>
              </w:rPr>
              <w:t xml:space="preserve">except the reception of signals used </w:t>
            </w:r>
            <w:r w:rsidRPr="0073542E">
              <w:rPr>
                <w:color w:val="000000"/>
                <w:sz w:val="14"/>
                <w:szCs w:val="14"/>
                <w:lang w:val="en-GB"/>
              </w:rPr>
              <w:t xml:space="preserve">for RRM measurement(s), </w:t>
            </w:r>
            <w:r w:rsidRPr="0073542E">
              <w:rPr>
                <w:color w:val="FF0000"/>
                <w:sz w:val="14"/>
                <w:szCs w:val="14"/>
                <w:lang w:val="en-GB"/>
              </w:rPr>
              <w:t xml:space="preserve">PRS measurement(s) </w:t>
            </w:r>
            <w:r w:rsidRPr="0073542E">
              <w:rPr>
                <w:color w:val="000000"/>
                <w:sz w:val="14"/>
                <w:szCs w:val="14"/>
                <w:lang w:val="en-GB"/>
              </w:rPr>
              <w:t>and the signals used for random access procedure according to [7].</w:t>
            </w:r>
          </w:p>
          <w:p w14:paraId="37D68AC4" w14:textId="28F74E13" w:rsidR="0089703E" w:rsidRPr="00CF5518" w:rsidRDefault="0089703E" w:rsidP="0089703E">
            <w:pPr>
              <w:autoSpaceDE/>
              <w:autoSpaceDN/>
              <w:adjustRightInd/>
              <w:snapToGrid/>
              <w:spacing w:after="180"/>
              <w:jc w:val="left"/>
              <w:rPr>
                <w:rFonts w:ascii="Arial" w:hAnsi="Arial" w:cs="Arial"/>
                <w:iCs/>
                <w:sz w:val="16"/>
                <w:lang w:eastAsia="zh-CN"/>
              </w:rPr>
            </w:pPr>
            <w:r>
              <w:rPr>
                <w:rFonts w:ascii="Arial" w:hAnsi="Arial" w:cs="Arial"/>
                <w:iCs/>
                <w:sz w:val="16"/>
                <w:lang w:eastAsia="zh-CN"/>
              </w:rPr>
              <w:t xml:space="preserve">Therefore, </w:t>
            </w:r>
            <w:r w:rsidR="0073542E">
              <w:rPr>
                <w:rFonts w:ascii="Arial" w:hAnsi="Arial" w:cs="Arial"/>
                <w:iCs/>
                <w:sz w:val="16"/>
                <w:lang w:eastAsia="zh-CN"/>
              </w:rPr>
              <w:t xml:space="preserve">we believe any further clarification is </w:t>
            </w:r>
            <w:r>
              <w:rPr>
                <w:rFonts w:ascii="Arial" w:hAnsi="Arial" w:cs="Arial"/>
                <w:iCs/>
                <w:sz w:val="16"/>
                <w:lang w:eastAsia="zh-CN"/>
              </w:rPr>
              <w:t xml:space="preserve">not needed. The UE just gets the assistance data from the </w:t>
            </w:r>
            <w:proofErr w:type="gramStart"/>
            <w:r>
              <w:rPr>
                <w:rFonts w:ascii="Arial" w:hAnsi="Arial" w:cs="Arial"/>
                <w:iCs/>
                <w:sz w:val="16"/>
                <w:lang w:eastAsia="zh-CN"/>
              </w:rPr>
              <w:t>LMF, and</w:t>
            </w:r>
            <w:proofErr w:type="gramEnd"/>
            <w:r>
              <w:rPr>
                <w:rFonts w:ascii="Arial" w:hAnsi="Arial" w:cs="Arial"/>
                <w:iCs/>
                <w:sz w:val="16"/>
                <w:lang w:eastAsia="zh-CN"/>
              </w:rPr>
              <w:t xml:space="preserve"> gets an MG configuration. It measures the PRS within the configured MG, independent of whether/what the </w:t>
            </w:r>
            <w:proofErr w:type="spellStart"/>
            <w:r>
              <w:rPr>
                <w:rFonts w:ascii="Arial" w:hAnsi="Arial" w:cs="Arial"/>
                <w:iCs/>
                <w:sz w:val="16"/>
                <w:lang w:eastAsia="zh-CN"/>
              </w:rPr>
              <w:t>TDDslotconfig</w:t>
            </w:r>
            <w:proofErr w:type="spellEnd"/>
            <w:r>
              <w:rPr>
                <w:rFonts w:ascii="Arial" w:hAnsi="Arial" w:cs="Arial"/>
                <w:iCs/>
                <w:sz w:val="16"/>
                <w:lang w:eastAsia="zh-CN"/>
              </w:rPr>
              <w:t xml:space="preserve"> says, or whether an SFI was received or not, or whether the UE was scheduled SRS, PUSCH, etc. </w:t>
            </w:r>
          </w:p>
        </w:tc>
      </w:tr>
      <w:tr w:rsidR="00AD6878" w:rsidRPr="00DF5D67" w14:paraId="22CB89AE" w14:textId="77777777" w:rsidTr="0015560F">
        <w:tc>
          <w:tcPr>
            <w:tcW w:w="1838" w:type="dxa"/>
            <w:vAlign w:val="center"/>
          </w:tcPr>
          <w:p w14:paraId="6E271290" w14:textId="77777777" w:rsidR="00AD6878" w:rsidRPr="00DF5D67" w:rsidRDefault="00AD6878" w:rsidP="0015560F">
            <w:pPr>
              <w:rPr>
                <w:rFonts w:ascii="Arial" w:hAnsi="Arial" w:cs="Arial"/>
                <w:iCs/>
                <w:sz w:val="16"/>
                <w:lang w:eastAsia="zh-CN"/>
              </w:rPr>
            </w:pPr>
          </w:p>
        </w:tc>
        <w:tc>
          <w:tcPr>
            <w:tcW w:w="1134" w:type="dxa"/>
            <w:vAlign w:val="center"/>
          </w:tcPr>
          <w:p w14:paraId="6C001991" w14:textId="77777777" w:rsidR="00AD6878" w:rsidRPr="00DF5D67" w:rsidRDefault="00AD6878" w:rsidP="0015560F">
            <w:pPr>
              <w:rPr>
                <w:rFonts w:ascii="Arial" w:hAnsi="Arial" w:cs="Arial"/>
                <w:iCs/>
                <w:sz w:val="16"/>
                <w:lang w:eastAsia="zh-CN"/>
              </w:rPr>
            </w:pPr>
          </w:p>
        </w:tc>
        <w:tc>
          <w:tcPr>
            <w:tcW w:w="6379" w:type="dxa"/>
            <w:vAlign w:val="center"/>
          </w:tcPr>
          <w:p w14:paraId="5AE1C83C" w14:textId="77777777" w:rsidR="00AD6878" w:rsidRPr="00DF5D67" w:rsidRDefault="00AD6878" w:rsidP="0015560F">
            <w:pPr>
              <w:rPr>
                <w:rFonts w:ascii="Arial" w:hAnsi="Arial" w:cs="Arial"/>
                <w:iCs/>
                <w:sz w:val="16"/>
                <w:lang w:eastAsia="zh-CN"/>
              </w:rPr>
            </w:pPr>
          </w:p>
        </w:tc>
      </w:tr>
      <w:tr w:rsidR="00AD6878" w:rsidRPr="00DF5D67" w14:paraId="6EE5B316" w14:textId="77777777" w:rsidTr="0015560F">
        <w:tc>
          <w:tcPr>
            <w:tcW w:w="1838" w:type="dxa"/>
            <w:vAlign w:val="center"/>
          </w:tcPr>
          <w:p w14:paraId="756D908E" w14:textId="77777777" w:rsidR="00AD6878" w:rsidRPr="00DF5D67" w:rsidRDefault="00AD6878" w:rsidP="0015560F">
            <w:pPr>
              <w:rPr>
                <w:rFonts w:ascii="Arial" w:hAnsi="Arial" w:cs="Arial"/>
                <w:iCs/>
                <w:sz w:val="16"/>
                <w:lang w:eastAsia="zh-CN"/>
              </w:rPr>
            </w:pPr>
          </w:p>
        </w:tc>
        <w:tc>
          <w:tcPr>
            <w:tcW w:w="1134" w:type="dxa"/>
            <w:vAlign w:val="center"/>
          </w:tcPr>
          <w:p w14:paraId="074F8835" w14:textId="77777777" w:rsidR="00AD6878" w:rsidRPr="00DF5D67" w:rsidRDefault="00AD6878" w:rsidP="0015560F">
            <w:pPr>
              <w:rPr>
                <w:rFonts w:ascii="Arial" w:hAnsi="Arial" w:cs="Arial"/>
                <w:iCs/>
                <w:sz w:val="16"/>
                <w:lang w:eastAsia="zh-CN"/>
              </w:rPr>
            </w:pPr>
          </w:p>
        </w:tc>
        <w:tc>
          <w:tcPr>
            <w:tcW w:w="6379" w:type="dxa"/>
            <w:vAlign w:val="center"/>
          </w:tcPr>
          <w:p w14:paraId="11290D08" w14:textId="77777777" w:rsidR="00AD6878" w:rsidRPr="00DF5D67" w:rsidRDefault="00AD6878" w:rsidP="0015560F">
            <w:pPr>
              <w:rPr>
                <w:rFonts w:ascii="Arial" w:hAnsi="Arial" w:cs="Arial"/>
                <w:iCs/>
                <w:sz w:val="16"/>
                <w:lang w:eastAsia="zh-CN"/>
              </w:rPr>
            </w:pPr>
          </w:p>
        </w:tc>
      </w:tr>
    </w:tbl>
    <w:p w14:paraId="4F6AF80A" w14:textId="3DA861D6" w:rsidR="00C30BC1" w:rsidRDefault="00C30BC1" w:rsidP="001D30A4">
      <w:pPr>
        <w:rPr>
          <w:lang w:val="en-GB" w:eastAsia="zh-CN"/>
        </w:rPr>
      </w:pPr>
    </w:p>
    <w:p w14:paraId="7FBE2608" w14:textId="28CD8CBE" w:rsidR="00304082" w:rsidRDefault="00304082" w:rsidP="00304082">
      <w:pPr>
        <w:pStyle w:val="Heading3"/>
        <w:rPr>
          <w:lang w:val="en-GB" w:eastAsia="zh-CN"/>
        </w:rPr>
      </w:pPr>
      <w:r>
        <w:rPr>
          <w:rFonts w:hint="eastAsia"/>
          <w:lang w:val="en-GB" w:eastAsia="zh-CN"/>
        </w:rPr>
        <w:t>R</w:t>
      </w:r>
      <w:r>
        <w:rPr>
          <w:lang w:val="en-GB" w:eastAsia="zh-CN"/>
        </w:rPr>
        <w:t>ound 2</w:t>
      </w:r>
    </w:p>
    <w:p w14:paraId="709D2319" w14:textId="4C387DF4" w:rsidR="00304082" w:rsidRPr="00304082" w:rsidRDefault="00304082" w:rsidP="00304082">
      <w:pPr>
        <w:rPr>
          <w:lang w:val="en-GB" w:eastAsia="zh-CN"/>
        </w:rPr>
      </w:pPr>
      <w:r>
        <w:rPr>
          <w:rFonts w:hint="eastAsia"/>
          <w:lang w:val="en-GB" w:eastAsia="zh-CN"/>
        </w:rPr>
        <w:t>T</w:t>
      </w:r>
      <w:r>
        <w:rPr>
          <w:lang w:val="en-GB" w:eastAsia="zh-CN"/>
        </w:rPr>
        <w:t>BD</w:t>
      </w:r>
    </w:p>
    <w:p w14:paraId="10E95A95" w14:textId="77777777" w:rsidR="00304082" w:rsidRDefault="00304082" w:rsidP="001D30A4">
      <w:pPr>
        <w:rPr>
          <w:lang w:val="en-GB" w:eastAsia="zh-CN"/>
        </w:rPr>
      </w:pPr>
    </w:p>
    <w:p w14:paraId="508ADED4" w14:textId="5DEC34FF" w:rsidR="00AD6878" w:rsidRPr="00304082" w:rsidRDefault="00304082" w:rsidP="00AD6878">
      <w:pPr>
        <w:pStyle w:val="Heading2"/>
        <w:rPr>
          <w:lang w:val="en-GB" w:eastAsia="zh-CN"/>
        </w:rPr>
      </w:pPr>
      <w:r>
        <w:rPr>
          <w:lang w:val="en-GB" w:eastAsia="zh-CN"/>
        </w:rPr>
        <w:t>Rel-17 behaviour</w:t>
      </w:r>
    </w:p>
    <w:p w14:paraId="28CCB6BB" w14:textId="49B9F287" w:rsidR="00AD6878" w:rsidRDefault="00AD6878" w:rsidP="00AD6878">
      <w:pPr>
        <w:pStyle w:val="Heading3"/>
        <w:rPr>
          <w:lang w:val="en-GB" w:eastAsia="zh-CN"/>
        </w:rPr>
      </w:pPr>
      <w:r>
        <w:rPr>
          <w:rFonts w:hint="eastAsia"/>
          <w:lang w:val="en-GB" w:eastAsia="zh-CN"/>
        </w:rPr>
        <w:t>R</w:t>
      </w:r>
      <w:r>
        <w:rPr>
          <w:lang w:val="en-GB" w:eastAsia="zh-CN"/>
        </w:rPr>
        <w:t>ound 1</w:t>
      </w:r>
    </w:p>
    <w:p w14:paraId="7D9A015A" w14:textId="164375FD" w:rsidR="00304082" w:rsidRPr="00304082" w:rsidRDefault="00304082" w:rsidP="00304082">
      <w:pPr>
        <w:rPr>
          <w:lang w:val="en-GB" w:eastAsia="zh-CN"/>
        </w:rPr>
      </w:pPr>
      <w:r>
        <w:rPr>
          <w:rFonts w:hint="eastAsia"/>
          <w:lang w:val="en-GB" w:eastAsia="zh-CN"/>
        </w:rPr>
        <w:t>T</w:t>
      </w:r>
      <w:r>
        <w:rPr>
          <w:lang w:val="en-GB" w:eastAsia="zh-CN"/>
        </w:rPr>
        <w:t>he proposal from [2] is directly copied for comments.</w:t>
      </w:r>
    </w:p>
    <w:p w14:paraId="22F682E9" w14:textId="482CB407" w:rsidR="00AD6878" w:rsidRDefault="00AD6878" w:rsidP="00AD6878">
      <w:pPr>
        <w:pStyle w:val="Heading3"/>
        <w:numPr>
          <w:ilvl w:val="0"/>
          <w:numId w:val="0"/>
        </w:numPr>
        <w:rPr>
          <w:lang w:eastAsia="zh-CN"/>
        </w:rPr>
      </w:pPr>
      <w:r>
        <w:rPr>
          <w:rFonts w:hint="eastAsia"/>
          <w:lang w:eastAsia="zh-CN"/>
        </w:rPr>
        <w:t>P</w:t>
      </w:r>
      <w:r>
        <w:rPr>
          <w:lang w:eastAsia="zh-CN"/>
        </w:rPr>
        <w:t>roposal 2.2.1-1</w:t>
      </w:r>
    </w:p>
    <w:p w14:paraId="1B0F70AE" w14:textId="77777777" w:rsidR="00304082" w:rsidRPr="00304082" w:rsidRDefault="00304082" w:rsidP="00304082">
      <w:pPr>
        <w:pStyle w:val="3GPPAgreements"/>
        <w:rPr>
          <w:b/>
        </w:rPr>
      </w:pPr>
      <w:r w:rsidRPr="00304082">
        <w:rPr>
          <w:rFonts w:hint="eastAsia"/>
          <w:b/>
        </w:rPr>
        <w:t>RAN1 to discuss whether the following change is adopted in Rel-17:</w:t>
      </w:r>
    </w:p>
    <w:tbl>
      <w:tblPr>
        <w:tblStyle w:val="TableGrid"/>
        <w:tblW w:w="0" w:type="auto"/>
        <w:tblLook w:val="04A0" w:firstRow="1" w:lastRow="0" w:firstColumn="1" w:lastColumn="0" w:noHBand="0" w:noVBand="1"/>
      </w:tblPr>
      <w:tblGrid>
        <w:gridCol w:w="9307"/>
      </w:tblGrid>
      <w:tr w:rsidR="00304082" w:rsidRPr="00335E71" w14:paraId="27ADA78A" w14:textId="77777777" w:rsidTr="00A44494">
        <w:tc>
          <w:tcPr>
            <w:tcW w:w="9307" w:type="dxa"/>
          </w:tcPr>
          <w:p w14:paraId="3A6279B9" w14:textId="77777777" w:rsidR="00304082" w:rsidRPr="00335E71" w:rsidRDefault="00304082" w:rsidP="00A44494">
            <w:pPr>
              <w:pStyle w:val="3GPPAgreements"/>
              <w:numPr>
                <w:ilvl w:val="0"/>
                <w:numId w:val="0"/>
              </w:numPr>
              <w:ind w:left="284" w:hanging="284"/>
              <w:rPr>
                <w:sz w:val="20"/>
                <w:szCs w:val="16"/>
              </w:rPr>
            </w:pPr>
            <w:r w:rsidRPr="00335E71">
              <w:rPr>
                <w:sz w:val="20"/>
                <w:szCs w:val="16"/>
              </w:rPr>
              <w:t>Introduce the TDD configuration in the assistance data</w:t>
            </w:r>
          </w:p>
          <w:p w14:paraId="6EE47A5E"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The TDD configuration </w:t>
            </w:r>
            <w:r w:rsidRPr="00335E71">
              <w:rPr>
                <w:sz w:val="20"/>
                <w:szCs w:val="16"/>
              </w:rPr>
              <w:t>is provided per TRP or per positioning frequency layer, which is common for all TRPs within a positioning frequency layer.</w:t>
            </w:r>
          </w:p>
          <w:p w14:paraId="4E376DAC" w14:textId="77777777" w:rsidR="00304082" w:rsidRPr="00335E71" w:rsidRDefault="00304082" w:rsidP="00A44494">
            <w:pPr>
              <w:pStyle w:val="3GPPAgreements"/>
              <w:numPr>
                <w:ilvl w:val="0"/>
                <w:numId w:val="24"/>
              </w:numPr>
              <w:rPr>
                <w:sz w:val="20"/>
                <w:szCs w:val="16"/>
              </w:rPr>
            </w:pPr>
            <w:r w:rsidRPr="00335E71">
              <w:rPr>
                <w:sz w:val="20"/>
                <w:szCs w:val="16"/>
              </w:rPr>
              <w:t>For the TDD configuration of the non-serving cell, UE may receive the PRS on DL/FL symbols.</w:t>
            </w:r>
          </w:p>
          <w:p w14:paraId="3F772D56" w14:textId="77777777" w:rsidR="00304082" w:rsidRPr="00335E71" w:rsidRDefault="00304082" w:rsidP="00A44494">
            <w:pPr>
              <w:pStyle w:val="3GPPAgreements"/>
              <w:numPr>
                <w:ilvl w:val="0"/>
                <w:numId w:val="24"/>
              </w:numPr>
              <w:rPr>
                <w:sz w:val="20"/>
                <w:szCs w:val="16"/>
              </w:rPr>
            </w:pPr>
            <w:r w:rsidRPr="00335E71">
              <w:rPr>
                <w:rFonts w:hint="eastAsia"/>
                <w:sz w:val="20"/>
                <w:szCs w:val="16"/>
              </w:rPr>
              <w:t xml:space="preserve">UE capability </w:t>
            </w:r>
            <w:r w:rsidRPr="00335E71">
              <w:rPr>
                <w:sz w:val="20"/>
                <w:szCs w:val="16"/>
              </w:rPr>
              <w:t xml:space="preserve">for TDD configuration </w:t>
            </w:r>
            <w:r w:rsidRPr="00335E71">
              <w:rPr>
                <w:rFonts w:hint="eastAsia"/>
                <w:sz w:val="20"/>
                <w:szCs w:val="16"/>
              </w:rPr>
              <w:t>is introduced for backward compatib</w:t>
            </w:r>
            <w:r w:rsidRPr="00335E71">
              <w:rPr>
                <w:sz w:val="20"/>
                <w:szCs w:val="16"/>
              </w:rPr>
              <w:t>ility.</w:t>
            </w:r>
          </w:p>
          <w:p w14:paraId="5A130B84" w14:textId="77777777" w:rsidR="00304082" w:rsidRPr="00335E71" w:rsidRDefault="00304082" w:rsidP="00A44494">
            <w:pPr>
              <w:pStyle w:val="3GPPAgreements"/>
              <w:numPr>
                <w:ilvl w:val="0"/>
                <w:numId w:val="24"/>
              </w:numPr>
              <w:rPr>
                <w:sz w:val="20"/>
                <w:szCs w:val="16"/>
              </w:rPr>
            </w:pPr>
            <w:r w:rsidRPr="00335E71">
              <w:rPr>
                <w:sz w:val="20"/>
                <w:szCs w:val="16"/>
              </w:rPr>
              <w:t xml:space="preserve">Introduce the </w:t>
            </w:r>
            <w:proofErr w:type="spellStart"/>
            <w:r w:rsidRPr="00335E71">
              <w:rPr>
                <w:sz w:val="20"/>
                <w:szCs w:val="16"/>
              </w:rPr>
              <w:t>NRPPa</w:t>
            </w:r>
            <w:proofErr w:type="spellEnd"/>
            <w:r w:rsidRPr="00335E71">
              <w:rPr>
                <w:sz w:val="20"/>
                <w:szCs w:val="16"/>
              </w:rPr>
              <w:t xml:space="preserve"> signaling for LMF to obtain the TDD configuration from each TRP.</w:t>
            </w:r>
          </w:p>
        </w:tc>
      </w:tr>
    </w:tbl>
    <w:p w14:paraId="261F5513" w14:textId="77777777" w:rsidR="00304082" w:rsidRDefault="00304082" w:rsidP="00304082">
      <w:pPr>
        <w:pStyle w:val="3GPPAgreements"/>
        <w:numPr>
          <w:ilvl w:val="0"/>
          <w:numId w:val="0"/>
        </w:numPr>
        <w:ind w:left="284" w:hanging="284"/>
        <w:rPr>
          <w:lang w:eastAsia="zh-CN"/>
        </w:rPr>
      </w:pPr>
    </w:p>
    <w:tbl>
      <w:tblPr>
        <w:tblStyle w:val="TableGrid"/>
        <w:tblW w:w="0" w:type="auto"/>
        <w:tblLook w:val="04A0" w:firstRow="1" w:lastRow="0" w:firstColumn="1" w:lastColumn="0" w:noHBand="0" w:noVBand="1"/>
      </w:tblPr>
      <w:tblGrid>
        <w:gridCol w:w="1832"/>
        <w:gridCol w:w="1131"/>
        <w:gridCol w:w="6344"/>
      </w:tblGrid>
      <w:tr w:rsidR="006073DA" w:rsidRPr="00DF5D67" w14:paraId="08AF07EB" w14:textId="77777777" w:rsidTr="0089703E">
        <w:tc>
          <w:tcPr>
            <w:tcW w:w="1832" w:type="dxa"/>
            <w:vAlign w:val="center"/>
          </w:tcPr>
          <w:p w14:paraId="3ACB53F1" w14:textId="77777777" w:rsidR="006073DA" w:rsidRPr="00DF5D67" w:rsidRDefault="006073DA" w:rsidP="0015560F">
            <w:pPr>
              <w:rPr>
                <w:rFonts w:ascii="Arial" w:hAnsi="Arial" w:cs="Arial"/>
                <w:b/>
                <w:iCs/>
                <w:sz w:val="16"/>
                <w:lang w:eastAsia="zh-CN"/>
              </w:rPr>
            </w:pPr>
            <w:r w:rsidRPr="00DF5D67">
              <w:rPr>
                <w:rFonts w:ascii="Arial" w:hAnsi="Arial" w:cs="Arial"/>
                <w:b/>
                <w:iCs/>
                <w:sz w:val="16"/>
                <w:lang w:eastAsia="zh-CN"/>
              </w:rPr>
              <w:t>Company</w:t>
            </w:r>
          </w:p>
        </w:tc>
        <w:tc>
          <w:tcPr>
            <w:tcW w:w="1131" w:type="dxa"/>
            <w:vAlign w:val="center"/>
          </w:tcPr>
          <w:p w14:paraId="25600EF5" w14:textId="6A163807" w:rsidR="006073DA" w:rsidRPr="00DF5D67" w:rsidRDefault="00304082" w:rsidP="0015560F">
            <w:pPr>
              <w:rPr>
                <w:rFonts w:ascii="Arial" w:hAnsi="Arial" w:cs="Arial"/>
                <w:b/>
                <w:iCs/>
                <w:sz w:val="16"/>
                <w:lang w:eastAsia="zh-CN"/>
              </w:rPr>
            </w:pPr>
            <w:r>
              <w:rPr>
                <w:rFonts w:ascii="Arial" w:hAnsi="Arial" w:cs="Arial"/>
                <w:b/>
                <w:iCs/>
                <w:sz w:val="16"/>
                <w:lang w:eastAsia="zh-CN"/>
              </w:rPr>
              <w:t>Yes/No</w:t>
            </w:r>
          </w:p>
        </w:tc>
        <w:tc>
          <w:tcPr>
            <w:tcW w:w="6344" w:type="dxa"/>
            <w:vAlign w:val="center"/>
          </w:tcPr>
          <w:p w14:paraId="7B3E19F3" w14:textId="77777777" w:rsidR="006073DA" w:rsidRDefault="006073DA" w:rsidP="0015560F">
            <w:pPr>
              <w:rPr>
                <w:rFonts w:ascii="Arial" w:hAnsi="Arial" w:cs="Arial"/>
                <w:b/>
                <w:iCs/>
                <w:sz w:val="16"/>
                <w:lang w:eastAsia="zh-CN"/>
              </w:rPr>
            </w:pPr>
            <w:r w:rsidRPr="00DF5D67">
              <w:rPr>
                <w:rFonts w:ascii="Arial" w:hAnsi="Arial" w:cs="Arial"/>
                <w:b/>
                <w:iCs/>
                <w:sz w:val="16"/>
                <w:lang w:eastAsia="zh-CN"/>
              </w:rPr>
              <w:t>Comments</w:t>
            </w:r>
          </w:p>
          <w:p w14:paraId="712A8EA3" w14:textId="64A8E00E" w:rsidR="00304082" w:rsidRPr="00304082" w:rsidRDefault="00304082" w:rsidP="0015560F">
            <w:pPr>
              <w:rPr>
                <w:rFonts w:ascii="Arial" w:hAnsi="Arial" w:cs="Arial"/>
                <w:iCs/>
                <w:sz w:val="16"/>
                <w:lang w:eastAsia="zh-CN"/>
              </w:rPr>
            </w:pPr>
            <w:r w:rsidRPr="00304082">
              <w:rPr>
                <w:rFonts w:ascii="Arial" w:hAnsi="Arial" w:cs="Arial"/>
                <w:iCs/>
                <w:sz w:val="16"/>
                <w:lang w:eastAsia="zh-CN"/>
              </w:rPr>
              <w:t xml:space="preserve">Including </w:t>
            </w:r>
            <w:r>
              <w:rPr>
                <w:rFonts w:ascii="Arial" w:hAnsi="Arial" w:cs="Arial"/>
                <w:iCs/>
                <w:sz w:val="16"/>
                <w:lang w:eastAsia="zh-CN"/>
              </w:rPr>
              <w:t>views on</w:t>
            </w:r>
            <w:r w:rsidRPr="00304082">
              <w:rPr>
                <w:rFonts w:ascii="Arial" w:hAnsi="Arial" w:cs="Arial"/>
                <w:iCs/>
                <w:sz w:val="16"/>
                <w:lang w:eastAsia="zh-CN"/>
              </w:rPr>
              <w:t xml:space="preserve"> the TDD configuration provision per TRP or per positioning frequency layer</w:t>
            </w:r>
          </w:p>
        </w:tc>
      </w:tr>
      <w:tr w:rsidR="0089703E" w:rsidRPr="00CF5518" w14:paraId="5D74F065" w14:textId="77777777" w:rsidTr="0089703E">
        <w:tc>
          <w:tcPr>
            <w:tcW w:w="1832" w:type="dxa"/>
            <w:vAlign w:val="center"/>
          </w:tcPr>
          <w:p w14:paraId="3DCF69DC" w14:textId="0E68BE58" w:rsidR="0089703E" w:rsidRPr="00DF5D67" w:rsidRDefault="0089703E" w:rsidP="0089703E">
            <w:pPr>
              <w:rPr>
                <w:rFonts w:ascii="Arial" w:hAnsi="Arial" w:cs="Arial"/>
                <w:iCs/>
                <w:sz w:val="16"/>
                <w:lang w:eastAsia="zh-CN"/>
              </w:rPr>
            </w:pPr>
            <w:r>
              <w:rPr>
                <w:rFonts w:ascii="Arial" w:hAnsi="Arial" w:cs="Arial"/>
                <w:iCs/>
                <w:sz w:val="16"/>
                <w:lang w:eastAsia="zh-CN"/>
              </w:rPr>
              <w:t xml:space="preserve">Qualcomm </w:t>
            </w:r>
          </w:p>
        </w:tc>
        <w:tc>
          <w:tcPr>
            <w:tcW w:w="1131" w:type="dxa"/>
            <w:vAlign w:val="center"/>
          </w:tcPr>
          <w:p w14:paraId="591CEC32" w14:textId="635AFFFF" w:rsidR="0089703E" w:rsidRPr="00DF5D67" w:rsidRDefault="0089703E" w:rsidP="0089703E">
            <w:pPr>
              <w:rPr>
                <w:rFonts w:ascii="Arial" w:hAnsi="Arial" w:cs="Arial"/>
                <w:iCs/>
                <w:sz w:val="16"/>
                <w:lang w:eastAsia="zh-CN"/>
              </w:rPr>
            </w:pPr>
            <w:r>
              <w:rPr>
                <w:rFonts w:ascii="Arial" w:hAnsi="Arial" w:cs="Arial"/>
                <w:iCs/>
                <w:sz w:val="16"/>
                <w:lang w:eastAsia="zh-CN"/>
              </w:rPr>
              <w:t>No</w:t>
            </w:r>
          </w:p>
        </w:tc>
        <w:tc>
          <w:tcPr>
            <w:tcW w:w="6344" w:type="dxa"/>
            <w:vAlign w:val="center"/>
          </w:tcPr>
          <w:p w14:paraId="20E01C75" w14:textId="28058FAE" w:rsidR="0089703E" w:rsidRDefault="0089703E" w:rsidP="0089703E">
            <w:pPr>
              <w:rPr>
                <w:rFonts w:ascii="Arial" w:hAnsi="Arial" w:cs="Arial"/>
                <w:iCs/>
                <w:sz w:val="16"/>
                <w:lang w:eastAsia="zh-CN"/>
              </w:rPr>
            </w:pPr>
            <w:r>
              <w:rPr>
                <w:rFonts w:ascii="Arial" w:hAnsi="Arial" w:cs="Arial"/>
                <w:iCs/>
                <w:sz w:val="16"/>
                <w:lang w:eastAsia="zh-CN"/>
              </w:rPr>
              <w:t>Assuming we are discussing about the MG-less PRS processing feature</w:t>
            </w:r>
            <w:r w:rsidR="003F7176">
              <w:rPr>
                <w:rFonts w:ascii="Arial" w:hAnsi="Arial" w:cs="Arial"/>
                <w:iCs/>
                <w:sz w:val="16"/>
                <w:lang w:eastAsia="zh-CN"/>
              </w:rPr>
              <w:t xml:space="preserve">, we </w:t>
            </w:r>
            <w:r w:rsidR="0054747F">
              <w:rPr>
                <w:rFonts w:ascii="Arial" w:hAnsi="Arial" w:cs="Arial"/>
                <w:iCs/>
                <w:sz w:val="16"/>
                <w:lang w:eastAsia="zh-CN"/>
              </w:rPr>
              <w:t xml:space="preserve">tend to believe that </w:t>
            </w:r>
            <w:r w:rsidR="003F7176">
              <w:rPr>
                <w:rFonts w:ascii="Arial" w:hAnsi="Arial" w:cs="Arial"/>
                <w:iCs/>
                <w:sz w:val="16"/>
                <w:lang w:eastAsia="zh-CN"/>
              </w:rPr>
              <w:t>the intention</w:t>
            </w:r>
            <w:r w:rsidR="0054747F">
              <w:rPr>
                <w:rFonts w:ascii="Arial" w:hAnsi="Arial" w:cs="Arial"/>
                <w:iCs/>
                <w:sz w:val="16"/>
                <w:lang w:eastAsia="zh-CN"/>
              </w:rPr>
              <w:t xml:space="preserve"> of this proposal</w:t>
            </w:r>
            <w:r w:rsidR="003F7176">
              <w:rPr>
                <w:rFonts w:ascii="Arial" w:hAnsi="Arial" w:cs="Arial"/>
                <w:iCs/>
                <w:sz w:val="16"/>
                <w:lang w:eastAsia="zh-CN"/>
              </w:rPr>
              <w:t xml:space="preserve"> is to do </w:t>
            </w:r>
            <w:r w:rsidR="0054747F">
              <w:rPr>
                <w:rFonts w:ascii="Arial" w:hAnsi="Arial" w:cs="Arial"/>
                <w:iCs/>
                <w:sz w:val="16"/>
                <w:lang w:eastAsia="zh-CN"/>
              </w:rPr>
              <w:t>an</w:t>
            </w:r>
            <w:r w:rsidR="003F7176">
              <w:rPr>
                <w:rFonts w:ascii="Arial" w:hAnsi="Arial" w:cs="Arial"/>
                <w:iCs/>
                <w:sz w:val="16"/>
                <w:lang w:eastAsia="zh-CN"/>
              </w:rPr>
              <w:t xml:space="preserve"> optimization which could</w:t>
            </w:r>
            <w:r w:rsidR="0054747F">
              <w:rPr>
                <w:rFonts w:ascii="Arial" w:hAnsi="Arial" w:cs="Arial"/>
                <w:iCs/>
                <w:sz w:val="16"/>
                <w:lang w:eastAsia="zh-CN"/>
              </w:rPr>
              <w:t xml:space="preserve"> potentially</w:t>
            </w:r>
            <w:r w:rsidR="003F7176">
              <w:rPr>
                <w:rFonts w:ascii="Arial" w:hAnsi="Arial" w:cs="Arial"/>
                <w:iCs/>
                <w:sz w:val="16"/>
                <w:lang w:eastAsia="zh-CN"/>
              </w:rPr>
              <w:t xml:space="preserve"> be avoided with network planning and correct network configuration.</w:t>
            </w:r>
            <w:r w:rsidR="0054747F">
              <w:rPr>
                <w:rFonts w:ascii="Arial" w:hAnsi="Arial" w:cs="Arial"/>
                <w:iCs/>
                <w:sz w:val="16"/>
                <w:lang w:eastAsia="zh-CN"/>
              </w:rPr>
              <w:t xml:space="preserve"> </w:t>
            </w:r>
          </w:p>
          <w:p w14:paraId="351BC529" w14:textId="33F70B2B" w:rsidR="0089703E" w:rsidRDefault="003F7176" w:rsidP="003F7176">
            <w:pPr>
              <w:spacing w:after="0"/>
              <w:rPr>
                <w:rFonts w:ascii="Arial" w:hAnsi="Arial" w:cs="Arial"/>
                <w:iCs/>
                <w:sz w:val="16"/>
                <w:lang w:eastAsia="zh-CN"/>
              </w:rPr>
            </w:pPr>
            <w:r>
              <w:rPr>
                <w:rFonts w:ascii="Arial" w:hAnsi="Arial" w:cs="Arial"/>
                <w:iCs/>
                <w:sz w:val="16"/>
                <w:lang w:eastAsia="zh-CN"/>
              </w:rPr>
              <w:t>Specifically, going back to</w:t>
            </w:r>
            <w:r w:rsidR="0089703E">
              <w:rPr>
                <w:rFonts w:ascii="Arial" w:hAnsi="Arial" w:cs="Arial"/>
                <w:iCs/>
                <w:sz w:val="16"/>
                <w:lang w:eastAsia="zh-CN"/>
              </w:rPr>
              <w:t xml:space="preserve"> LTE, the TDD config was added due to the following reason:</w:t>
            </w:r>
          </w:p>
          <w:p w14:paraId="0567827A" w14:textId="77777777" w:rsidR="0089703E" w:rsidRDefault="0089703E" w:rsidP="003F7176">
            <w:pPr>
              <w:pStyle w:val="ListParagraph"/>
              <w:numPr>
                <w:ilvl w:val="0"/>
                <w:numId w:val="65"/>
              </w:numPr>
              <w:spacing w:after="0"/>
              <w:ind w:firstLineChars="0"/>
              <w:rPr>
                <w:rFonts w:ascii="Arial" w:hAnsi="Arial" w:cs="Arial"/>
                <w:iCs/>
                <w:sz w:val="16"/>
                <w:lang w:eastAsia="zh-CN"/>
              </w:rPr>
            </w:pPr>
            <w:r w:rsidRPr="00AB5682">
              <w:rPr>
                <w:rFonts w:ascii="Arial" w:hAnsi="Arial" w:cs="Arial"/>
                <w:iCs/>
                <w:sz w:val="16"/>
                <w:lang w:eastAsia="zh-CN"/>
              </w:rPr>
              <w:t>The LTE PRS was defined with FDD in mind, where there is a start subframe and a length (occasion) of “N_PRS consecutive DL subframes.” This same interpretation was then also used for TDD, and results in the problem that the “total length” of a PRS occasion depends on the TDD format.   </w:t>
            </w:r>
          </w:p>
          <w:p w14:paraId="6F0527DB" w14:textId="77777777" w:rsidR="0089703E" w:rsidRDefault="0089703E" w:rsidP="003F7176">
            <w:pPr>
              <w:pStyle w:val="ListParagraph"/>
              <w:numPr>
                <w:ilvl w:val="0"/>
                <w:numId w:val="65"/>
              </w:numPr>
              <w:spacing w:after="0"/>
              <w:ind w:firstLineChars="0"/>
              <w:rPr>
                <w:rFonts w:ascii="Arial" w:hAnsi="Arial" w:cs="Arial"/>
                <w:iCs/>
                <w:sz w:val="16"/>
                <w:lang w:eastAsia="zh-CN"/>
              </w:rPr>
            </w:pPr>
            <w:r w:rsidRPr="00AB5682">
              <w:rPr>
                <w:rFonts w:ascii="Arial" w:hAnsi="Arial" w:cs="Arial"/>
                <w:iCs/>
                <w:sz w:val="16"/>
                <w:lang w:eastAsia="zh-CN"/>
              </w:rPr>
              <w:t>Below is a configuration used in the OTDOA test cases for TDD:</w:t>
            </w:r>
          </w:p>
          <w:p w14:paraId="33D6FCD6" w14:textId="77777777" w:rsidR="0089703E" w:rsidRDefault="0089703E" w:rsidP="003F7176">
            <w:pPr>
              <w:pStyle w:val="ListParagraph"/>
              <w:numPr>
                <w:ilvl w:val="1"/>
                <w:numId w:val="65"/>
              </w:numPr>
              <w:spacing w:after="0"/>
              <w:ind w:firstLineChars="0"/>
              <w:rPr>
                <w:rFonts w:ascii="Arial" w:hAnsi="Arial" w:cs="Arial"/>
                <w:iCs/>
                <w:sz w:val="16"/>
                <w:lang w:eastAsia="zh-CN"/>
              </w:rPr>
            </w:pPr>
            <w:r w:rsidRPr="00AB5682">
              <w:rPr>
                <w:rFonts w:ascii="Arial" w:hAnsi="Arial" w:cs="Arial"/>
                <w:iCs/>
                <w:sz w:val="16"/>
                <w:lang w:eastAsia="zh-CN"/>
              </w:rPr>
              <w:t xml:space="preserve">uplink-downlink configuration = </w:t>
            </w:r>
            <w:proofErr w:type="gramStart"/>
            <w:r w:rsidRPr="00AB5682">
              <w:rPr>
                <w:rFonts w:ascii="Arial" w:hAnsi="Arial" w:cs="Arial"/>
                <w:iCs/>
                <w:sz w:val="16"/>
                <w:lang w:eastAsia="zh-CN"/>
              </w:rPr>
              <w:t>3 ,</w:t>
            </w:r>
            <w:proofErr w:type="gramEnd"/>
            <w:r w:rsidRPr="00AB5682">
              <w:rPr>
                <w:rFonts w:ascii="Arial" w:hAnsi="Arial" w:cs="Arial"/>
                <w:iCs/>
                <w:sz w:val="16"/>
                <w:lang w:eastAsia="zh-CN"/>
              </w:rPr>
              <w:t xml:space="preserve"> IPRS = 9 (= “PRS subframe offset”), NPRS = 6 (= number of PRS subframes).</w:t>
            </w:r>
          </w:p>
          <w:p w14:paraId="019C5336" w14:textId="0C218213" w:rsidR="003F7176" w:rsidRPr="003F7176" w:rsidRDefault="0089703E" w:rsidP="0089703E">
            <w:pPr>
              <w:pStyle w:val="ListParagraph"/>
              <w:numPr>
                <w:ilvl w:val="1"/>
                <w:numId w:val="65"/>
              </w:numPr>
              <w:spacing w:after="0"/>
              <w:ind w:firstLineChars="0"/>
              <w:rPr>
                <w:rFonts w:ascii="Arial" w:hAnsi="Arial" w:cs="Arial"/>
                <w:iCs/>
                <w:sz w:val="16"/>
                <w:lang w:eastAsia="zh-CN"/>
              </w:rPr>
            </w:pPr>
            <w:r w:rsidRPr="00AB5682">
              <w:rPr>
                <w:rFonts w:ascii="Arial" w:hAnsi="Arial" w:cs="Arial"/>
                <w:iCs/>
                <w:sz w:val="16"/>
                <w:lang w:eastAsia="zh-CN"/>
              </w:rPr>
              <w:t xml:space="preserve">The positioning occasion consists of 6 consecutive downlink subframes, but there are uplink and special subframes in between. That is, the total PRS “window” is 10 subframes long, and the UE need to know where the DL subframes are in this window (which requires knowledge of the TDD configuration (if not the same as the serving cell)). </w:t>
            </w:r>
          </w:p>
          <w:p w14:paraId="5495A9DE" w14:textId="72033F32" w:rsidR="0089703E" w:rsidRDefault="0089703E" w:rsidP="0089703E">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it was really a problem of “definition of an LTE PRS configuration Parameter”. Such problem does not exist in NR, so we </w:t>
            </w:r>
            <w:proofErr w:type="gramStart"/>
            <w:r>
              <w:rPr>
                <w:rFonts w:ascii="Arial" w:hAnsi="Arial" w:cs="Arial"/>
                <w:iCs/>
                <w:sz w:val="16"/>
                <w:lang w:eastAsia="zh-CN"/>
              </w:rPr>
              <w:t>don’t</w:t>
            </w:r>
            <w:proofErr w:type="gramEnd"/>
            <w:r>
              <w:rPr>
                <w:rFonts w:ascii="Arial" w:hAnsi="Arial" w:cs="Arial"/>
                <w:iCs/>
                <w:sz w:val="16"/>
                <w:lang w:eastAsia="zh-CN"/>
              </w:rPr>
              <w:t xml:space="preserve"> see the clear need of this proposal.</w:t>
            </w:r>
          </w:p>
          <w:p w14:paraId="22725D90" w14:textId="5021E3B1" w:rsidR="0089703E" w:rsidRDefault="004E4F34" w:rsidP="003F7176">
            <w:pPr>
              <w:spacing w:after="0"/>
              <w:rPr>
                <w:rFonts w:ascii="Arial" w:hAnsi="Arial" w:cs="Arial"/>
                <w:iCs/>
                <w:sz w:val="16"/>
                <w:lang w:eastAsia="zh-CN"/>
              </w:rPr>
            </w:pPr>
            <w:r>
              <w:rPr>
                <w:rFonts w:ascii="Arial" w:hAnsi="Arial" w:cs="Arial"/>
                <w:iCs/>
                <w:sz w:val="16"/>
                <w:lang w:eastAsia="zh-CN"/>
              </w:rPr>
              <w:t>We believe</w:t>
            </w:r>
            <w:r w:rsidR="003F7176">
              <w:rPr>
                <w:rFonts w:ascii="Arial" w:hAnsi="Arial" w:cs="Arial"/>
                <w:iCs/>
                <w:sz w:val="16"/>
                <w:lang w:eastAsia="zh-CN"/>
              </w:rPr>
              <w:t xml:space="preserve"> the intention of th</w:t>
            </w:r>
            <w:r w:rsidR="0054747F">
              <w:rPr>
                <w:rFonts w:ascii="Arial" w:hAnsi="Arial" w:cs="Arial"/>
                <w:iCs/>
                <w:sz w:val="16"/>
                <w:lang w:eastAsia="zh-CN"/>
              </w:rPr>
              <w:t>is</w:t>
            </w:r>
            <w:r w:rsidR="003F7176">
              <w:rPr>
                <w:rFonts w:ascii="Arial" w:hAnsi="Arial" w:cs="Arial"/>
                <w:iCs/>
                <w:sz w:val="16"/>
                <w:lang w:eastAsia="zh-CN"/>
              </w:rPr>
              <w:t xml:space="preserve"> proposal </w:t>
            </w:r>
            <w:r w:rsidR="0054747F">
              <w:rPr>
                <w:rFonts w:ascii="Arial" w:hAnsi="Arial" w:cs="Arial"/>
                <w:iCs/>
                <w:sz w:val="16"/>
                <w:lang w:eastAsia="zh-CN"/>
              </w:rPr>
              <w:t xml:space="preserve">is something else. We believe the intention </w:t>
            </w:r>
            <w:r w:rsidR="003F7176">
              <w:rPr>
                <w:rFonts w:ascii="Arial" w:hAnsi="Arial" w:cs="Arial"/>
                <w:iCs/>
                <w:sz w:val="16"/>
                <w:lang w:eastAsia="zh-CN"/>
              </w:rPr>
              <w:t>is to enable the following:</w:t>
            </w:r>
          </w:p>
          <w:p w14:paraId="0E313CBA" w14:textId="190F3332" w:rsidR="004E4F34" w:rsidRPr="0054747F" w:rsidRDefault="003F7176" w:rsidP="0054747F">
            <w:pPr>
              <w:pStyle w:val="ListParagraph"/>
              <w:numPr>
                <w:ilvl w:val="0"/>
                <w:numId w:val="66"/>
              </w:numPr>
              <w:spacing w:after="0"/>
              <w:ind w:firstLineChars="0"/>
              <w:rPr>
                <w:rFonts w:ascii="Arial" w:hAnsi="Arial" w:cs="Arial"/>
                <w:iCs/>
                <w:sz w:val="16"/>
                <w:lang w:eastAsia="zh-CN"/>
              </w:rPr>
            </w:pPr>
            <w:r>
              <w:rPr>
                <w:rFonts w:ascii="Arial" w:hAnsi="Arial" w:cs="Arial"/>
                <w:iCs/>
                <w:sz w:val="16"/>
                <w:lang w:eastAsia="zh-CN"/>
              </w:rPr>
              <w:t>A UE gets</w:t>
            </w:r>
            <w:r w:rsidR="004E4F34">
              <w:rPr>
                <w:rFonts w:ascii="Arial" w:hAnsi="Arial" w:cs="Arial"/>
                <w:iCs/>
                <w:sz w:val="16"/>
                <w:lang w:eastAsia="zh-CN"/>
              </w:rPr>
              <w:t>,</w:t>
            </w:r>
            <w:r>
              <w:rPr>
                <w:rFonts w:ascii="Arial" w:hAnsi="Arial" w:cs="Arial"/>
                <w:iCs/>
                <w:sz w:val="16"/>
                <w:lang w:eastAsia="zh-CN"/>
              </w:rPr>
              <w:t xml:space="preserve"> within an active BWP from the serving cell (cell1)</w:t>
            </w:r>
            <w:r w:rsidR="0054747F">
              <w:rPr>
                <w:rFonts w:ascii="Arial" w:hAnsi="Arial" w:cs="Arial"/>
                <w:iCs/>
                <w:sz w:val="16"/>
                <w:lang w:eastAsia="zh-CN"/>
              </w:rPr>
              <w:t xml:space="preserve"> of a Band1</w:t>
            </w:r>
            <w:r>
              <w:rPr>
                <w:rFonts w:ascii="Arial" w:hAnsi="Arial" w:cs="Arial"/>
                <w:iCs/>
                <w:sz w:val="16"/>
                <w:lang w:eastAsia="zh-CN"/>
              </w:rPr>
              <w:t>, PRS config</w:t>
            </w:r>
            <w:r w:rsidR="004E4F34">
              <w:rPr>
                <w:rFonts w:ascii="Arial" w:hAnsi="Arial" w:cs="Arial"/>
                <w:iCs/>
                <w:sz w:val="16"/>
                <w:lang w:eastAsia="zh-CN"/>
              </w:rPr>
              <w:t>s</w:t>
            </w:r>
            <w:r>
              <w:rPr>
                <w:rFonts w:ascii="Arial" w:hAnsi="Arial" w:cs="Arial"/>
                <w:iCs/>
                <w:sz w:val="16"/>
                <w:lang w:eastAsia="zh-CN"/>
              </w:rPr>
              <w:t xml:space="preserve"> from multiple cells</w:t>
            </w:r>
            <w:r w:rsidR="0054747F">
              <w:rPr>
                <w:rFonts w:ascii="Arial" w:hAnsi="Arial" w:cs="Arial"/>
                <w:iCs/>
                <w:sz w:val="16"/>
                <w:lang w:eastAsia="zh-CN"/>
              </w:rPr>
              <w:t xml:space="preserve"> in Band1</w:t>
            </w:r>
            <w:r>
              <w:rPr>
                <w:rFonts w:ascii="Arial" w:hAnsi="Arial" w:cs="Arial"/>
                <w:iCs/>
                <w:sz w:val="16"/>
                <w:lang w:eastAsia="zh-CN"/>
              </w:rPr>
              <w:t>, and for one of these cells (</w:t>
            </w:r>
            <w:proofErr w:type="spellStart"/>
            <w:r>
              <w:rPr>
                <w:rFonts w:ascii="Arial" w:hAnsi="Arial" w:cs="Arial"/>
                <w:iCs/>
                <w:sz w:val="16"/>
                <w:lang w:eastAsia="zh-CN"/>
              </w:rPr>
              <w:t>lets</w:t>
            </w:r>
            <w:proofErr w:type="spellEnd"/>
            <w:r>
              <w:rPr>
                <w:rFonts w:ascii="Arial" w:hAnsi="Arial" w:cs="Arial"/>
                <w:iCs/>
                <w:sz w:val="16"/>
                <w:lang w:eastAsia="zh-CN"/>
              </w:rPr>
              <w:t xml:space="preserve"> call it cell2), specific set of symbols are UL, whereas for cell1 </w:t>
            </w:r>
            <w:r w:rsidR="0054747F">
              <w:rPr>
                <w:rFonts w:ascii="Arial" w:hAnsi="Arial" w:cs="Arial"/>
                <w:iCs/>
                <w:sz w:val="16"/>
                <w:lang w:eastAsia="zh-CN"/>
              </w:rPr>
              <w:t>these same symbols are</w:t>
            </w:r>
            <w:r>
              <w:rPr>
                <w:rFonts w:ascii="Arial" w:hAnsi="Arial" w:cs="Arial"/>
                <w:iCs/>
                <w:sz w:val="16"/>
                <w:lang w:eastAsia="zh-CN"/>
              </w:rPr>
              <w:t xml:space="preserve"> DL.  </w:t>
            </w:r>
            <w:r w:rsidR="0054747F">
              <w:rPr>
                <w:rFonts w:ascii="Arial" w:hAnsi="Arial" w:cs="Arial"/>
                <w:iCs/>
                <w:sz w:val="16"/>
                <w:lang w:eastAsia="zh-CN"/>
              </w:rPr>
              <w:t xml:space="preserve">The intention of the proposal seems to be </w:t>
            </w:r>
            <w:proofErr w:type="gramStart"/>
            <w:r w:rsidR="0054747F">
              <w:rPr>
                <w:rFonts w:ascii="Arial" w:hAnsi="Arial" w:cs="Arial"/>
                <w:iCs/>
                <w:sz w:val="16"/>
                <w:lang w:eastAsia="zh-CN"/>
              </w:rPr>
              <w:t>that</w:t>
            </w:r>
            <w:r w:rsidR="004E4F34">
              <w:rPr>
                <w:rFonts w:ascii="Arial" w:hAnsi="Arial" w:cs="Arial"/>
                <w:iCs/>
                <w:sz w:val="16"/>
                <w:lang w:eastAsia="zh-CN"/>
              </w:rPr>
              <w:t>,</w:t>
            </w:r>
            <w:proofErr w:type="gramEnd"/>
            <w:r w:rsidR="004E4F34">
              <w:rPr>
                <w:rFonts w:ascii="Arial" w:hAnsi="Arial" w:cs="Arial"/>
                <w:iCs/>
                <w:sz w:val="16"/>
                <w:lang w:eastAsia="zh-CN"/>
              </w:rPr>
              <w:t xml:space="preserve"> </w:t>
            </w:r>
            <w:r w:rsidR="0054747F">
              <w:rPr>
                <w:rFonts w:ascii="Arial" w:hAnsi="Arial" w:cs="Arial"/>
                <w:iCs/>
                <w:sz w:val="16"/>
                <w:lang w:eastAsia="zh-CN"/>
              </w:rPr>
              <w:t xml:space="preserve">it would be nice if </w:t>
            </w:r>
            <w:r w:rsidR="004E4F34">
              <w:rPr>
                <w:rFonts w:ascii="Arial" w:hAnsi="Arial" w:cs="Arial"/>
                <w:iCs/>
                <w:sz w:val="16"/>
                <w:lang w:eastAsia="zh-CN"/>
              </w:rPr>
              <w:t xml:space="preserve">the network </w:t>
            </w:r>
            <w:r w:rsidR="0054747F">
              <w:rPr>
                <w:rFonts w:ascii="Arial" w:hAnsi="Arial" w:cs="Arial"/>
                <w:iCs/>
                <w:sz w:val="16"/>
                <w:lang w:eastAsia="zh-CN"/>
              </w:rPr>
              <w:t>could</w:t>
            </w:r>
            <w:r w:rsidR="004E4F34">
              <w:rPr>
                <w:rFonts w:ascii="Arial" w:hAnsi="Arial" w:cs="Arial"/>
                <w:iCs/>
                <w:sz w:val="16"/>
                <w:lang w:eastAsia="zh-CN"/>
              </w:rPr>
              <w:t xml:space="preserve"> signal to</w:t>
            </w:r>
            <w:r>
              <w:rPr>
                <w:rFonts w:ascii="Arial" w:hAnsi="Arial" w:cs="Arial"/>
                <w:iCs/>
                <w:sz w:val="16"/>
                <w:lang w:eastAsia="zh-CN"/>
              </w:rPr>
              <w:t xml:space="preserve"> the UE </w:t>
            </w:r>
            <w:r w:rsidR="004E4F34">
              <w:rPr>
                <w:rFonts w:ascii="Arial" w:hAnsi="Arial" w:cs="Arial"/>
                <w:iCs/>
                <w:sz w:val="16"/>
                <w:lang w:eastAsia="zh-CN"/>
              </w:rPr>
              <w:t>that it should not</w:t>
            </w:r>
            <w:r>
              <w:rPr>
                <w:rFonts w:ascii="Arial" w:hAnsi="Arial" w:cs="Arial"/>
                <w:iCs/>
                <w:sz w:val="16"/>
                <w:lang w:eastAsia="zh-CN"/>
              </w:rPr>
              <w:t xml:space="preserve"> process the PRS from cell2, but it </w:t>
            </w:r>
            <w:r w:rsidR="004E4F34">
              <w:rPr>
                <w:rFonts w:ascii="Arial" w:hAnsi="Arial" w:cs="Arial"/>
                <w:iCs/>
                <w:sz w:val="16"/>
                <w:lang w:eastAsia="zh-CN"/>
              </w:rPr>
              <w:t>should</w:t>
            </w:r>
            <w:r>
              <w:rPr>
                <w:rFonts w:ascii="Arial" w:hAnsi="Arial" w:cs="Arial"/>
                <w:iCs/>
                <w:sz w:val="16"/>
                <w:lang w:eastAsia="zh-CN"/>
              </w:rPr>
              <w:t xml:space="preserve"> still process the PRS from cell1</w:t>
            </w:r>
            <w:r w:rsidR="0054747F">
              <w:rPr>
                <w:rFonts w:ascii="Arial" w:hAnsi="Arial" w:cs="Arial"/>
                <w:iCs/>
                <w:sz w:val="16"/>
                <w:lang w:eastAsia="zh-CN"/>
              </w:rPr>
              <w:t xml:space="preserve">. </w:t>
            </w:r>
            <w:r w:rsidR="004E4F34" w:rsidRPr="0054747F">
              <w:rPr>
                <w:rFonts w:ascii="Arial" w:hAnsi="Arial" w:cs="Arial"/>
                <w:iCs/>
                <w:sz w:val="16"/>
                <w:lang w:eastAsia="zh-CN"/>
              </w:rPr>
              <w:t xml:space="preserve">If that is really the intention, it looks like an optimization and not </w:t>
            </w:r>
            <w:proofErr w:type="spellStart"/>
            <w:r w:rsidR="004E4F34" w:rsidRPr="0054747F">
              <w:rPr>
                <w:rFonts w:ascii="Arial" w:hAnsi="Arial" w:cs="Arial"/>
                <w:iCs/>
                <w:sz w:val="16"/>
                <w:lang w:eastAsia="zh-CN"/>
              </w:rPr>
              <w:t>a</w:t>
            </w:r>
            <w:proofErr w:type="spellEnd"/>
            <w:r w:rsidR="004E4F34" w:rsidRPr="0054747F">
              <w:rPr>
                <w:rFonts w:ascii="Arial" w:hAnsi="Arial" w:cs="Arial"/>
                <w:iCs/>
                <w:sz w:val="16"/>
                <w:lang w:eastAsia="zh-CN"/>
              </w:rPr>
              <w:t xml:space="preserve"> correction for Rel-17. </w:t>
            </w:r>
          </w:p>
          <w:p w14:paraId="146EC4C6" w14:textId="77777777" w:rsidR="004E4F34" w:rsidRPr="004E4F34" w:rsidRDefault="004E4F34" w:rsidP="004E4F34">
            <w:pPr>
              <w:pStyle w:val="ListParagraph"/>
              <w:spacing w:after="0"/>
              <w:ind w:left="360" w:firstLineChars="0" w:firstLine="0"/>
              <w:rPr>
                <w:rFonts w:ascii="Arial" w:hAnsi="Arial" w:cs="Arial"/>
                <w:iCs/>
                <w:sz w:val="16"/>
                <w:lang w:eastAsia="zh-CN"/>
              </w:rPr>
            </w:pPr>
          </w:p>
          <w:p w14:paraId="459E1ABF" w14:textId="64CA0C91" w:rsidR="003F7176" w:rsidRPr="004E4F34" w:rsidRDefault="003F7176" w:rsidP="004E4F34">
            <w:pPr>
              <w:spacing w:after="0"/>
              <w:rPr>
                <w:rFonts w:ascii="Arial" w:hAnsi="Arial" w:cs="Arial"/>
                <w:iCs/>
                <w:sz w:val="16"/>
                <w:lang w:eastAsia="zh-CN"/>
              </w:rPr>
            </w:pPr>
            <w:r w:rsidRPr="004E4F34">
              <w:rPr>
                <w:rFonts w:ascii="Arial" w:hAnsi="Arial" w:cs="Arial"/>
                <w:iCs/>
                <w:sz w:val="16"/>
                <w:lang w:eastAsia="zh-CN"/>
              </w:rPr>
              <w:t xml:space="preserve">Across multiple PFLs: </w:t>
            </w:r>
            <w:r w:rsidR="004E4F34">
              <w:rPr>
                <w:rFonts w:ascii="Arial" w:hAnsi="Arial" w:cs="Arial"/>
                <w:iCs/>
                <w:sz w:val="16"/>
                <w:lang w:eastAsia="zh-CN"/>
              </w:rPr>
              <w:t xml:space="preserve">With regards to MG-less PRS processing, when it comes to the argument that the </w:t>
            </w:r>
            <w:proofErr w:type="spellStart"/>
            <w:r w:rsidR="004E4F34">
              <w:rPr>
                <w:rFonts w:ascii="Arial" w:hAnsi="Arial" w:cs="Arial"/>
                <w:iCs/>
                <w:sz w:val="16"/>
                <w:lang w:eastAsia="zh-CN"/>
              </w:rPr>
              <w:t>TDDConfig</w:t>
            </w:r>
            <w:proofErr w:type="spellEnd"/>
            <w:r w:rsidR="004E4F34">
              <w:rPr>
                <w:rFonts w:ascii="Arial" w:hAnsi="Arial" w:cs="Arial"/>
                <w:iCs/>
                <w:sz w:val="16"/>
                <w:lang w:eastAsia="zh-CN"/>
              </w:rPr>
              <w:t xml:space="preserve"> of the serving cell in PFL1, </w:t>
            </w:r>
            <w:r w:rsidR="0054747F">
              <w:rPr>
                <w:rFonts w:ascii="Arial" w:hAnsi="Arial" w:cs="Arial"/>
                <w:iCs/>
                <w:sz w:val="16"/>
                <w:lang w:eastAsia="zh-CN"/>
              </w:rPr>
              <w:t xml:space="preserve">may </w:t>
            </w:r>
            <w:r w:rsidR="004E4F34">
              <w:rPr>
                <w:rFonts w:ascii="Arial" w:hAnsi="Arial" w:cs="Arial"/>
                <w:iCs/>
                <w:sz w:val="16"/>
                <w:lang w:eastAsia="zh-CN"/>
              </w:rPr>
              <w:t>mandat</w:t>
            </w:r>
            <w:r w:rsidR="0054747F">
              <w:rPr>
                <w:rFonts w:ascii="Arial" w:hAnsi="Arial" w:cs="Arial"/>
                <w:iCs/>
                <w:sz w:val="16"/>
                <w:lang w:eastAsia="zh-CN"/>
              </w:rPr>
              <w:t>e</w:t>
            </w:r>
            <w:r w:rsidR="004E4F34">
              <w:rPr>
                <w:rFonts w:ascii="Arial" w:hAnsi="Arial" w:cs="Arial"/>
                <w:iCs/>
                <w:sz w:val="16"/>
                <w:lang w:eastAsia="zh-CN"/>
              </w:rPr>
              <w:t xml:space="preserve"> the </w:t>
            </w:r>
            <w:proofErr w:type="spellStart"/>
            <w:r w:rsidR="004E4F34">
              <w:rPr>
                <w:rFonts w:ascii="Arial" w:hAnsi="Arial" w:cs="Arial"/>
                <w:iCs/>
                <w:sz w:val="16"/>
                <w:lang w:eastAsia="zh-CN"/>
              </w:rPr>
              <w:t>slotconfig</w:t>
            </w:r>
            <w:proofErr w:type="spellEnd"/>
            <w:r w:rsidR="004E4F34">
              <w:rPr>
                <w:rFonts w:ascii="Arial" w:hAnsi="Arial" w:cs="Arial"/>
                <w:iCs/>
                <w:sz w:val="16"/>
                <w:lang w:eastAsia="zh-CN"/>
              </w:rPr>
              <w:t xml:space="preserve"> of the other cells in PFL2, since for MG-less PRS processing, the UE needs to have an active BWP on the PFL2, we don’t see the problem</w:t>
            </w:r>
            <w:r w:rsidR="0054747F">
              <w:rPr>
                <w:rFonts w:ascii="Arial" w:hAnsi="Arial" w:cs="Arial"/>
                <w:iCs/>
                <w:sz w:val="16"/>
                <w:lang w:eastAsia="zh-CN"/>
              </w:rPr>
              <w:t>:</w:t>
            </w:r>
            <w:r w:rsidR="004E4F34">
              <w:rPr>
                <w:rFonts w:ascii="Arial" w:hAnsi="Arial" w:cs="Arial"/>
                <w:iCs/>
                <w:sz w:val="16"/>
                <w:lang w:eastAsia="zh-CN"/>
              </w:rPr>
              <w:t xml:space="preserve"> It will be the </w:t>
            </w:r>
            <w:proofErr w:type="spellStart"/>
            <w:r w:rsidR="004E4F34">
              <w:rPr>
                <w:rFonts w:ascii="Arial" w:hAnsi="Arial" w:cs="Arial"/>
                <w:iCs/>
                <w:sz w:val="16"/>
                <w:lang w:eastAsia="zh-CN"/>
              </w:rPr>
              <w:t>slotconfig</w:t>
            </w:r>
            <w:proofErr w:type="spellEnd"/>
            <w:r w:rsidR="004E4F34">
              <w:rPr>
                <w:rFonts w:ascii="Arial" w:hAnsi="Arial" w:cs="Arial"/>
                <w:iCs/>
                <w:sz w:val="16"/>
                <w:lang w:eastAsia="zh-CN"/>
              </w:rPr>
              <w:t xml:space="preserve"> of the serving cell at PFL2 that matters, and not the </w:t>
            </w:r>
            <w:proofErr w:type="spellStart"/>
            <w:r w:rsidR="004E4F34">
              <w:rPr>
                <w:rFonts w:ascii="Arial" w:hAnsi="Arial" w:cs="Arial"/>
                <w:iCs/>
                <w:sz w:val="16"/>
                <w:lang w:eastAsia="zh-CN"/>
              </w:rPr>
              <w:t>TDDconfig</w:t>
            </w:r>
            <w:proofErr w:type="spellEnd"/>
            <w:r w:rsidR="004E4F34">
              <w:rPr>
                <w:rFonts w:ascii="Arial" w:hAnsi="Arial" w:cs="Arial"/>
                <w:iCs/>
                <w:sz w:val="16"/>
                <w:lang w:eastAsia="zh-CN"/>
              </w:rPr>
              <w:t xml:space="preserve"> of the serving cell in PFL1.</w:t>
            </w:r>
          </w:p>
        </w:tc>
      </w:tr>
      <w:tr w:rsidR="006073DA" w:rsidRPr="00DF5D67" w14:paraId="3506BB83" w14:textId="77777777" w:rsidTr="0089703E">
        <w:tc>
          <w:tcPr>
            <w:tcW w:w="1832" w:type="dxa"/>
            <w:vAlign w:val="center"/>
          </w:tcPr>
          <w:p w14:paraId="6A3738D1" w14:textId="77777777" w:rsidR="006073DA" w:rsidRPr="00DF5D67" w:rsidRDefault="006073DA" w:rsidP="0015560F">
            <w:pPr>
              <w:rPr>
                <w:rFonts w:ascii="Arial" w:hAnsi="Arial" w:cs="Arial"/>
                <w:iCs/>
                <w:sz w:val="16"/>
                <w:lang w:eastAsia="zh-CN"/>
              </w:rPr>
            </w:pPr>
          </w:p>
        </w:tc>
        <w:tc>
          <w:tcPr>
            <w:tcW w:w="1131" w:type="dxa"/>
            <w:vAlign w:val="center"/>
          </w:tcPr>
          <w:p w14:paraId="638B99DE" w14:textId="77777777" w:rsidR="006073DA" w:rsidRPr="00DF5D67" w:rsidRDefault="006073DA" w:rsidP="0015560F">
            <w:pPr>
              <w:rPr>
                <w:rFonts w:ascii="Arial" w:hAnsi="Arial" w:cs="Arial"/>
                <w:iCs/>
                <w:sz w:val="16"/>
                <w:lang w:eastAsia="zh-CN"/>
              </w:rPr>
            </w:pPr>
          </w:p>
        </w:tc>
        <w:tc>
          <w:tcPr>
            <w:tcW w:w="6344" w:type="dxa"/>
            <w:vAlign w:val="center"/>
          </w:tcPr>
          <w:p w14:paraId="7D9AC1B8" w14:textId="77777777" w:rsidR="006073DA" w:rsidRPr="00DF5D67" w:rsidRDefault="006073DA" w:rsidP="0015560F">
            <w:pPr>
              <w:rPr>
                <w:rFonts w:ascii="Arial" w:hAnsi="Arial" w:cs="Arial"/>
                <w:iCs/>
                <w:sz w:val="16"/>
                <w:lang w:eastAsia="zh-CN"/>
              </w:rPr>
            </w:pPr>
          </w:p>
        </w:tc>
      </w:tr>
      <w:tr w:rsidR="006073DA" w:rsidRPr="00DF5D67" w14:paraId="393F93F4" w14:textId="77777777" w:rsidTr="0089703E">
        <w:tc>
          <w:tcPr>
            <w:tcW w:w="1832" w:type="dxa"/>
            <w:vAlign w:val="center"/>
          </w:tcPr>
          <w:p w14:paraId="5E545A3E" w14:textId="77777777" w:rsidR="006073DA" w:rsidRPr="00DF5D67" w:rsidRDefault="006073DA" w:rsidP="0015560F">
            <w:pPr>
              <w:rPr>
                <w:rFonts w:ascii="Arial" w:hAnsi="Arial" w:cs="Arial"/>
                <w:iCs/>
                <w:sz w:val="16"/>
                <w:lang w:eastAsia="zh-CN"/>
              </w:rPr>
            </w:pPr>
          </w:p>
        </w:tc>
        <w:tc>
          <w:tcPr>
            <w:tcW w:w="1131" w:type="dxa"/>
            <w:vAlign w:val="center"/>
          </w:tcPr>
          <w:p w14:paraId="6516EB91" w14:textId="77777777" w:rsidR="006073DA" w:rsidRPr="00DF5D67" w:rsidRDefault="006073DA" w:rsidP="0015560F">
            <w:pPr>
              <w:rPr>
                <w:rFonts w:ascii="Arial" w:hAnsi="Arial" w:cs="Arial"/>
                <w:iCs/>
                <w:sz w:val="16"/>
                <w:lang w:eastAsia="zh-CN"/>
              </w:rPr>
            </w:pPr>
          </w:p>
        </w:tc>
        <w:tc>
          <w:tcPr>
            <w:tcW w:w="6344" w:type="dxa"/>
            <w:vAlign w:val="center"/>
          </w:tcPr>
          <w:p w14:paraId="3B57FADC" w14:textId="77777777" w:rsidR="006073DA" w:rsidRPr="00DF5D67" w:rsidRDefault="006073DA" w:rsidP="0015560F">
            <w:pPr>
              <w:rPr>
                <w:rFonts w:ascii="Arial" w:hAnsi="Arial" w:cs="Arial"/>
                <w:iCs/>
                <w:sz w:val="16"/>
                <w:lang w:eastAsia="zh-CN"/>
              </w:rPr>
            </w:pPr>
          </w:p>
        </w:tc>
      </w:tr>
    </w:tbl>
    <w:p w14:paraId="2FCBC1FD" w14:textId="2E44D115" w:rsidR="00AD6878" w:rsidRDefault="00AD6878" w:rsidP="001D30A4">
      <w:pPr>
        <w:rPr>
          <w:lang w:eastAsia="zh-CN"/>
        </w:rPr>
      </w:pPr>
    </w:p>
    <w:p w14:paraId="2115EB7F" w14:textId="72E48EFD" w:rsidR="00304082" w:rsidRDefault="00304082" w:rsidP="00304082">
      <w:pPr>
        <w:pStyle w:val="Heading3"/>
        <w:rPr>
          <w:lang w:eastAsia="zh-CN"/>
        </w:rPr>
      </w:pPr>
      <w:r>
        <w:rPr>
          <w:rFonts w:hint="eastAsia"/>
          <w:lang w:eastAsia="zh-CN"/>
        </w:rPr>
        <w:t>R</w:t>
      </w:r>
      <w:r>
        <w:rPr>
          <w:lang w:eastAsia="zh-CN"/>
        </w:rPr>
        <w:t>ound 2</w:t>
      </w:r>
    </w:p>
    <w:p w14:paraId="0710D816" w14:textId="17FD81DB" w:rsidR="00304082" w:rsidRDefault="00304082" w:rsidP="00304082">
      <w:pPr>
        <w:rPr>
          <w:lang w:eastAsia="zh-CN"/>
        </w:rPr>
      </w:pPr>
      <w:r>
        <w:rPr>
          <w:rFonts w:hint="eastAsia"/>
          <w:lang w:eastAsia="zh-CN"/>
        </w:rPr>
        <w:t>T</w:t>
      </w:r>
      <w:r>
        <w:rPr>
          <w:lang w:eastAsia="zh-CN"/>
        </w:rPr>
        <w:t>BD</w:t>
      </w:r>
    </w:p>
    <w:p w14:paraId="736B7B35" w14:textId="7D62997C" w:rsidR="00304082" w:rsidRDefault="00304082" w:rsidP="00304082">
      <w:pPr>
        <w:rPr>
          <w:lang w:eastAsia="zh-CN"/>
        </w:rPr>
      </w:pPr>
    </w:p>
    <w:p w14:paraId="4AA7265A" w14:textId="7099F03A" w:rsidR="00304082" w:rsidRDefault="00304082" w:rsidP="00304082">
      <w:pPr>
        <w:pStyle w:val="Heading2"/>
        <w:rPr>
          <w:lang w:eastAsia="zh-CN"/>
        </w:rPr>
      </w:pPr>
      <w:r>
        <w:rPr>
          <w:rFonts w:hint="eastAsia"/>
          <w:lang w:eastAsia="zh-CN"/>
        </w:rPr>
        <w:t>O</w:t>
      </w:r>
      <w:r>
        <w:rPr>
          <w:lang w:eastAsia="zh-CN"/>
        </w:rPr>
        <w:t>ther comments</w:t>
      </w:r>
    </w:p>
    <w:p w14:paraId="601FC64E" w14:textId="77777777" w:rsidR="00304082" w:rsidRDefault="00304082" w:rsidP="00304082">
      <w:pPr>
        <w:pStyle w:val="Heading3"/>
        <w:rPr>
          <w:lang w:val="en-GB" w:eastAsia="zh-CN"/>
        </w:rPr>
      </w:pPr>
      <w:r>
        <w:rPr>
          <w:rFonts w:hint="eastAsia"/>
          <w:lang w:val="en-GB" w:eastAsia="zh-CN"/>
        </w:rPr>
        <w:t>R</w:t>
      </w:r>
      <w:r>
        <w:rPr>
          <w:lang w:val="en-GB" w:eastAsia="zh-CN"/>
        </w:rPr>
        <w:t>ound 1</w:t>
      </w:r>
    </w:p>
    <w:p w14:paraId="5CA1DCED" w14:textId="7310C135" w:rsidR="00304082" w:rsidRPr="00304082" w:rsidRDefault="00304082" w:rsidP="00304082">
      <w:pPr>
        <w:rPr>
          <w:lang w:eastAsia="zh-CN"/>
        </w:rPr>
      </w:pPr>
      <w:r>
        <w:rPr>
          <w:rFonts w:hint="eastAsia"/>
          <w:lang w:eastAsia="zh-CN"/>
        </w:rPr>
        <w:t>P</w:t>
      </w:r>
      <w:r>
        <w:rPr>
          <w:lang w:eastAsia="zh-CN"/>
        </w:rPr>
        <w:t>lease provide other comments</w:t>
      </w:r>
      <w:r w:rsidR="00A241A6">
        <w:rPr>
          <w:lang w:eastAsia="zh-CN"/>
        </w:rPr>
        <w:t>, if any, beyond the proposals in section 2.1 and section 2.2.</w:t>
      </w:r>
    </w:p>
    <w:tbl>
      <w:tblPr>
        <w:tblStyle w:val="TableGrid"/>
        <w:tblW w:w="0" w:type="auto"/>
        <w:tblLook w:val="04A0" w:firstRow="1" w:lastRow="0" w:firstColumn="1" w:lastColumn="0" w:noHBand="0" w:noVBand="1"/>
      </w:tblPr>
      <w:tblGrid>
        <w:gridCol w:w="1833"/>
        <w:gridCol w:w="7474"/>
      </w:tblGrid>
      <w:tr w:rsidR="00A241A6" w:rsidRPr="00304082" w14:paraId="73378AC0" w14:textId="77777777" w:rsidTr="00A241A6">
        <w:tc>
          <w:tcPr>
            <w:tcW w:w="1833" w:type="dxa"/>
            <w:vAlign w:val="center"/>
          </w:tcPr>
          <w:p w14:paraId="6C671510" w14:textId="77777777" w:rsidR="00A241A6" w:rsidRPr="00DF5D67" w:rsidRDefault="00A241A6" w:rsidP="00A44494">
            <w:pPr>
              <w:rPr>
                <w:rFonts w:ascii="Arial" w:hAnsi="Arial" w:cs="Arial"/>
                <w:b/>
                <w:iCs/>
                <w:sz w:val="16"/>
                <w:lang w:eastAsia="zh-CN"/>
              </w:rPr>
            </w:pPr>
            <w:r w:rsidRPr="00DF5D67">
              <w:rPr>
                <w:rFonts w:ascii="Arial" w:hAnsi="Arial" w:cs="Arial"/>
                <w:b/>
                <w:iCs/>
                <w:sz w:val="16"/>
                <w:lang w:eastAsia="zh-CN"/>
              </w:rPr>
              <w:t>Company</w:t>
            </w:r>
          </w:p>
        </w:tc>
        <w:tc>
          <w:tcPr>
            <w:tcW w:w="7474" w:type="dxa"/>
            <w:vAlign w:val="center"/>
          </w:tcPr>
          <w:p w14:paraId="4B7F71A4" w14:textId="4F0604ED" w:rsidR="00A241A6" w:rsidRPr="00A241A6" w:rsidRDefault="00A241A6" w:rsidP="00A44494">
            <w:pPr>
              <w:rPr>
                <w:rFonts w:ascii="Arial" w:hAnsi="Arial" w:cs="Arial"/>
                <w:b/>
                <w:iCs/>
                <w:sz w:val="16"/>
                <w:lang w:eastAsia="zh-CN"/>
              </w:rPr>
            </w:pPr>
            <w:r w:rsidRPr="00DF5D67">
              <w:rPr>
                <w:rFonts w:ascii="Arial" w:hAnsi="Arial" w:cs="Arial"/>
                <w:b/>
                <w:iCs/>
                <w:sz w:val="16"/>
                <w:lang w:eastAsia="zh-CN"/>
              </w:rPr>
              <w:t>Comments</w:t>
            </w:r>
          </w:p>
        </w:tc>
      </w:tr>
      <w:tr w:rsidR="00A241A6" w:rsidRPr="00CF5518" w14:paraId="32B7B37F" w14:textId="77777777" w:rsidTr="00A241A6">
        <w:tc>
          <w:tcPr>
            <w:tcW w:w="1833" w:type="dxa"/>
            <w:vAlign w:val="center"/>
          </w:tcPr>
          <w:p w14:paraId="34D2D05A" w14:textId="77777777" w:rsidR="00A241A6" w:rsidRPr="00DF5D67" w:rsidRDefault="00A241A6" w:rsidP="00A44494">
            <w:pPr>
              <w:rPr>
                <w:rFonts w:ascii="Arial" w:hAnsi="Arial" w:cs="Arial"/>
                <w:iCs/>
                <w:sz w:val="16"/>
                <w:lang w:eastAsia="zh-CN"/>
              </w:rPr>
            </w:pPr>
          </w:p>
        </w:tc>
        <w:tc>
          <w:tcPr>
            <w:tcW w:w="7474" w:type="dxa"/>
            <w:vAlign w:val="center"/>
          </w:tcPr>
          <w:p w14:paraId="271383E5" w14:textId="77777777" w:rsidR="00A241A6" w:rsidRPr="00CF5518" w:rsidRDefault="00A241A6" w:rsidP="00A44494">
            <w:pPr>
              <w:rPr>
                <w:rFonts w:ascii="Arial" w:hAnsi="Arial" w:cs="Arial"/>
                <w:iCs/>
                <w:sz w:val="16"/>
                <w:lang w:eastAsia="zh-CN"/>
              </w:rPr>
            </w:pPr>
          </w:p>
        </w:tc>
      </w:tr>
      <w:tr w:rsidR="00A241A6" w:rsidRPr="00DF5D67" w14:paraId="7687B9A4" w14:textId="77777777" w:rsidTr="00A241A6">
        <w:tc>
          <w:tcPr>
            <w:tcW w:w="1833" w:type="dxa"/>
            <w:vAlign w:val="center"/>
          </w:tcPr>
          <w:p w14:paraId="4C6DD7AB" w14:textId="77777777" w:rsidR="00A241A6" w:rsidRPr="00DF5D67" w:rsidRDefault="00A241A6" w:rsidP="00A44494">
            <w:pPr>
              <w:rPr>
                <w:rFonts w:ascii="Arial" w:hAnsi="Arial" w:cs="Arial"/>
                <w:iCs/>
                <w:sz w:val="16"/>
                <w:lang w:eastAsia="zh-CN"/>
              </w:rPr>
            </w:pPr>
          </w:p>
        </w:tc>
        <w:tc>
          <w:tcPr>
            <w:tcW w:w="7474" w:type="dxa"/>
            <w:vAlign w:val="center"/>
          </w:tcPr>
          <w:p w14:paraId="301D7E6C" w14:textId="77777777" w:rsidR="00A241A6" w:rsidRPr="00DF5D67" w:rsidRDefault="00A241A6" w:rsidP="00A44494">
            <w:pPr>
              <w:rPr>
                <w:rFonts w:ascii="Arial" w:hAnsi="Arial" w:cs="Arial"/>
                <w:iCs/>
                <w:sz w:val="16"/>
                <w:lang w:eastAsia="zh-CN"/>
              </w:rPr>
            </w:pPr>
          </w:p>
        </w:tc>
      </w:tr>
      <w:tr w:rsidR="00A241A6" w:rsidRPr="00DF5D67" w14:paraId="55B466AD" w14:textId="77777777" w:rsidTr="00A241A6">
        <w:tc>
          <w:tcPr>
            <w:tcW w:w="1833" w:type="dxa"/>
            <w:vAlign w:val="center"/>
          </w:tcPr>
          <w:p w14:paraId="4FE9C290" w14:textId="77777777" w:rsidR="00A241A6" w:rsidRPr="00DF5D67" w:rsidRDefault="00A241A6" w:rsidP="00A44494">
            <w:pPr>
              <w:rPr>
                <w:rFonts w:ascii="Arial" w:hAnsi="Arial" w:cs="Arial"/>
                <w:iCs/>
                <w:sz w:val="16"/>
                <w:lang w:eastAsia="zh-CN"/>
              </w:rPr>
            </w:pPr>
          </w:p>
        </w:tc>
        <w:tc>
          <w:tcPr>
            <w:tcW w:w="7474" w:type="dxa"/>
            <w:vAlign w:val="center"/>
          </w:tcPr>
          <w:p w14:paraId="220284FB" w14:textId="77777777" w:rsidR="00A241A6" w:rsidRPr="00DF5D67" w:rsidRDefault="00A241A6" w:rsidP="00A44494">
            <w:pPr>
              <w:rPr>
                <w:rFonts w:ascii="Arial" w:hAnsi="Arial" w:cs="Arial"/>
                <w:iCs/>
                <w:sz w:val="16"/>
                <w:lang w:eastAsia="zh-CN"/>
              </w:rPr>
            </w:pPr>
          </w:p>
        </w:tc>
      </w:tr>
    </w:tbl>
    <w:p w14:paraId="3CBB56AE" w14:textId="77777777" w:rsidR="00304082" w:rsidRPr="00A241A6" w:rsidRDefault="00304082" w:rsidP="00304082">
      <w:pPr>
        <w:rPr>
          <w:lang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357C" w14:textId="77777777" w:rsidR="000D4367" w:rsidRDefault="000D4367">
      <w:r>
        <w:separator/>
      </w:r>
    </w:p>
  </w:endnote>
  <w:endnote w:type="continuationSeparator" w:id="0">
    <w:p w14:paraId="26EDFF70" w14:textId="77777777" w:rsidR="000D4367" w:rsidRDefault="000D4367">
      <w:r>
        <w:continuationSeparator/>
      </w:r>
    </w:p>
  </w:endnote>
  <w:endnote w:type="continuationNotice" w:id="1">
    <w:p w14:paraId="61AC823D" w14:textId="77777777" w:rsidR="000D4367" w:rsidRDefault="000D4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46BD" w14:textId="77777777" w:rsidR="000D4367" w:rsidRDefault="000D4367">
      <w:r>
        <w:separator/>
      </w:r>
    </w:p>
  </w:footnote>
  <w:footnote w:type="continuationSeparator" w:id="0">
    <w:p w14:paraId="3A5974B4" w14:textId="77777777" w:rsidR="000D4367" w:rsidRDefault="000D4367">
      <w:r>
        <w:continuationSeparator/>
      </w:r>
    </w:p>
  </w:footnote>
  <w:footnote w:type="continuationNotice" w:id="1">
    <w:p w14:paraId="46D999F6" w14:textId="77777777" w:rsidR="000D4367" w:rsidRDefault="000D43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2"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3"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7" w15:restartNumberingAfterBreak="0">
    <w:nsid w:val="01EB41CB"/>
    <w:multiLevelType w:val="multilevel"/>
    <w:tmpl w:val="9374330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4C4B21"/>
    <w:multiLevelType w:val="hybridMultilevel"/>
    <w:tmpl w:val="F60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D420D7"/>
    <w:multiLevelType w:val="hybridMultilevel"/>
    <w:tmpl w:val="389AEF9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2A1449"/>
    <w:multiLevelType w:val="multilevel"/>
    <w:tmpl w:val="DE1C566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B6CDA"/>
    <w:multiLevelType w:val="hybridMultilevel"/>
    <w:tmpl w:val="8EB6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5"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4075B"/>
    <w:multiLevelType w:val="hybridMultilevel"/>
    <w:tmpl w:val="B7C6CD2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B02466"/>
    <w:multiLevelType w:val="multilevel"/>
    <w:tmpl w:val="46E6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FC51D9"/>
    <w:multiLevelType w:val="hybridMultilevel"/>
    <w:tmpl w:val="FD6A5E7E"/>
    <w:numStyleLink w:val="3GPPListofBullets"/>
  </w:abstractNum>
  <w:abstractNum w:abstractNumId="52"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7E4F40"/>
    <w:multiLevelType w:val="hybridMultilevel"/>
    <w:tmpl w:val="1BB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F10D5B"/>
    <w:multiLevelType w:val="hybridMultilevel"/>
    <w:tmpl w:val="14543E1C"/>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DDF1855"/>
    <w:multiLevelType w:val="hybridMultilevel"/>
    <w:tmpl w:val="6FCC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C3776"/>
    <w:multiLevelType w:val="hybridMultilevel"/>
    <w:tmpl w:val="E7B6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55"/>
  </w:num>
  <w:num w:numId="4">
    <w:abstractNumId w:val="54"/>
  </w:num>
  <w:num w:numId="5">
    <w:abstractNumId w:val="35"/>
  </w:num>
  <w:num w:numId="6">
    <w:abstractNumId w:val="22"/>
  </w:num>
  <w:num w:numId="7">
    <w:abstractNumId w:val="47"/>
  </w:num>
  <w:num w:numId="8">
    <w:abstractNumId w:val="15"/>
  </w:num>
  <w:num w:numId="9">
    <w:abstractNumId w:val="54"/>
  </w:num>
  <w:num w:numId="10">
    <w:abstractNumId w:val="3"/>
  </w:num>
  <w:num w:numId="11">
    <w:abstractNumId w:val="5"/>
  </w:num>
  <w:num w:numId="12">
    <w:abstractNumId w:val="2"/>
  </w:num>
  <w:num w:numId="13">
    <w:abstractNumId w:val="4"/>
  </w:num>
  <w:num w:numId="14">
    <w:abstractNumId w:val="46"/>
  </w:num>
  <w:num w:numId="15">
    <w:abstractNumId w:val="43"/>
  </w:num>
  <w:num w:numId="16">
    <w:abstractNumId w:val="24"/>
  </w:num>
  <w:num w:numId="17">
    <w:abstractNumId w:val="51"/>
  </w:num>
  <w:num w:numId="18">
    <w:abstractNumId w:val="14"/>
  </w:num>
  <w:num w:numId="19">
    <w:abstractNumId w:val="45"/>
  </w:num>
  <w:num w:numId="20">
    <w:abstractNumId w:val="23"/>
  </w:num>
  <w:num w:numId="21">
    <w:abstractNumId w:val="12"/>
  </w:num>
  <w:num w:numId="22">
    <w:abstractNumId w:val="17"/>
  </w:num>
  <w:num w:numId="23">
    <w:abstractNumId w:val="20"/>
  </w:num>
  <w:num w:numId="24">
    <w:abstractNumId w:val="26"/>
  </w:num>
  <w:num w:numId="25">
    <w:abstractNumId w:val="0"/>
  </w:num>
  <w:num w:numId="26">
    <w:abstractNumId w:val="11"/>
  </w:num>
  <w:num w:numId="27">
    <w:abstractNumId w:val="56"/>
  </w:num>
  <w:num w:numId="28">
    <w:abstractNumId w:val="44"/>
  </w:num>
  <w:num w:numId="29">
    <w:abstractNumId w:val="40"/>
  </w:num>
  <w:num w:numId="30">
    <w:abstractNumId w:val="32"/>
  </w:num>
  <w:num w:numId="31">
    <w:abstractNumId w:val="38"/>
  </w:num>
  <w:num w:numId="32">
    <w:abstractNumId w:val="19"/>
  </w:num>
  <w:num w:numId="33">
    <w:abstractNumId w:val="39"/>
  </w:num>
  <w:num w:numId="34">
    <w:abstractNumId w:val="28"/>
  </w:num>
  <w:num w:numId="35">
    <w:abstractNumId w:val="10"/>
  </w:num>
  <w:num w:numId="36">
    <w:abstractNumId w:val="49"/>
  </w:num>
  <w:num w:numId="37">
    <w:abstractNumId w:val="48"/>
  </w:num>
  <w:num w:numId="38">
    <w:abstractNumId w:val="52"/>
  </w:num>
  <w:num w:numId="39">
    <w:abstractNumId w:val="25"/>
  </w:num>
  <w:num w:numId="40">
    <w:abstractNumId w:val="29"/>
  </w:num>
  <w:num w:numId="41">
    <w:abstractNumId w:val="37"/>
  </w:num>
  <w:num w:numId="42">
    <w:abstractNumId w:val="42"/>
  </w:num>
  <w:num w:numId="43">
    <w:abstractNumId w:val="50"/>
  </w:num>
  <w:num w:numId="44">
    <w:abstractNumId w:val="36"/>
  </w:num>
  <w:num w:numId="45">
    <w:abstractNumId w:val="9"/>
  </w:num>
  <w:num w:numId="46">
    <w:abstractNumId w:val="13"/>
  </w:num>
  <w:num w:numId="47">
    <w:abstractNumId w:val="7"/>
  </w:num>
  <w:num w:numId="48">
    <w:abstractNumId w:val="16"/>
  </w:num>
  <w:num w:numId="49">
    <w:abstractNumId w:val="21"/>
  </w:num>
  <w:num w:numId="50">
    <w:abstractNumId w:val="33"/>
  </w:num>
  <w:num w:numId="51">
    <w:abstractNumId w:val="6"/>
  </w:num>
  <w:num w:numId="52">
    <w:abstractNumId w:val="1"/>
  </w:num>
  <w:num w:numId="53">
    <w:abstractNumId w:val="30"/>
  </w:num>
  <w:num w:numId="54">
    <w:abstractNumId w:val="57"/>
  </w:num>
  <w:num w:numId="55">
    <w:abstractNumId w:val="59"/>
  </w:num>
  <w:num w:numId="56">
    <w:abstractNumId w:val="58"/>
  </w:num>
  <w:num w:numId="57">
    <w:abstractNumId w:val="8"/>
  </w:num>
  <w:num w:numId="58">
    <w:abstractNumId w:val="54"/>
  </w:num>
  <w:num w:numId="59">
    <w:abstractNumId w:val="54"/>
  </w:num>
  <w:num w:numId="60">
    <w:abstractNumId w:val="54"/>
  </w:num>
  <w:num w:numId="61">
    <w:abstractNumId w:val="54"/>
  </w:num>
  <w:num w:numId="62">
    <w:abstractNumId w:val="54"/>
  </w:num>
  <w:num w:numId="63">
    <w:abstractNumId w:val="34"/>
  </w:num>
  <w:num w:numId="64">
    <w:abstractNumId w:val="41"/>
  </w:num>
  <w:num w:numId="65">
    <w:abstractNumId w:val="53"/>
  </w:num>
  <w:num w:numId="66">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36AE"/>
    <w:rsid w:val="000D38A1"/>
    <w:rsid w:val="000D3F03"/>
    <w:rsid w:val="000D4367"/>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082"/>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176"/>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52A7"/>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0F7A"/>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49"/>
    <w:rsid w:val="004A29A4"/>
    <w:rsid w:val="004A3BF1"/>
    <w:rsid w:val="004A3E42"/>
    <w:rsid w:val="004A4715"/>
    <w:rsid w:val="004A5046"/>
    <w:rsid w:val="004A565E"/>
    <w:rsid w:val="004A5DF3"/>
    <w:rsid w:val="004A6134"/>
    <w:rsid w:val="004A65B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34"/>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47F"/>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542E"/>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492B"/>
    <w:rsid w:val="00815057"/>
    <w:rsid w:val="0081581D"/>
    <w:rsid w:val="00815A8E"/>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9703E"/>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0F92"/>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4714"/>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41A6"/>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492"/>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875"/>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096F"/>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9E1"/>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894"/>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775"/>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F9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iPriority w:val="99"/>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uiPriority w:val="99"/>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6"/>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D85F1F"/>
    <w:rPr>
      <w:b/>
      <w:bCs/>
      <w:sz w:val="28"/>
      <w:szCs w:val="28"/>
    </w:rPr>
  </w:style>
  <w:style w:type="numbering" w:customStyle="1" w:styleId="StyleBulletedSymbolsymbolLeft025Hanging0">
    <w:name w:val="Style Bulleted Symbol (symbol) Left:  0.25&quot; Hanging:  0."/>
    <w:basedOn w:val="NoList"/>
    <w:rsid w:val="004220AC"/>
    <w:pPr>
      <w:numPr>
        <w:numId w:val="20"/>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Normal"/>
    <w:qFormat/>
    <w:rsid w:val="003D394B"/>
    <w:pPr>
      <w:numPr>
        <w:numId w:val="37"/>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rsid w:val="001D75C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1D75CB"/>
    <w:rPr>
      <w:rFonts w:ascii="Arial" w:eastAsia="MS Mincho" w:hAnsi="Arial"/>
      <w:szCs w:val="24"/>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9"/>
    <w:rsid w:val="000D198A"/>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1574364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2553162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164551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A216B-4EE3-4C43-A4CC-AEA719CF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Alexandros Manolakos</cp:lastModifiedBy>
  <cp:revision>6</cp:revision>
  <cp:lastPrinted>2007-06-18T22:08:00Z</cp:lastPrinted>
  <dcterms:created xsi:type="dcterms:W3CDTF">2022-05-09T08:43:00Z</dcterms:created>
  <dcterms:modified xsi:type="dcterms:W3CDTF">2022-05-09T20:08:00Z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1651775845</vt:lpwstr>
  </property>
</Properties>
</file>