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37F72" w14:textId="7777777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3CCD121B" w14:textId="77777777" w:rsidR="00FA56F0" w:rsidRDefault="00A270B0">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7777777"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#3 on 107-e-LTE-Rel17-NB-IoT-eMTC-01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1"/>
        <w:ind w:left="431" w:hanging="431"/>
        <w:rPr>
          <w:lang w:eastAsia="zh-CN"/>
        </w:rPr>
      </w:pPr>
      <w:bookmarkStart w:id="1" w:name="_Ref129681862"/>
      <w:bookmarkStart w:id="2" w:name="_Ref124589705"/>
      <w:r>
        <w:t>Introduction</w:t>
      </w:r>
      <w:bookmarkEnd w:id="1"/>
      <w:bookmarkEnd w:id="2"/>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5D5C34C4" w14:textId="77777777" w:rsidR="00FA56F0" w:rsidRDefault="00A270B0">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356124FC" w14:textId="77777777" w:rsidR="00FA56F0" w:rsidRDefault="00A270B0">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1"/>
        <w:rPr>
          <w:lang w:eastAsia="zh-CN"/>
        </w:rPr>
      </w:pPr>
      <w:r>
        <w:rPr>
          <w:rFonts w:hint="eastAsia"/>
          <w:lang w:eastAsia="zh-CN"/>
        </w:rPr>
        <w:t>Discussion</w:t>
      </w:r>
    </w:p>
    <w:p w14:paraId="0AB2EA09" w14:textId="77777777" w:rsidR="00FA56F0" w:rsidRDefault="00A270B0">
      <w:pPr>
        <w:pStyle w:val="2"/>
        <w:rPr>
          <w:lang w:eastAsia="zh-CN"/>
        </w:rPr>
      </w:pPr>
      <w:r>
        <w:rPr>
          <w:lang w:eastAsia="zh-CN"/>
        </w:rPr>
        <w:t>Uplink power control</w:t>
      </w:r>
    </w:p>
    <w:p w14:paraId="0CC918CA" w14:textId="77777777" w:rsidR="00FA56F0" w:rsidRDefault="00A270B0">
      <w:pPr>
        <w:pStyle w:val="30"/>
      </w:pPr>
      <w:r>
        <w:rPr>
          <w:lang w:eastAsia="zh-CN"/>
        </w:rPr>
        <w:t>Issue 1: uplink power control</w:t>
      </w:r>
    </w:p>
    <w:p w14:paraId="19C8B5BB" w14:textId="77777777" w:rsidR="00FA56F0" w:rsidRDefault="00A270B0">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3F09130" w14:textId="77777777" w:rsidR="00FA56F0" w:rsidRDefault="00A270B0">
      <w:pPr>
        <w:spacing w:line="240" w:lineRule="auto"/>
        <w:rPr>
          <w:b/>
          <w:sz w:val="20"/>
          <w:highlight w:val="green"/>
        </w:rPr>
      </w:pPr>
      <w:r>
        <w:rPr>
          <w:b/>
          <w:lang w:eastAsia="zh-CN"/>
        </w:rPr>
        <w:t>Proposal 1: confirm the following working assumption.</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based on the comments, it will be down-selected from the following options:</w:t>
      </w:r>
    </w:p>
    <w:p w14:paraId="20F641AA" w14:textId="77777777" w:rsidR="00FA56F0" w:rsidRDefault="00A270B0">
      <w:pPr>
        <w:pStyle w:val="af7"/>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af7"/>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730164">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73016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73016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FA56F0" w14:paraId="64A66095" w14:textId="77777777">
        <w:trPr>
          <w:trHeight w:val="285"/>
          <w:jc w:val="center"/>
        </w:trPr>
        <w:tc>
          <w:tcPr>
            <w:tcW w:w="846" w:type="dxa"/>
            <w:shd w:val="clear" w:color="auto" w:fill="auto"/>
            <w:noWrap/>
          </w:tcPr>
          <w:p w14:paraId="615F695C" w14:textId="77777777" w:rsidR="00FA56F0" w:rsidRDefault="00730164">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2459D4C7" w14:textId="77777777" w:rsidR="00FA56F0" w:rsidRDefault="00A270B0">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25448E6B" w14:textId="77777777" w:rsidR="00FA56F0" w:rsidRDefault="00730164">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270B0">
              <w:rPr>
                <w:rFonts w:hint="eastAsia"/>
                <w:lang w:eastAsia="zh-CN"/>
              </w:rPr>
              <w:t>: option 1</w:t>
            </w:r>
          </w:p>
        </w:tc>
        <w:tc>
          <w:tcPr>
            <w:tcW w:w="1276" w:type="dxa"/>
            <w:shd w:val="clear" w:color="auto" w:fill="auto"/>
            <w:noWrap/>
          </w:tcPr>
          <w:p w14:paraId="52185438" w14:textId="77777777" w:rsidR="00FA56F0" w:rsidRDefault="00A270B0">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FA56F0" w:rsidRDefault="00730164">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270B0">
              <w:rPr>
                <w:rFonts w:hint="eastAsia"/>
                <w:lang w:eastAsia="zh-CN"/>
              </w:rPr>
              <w:t xml:space="preserve">: option </w:t>
            </w:r>
            <w:r w:rsidR="00A270B0">
              <w:rPr>
                <w:lang w:eastAsia="zh-CN"/>
              </w:rPr>
              <w:t>2</w:t>
            </w:r>
          </w:p>
        </w:tc>
        <w:tc>
          <w:tcPr>
            <w:tcW w:w="1148" w:type="dxa"/>
            <w:shd w:val="clear" w:color="auto" w:fill="auto"/>
            <w:noWrap/>
          </w:tcPr>
          <w:p w14:paraId="32004105" w14:textId="77777777" w:rsidR="00FA56F0" w:rsidRDefault="00A270B0">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FA56F0" w:rsidRDefault="00A270B0">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FA56F0" w14:paraId="5B41CE85" w14:textId="77777777">
        <w:trPr>
          <w:trHeight w:val="285"/>
          <w:jc w:val="center"/>
        </w:trPr>
        <w:tc>
          <w:tcPr>
            <w:tcW w:w="846" w:type="dxa"/>
            <w:shd w:val="clear" w:color="auto" w:fill="auto"/>
            <w:noWrap/>
            <w:vAlign w:val="center"/>
          </w:tcPr>
          <w:p w14:paraId="5DD4160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2C5F26C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596048C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5DD5175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2ED5A0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6A33D7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AF625"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7CB1A74D" w14:textId="77777777">
        <w:trPr>
          <w:trHeight w:val="285"/>
          <w:jc w:val="center"/>
        </w:trPr>
        <w:tc>
          <w:tcPr>
            <w:tcW w:w="846" w:type="dxa"/>
            <w:shd w:val="clear" w:color="auto" w:fill="auto"/>
            <w:noWrap/>
            <w:vAlign w:val="center"/>
          </w:tcPr>
          <w:p w14:paraId="069C9F8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419FF3E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305BB45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4921360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A22AA0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EE0745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3DC7CE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F052124" w14:textId="77777777">
        <w:trPr>
          <w:trHeight w:val="285"/>
          <w:jc w:val="center"/>
        </w:trPr>
        <w:tc>
          <w:tcPr>
            <w:tcW w:w="846" w:type="dxa"/>
            <w:shd w:val="clear" w:color="auto" w:fill="auto"/>
            <w:noWrap/>
            <w:vAlign w:val="center"/>
          </w:tcPr>
          <w:p w14:paraId="466C23F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3DABAED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7E5F433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27A2C8B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AFBA4D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2EFD66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601D2E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33E90412" w14:textId="77777777">
        <w:trPr>
          <w:trHeight w:val="285"/>
          <w:jc w:val="center"/>
        </w:trPr>
        <w:tc>
          <w:tcPr>
            <w:tcW w:w="846" w:type="dxa"/>
            <w:shd w:val="clear" w:color="auto" w:fill="auto"/>
            <w:noWrap/>
            <w:vAlign w:val="center"/>
          </w:tcPr>
          <w:p w14:paraId="62D53C8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297F770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1A05668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C3A80D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6C818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CB118D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111D36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7A0281B2" w14:textId="77777777">
        <w:trPr>
          <w:trHeight w:val="285"/>
          <w:jc w:val="center"/>
        </w:trPr>
        <w:tc>
          <w:tcPr>
            <w:tcW w:w="846" w:type="dxa"/>
            <w:shd w:val="clear" w:color="auto" w:fill="auto"/>
            <w:noWrap/>
            <w:vAlign w:val="center"/>
          </w:tcPr>
          <w:p w14:paraId="0D4DE99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0107823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181BB746"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7A52C7D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4C9F03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211538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DBD80C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22E06A02" w14:textId="77777777">
        <w:trPr>
          <w:trHeight w:val="285"/>
          <w:jc w:val="center"/>
        </w:trPr>
        <w:tc>
          <w:tcPr>
            <w:tcW w:w="846" w:type="dxa"/>
            <w:shd w:val="clear" w:color="auto" w:fill="auto"/>
            <w:noWrap/>
            <w:vAlign w:val="center"/>
          </w:tcPr>
          <w:p w14:paraId="4D369255"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4198ACB5"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19266FD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729CC3D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123FA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E2027F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2A9B06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10397203" w14:textId="77777777">
        <w:trPr>
          <w:trHeight w:val="285"/>
          <w:jc w:val="center"/>
        </w:trPr>
        <w:tc>
          <w:tcPr>
            <w:tcW w:w="846" w:type="dxa"/>
            <w:shd w:val="clear" w:color="auto" w:fill="auto"/>
            <w:noWrap/>
            <w:vAlign w:val="center"/>
          </w:tcPr>
          <w:p w14:paraId="164F905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05621E2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202A590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13A69CF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9DF87E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F6D147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B6DC9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3810B640" w14:textId="77777777">
        <w:trPr>
          <w:trHeight w:val="285"/>
          <w:jc w:val="center"/>
        </w:trPr>
        <w:tc>
          <w:tcPr>
            <w:tcW w:w="846" w:type="dxa"/>
            <w:shd w:val="clear" w:color="auto" w:fill="auto"/>
            <w:noWrap/>
            <w:vAlign w:val="center"/>
          </w:tcPr>
          <w:p w14:paraId="06D798D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180E0E2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6E409BB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3FA1CCB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D3836D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09BC6B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3225B2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F015CDD" w14:textId="77777777">
        <w:trPr>
          <w:trHeight w:val="285"/>
          <w:jc w:val="center"/>
        </w:trPr>
        <w:tc>
          <w:tcPr>
            <w:tcW w:w="846" w:type="dxa"/>
            <w:shd w:val="clear" w:color="auto" w:fill="auto"/>
            <w:noWrap/>
            <w:vAlign w:val="center"/>
          </w:tcPr>
          <w:p w14:paraId="742C741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686F6595"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1498F87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4B7FF5C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05586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31DDB6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B7628A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9BAA848" w14:textId="77777777">
        <w:trPr>
          <w:trHeight w:val="285"/>
          <w:jc w:val="center"/>
        </w:trPr>
        <w:tc>
          <w:tcPr>
            <w:tcW w:w="846" w:type="dxa"/>
            <w:shd w:val="clear" w:color="auto" w:fill="auto"/>
            <w:noWrap/>
            <w:vAlign w:val="center"/>
          </w:tcPr>
          <w:p w14:paraId="525462D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0A61138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935C1D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2E5ADCC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ED49F8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DF9B53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FAA0CD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7ED56B26" w14:textId="77777777">
        <w:trPr>
          <w:trHeight w:val="285"/>
          <w:jc w:val="center"/>
        </w:trPr>
        <w:tc>
          <w:tcPr>
            <w:tcW w:w="846" w:type="dxa"/>
            <w:shd w:val="clear" w:color="auto" w:fill="auto"/>
            <w:noWrap/>
            <w:vAlign w:val="center"/>
          </w:tcPr>
          <w:p w14:paraId="68D6C3B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12205E5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ECEFA6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656A1FD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35502E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F5E2D4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AFC5F0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30B2C32E" w14:textId="77777777">
        <w:trPr>
          <w:trHeight w:val="285"/>
          <w:jc w:val="center"/>
        </w:trPr>
        <w:tc>
          <w:tcPr>
            <w:tcW w:w="846" w:type="dxa"/>
            <w:shd w:val="clear" w:color="auto" w:fill="auto"/>
            <w:noWrap/>
            <w:vAlign w:val="center"/>
          </w:tcPr>
          <w:p w14:paraId="5C7C7D1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2ED72DE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1007BA6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1386B49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CB076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4E6FE1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CAF6B4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370A48E" w14:textId="77777777">
        <w:trPr>
          <w:trHeight w:val="285"/>
          <w:jc w:val="center"/>
        </w:trPr>
        <w:tc>
          <w:tcPr>
            <w:tcW w:w="846" w:type="dxa"/>
            <w:shd w:val="clear" w:color="auto" w:fill="auto"/>
            <w:noWrap/>
            <w:vAlign w:val="center"/>
          </w:tcPr>
          <w:p w14:paraId="54F68D6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119AC1F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7910FB7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1B8D294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1746EA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3AC6579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61BCC1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6433797A" w14:textId="77777777">
        <w:trPr>
          <w:trHeight w:val="285"/>
          <w:jc w:val="center"/>
        </w:trPr>
        <w:tc>
          <w:tcPr>
            <w:tcW w:w="846" w:type="dxa"/>
            <w:shd w:val="clear" w:color="auto" w:fill="auto"/>
            <w:noWrap/>
            <w:vAlign w:val="center"/>
          </w:tcPr>
          <w:p w14:paraId="2365C98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12F0459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26AB532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15A1E51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DDBE9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1BE501D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B84796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7C20365" w14:textId="77777777">
        <w:trPr>
          <w:trHeight w:val="285"/>
          <w:jc w:val="center"/>
        </w:trPr>
        <w:tc>
          <w:tcPr>
            <w:tcW w:w="846" w:type="dxa"/>
            <w:shd w:val="clear" w:color="auto" w:fill="auto"/>
            <w:noWrap/>
            <w:vAlign w:val="center"/>
          </w:tcPr>
          <w:p w14:paraId="25C83B9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0DA252B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274C07E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AD8F9F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0F9938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619C867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CE0665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7A5B206C" w14:textId="77777777">
        <w:trPr>
          <w:trHeight w:val="285"/>
          <w:jc w:val="center"/>
        </w:trPr>
        <w:tc>
          <w:tcPr>
            <w:tcW w:w="846" w:type="dxa"/>
            <w:shd w:val="clear" w:color="auto" w:fill="auto"/>
            <w:noWrap/>
            <w:vAlign w:val="center"/>
          </w:tcPr>
          <w:p w14:paraId="49092EF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005B2AC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4483AEA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0ACF877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68CF02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77E678D6"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B6941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3932B9BC" w14:textId="77777777">
        <w:trPr>
          <w:trHeight w:val="285"/>
          <w:jc w:val="center"/>
        </w:trPr>
        <w:tc>
          <w:tcPr>
            <w:tcW w:w="846" w:type="dxa"/>
            <w:shd w:val="clear" w:color="auto" w:fill="auto"/>
            <w:noWrap/>
            <w:vAlign w:val="center"/>
          </w:tcPr>
          <w:p w14:paraId="14F7BDA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7F348C2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1DF1D37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14A5CA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CD1B6D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145FD16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AF08BD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66A58956" w14:textId="77777777">
        <w:trPr>
          <w:trHeight w:val="285"/>
          <w:jc w:val="center"/>
        </w:trPr>
        <w:tc>
          <w:tcPr>
            <w:tcW w:w="846" w:type="dxa"/>
            <w:shd w:val="clear" w:color="auto" w:fill="auto"/>
            <w:noWrap/>
            <w:vAlign w:val="center"/>
          </w:tcPr>
          <w:p w14:paraId="6A0C455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73CC6DC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049D137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190156F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370F55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7F805D9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A92A3D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0E955EE0" w14:textId="77777777">
        <w:trPr>
          <w:trHeight w:val="285"/>
          <w:jc w:val="center"/>
        </w:trPr>
        <w:tc>
          <w:tcPr>
            <w:tcW w:w="846" w:type="dxa"/>
            <w:shd w:val="clear" w:color="auto" w:fill="auto"/>
            <w:noWrap/>
            <w:vAlign w:val="center"/>
          </w:tcPr>
          <w:p w14:paraId="779294A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4D5E113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2CC7C566"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6ECA00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EC46C2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10753FA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D17A156"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0F7F1C37" w14:textId="77777777">
        <w:trPr>
          <w:trHeight w:val="285"/>
          <w:jc w:val="center"/>
        </w:trPr>
        <w:tc>
          <w:tcPr>
            <w:tcW w:w="846" w:type="dxa"/>
            <w:shd w:val="clear" w:color="auto" w:fill="auto"/>
            <w:noWrap/>
            <w:vAlign w:val="center"/>
          </w:tcPr>
          <w:p w14:paraId="136569F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349E806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3FB16D5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14BCDF6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CD4283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218D5F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DD495A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1A6A21F4" w14:textId="77777777" w:rsidR="00FA56F0" w:rsidRDefault="00FA56F0">
      <w:pPr>
        <w:rPr>
          <w:lang w:eastAsia="zh-CN"/>
        </w:rPr>
      </w:pPr>
    </w:p>
    <w:p w14:paraId="74A55B6A" w14:textId="77777777" w:rsidR="00FA56F0" w:rsidRDefault="00A270B0">
      <w:pPr>
        <w:rPr>
          <w:b/>
          <w:lang w:eastAsia="zh-CN"/>
        </w:rPr>
      </w:pPr>
      <w:r>
        <w:rPr>
          <w:rFonts w:hint="eastAsia"/>
          <w:b/>
          <w:lang w:eastAsia="zh-CN"/>
        </w:rPr>
        <w:t xml:space="preserve">Proposal 2: </w:t>
      </w:r>
      <w:r>
        <w:rPr>
          <w:b/>
          <w:lang w:eastAsia="zh-CN"/>
        </w:rPr>
        <w:t xml:space="preserve">it is down-selected from following options in this meeting: </w:t>
      </w:r>
    </w:p>
    <w:p w14:paraId="06B0E02E" w14:textId="77777777" w:rsidR="00FA56F0" w:rsidRDefault="00A270B0">
      <w:pPr>
        <w:pStyle w:val="af7"/>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can also be applied to NPUSCH with QPSK, when 16-QAM is configured.</w:t>
      </w:r>
    </w:p>
    <w:p w14:paraId="4A950320" w14:textId="77777777" w:rsidR="00FA56F0" w:rsidRDefault="00A270B0">
      <w:pPr>
        <w:pStyle w:val="af7"/>
        <w:numPr>
          <w:ilvl w:val="0"/>
          <w:numId w:val="14"/>
        </w:numPr>
        <w:spacing w:after="120" w:line="240" w:lineRule="auto"/>
        <w:rPr>
          <w:rFonts w:ascii="Times New Roman" w:hAnsi="Times New Roman" w:cs="Times New Roman"/>
          <w:b/>
          <w:sz w:val="22"/>
          <w:szCs w:val="22"/>
        </w:rPr>
      </w:pPr>
      <w:r>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is configured from a set of </w:t>
      </w:r>
      <w:r>
        <w:rPr>
          <w:b/>
        </w:rPr>
        <w:t>{[1dB], [2dB], [4dB], [6dB]}</w:t>
      </w:r>
      <w:r>
        <w:rPr>
          <w:rFonts w:ascii="Times New Roman" w:hAnsi="Times New Roman" w:cs="Times New Roman"/>
          <w:b/>
          <w:sz w:val="22"/>
          <w:szCs w:val="22"/>
        </w:rPr>
        <w:t>, when 16-QAM is configured.</w:t>
      </w:r>
    </w:p>
    <w:p w14:paraId="51A5C83A" w14:textId="77777777" w:rsidR="00FA56F0" w:rsidRDefault="00A270B0">
      <w:r>
        <w:rPr>
          <w:rFonts w:hint="eastAsia"/>
        </w:rPr>
        <w:t>Please input your comments regarding following points in the table:</w:t>
      </w:r>
    </w:p>
    <w:p w14:paraId="5FFF3E99" w14:textId="77777777" w:rsidR="00FA56F0" w:rsidRDefault="00A270B0">
      <w:pPr>
        <w:pStyle w:val="af7"/>
        <w:numPr>
          <w:ilvl w:val="0"/>
          <w:numId w:val="15"/>
        </w:numPr>
        <w:rPr>
          <w:rFonts w:ascii="Times New Roman" w:hAnsi="Times New Roman" w:cs="Times New Roman"/>
          <w:sz w:val="22"/>
        </w:rPr>
      </w:pPr>
      <w:r>
        <w:rPr>
          <w:rFonts w:ascii="Times New Roman" w:hAnsi="Times New Roman" w:cs="Times New Roman"/>
          <w:sz w:val="22"/>
        </w:rPr>
        <w:t>Your comments to the proposals.</w:t>
      </w:r>
    </w:p>
    <w:p w14:paraId="5E115224" w14:textId="77777777" w:rsidR="00FA56F0" w:rsidRDefault="00A270B0">
      <w:pPr>
        <w:pStyle w:val="af7"/>
        <w:numPr>
          <w:ilvl w:val="0"/>
          <w:numId w:val="15"/>
        </w:numPr>
        <w:rPr>
          <w:rFonts w:ascii="Times New Roman" w:hAnsi="Times New Roman" w:cs="Times New Roman"/>
          <w:sz w:val="22"/>
        </w:rPr>
      </w:pPr>
      <w:r>
        <w:rPr>
          <w:rFonts w:ascii="Times New Roman" w:hAnsi="Times New Roman" w:cs="Times New Roman"/>
          <w:sz w:val="22"/>
        </w:rPr>
        <w:t>Your proposal on the offset.</w:t>
      </w:r>
    </w:p>
    <w:tbl>
      <w:tblPr>
        <w:tblStyle w:val="af1"/>
        <w:tblW w:w="0" w:type="auto"/>
        <w:tblLook w:val="04A0" w:firstRow="1" w:lastRow="0" w:firstColumn="1" w:lastColumn="0" w:noHBand="0" w:noVBand="1"/>
      </w:tblPr>
      <w:tblGrid>
        <w:gridCol w:w="1696"/>
        <w:gridCol w:w="7611"/>
      </w:tblGrid>
      <w:tr w:rsidR="00FA56F0" w14:paraId="60CBDB7B" w14:textId="77777777">
        <w:tc>
          <w:tcPr>
            <w:tcW w:w="1696" w:type="dxa"/>
          </w:tcPr>
          <w:p w14:paraId="598911C2" w14:textId="77777777" w:rsidR="00FA56F0" w:rsidRDefault="00A270B0">
            <w:pPr>
              <w:spacing w:line="240" w:lineRule="auto"/>
              <w:rPr>
                <w:lang w:eastAsia="zh-CN"/>
              </w:rPr>
            </w:pPr>
            <w:r>
              <w:rPr>
                <w:rFonts w:hint="eastAsia"/>
                <w:lang w:eastAsia="zh-CN"/>
              </w:rPr>
              <w:t>Companies</w:t>
            </w:r>
          </w:p>
        </w:tc>
        <w:tc>
          <w:tcPr>
            <w:tcW w:w="7611"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tc>
          <w:tcPr>
            <w:tcW w:w="1696" w:type="dxa"/>
          </w:tcPr>
          <w:p w14:paraId="07AFF832" w14:textId="77777777" w:rsidR="00FA56F0" w:rsidRDefault="00A270B0">
            <w:pPr>
              <w:spacing w:line="240" w:lineRule="auto"/>
              <w:rPr>
                <w:lang w:eastAsia="zh-CN"/>
              </w:rPr>
            </w:pPr>
            <w:r>
              <w:rPr>
                <w:rFonts w:hint="eastAsia"/>
                <w:lang w:eastAsia="zh-CN"/>
              </w:rPr>
              <w:t>Moderator</w:t>
            </w:r>
          </w:p>
        </w:tc>
        <w:tc>
          <w:tcPr>
            <w:tcW w:w="7611" w:type="dxa"/>
          </w:tcPr>
          <w:p w14:paraId="04D148F8" w14:textId="77777777" w:rsidR="00FA56F0" w:rsidRDefault="00A270B0">
            <w:pPr>
              <w:spacing w:line="240" w:lineRule="auto"/>
            </w:pPr>
            <w:r>
              <w:t>From the comments, there are concerns for option 1 as below:</w:t>
            </w:r>
          </w:p>
          <w:p w14:paraId="6BE90B69" w14:textId="77777777" w:rsidR="00FA56F0" w:rsidRDefault="00A270B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6667B99F" w14:textId="77777777" w:rsidR="00FA56F0" w:rsidRDefault="00A270B0">
            <w:pPr>
              <w:spacing w:line="240" w:lineRule="auto"/>
              <w:rPr>
                <w:lang w:eastAsia="zh-CN"/>
              </w:rPr>
            </w:pPr>
            <w:r>
              <w:rPr>
                <w:lang w:eastAsia="zh-CN"/>
              </w:rPr>
              <w:lastRenderedPageBreak/>
              <w:t>Ericsson: Option 1 results in side effects that should not be overlooked, and that is the reason why Option 2 is preferred.</w:t>
            </w:r>
          </w:p>
          <w:p w14:paraId="3448F9FB" w14:textId="77777777" w:rsidR="00FA56F0" w:rsidRDefault="00A270B0">
            <w:pPr>
              <w:spacing w:line="240" w:lineRule="auto"/>
              <w:rPr>
                <w:lang w:eastAsia="zh-CN"/>
              </w:rPr>
            </w:pPr>
            <w:r>
              <w:rPr>
                <w:lang w:eastAsia="zh-CN"/>
              </w:rPr>
              <w:t>And the concerns over option 2 is:</w:t>
            </w:r>
          </w:p>
          <w:p w14:paraId="6EAAD744" w14:textId="77777777" w:rsidR="00FA56F0" w:rsidRDefault="00A270B0">
            <w:pPr>
              <w:spacing w:line="240" w:lineRule="auto"/>
              <w:rPr>
                <w:lang w:eastAsia="zh-CN"/>
              </w:rPr>
            </w:pPr>
            <w:r>
              <w:rPr>
                <w:lang w:eastAsia="zh-CN"/>
              </w:rPr>
              <w:t>Nokia: In our understanding, when deltaMCS is enabled, the UL power should be adjusted according to the MCS level. If this is only done for 16QAM, then in our view this does not follow the underlying principle of this power control operation.</w:t>
            </w:r>
          </w:p>
          <w:p w14:paraId="2B1137AD" w14:textId="77777777" w:rsidR="00FA56F0" w:rsidRDefault="00A270B0">
            <w:pPr>
              <w:spacing w:line="240" w:lineRule="auto"/>
            </w:pPr>
            <w:r>
              <w:rPr>
                <w:rFonts w:hint="eastAsia"/>
              </w:rPr>
              <w:t xml:space="preserve">Please proponents of </w:t>
            </w:r>
            <w:r>
              <w:t>each option</w:t>
            </w:r>
            <w:r>
              <w:rPr>
                <w:rFonts w:hint="eastAsia"/>
              </w:rPr>
              <w:t xml:space="preserve"> address the above concern</w:t>
            </w:r>
            <w:r>
              <w:t>s</w:t>
            </w:r>
            <w:r>
              <w:rPr>
                <w:rFonts w:hint="eastAsia"/>
              </w:rPr>
              <w:t>.</w:t>
            </w:r>
          </w:p>
        </w:tc>
      </w:tr>
      <w:tr w:rsidR="00FA56F0" w14:paraId="1A93E16B" w14:textId="77777777">
        <w:tc>
          <w:tcPr>
            <w:tcW w:w="1696" w:type="dxa"/>
          </w:tcPr>
          <w:p w14:paraId="474A9F6C" w14:textId="77777777" w:rsidR="00FA56F0" w:rsidRDefault="00A270B0">
            <w:pPr>
              <w:spacing w:line="240" w:lineRule="auto"/>
              <w:rPr>
                <w:lang w:eastAsia="zh-CN"/>
              </w:rPr>
            </w:pPr>
            <w:r>
              <w:rPr>
                <w:rFonts w:hint="eastAsia"/>
                <w:lang w:eastAsia="zh-CN"/>
              </w:rPr>
              <w:lastRenderedPageBreak/>
              <w:t>Lenovo</w:t>
            </w:r>
            <w:r>
              <w:rPr>
                <w:lang w:eastAsia="zh-CN"/>
              </w:rPr>
              <w:t>, MotoM</w:t>
            </w:r>
          </w:p>
        </w:tc>
        <w:tc>
          <w:tcPr>
            <w:tcW w:w="7611" w:type="dxa"/>
          </w:tcPr>
          <w:p w14:paraId="14D2CA47" w14:textId="77777777" w:rsidR="00FA56F0" w:rsidRDefault="00A270B0">
            <w:pPr>
              <w:spacing w:line="240" w:lineRule="auto"/>
              <w:rPr>
                <w:bCs/>
                <w:lang w:eastAsia="zh-CN"/>
              </w:rPr>
            </w:pPr>
            <w:r>
              <w:rPr>
                <w:bCs/>
                <w:lang w:eastAsia="zh-CN"/>
              </w:rPr>
              <w:t>We share the similar view as Nokia, and if 16QAM is configured, UE will follow the new power control scheme (e.g., new term</w:t>
            </w:r>
            <w:r>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lang w:eastAsia="zh-CN"/>
              </w:rPr>
              <w:t>adoped for QPSK and 16QAM). If we consider the side effect on before and after 16QAM configured, it can be up to eNB to configure a suitable P0 when 16QAM is configured.</w:t>
            </w:r>
          </w:p>
          <w:p w14:paraId="75A6C9AD" w14:textId="77777777" w:rsidR="00FA56F0" w:rsidRDefault="00FA56F0">
            <w:pPr>
              <w:spacing w:line="240" w:lineRule="auto"/>
              <w:rPr>
                <w:bCs/>
                <w:sz w:val="21"/>
                <w:szCs w:val="21"/>
                <w:lang w:eastAsia="zh-CN"/>
              </w:rPr>
            </w:pPr>
          </w:p>
        </w:tc>
      </w:tr>
      <w:tr w:rsidR="00FA56F0" w14:paraId="2218DC22" w14:textId="77777777">
        <w:tc>
          <w:tcPr>
            <w:tcW w:w="1696" w:type="dxa"/>
          </w:tcPr>
          <w:p w14:paraId="363B8B2E" w14:textId="77777777" w:rsidR="00FA56F0" w:rsidRDefault="00A270B0">
            <w:pPr>
              <w:spacing w:line="240" w:lineRule="auto"/>
              <w:rPr>
                <w:lang w:eastAsia="zh-CN"/>
              </w:rPr>
            </w:pPr>
            <w:r>
              <w:rPr>
                <w:lang w:eastAsia="zh-CN"/>
              </w:rPr>
              <w:t>Ericsson</w:t>
            </w:r>
          </w:p>
        </w:tc>
        <w:tc>
          <w:tcPr>
            <w:tcW w:w="7611" w:type="dxa"/>
          </w:tcPr>
          <w:p w14:paraId="25573E3A" w14:textId="77777777" w:rsidR="00FA56F0" w:rsidRDefault="00A270B0">
            <w:pPr>
              <w:spacing w:line="240" w:lineRule="auto"/>
              <w:rPr>
                <w:lang w:eastAsia="zh-CN"/>
              </w:rPr>
            </w:pPr>
            <w:r>
              <w:rPr>
                <w:lang w:eastAsia="zh-CN"/>
              </w:rPr>
              <w:t>Proposal 1: We are Ok.</w:t>
            </w:r>
          </w:p>
          <w:p w14:paraId="1EFAFABC" w14:textId="77777777" w:rsidR="00FA56F0" w:rsidRDefault="00A270B0">
            <w:pPr>
              <w:spacing w:line="240" w:lineRule="auto"/>
              <w:rPr>
                <w:lang w:eastAsia="zh-CN"/>
              </w:rPr>
            </w:pPr>
            <w:r>
              <w:rPr>
                <w:lang w:eastAsia="zh-CN"/>
              </w:rPr>
              <w:t>Proposal 2:</w:t>
            </w:r>
          </w:p>
          <w:p w14:paraId="1D71B299" w14:textId="77777777" w:rsidR="00FA56F0" w:rsidRDefault="00A270B0">
            <w:pPr>
              <w:spacing w:line="240" w:lineRule="auto"/>
              <w:rPr>
                <w:lang w:eastAsia="zh-CN"/>
              </w:rPr>
            </w:pPr>
            <w:r>
              <w:rPr>
                <w:lang w:eastAsia="zh-CN"/>
              </w:rPr>
              <w:t>We are standardizing 16-QAM, however Option 1 adds a new term for QPSK, the problem with it is that while it alleviates the “</w:t>
            </w:r>
            <w:r>
              <w:rPr>
                <w:rFonts w:cs="Calibri"/>
                <w:sz w:val="20"/>
                <w:lang w:eastAsia="zh-CN"/>
              </w:rPr>
              <w:t>jump between QPSK and 16</w:t>
            </w:r>
            <w:r>
              <w:rPr>
                <w:rFonts w:cs="Calibri" w:hint="eastAsia"/>
                <w:sz w:val="20"/>
                <w:lang w:eastAsia="zh-CN"/>
              </w:rPr>
              <w:t>QAM</w:t>
            </w:r>
            <w:r>
              <w:rPr>
                <w:lang w:eastAsia="zh-CN"/>
              </w:rPr>
              <w:t>” it also introduces as a side effect that the QPSK UL power control behavior will be different with and without 16-QAM configured. Any other work-around to fix this situation is yet another side effect.</w:t>
            </w:r>
          </w:p>
          <w:p w14:paraId="2DDD692E" w14:textId="77777777" w:rsidR="00FA56F0" w:rsidRDefault="00A270B0">
            <w:pPr>
              <w:spacing w:line="240" w:lineRule="auto"/>
              <w:rPr>
                <w:lang w:eastAsia="zh-CN"/>
              </w:rPr>
            </w:pPr>
            <w:r>
              <w:rPr>
                <w:lang w:eastAsia="zh-CN"/>
              </w:rPr>
              <w:t>I think we should solve the “</w:t>
            </w:r>
            <w:r>
              <w:rPr>
                <w:rFonts w:cs="Calibri"/>
                <w:sz w:val="20"/>
                <w:lang w:eastAsia="zh-CN"/>
              </w:rPr>
              <w:t>jump between QPSK and 16</w:t>
            </w:r>
            <w:r>
              <w:rPr>
                <w:rFonts w:cs="Calibri" w:hint="eastAsia"/>
                <w:sz w:val="20"/>
                <w:lang w:eastAsia="zh-CN"/>
              </w:rPr>
              <w:t>QAM</w:t>
            </w:r>
            <w:r>
              <w:rPr>
                <w:lang w:eastAsia="zh-CN"/>
              </w:rPr>
              <w:t>” acting on what we have introduced for 16-QAM without touching QPSK. Thus, for Proposal 2 we support Option 2.</w:t>
            </w:r>
          </w:p>
        </w:tc>
      </w:tr>
      <w:tr w:rsidR="00FA56F0" w14:paraId="345E81BA" w14:textId="77777777">
        <w:tc>
          <w:tcPr>
            <w:tcW w:w="1696" w:type="dxa"/>
          </w:tcPr>
          <w:p w14:paraId="2EC1D6B3" w14:textId="77777777" w:rsidR="00FA56F0" w:rsidRDefault="00A270B0">
            <w:pPr>
              <w:spacing w:line="240" w:lineRule="auto"/>
              <w:rPr>
                <w:lang w:eastAsia="zh-CN"/>
              </w:rPr>
            </w:pPr>
            <w:r>
              <w:rPr>
                <w:lang w:eastAsia="zh-CN"/>
              </w:rPr>
              <w:t>Nokia, NSB</w:t>
            </w:r>
          </w:p>
        </w:tc>
        <w:tc>
          <w:tcPr>
            <w:tcW w:w="7611" w:type="dxa"/>
          </w:tcPr>
          <w:p w14:paraId="5D565C67" w14:textId="77777777" w:rsidR="00FA56F0" w:rsidRDefault="00A270B0">
            <w:pPr>
              <w:spacing w:line="240" w:lineRule="auto"/>
              <w:rPr>
                <w:lang w:eastAsia="zh-CN"/>
              </w:rPr>
            </w:pPr>
            <w:r>
              <w:rPr>
                <w:lang w:eastAsia="zh-CN"/>
              </w:rPr>
              <w:t>Proposal 1: We support the proposal</w:t>
            </w:r>
          </w:p>
          <w:p w14:paraId="5523D147" w14:textId="77777777" w:rsidR="00FA56F0" w:rsidRDefault="00A270B0">
            <w:pPr>
              <w:spacing w:line="240" w:lineRule="auto"/>
              <w:rPr>
                <w:lang w:eastAsia="zh-CN"/>
              </w:rPr>
            </w:pPr>
            <w:r>
              <w:rPr>
                <w:lang w:eastAsia="zh-CN"/>
              </w:rPr>
              <w:t xml:space="preserve">Proposal 2: </w:t>
            </w:r>
          </w:p>
          <w:p w14:paraId="5A208647" w14:textId="77777777" w:rsidR="00FA56F0" w:rsidRDefault="00A270B0">
            <w:pPr>
              <w:spacing w:line="240" w:lineRule="auto"/>
              <w:rPr>
                <w:bCs/>
              </w:rPr>
            </w:pPr>
            <w:r>
              <w:rPr>
                <w:lang w:eastAsia="zh-CN"/>
              </w:rPr>
              <w:t xml:space="preserve">Since we have adopted the LTE power control operation mode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rPr>
              <w:t xml:space="preserve"> for 16-QAM, we should be consistent with the underlying principle of this mode, which is to adjust UL transmission power based on MCS. We should not have two separate behaviors for this mode based on whether 16-QAM or QPSK is used. </w:t>
            </w:r>
          </w:p>
          <w:p w14:paraId="2CCC4ACE" w14:textId="77777777" w:rsidR="00FA56F0" w:rsidRDefault="00A270B0">
            <w:pPr>
              <w:spacing w:line="240" w:lineRule="auto"/>
              <w:rPr>
                <w:lang w:eastAsia="zh-CN"/>
              </w:rPr>
            </w:pPr>
            <w:r>
              <w:rPr>
                <w:bCs/>
              </w:rPr>
              <w:t>It’s true that QPSK UL power control will be different depending on whether deltaMCS is enabled, but it’s meant to be based on how this operation mode was designed.  If the gNB does not wish to allow power to change with MCS, it can disable deltaMCS which is consistent with current LTE operation. There is no need to increase UE Tx power when 16-QAM is used.</w:t>
            </w:r>
          </w:p>
        </w:tc>
      </w:tr>
      <w:tr w:rsidR="00FA56F0" w14:paraId="34192B52" w14:textId="77777777">
        <w:tc>
          <w:tcPr>
            <w:tcW w:w="1696" w:type="dxa"/>
          </w:tcPr>
          <w:p w14:paraId="28A37B96" w14:textId="77777777" w:rsidR="00FA56F0" w:rsidRDefault="00A270B0">
            <w:pPr>
              <w:spacing w:line="240" w:lineRule="auto"/>
              <w:rPr>
                <w:lang w:eastAsia="zh-CN"/>
              </w:rPr>
            </w:pPr>
            <w:r>
              <w:rPr>
                <w:lang w:eastAsia="zh-CN"/>
              </w:rPr>
              <w:t>Ericsson v027</w:t>
            </w:r>
          </w:p>
        </w:tc>
        <w:tc>
          <w:tcPr>
            <w:tcW w:w="7611" w:type="dxa"/>
          </w:tcPr>
          <w:p w14:paraId="22C8FA1E" w14:textId="77777777" w:rsidR="00FA56F0" w:rsidRDefault="00A270B0">
            <w:pPr>
              <w:spacing w:line="240" w:lineRule="auto"/>
              <w:rPr>
                <w:lang w:eastAsia="zh-CN"/>
              </w:rPr>
            </w:pPr>
            <w:r>
              <w:rPr>
                <w:lang w:eastAsia="zh-CN"/>
              </w:rPr>
              <w:t>Follow-up comment on Proposal 2.</w:t>
            </w:r>
          </w:p>
          <w:p w14:paraId="13301576" w14:textId="77777777" w:rsidR="00FA56F0" w:rsidRDefault="00A270B0">
            <w:pPr>
              <w:spacing w:line="240" w:lineRule="auto"/>
              <w:rPr>
                <w:lang w:eastAsia="zh-CN"/>
              </w:rPr>
            </w:pPr>
            <w:r>
              <w:rPr>
                <w:lang w:eastAsia="zh-CN"/>
              </w:rPr>
              <w:t>To Nokia: On the comment “</w:t>
            </w:r>
            <w:r>
              <w:rPr>
                <w:bCs/>
                <w:i/>
                <w:iCs/>
              </w:rPr>
              <w:t>We should not have two separate behaviors for this mode based on whether 16-QAM or QPSK is used,</w:t>
            </w:r>
            <w:r>
              <w:rPr>
                <w:lang w:eastAsia="zh-CN"/>
              </w:rPr>
              <w:t>” the issue is precisely about it because as you said “</w:t>
            </w:r>
            <w:r>
              <w:rPr>
                <w:bCs/>
                <w:i/>
                <w:iCs/>
              </w:rPr>
              <w:t>It’s true that QPSK UL power control will be different depending on whether deltaMCS is enabled</w:t>
            </w:r>
            <w:r>
              <w:rPr>
                <w:lang w:eastAsia="zh-CN"/>
              </w:rPr>
              <w:t>”. Thereafter, you mentioned “</w:t>
            </w:r>
            <w:r>
              <w:rPr>
                <w:bCs/>
                <w:i/>
                <w:iCs/>
              </w:rPr>
              <w:t>but it’s meant to be based on how this operation mode was designed</w:t>
            </w:r>
            <w:r>
              <w:rPr>
                <w:lang w:eastAsia="zh-CN"/>
              </w:rPr>
              <w:t>”, and I’m not sure about it because I do not think it is possible to see Option1 as how things work in LTE, since the baseline design was different (i.e., Please correct me if I’m wrong, but in my understanding Δ</w:t>
            </w:r>
            <w:r>
              <w:rPr>
                <w:vertAlign w:val="subscript"/>
                <w:lang w:eastAsia="zh-CN"/>
              </w:rPr>
              <w:t>TF</w:t>
            </w:r>
            <w:r>
              <w:rPr>
                <w:lang w:eastAsia="zh-CN"/>
              </w:rPr>
              <w:t xml:space="preserve"> was not introduced for QPSK at the moment 16-QAM was incorporated).</w:t>
            </w:r>
          </w:p>
          <w:p w14:paraId="36B40B10" w14:textId="77777777" w:rsidR="00FA56F0" w:rsidRDefault="00A270B0">
            <w:pPr>
              <w:spacing w:line="240" w:lineRule="auto"/>
              <w:rPr>
                <w:lang w:eastAsia="zh-CN"/>
              </w:rPr>
            </w:pPr>
            <w:r>
              <w:rPr>
                <w:lang w:eastAsia="zh-CN"/>
              </w:rPr>
              <w:t xml:space="preserve">Moreover, the side effect from Option1 on QPSK should not only be seen from a sole UE perspective, but also with respect to other UEs not having the 16-QAM </w:t>
            </w:r>
            <w:r>
              <w:rPr>
                <w:lang w:eastAsia="zh-CN"/>
              </w:rPr>
              <w:lastRenderedPageBreak/>
              <w:t xml:space="preserve">capability. Those issues are avoided if we do not touch QPSK and we rather act on the new term introduced for 16-QAM as per Option 2. </w:t>
            </w:r>
          </w:p>
        </w:tc>
      </w:tr>
      <w:tr w:rsidR="00FA56F0" w14:paraId="5B0B2EB4" w14:textId="77777777">
        <w:tc>
          <w:tcPr>
            <w:tcW w:w="1696" w:type="dxa"/>
          </w:tcPr>
          <w:p w14:paraId="449FBFB5" w14:textId="77777777" w:rsidR="00FA56F0" w:rsidRDefault="00A270B0">
            <w:pPr>
              <w:spacing w:line="240" w:lineRule="auto"/>
              <w:rPr>
                <w:lang w:eastAsia="zh-CN"/>
              </w:rPr>
            </w:pPr>
            <w:r>
              <w:rPr>
                <w:rFonts w:hint="eastAsia"/>
                <w:lang w:eastAsia="zh-CN"/>
              </w:rPr>
              <w:lastRenderedPageBreak/>
              <w:t>ZTE, Sanechips</w:t>
            </w:r>
          </w:p>
        </w:tc>
        <w:tc>
          <w:tcPr>
            <w:tcW w:w="7611" w:type="dxa"/>
          </w:tcPr>
          <w:p w14:paraId="3F8A5134" w14:textId="77777777" w:rsidR="00FA56F0" w:rsidRDefault="00A270B0">
            <w:pPr>
              <w:spacing w:line="240" w:lineRule="auto"/>
              <w:rPr>
                <w:bCs/>
                <w:lang w:eastAsia="zh-CN"/>
              </w:rPr>
            </w:pPr>
            <w:r>
              <w:rPr>
                <w:rFonts w:hint="eastAsia"/>
                <w:bCs/>
                <w:lang w:eastAsia="zh-CN"/>
              </w:rPr>
              <w:t xml:space="preserve">If </w:t>
            </w:r>
            <w:r>
              <w:rPr>
                <w:bCs/>
                <w:lang w:eastAsia="zh-CN"/>
              </w:rPr>
              <w:t xml:space="preserve">the new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ascii="Cambria Math" w:hAnsi="Cambria Math" w:hint="eastAsia"/>
                <w:lang w:eastAsia="zh-CN"/>
              </w:rPr>
              <w:t xml:space="preserve"> </w:t>
            </w:r>
            <w:r>
              <w:rPr>
                <w:bCs/>
                <w:lang w:eastAsia="zh-CN"/>
              </w:rPr>
              <w:t xml:space="preserve">is </w:t>
            </w:r>
            <w:r>
              <w:rPr>
                <w:rFonts w:hint="eastAsia"/>
                <w:bCs/>
                <w:lang w:eastAsia="zh-CN"/>
              </w:rPr>
              <w:t xml:space="preserve">also </w:t>
            </w:r>
            <w:r>
              <w:rPr>
                <w:rFonts w:hint="eastAsia"/>
                <w:lang w:eastAsia="zh-CN"/>
              </w:rPr>
              <w:t xml:space="preserve">used for QPSK, when the channel degrades, </w:t>
            </w:r>
            <w:r>
              <w:rPr>
                <w:bCs/>
                <w:lang w:eastAsia="zh-CN"/>
              </w:rPr>
              <w:t>UL power reduction for QPSK TBS 1-6</w:t>
            </w:r>
            <w:r>
              <w:rPr>
                <w:rFonts w:hint="eastAsia"/>
                <w:bCs/>
                <w:lang w:eastAsia="zh-CN"/>
              </w:rPr>
              <w:t xml:space="preserve"> would cause much worse performance compared with legacy. </w:t>
            </w:r>
          </w:p>
          <w:p w14:paraId="385A188D" w14:textId="77777777" w:rsidR="00FA56F0" w:rsidRDefault="00A270B0">
            <w:pPr>
              <w:spacing w:line="240" w:lineRule="auto"/>
              <w:rPr>
                <w:bCs/>
                <w:lang w:eastAsia="zh-CN"/>
              </w:rPr>
            </w:pPr>
            <w:r>
              <w:rPr>
                <w:rFonts w:hint="eastAsia"/>
                <w:bCs/>
                <w:lang w:eastAsia="zh-CN"/>
              </w:rPr>
              <w:t>Additionally, now the CQI table covers a large SNR range. Unlike LTE, the closed-loop power co</w:t>
            </w:r>
            <w:r>
              <w:rPr>
                <w:bCs/>
                <w:lang w:eastAsia="zh-CN"/>
              </w:rPr>
              <w:t xml:space="preserve">ntrol in DCI is also supported. For NB-IoT, if introduced </w:t>
            </w:r>
            <m:oMath>
              <m:sSub>
                <m:sSubPr>
                  <m:ctrlPr>
                    <w:rPr>
                      <w:rFonts w:ascii="Cambria Math" w:hAnsi="Cambria Math"/>
                      <w:lang w:eastAsia="zh-CN"/>
                    </w:rPr>
                  </m:ctrlPr>
                </m:sSubPr>
                <m:e>
                  <m:r>
                    <m:rPr>
                      <m:sty m:val="p"/>
                    </m:rPr>
                    <w:rPr>
                      <w:rFonts w:ascii="Cambria Math" w:hAnsi="Cambria Math"/>
                      <w:lang w:eastAsia="zh-CN"/>
                    </w:rPr>
                    <m:t>∆</m:t>
                  </m:r>
                </m:e>
                <m:sub>
                  <m:r>
                    <m:rPr>
                      <m:sty m:val="p"/>
                    </m:rPr>
                    <w:rPr>
                      <w:rFonts w:ascii="Cambria Math" w:hAnsi="Cambria Math"/>
                      <w:lang w:eastAsia="zh-CN"/>
                    </w:rPr>
                    <m:t>TF,c</m:t>
                  </m:r>
                </m:sub>
              </m:sSub>
              <m:d>
                <m:dPr>
                  <m:ctrlPr>
                    <w:rPr>
                      <w:rFonts w:ascii="Cambria Math" w:hAnsi="Cambria Math"/>
                      <w:lang w:eastAsia="zh-CN"/>
                    </w:rPr>
                  </m:ctrlPr>
                </m:dPr>
                <m:e>
                  <m:r>
                    <m:rPr>
                      <m:sty m:val="p"/>
                    </m:rPr>
                    <w:rPr>
                      <w:rFonts w:ascii="Cambria Math" w:hAnsi="Cambria Math"/>
                      <w:lang w:eastAsia="zh-CN"/>
                    </w:rPr>
                    <m:t>i</m:t>
                  </m:r>
                </m:e>
              </m:d>
            </m:oMath>
            <w:r>
              <w:rPr>
                <w:lang w:eastAsia="zh-CN"/>
              </w:rPr>
              <w:t xml:space="preserve"> also is applied for QPSK, </w:t>
            </w:r>
            <w:r>
              <w:rPr>
                <w:rFonts w:hint="eastAsia"/>
                <w:bCs/>
                <w:lang w:eastAsia="zh-CN"/>
              </w:rPr>
              <w:t xml:space="preserve">Obviously, the semi-static configured </w:t>
            </w:r>
            <w:r>
              <w:rPr>
                <w:lang w:eastAsia="zh-CN"/>
              </w:rPr>
              <w:t>deltaMCS</w:t>
            </w:r>
            <w:r>
              <w:rPr>
                <w:rFonts w:hint="eastAsia"/>
                <w:lang w:eastAsia="zh-CN"/>
              </w:rPr>
              <w:t xml:space="preserve"> and P0 are not appropriate for the dynamic channel condition change. Therefore, if </w:t>
            </w:r>
            <w:r>
              <w:rPr>
                <w:rFonts w:hint="eastAsia"/>
                <w:bCs/>
                <w:lang w:eastAsia="zh-CN"/>
              </w:rPr>
              <w:t>closed-loop power co</w:t>
            </w:r>
            <w:r>
              <w:rPr>
                <w:bCs/>
                <w:lang w:eastAsia="zh-CN"/>
              </w:rPr>
              <w:t>ntrol</w:t>
            </w:r>
            <w:r>
              <w:rPr>
                <w:rFonts w:hint="eastAsia"/>
                <w:bCs/>
                <w:lang w:eastAsia="zh-CN"/>
              </w:rPr>
              <w:t xml:space="preserve"> is not supported, option1 is not preferred.</w:t>
            </w:r>
          </w:p>
          <w:p w14:paraId="736C98D5" w14:textId="77777777" w:rsidR="00FA56F0" w:rsidRDefault="00A270B0">
            <w:pPr>
              <w:spacing w:line="240" w:lineRule="auto"/>
              <w:rPr>
                <w:bCs/>
                <w:lang w:eastAsia="zh-CN"/>
              </w:rPr>
            </w:pPr>
            <w:r>
              <w:rPr>
                <w:rFonts w:hint="eastAsia"/>
                <w:bCs/>
                <w:lang w:eastAsia="zh-CN"/>
              </w:rPr>
              <w:t>Currently, the better method to solve the performance jump issue is proposal 2 without impacts on QPSK.</w:t>
            </w:r>
          </w:p>
          <w:p w14:paraId="28302BC0" w14:textId="77777777" w:rsidR="00FA56F0" w:rsidRDefault="00FA56F0">
            <w:pPr>
              <w:spacing w:line="240" w:lineRule="auto"/>
              <w:rPr>
                <w:lang w:eastAsia="zh-CN"/>
              </w:rPr>
            </w:pPr>
          </w:p>
        </w:tc>
      </w:tr>
      <w:tr w:rsidR="0026101D" w14:paraId="33559654" w14:textId="77777777">
        <w:tc>
          <w:tcPr>
            <w:tcW w:w="1696" w:type="dxa"/>
          </w:tcPr>
          <w:p w14:paraId="21FD2099" w14:textId="2D288A9D" w:rsidR="0026101D" w:rsidRDefault="0026101D">
            <w:pPr>
              <w:spacing w:line="240" w:lineRule="auto"/>
              <w:rPr>
                <w:lang w:eastAsia="zh-CN"/>
              </w:rPr>
            </w:pPr>
            <w:r>
              <w:rPr>
                <w:rFonts w:hint="eastAsia"/>
                <w:lang w:eastAsia="zh-CN"/>
              </w:rPr>
              <w:t>L</w:t>
            </w:r>
            <w:r>
              <w:rPr>
                <w:lang w:eastAsia="zh-CN"/>
              </w:rPr>
              <w:t>enovo, MotoM</w:t>
            </w:r>
          </w:p>
        </w:tc>
        <w:tc>
          <w:tcPr>
            <w:tcW w:w="7611" w:type="dxa"/>
          </w:tcPr>
          <w:p w14:paraId="06D84ED9" w14:textId="2C40823D" w:rsidR="0026101D" w:rsidRDefault="0026101D">
            <w:pPr>
              <w:spacing w:line="240" w:lineRule="auto"/>
              <w:rPr>
                <w:bCs/>
                <w:lang w:eastAsia="zh-CN"/>
              </w:rPr>
            </w:pPr>
            <w:r>
              <w:rPr>
                <w:bCs/>
                <w:lang w:eastAsia="zh-CN"/>
              </w:rPr>
              <w:t>We slightly prefer option 1, can live with majority.</w:t>
            </w:r>
          </w:p>
        </w:tc>
      </w:tr>
      <w:tr w:rsidR="00200C8F" w14:paraId="29B0FAB9" w14:textId="77777777">
        <w:tc>
          <w:tcPr>
            <w:tcW w:w="1696" w:type="dxa"/>
          </w:tcPr>
          <w:p w14:paraId="672854AC" w14:textId="5C64D317" w:rsidR="00200C8F" w:rsidRDefault="00200C8F">
            <w:pPr>
              <w:spacing w:line="240" w:lineRule="auto"/>
              <w:rPr>
                <w:lang w:eastAsia="zh-CN"/>
              </w:rPr>
            </w:pPr>
            <w:r>
              <w:rPr>
                <w:rFonts w:hint="eastAsia"/>
                <w:lang w:eastAsia="zh-CN"/>
              </w:rPr>
              <w:t>M</w:t>
            </w:r>
            <w:r>
              <w:rPr>
                <w:lang w:eastAsia="zh-CN"/>
              </w:rPr>
              <w:t>TK</w:t>
            </w:r>
          </w:p>
        </w:tc>
        <w:tc>
          <w:tcPr>
            <w:tcW w:w="7611" w:type="dxa"/>
          </w:tcPr>
          <w:p w14:paraId="27DF7657" w14:textId="77777777" w:rsidR="00200C8F" w:rsidRDefault="00200C8F">
            <w:pPr>
              <w:spacing w:line="240" w:lineRule="auto"/>
              <w:rPr>
                <w:bCs/>
                <w:lang w:eastAsia="zh-CN"/>
              </w:rPr>
            </w:pPr>
            <w:r>
              <w:rPr>
                <w:bCs/>
                <w:lang w:eastAsia="zh-CN"/>
              </w:rPr>
              <w:t>We are ok with proposal1 and prefer option1 of proposal2.</w:t>
            </w:r>
          </w:p>
          <w:p w14:paraId="11454692" w14:textId="1CE8EA34" w:rsidR="00200C8F" w:rsidRDefault="00200C8F">
            <w:pPr>
              <w:spacing w:line="240" w:lineRule="auto"/>
              <w:rPr>
                <w:bCs/>
                <w:lang w:eastAsia="zh-CN"/>
              </w:rPr>
            </w:pPr>
            <w:r>
              <w:rPr>
                <w:rFonts w:hint="eastAsia"/>
                <w:bCs/>
                <w:lang w:eastAsia="zh-CN"/>
              </w:rPr>
              <w:t>T</w:t>
            </w:r>
            <w:r>
              <w:rPr>
                <w:bCs/>
                <w:lang w:eastAsia="zh-CN"/>
              </w:rPr>
              <w:t xml:space="preserve">hanks all for the </w:t>
            </w:r>
            <w:r w:rsidRPr="00756102">
              <w:rPr>
                <w:bCs/>
                <w:lang w:eastAsia="zh-CN"/>
              </w:rPr>
              <w:t>intense</w:t>
            </w:r>
            <w:r>
              <w:rPr>
                <w:bCs/>
                <w:lang w:eastAsia="zh-CN"/>
              </w:rPr>
              <w:t xml:space="preserve"> discussion, maybe we could revisit the origination of debate i.e., to solve the 6.5db jump. Actually, from terminal’s view, in terms of open loop such jump up to 6.5dB is very common, perhaps we could let it go.</w:t>
            </w:r>
          </w:p>
        </w:tc>
      </w:tr>
    </w:tbl>
    <w:p w14:paraId="570B93F1" w14:textId="77777777" w:rsidR="00FA56F0" w:rsidRDefault="00FA56F0">
      <w:pPr>
        <w:rPr>
          <w:lang w:eastAsia="zh-CN"/>
        </w:rPr>
      </w:pPr>
    </w:p>
    <w:p w14:paraId="72377B9C" w14:textId="77777777" w:rsidR="00FA56F0" w:rsidRDefault="00A270B0">
      <w:pPr>
        <w:pStyle w:val="2"/>
        <w:rPr>
          <w:lang w:eastAsia="zh-CN"/>
        </w:rPr>
      </w:pPr>
      <w:r>
        <w:rPr>
          <w:lang w:eastAsia="zh-CN"/>
        </w:rPr>
        <w:t>Channel quality reporting</w:t>
      </w:r>
    </w:p>
    <w:p w14:paraId="558E0190" w14:textId="77777777" w:rsidR="00FA56F0" w:rsidRDefault="00A270B0">
      <w:pPr>
        <w:pStyle w:val="30"/>
      </w:pPr>
      <w:r>
        <w:rPr>
          <w:lang w:eastAsia="zh-CN"/>
        </w:rPr>
        <w:t>Issue 2: CQI table</w:t>
      </w:r>
    </w:p>
    <w:p w14:paraId="43DECEC0" w14:textId="77777777" w:rsidR="00FA56F0" w:rsidRDefault="00A270B0">
      <w:pPr>
        <w:rPr>
          <w:lang w:eastAsia="zh-CN"/>
        </w:rPr>
      </w:pPr>
      <w:r>
        <w:rPr>
          <w:lang w:eastAsia="zh-CN"/>
        </w:rPr>
        <w:t>T</w:t>
      </w:r>
      <w:r>
        <w:rPr>
          <w:rFonts w:hint="eastAsia"/>
          <w:lang w:eastAsia="zh-CN"/>
        </w:rPr>
        <w:t xml:space="preserve">he </w:t>
      </w:r>
      <w:r>
        <w:rPr>
          <w:lang w:eastAsia="zh-CN"/>
        </w:rPr>
        <w:t>following has been achieved:</w:t>
      </w:r>
    </w:p>
    <w:p w14:paraId="55AE62A2" w14:textId="77777777" w:rsidR="00FA56F0" w:rsidRDefault="00A270B0">
      <w:pPr>
        <w:rPr>
          <w:highlight w:val="green"/>
          <w:lang w:eastAsia="zh-CN"/>
        </w:rPr>
      </w:pPr>
      <w:r>
        <w:rPr>
          <w:highlight w:val="green"/>
          <w:lang w:eastAsia="zh-CN"/>
        </w:rPr>
        <w:t>Agreement</w:t>
      </w:r>
    </w:p>
    <w:p w14:paraId="1E0AB440"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1BB1B5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1AAA058B" w14:textId="77777777">
        <w:trPr>
          <w:jc w:val="center"/>
        </w:trPr>
        <w:tc>
          <w:tcPr>
            <w:tcW w:w="1279" w:type="dxa"/>
            <w:vMerge w:val="restart"/>
            <w:tcBorders>
              <w:top w:val="single" w:sz="4" w:space="0" w:color="auto"/>
              <w:left w:val="single" w:sz="4" w:space="0" w:color="auto"/>
              <w:right w:val="single" w:sz="4" w:space="0" w:color="auto"/>
            </w:tcBorders>
            <w:vAlign w:val="center"/>
          </w:tcPr>
          <w:p w14:paraId="0B7D3C41" w14:textId="77777777" w:rsidR="00FA56F0" w:rsidRDefault="00A270B0">
            <w:pPr>
              <w:pStyle w:val="TAH"/>
              <w:rPr>
                <w:sz w:val="14"/>
                <w:szCs w:val="16"/>
              </w:rPr>
            </w:pPr>
            <w:r>
              <w:rPr>
                <w:sz w:val="14"/>
                <w:szCs w:val="16"/>
              </w:rPr>
              <w:lastRenderedPageBreak/>
              <w:t>Reported value</w:t>
            </w:r>
          </w:p>
        </w:tc>
        <w:tc>
          <w:tcPr>
            <w:tcW w:w="1147" w:type="dxa"/>
            <w:vMerge w:val="restart"/>
            <w:tcBorders>
              <w:top w:val="single" w:sz="4" w:space="0" w:color="auto"/>
              <w:left w:val="single" w:sz="4" w:space="0" w:color="auto"/>
              <w:right w:val="single" w:sz="4" w:space="0" w:color="auto"/>
            </w:tcBorders>
            <w:vAlign w:val="center"/>
          </w:tcPr>
          <w:p w14:paraId="5E7D379E"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04CB9679"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1584CEB" w14:textId="77777777" w:rsidR="00FA56F0" w:rsidRDefault="00A270B0">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38B8640" w14:textId="77777777" w:rsidR="00FA56F0" w:rsidRDefault="00A270B0">
            <w:pPr>
              <w:pStyle w:val="TAH"/>
              <w:rPr>
                <w:sz w:val="14"/>
                <w:szCs w:val="16"/>
              </w:rPr>
            </w:pPr>
            <w:r>
              <w:rPr>
                <w:rFonts w:hint="eastAsia"/>
                <w:sz w:val="14"/>
                <w:szCs w:val="16"/>
              </w:rPr>
              <w:t>SNR</w:t>
            </w:r>
          </w:p>
        </w:tc>
      </w:tr>
      <w:tr w:rsidR="00FA56F0" w14:paraId="6184A0D4" w14:textId="77777777">
        <w:trPr>
          <w:jc w:val="center"/>
        </w:trPr>
        <w:tc>
          <w:tcPr>
            <w:tcW w:w="1279" w:type="dxa"/>
            <w:vMerge/>
            <w:tcBorders>
              <w:left w:val="single" w:sz="4" w:space="0" w:color="auto"/>
              <w:bottom w:val="single" w:sz="4" w:space="0" w:color="auto"/>
              <w:right w:val="single" w:sz="4" w:space="0" w:color="auto"/>
            </w:tcBorders>
            <w:vAlign w:val="center"/>
          </w:tcPr>
          <w:p w14:paraId="07A35322"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1FB8E438"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317F9E9"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9DB10A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041A8235"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0801CCD3"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481B7C84" w14:textId="77777777" w:rsidR="00FA56F0" w:rsidRDefault="00FA56F0">
            <w:pPr>
              <w:pStyle w:val="TAH"/>
              <w:rPr>
                <w:sz w:val="14"/>
                <w:szCs w:val="16"/>
              </w:rPr>
            </w:pPr>
          </w:p>
        </w:tc>
      </w:tr>
      <w:tr w:rsidR="00FA56F0" w14:paraId="52B3971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1ACCCB" w14:textId="77777777" w:rsidR="00FA56F0" w:rsidRDefault="00A270B0">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772F512C"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D4A057C"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4BC153AB" w14:textId="77777777" w:rsidR="00FA56F0" w:rsidRDefault="00FA56F0">
            <w:pPr>
              <w:pStyle w:val="TAC"/>
              <w:rPr>
                <w:sz w:val="14"/>
                <w:szCs w:val="16"/>
              </w:rPr>
            </w:pPr>
          </w:p>
        </w:tc>
      </w:tr>
      <w:tr w:rsidR="00FA56F0" w14:paraId="307211D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EB7601C" w14:textId="77777777" w:rsidR="00FA56F0" w:rsidRDefault="00A270B0">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6BEEF274"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8D835A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298EA4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60562118"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3408BE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E4321BC" w14:textId="77777777" w:rsidR="00FA56F0" w:rsidRDefault="00A270B0">
            <w:pPr>
              <w:pStyle w:val="TAC"/>
              <w:rPr>
                <w:sz w:val="14"/>
                <w:szCs w:val="16"/>
                <w:lang w:eastAsia="ja-JP"/>
              </w:rPr>
            </w:pPr>
            <w:r>
              <w:rPr>
                <w:rFonts w:hint="eastAsia"/>
                <w:sz w:val="14"/>
                <w:szCs w:val="16"/>
              </w:rPr>
              <w:t>-0.6 dB ([2])</w:t>
            </w:r>
          </w:p>
        </w:tc>
      </w:tr>
      <w:tr w:rsidR="00FA56F0" w14:paraId="13AF35D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3228E0A" w14:textId="77777777" w:rsidR="00FA56F0" w:rsidRDefault="00A270B0">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7FAFECEC"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1B210B0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(TBS index </w:t>
            </w:r>
            <w:r>
              <w:rPr>
                <w:rFonts w:eastAsia="MS Mincho"/>
                <w:color w:val="000000"/>
                <w:sz w:val="14"/>
                <w:szCs w:val="16"/>
                <w:lang w:eastAsia="ja-JP"/>
              </w:rPr>
              <w:t>2</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DB0D79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44BCA1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A93E4F0"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26C2A135" w14:textId="77777777" w:rsidR="00FA56F0" w:rsidRDefault="00A270B0">
            <w:pPr>
              <w:pStyle w:val="TAC"/>
              <w:rPr>
                <w:rFonts w:eastAsia="MS Mincho"/>
                <w:sz w:val="14"/>
                <w:szCs w:val="16"/>
                <w:lang w:eastAsia="ja-JP"/>
              </w:rPr>
            </w:pPr>
            <w:r>
              <w:rPr>
                <w:rFonts w:eastAsia="MS Mincho" w:hint="eastAsia"/>
                <w:sz w:val="14"/>
                <w:szCs w:val="16"/>
                <w:lang w:eastAsia="ja-JP"/>
              </w:rPr>
              <w:t>-3.6</w:t>
            </w:r>
          </w:p>
        </w:tc>
      </w:tr>
      <w:tr w:rsidR="00FA56F0" w14:paraId="73E854D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3B031F2" w14:textId="77777777" w:rsidR="00FA56F0" w:rsidRDefault="00A270B0">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5978F265"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FF7F299"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6228C4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66B8E0D"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356CE7"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679FAE23" w14:textId="77777777" w:rsidR="00FA56F0" w:rsidRDefault="00A270B0">
            <w:pPr>
              <w:pStyle w:val="TAC"/>
              <w:rPr>
                <w:rFonts w:eastAsia="MS Mincho"/>
                <w:sz w:val="14"/>
                <w:szCs w:val="16"/>
                <w:lang w:eastAsia="ja-JP"/>
              </w:rPr>
            </w:pPr>
            <w:r>
              <w:rPr>
                <w:rFonts w:eastAsia="MS Mincho" w:hint="eastAsia"/>
                <w:sz w:val="14"/>
                <w:szCs w:val="16"/>
                <w:lang w:eastAsia="ja-JP"/>
              </w:rPr>
              <w:t>-6.6</w:t>
            </w:r>
          </w:p>
        </w:tc>
      </w:tr>
      <w:tr w:rsidR="00FA56F0" w14:paraId="4B71C2E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0BE465" w14:textId="77777777" w:rsidR="00FA56F0" w:rsidRDefault="00A270B0">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6A45CF54"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132FC52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AAB116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FC78B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52CCF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432DB47C" w14:textId="77777777" w:rsidR="00FA56F0" w:rsidRDefault="00A270B0">
            <w:pPr>
              <w:pStyle w:val="TAC"/>
              <w:rPr>
                <w:rFonts w:eastAsia="MS Mincho"/>
                <w:sz w:val="14"/>
                <w:szCs w:val="16"/>
                <w:lang w:eastAsia="ja-JP"/>
              </w:rPr>
            </w:pPr>
            <w:r>
              <w:rPr>
                <w:rFonts w:eastAsia="MS Mincho" w:hint="eastAsia"/>
                <w:sz w:val="14"/>
                <w:szCs w:val="16"/>
                <w:lang w:eastAsia="ja-JP"/>
              </w:rPr>
              <w:t>-9.6</w:t>
            </w:r>
          </w:p>
        </w:tc>
      </w:tr>
      <w:tr w:rsidR="00FA56F0" w14:paraId="79C85AA7"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64FDBAE" w14:textId="77777777" w:rsidR="00FA56F0" w:rsidRDefault="00A270B0">
            <w:pPr>
              <w:pStyle w:val="TAC"/>
              <w:rPr>
                <w:color w:val="000000"/>
                <w:sz w:val="14"/>
                <w:szCs w:val="16"/>
                <w:highlight w:val="cyan"/>
                <w:lang w:eastAsia="ja-JP"/>
              </w:rPr>
            </w:pPr>
            <w:r>
              <w:rPr>
                <w:color w:val="000000"/>
                <w:sz w:val="14"/>
                <w:szCs w:val="16"/>
                <w:highlight w:val="cyan"/>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20AB9D65" w14:textId="77777777" w:rsidR="00FA56F0" w:rsidRDefault="00A270B0">
            <w:pPr>
              <w:pStyle w:val="TAC"/>
              <w:rPr>
                <w:color w:val="000000"/>
                <w:sz w:val="14"/>
                <w:szCs w:val="16"/>
                <w:highlight w:val="cyan"/>
                <w:lang w:eastAsia="ja-JP"/>
              </w:rPr>
            </w:pPr>
            <w:r>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2C1F6D7"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Q</w:t>
            </w:r>
            <w:r>
              <w:rPr>
                <w:rFonts w:eastAsia="MS Mincho" w:hint="eastAsia"/>
                <w:color w:val="000000"/>
                <w:sz w:val="14"/>
                <w:szCs w:val="16"/>
                <w:highlight w:val="cyan"/>
                <w:lang w:eastAsia="ja-JP"/>
              </w:rPr>
              <w:t xml:space="preserve">PSK (TBS index </w:t>
            </w:r>
            <w:r>
              <w:rPr>
                <w:rFonts w:eastAsia="MS Mincho"/>
                <w:color w:val="000000"/>
                <w:sz w:val="14"/>
                <w:szCs w:val="16"/>
                <w:highlight w:val="cyan"/>
                <w:lang w:eastAsia="ja-JP"/>
              </w:rPr>
              <w:t>0</w:t>
            </w:r>
            <w:r>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279D6E"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8CF3A3D"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F9EF42"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F5C7A30"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-12.6</w:t>
            </w:r>
          </w:p>
        </w:tc>
      </w:tr>
      <w:tr w:rsidR="00FA56F0" w14:paraId="3B29EEE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64AA2FE"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Working assumption</w:t>
            </w:r>
          </w:p>
          <w:p w14:paraId="485BBA85"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20F6EC4"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518FEA4"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Q</w:t>
            </w:r>
            <w:r>
              <w:rPr>
                <w:rFonts w:eastAsia="MS Mincho" w:hint="eastAsia"/>
                <w:color w:val="000000"/>
                <w:sz w:val="14"/>
                <w:szCs w:val="16"/>
                <w:highlight w:val="darkYellow"/>
                <w:lang w:eastAsia="ja-JP"/>
              </w:rPr>
              <w:t xml:space="preserve">PSK (TBS index </w:t>
            </w:r>
            <w:r>
              <w:rPr>
                <w:rFonts w:eastAsia="MS Mincho"/>
                <w:color w:val="000000"/>
                <w:sz w:val="14"/>
                <w:szCs w:val="16"/>
                <w:highlight w:val="darkYellow"/>
                <w:lang w:eastAsia="ja-JP"/>
              </w:rPr>
              <w:t>0</w:t>
            </w:r>
            <w:r>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AED9E37"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8DB7D26"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375CD420"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7F42A7BD"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-15.6</w:t>
            </w:r>
          </w:p>
        </w:tc>
      </w:tr>
      <w:tr w:rsidR="00FA56F0" w14:paraId="58F709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2BDF2E5"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5C1C2E2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0229A4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0A84898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99CD8B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3186D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540EDB1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1.0 dB ([</w:t>
            </w:r>
            <w:r>
              <w:rPr>
                <w:rFonts w:eastAsia="MS Mincho"/>
                <w:sz w:val="14"/>
                <w:szCs w:val="16"/>
                <w:lang w:val="en-US" w:eastAsia="ja-JP"/>
              </w:rPr>
              <w:t>3])</w:t>
            </w:r>
          </w:p>
        </w:tc>
      </w:tr>
      <w:tr w:rsidR="00FA56F0" w14:paraId="0C08849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3EA84E" w14:textId="77777777" w:rsidR="00FA56F0" w:rsidRDefault="00A270B0">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36CB74BB" w14:textId="77777777" w:rsidR="00FA56F0" w:rsidRDefault="00FA56F0">
            <w:pPr>
              <w:pStyle w:val="TAC"/>
              <w:rPr>
                <w:sz w:val="14"/>
                <w:szCs w:val="16"/>
                <w:lang w:val="en-US" w:eastAsia="ja-JP"/>
              </w:rPr>
            </w:pPr>
          </w:p>
          <w:p w14:paraId="3649ECD8" w14:textId="77777777" w:rsidR="00FA56F0" w:rsidRDefault="00A270B0">
            <w:pPr>
              <w:pStyle w:val="TAC"/>
              <w:rPr>
                <w:sz w:val="14"/>
                <w:szCs w:val="16"/>
                <w:lang w:val="en-US" w:eastAsia="ja-JP"/>
              </w:rPr>
            </w:pPr>
            <w:r>
              <w:rPr>
                <w:sz w:val="14"/>
                <w:szCs w:val="16"/>
                <w:lang w:val="en-US" w:eastAsia="ja-JP"/>
              </w:rPr>
              <w:t>1</w:t>
            </w:r>
          </w:p>
          <w:p w14:paraId="4D0FFC2D"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94A1EC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2B8C206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39C49E9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04A1A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17BB6B1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2.6 dB ([3])</w:t>
            </w:r>
          </w:p>
        </w:tc>
      </w:tr>
      <w:tr w:rsidR="00FA56F0" w14:paraId="7EF2C3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DD3348D" w14:textId="77777777" w:rsidR="00FA56F0" w:rsidRDefault="00A270B0">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6A93D8B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4ECE57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F2C57BB"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732E75A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65586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42FCFFE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4.1 dB ([3])</w:t>
            </w:r>
          </w:p>
        </w:tc>
      </w:tr>
      <w:tr w:rsidR="00FA56F0" w14:paraId="0A40A38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3FD309" w14:textId="77777777" w:rsidR="00FA56F0" w:rsidRDefault="00A270B0">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258FE127"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BBD69B1"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C8C5A95"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3F7BD135"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C15B83F"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384A0222" w14:textId="77777777" w:rsidR="00FA56F0" w:rsidRDefault="00A270B0">
            <w:pPr>
              <w:pStyle w:val="TAC"/>
              <w:rPr>
                <w:rFonts w:eastAsia="MS Mincho"/>
                <w:sz w:val="14"/>
                <w:szCs w:val="16"/>
                <w:lang w:val="en-US" w:eastAsia="ja-JP"/>
              </w:rPr>
            </w:pPr>
            <w:r>
              <w:rPr>
                <w:rFonts w:eastAsia="MS Mincho"/>
                <w:sz w:val="14"/>
                <w:szCs w:val="16"/>
                <w:lang w:val="en-US" w:eastAsia="ja-JP"/>
              </w:rPr>
              <w:t>6</w:t>
            </w:r>
            <w:r>
              <w:rPr>
                <w:rFonts w:eastAsia="MS Mincho" w:hint="eastAsia"/>
                <w:sz w:val="14"/>
                <w:szCs w:val="16"/>
                <w:lang w:val="en-US" w:eastAsia="ja-JP"/>
              </w:rPr>
              <w:t>.3 dB ([3])</w:t>
            </w:r>
          </w:p>
        </w:tc>
      </w:tr>
      <w:tr w:rsidR="00FA56F0" w14:paraId="7C5D496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CCD3479" w14:textId="77777777" w:rsidR="00FA56F0" w:rsidRDefault="00A270B0">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762F10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9C589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A29E2C5"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73ED73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765E750"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1B67E8D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8.9 dB ([3])</w:t>
            </w:r>
          </w:p>
        </w:tc>
      </w:tr>
      <w:tr w:rsidR="00FA56F0" w14:paraId="4113E7C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1D64D43" w14:textId="77777777" w:rsidR="00FA56F0" w:rsidRDefault="00A270B0">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355ED09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175151D" w14:textId="77777777" w:rsidR="00FA56F0" w:rsidRDefault="00A270B0">
            <w:pPr>
              <w:pStyle w:val="TAC"/>
              <w:rPr>
                <w:sz w:val="14"/>
                <w:szCs w:val="16"/>
                <w:lang w:val="en-US" w:eastAsia="ja-JP"/>
              </w:rPr>
            </w:pPr>
            <w:r>
              <w:rPr>
                <w:rFonts w:eastAsia="MS Mincho" w:hint="eastAsia"/>
                <w:sz w:val="14"/>
                <w:szCs w:val="16"/>
                <w:lang w:val="en-US" w:eastAsia="ja-JP"/>
              </w:rPr>
              <w:t>16QAM (TBS index 1</w:t>
            </w:r>
            <w:r>
              <w:rPr>
                <w:rFonts w:eastAsia="MS Mincho"/>
                <w:sz w:val="14"/>
                <w:szCs w:val="16"/>
                <w:lang w:val="en-US" w:eastAsia="ja-JP"/>
              </w:rPr>
              <w:t>6</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3B7AE5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48A8DB6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0F70D44"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70C4984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9.7 dB ([3])</w:t>
            </w:r>
          </w:p>
        </w:tc>
      </w:tr>
      <w:tr w:rsidR="00FA56F0" w14:paraId="0D2D263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B0092D"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35CC032"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845DE29"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18</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B6893E0"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5FDCF12"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4FD9F15"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40CCD5A6" w14:textId="77777777" w:rsidR="00FA56F0" w:rsidRDefault="00A270B0">
            <w:pPr>
              <w:pStyle w:val="TAC"/>
              <w:rPr>
                <w:sz w:val="14"/>
                <w:szCs w:val="16"/>
                <w:lang w:val="en-US" w:eastAsia="ja-JP"/>
              </w:rPr>
            </w:pPr>
            <w:r>
              <w:rPr>
                <w:rFonts w:eastAsia="MS Mincho"/>
                <w:sz w:val="14"/>
                <w:szCs w:val="16"/>
                <w:lang w:val="en-US" w:eastAsia="ja-JP"/>
              </w:rPr>
              <w:t>11</w:t>
            </w:r>
            <w:r>
              <w:rPr>
                <w:rFonts w:eastAsia="MS Mincho" w:hint="eastAsia"/>
                <w:sz w:val="14"/>
                <w:szCs w:val="16"/>
                <w:lang w:val="en-US" w:eastAsia="ja-JP"/>
              </w:rPr>
              <w:t>.7 dB ([3])</w:t>
            </w:r>
          </w:p>
        </w:tc>
      </w:tr>
      <w:tr w:rsidR="00FA56F0" w14:paraId="46E1E8C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2098FA"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359965B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8E10955"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20</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C2FDD84"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6351F06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80D5B8"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3E93CB1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13.0 dB ([3])</w:t>
            </w:r>
          </w:p>
        </w:tc>
      </w:tr>
      <w:tr w:rsidR="00FA56F0" w14:paraId="2821B67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3ABC41A"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F8F00EC"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C2331A8"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21</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D34BE4B"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B7508E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3E46974"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5CAE5C8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14.1 dB ([3])</w:t>
            </w:r>
          </w:p>
        </w:tc>
      </w:tr>
    </w:tbl>
    <w:p w14:paraId="30629966" w14:textId="77777777" w:rsidR="00FA56F0" w:rsidRDefault="00A270B0">
      <w:pPr>
        <w:ind w:leftChars="451" w:left="992"/>
        <w:rPr>
          <w:lang w:eastAsia="zh-CN"/>
        </w:rPr>
      </w:pPr>
      <w:r>
        <w:rPr>
          <w:rFonts w:hint="eastAsia"/>
          <w:highlight w:val="cyan"/>
          <w:lang w:eastAsia="zh-CN"/>
        </w:rPr>
        <w:t>N</w:t>
      </w:r>
      <w:r>
        <w:rPr>
          <w:highlight w:val="cyan"/>
          <w:lang w:eastAsia="zh-CN"/>
        </w:rPr>
        <w:t>ote: The (TBS index X) and SNR are just for information, based on standalone deployment. They will be removed once it’s agreed.</w:t>
      </w:r>
    </w:p>
    <w:p w14:paraId="51A3BC8A" w14:textId="77777777" w:rsidR="00FA56F0" w:rsidRDefault="00A270B0">
      <w:pPr>
        <w:rPr>
          <w:lang w:eastAsia="zh-CN"/>
        </w:rPr>
      </w:pPr>
      <w:r>
        <w:rPr>
          <w:rFonts w:hint="eastAsia"/>
          <w:lang w:eastAsia="zh-CN"/>
        </w:rPr>
        <w:t xml:space="preserve">On the </w:t>
      </w:r>
      <w:r>
        <w:rPr>
          <w:lang w:eastAsia="zh-CN"/>
        </w:rPr>
        <w:t>CQI derivation, there’s the following in TS 36.213:</w:t>
      </w:r>
    </w:p>
    <w:p w14:paraId="1184D5D9" w14:textId="77777777" w:rsidR="00FA56F0" w:rsidRDefault="00A270B0">
      <w:pPr>
        <w:ind w:leftChars="200" w:left="440"/>
      </w:pPr>
      <w:r>
        <w:rPr>
          <w:rFonts w:hint="eastAsia"/>
          <w:lang w:eastAsia="zh-CN"/>
        </w:rPr>
        <w:t>For a BL/CE UE, b</w:t>
      </w:r>
      <w:r>
        <w:t>ased on an unrestricted observation interval in time and frequency, the UE shall derive for each CQI value the highest CQI index between 1 and 1</w:t>
      </w:r>
      <w:r>
        <w:rPr>
          <w:rFonts w:hint="eastAsia"/>
          <w:lang w:eastAsia="zh-CN"/>
        </w:rPr>
        <w:t>0</w:t>
      </w:r>
      <w:r>
        <w:t xml:space="preserve"> in Table 7.2.3-</w:t>
      </w:r>
      <w:r>
        <w:rPr>
          <w:rFonts w:hint="eastAsia"/>
          <w:lang w:eastAsia="zh-CN"/>
        </w:rPr>
        <w:t>3</w:t>
      </w:r>
      <w:r>
        <w:t xml:space="preserve"> which satisfies the following condition, or CQI index 0 if CQI index 1 does not satisfy the condition:</w:t>
      </w:r>
    </w:p>
    <w:p w14:paraId="300CA5E6" w14:textId="77777777" w:rsidR="00FA56F0" w:rsidRDefault="00A270B0">
      <w:pPr>
        <w:pStyle w:val="B1"/>
        <w:ind w:leftChars="329" w:left="1008"/>
        <w:rPr>
          <w:lang w:val="en-US"/>
        </w:rPr>
      </w:pPr>
      <w:r>
        <w:rPr>
          <w:lang w:val="en-US"/>
        </w:rPr>
        <w:t>-</w:t>
      </w:r>
      <w:r>
        <w:rPr>
          <w:lang w:val="en-US"/>
        </w:rPr>
        <w:tab/>
        <w:t xml:space="preserve">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 </w:t>
      </w:r>
    </w:p>
    <w:p w14:paraId="704527A4" w14:textId="77777777" w:rsidR="00FA56F0" w:rsidRDefault="00A270B0">
      <w:pPr>
        <w:rPr>
          <w:lang w:eastAsia="zh-CN"/>
        </w:rPr>
      </w:pPr>
      <w:r>
        <w:rPr>
          <w:rFonts w:hint="eastAsia"/>
          <w:lang w:eastAsia="zh-CN"/>
        </w:rPr>
        <w:t>And for NB-IoT measurement report, there</w:t>
      </w:r>
      <w:r>
        <w:rPr>
          <w:lang w:eastAsia="zh-CN"/>
        </w:rPr>
        <w:t>’s the following TS 36.133:</w:t>
      </w:r>
    </w:p>
    <w:p w14:paraId="280EBC89" w14:textId="77777777" w:rsidR="00FA56F0" w:rsidRDefault="00A270B0">
      <w:pPr>
        <w:ind w:leftChars="200" w:left="440"/>
        <w:rPr>
          <w:lang w:eastAsia="zh-CN"/>
        </w:rPr>
      </w:pPr>
      <w:r>
        <w:t>The DL channel quality provides the serving eNB with information about the minimum NPDCCH repetition level to satisfy the hypothetical NPDCCH block error rate of 1% with the parameters specified in Table 6.6.2.6-1.</w:t>
      </w:r>
    </w:p>
    <w:p w14:paraId="58639448" w14:textId="77777777" w:rsidR="00FA56F0" w:rsidRDefault="00A270B0">
      <w:pPr>
        <w:rPr>
          <w:lang w:eastAsia="zh-CN"/>
        </w:rPr>
      </w:pPr>
      <w:r>
        <w:rPr>
          <w:lang w:eastAsia="zh-CN"/>
        </w:rPr>
        <w:t>T</w:t>
      </w:r>
      <w:r>
        <w:rPr>
          <w:rFonts w:hint="eastAsia"/>
          <w:lang w:eastAsia="zh-CN"/>
        </w:rPr>
        <w:t>hen,</w:t>
      </w:r>
      <w:r>
        <w:rPr>
          <w:lang w:eastAsia="zh-CN"/>
        </w:rPr>
        <w:t xml:space="preserve"> it would be straightforward to combine the above for channel quality reporting of 16QAM:</w:t>
      </w:r>
    </w:p>
    <w:p w14:paraId="7F3C770D" w14:textId="77777777" w:rsidR="00FA56F0" w:rsidRDefault="00A270B0">
      <w:pPr>
        <w:ind w:leftChars="200" w:left="440"/>
      </w:pPr>
      <w:r>
        <w:t>The DL channel quality provides the serving eNB with information about the minimum entry satisfying the folllowing condition,</w:t>
      </w:r>
    </w:p>
    <w:p w14:paraId="4DB03950" w14:textId="77777777" w:rsidR="00FA56F0" w:rsidRDefault="00A270B0">
      <w:pPr>
        <w:pStyle w:val="B1"/>
        <w:ind w:leftChars="329" w:left="1008"/>
      </w:pPr>
      <w:r>
        <w:t>-</w:t>
      </w:r>
      <w:r>
        <w:tab/>
        <w:t xml:space="preserve">NPDCCH repetition level to satisfy the hypothetical NPDCCH block error rate of 1% with the parameters specified in Table 6.6.2.6-1, and </w:t>
      </w:r>
    </w:p>
    <w:p w14:paraId="7C939B2F" w14:textId="77777777" w:rsidR="00FA56F0" w:rsidRDefault="00A270B0">
      <w:pPr>
        <w:pStyle w:val="B1"/>
        <w:ind w:leftChars="329" w:left="1008"/>
        <w:rPr>
          <w:lang w:eastAsia="zh-CN"/>
        </w:rPr>
      </w:pPr>
      <w:r>
        <w:t>-</w:t>
      </w:r>
      <w:r>
        <w:tab/>
      </w:r>
      <w:r>
        <w:rPr>
          <w:lang w:val="en-US"/>
        </w:rPr>
        <w:t xml:space="preserve">A single PDSCH transport block with a combination of modulation scheme and transport block size corresponding to the CQI index, and occupying a group of downlink physical resource blocks termed </w:t>
      </w:r>
      <w:r>
        <w:rPr>
          <w:lang w:val="en-US"/>
        </w:rPr>
        <w:lastRenderedPageBreak/>
        <w:t>the CSI reference resource, could be received with a transport block error probability not exceeding 0.1.</w:t>
      </w:r>
    </w:p>
    <w:p w14:paraId="45B55435" w14:textId="77777777" w:rsidR="00FA56F0" w:rsidRDefault="00A270B0">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586C5217" w14:textId="77777777" w:rsidR="00FA56F0" w:rsidRDefault="00A270B0">
      <w:pPr>
        <w:rPr>
          <w:lang w:eastAsia="zh-CN"/>
        </w:rPr>
      </w:pPr>
      <w:r>
        <w:rPr>
          <w:lang w:eastAsia="zh-CN"/>
        </w:rPr>
        <w:t>On the concern on different deployment, as there’s the sentence “A single PDSCH transport block with a combination of modulation scheme and transport block size corresponding to the CQI index” as in legacy, the eNB and UE can derive the corresponding TBS for different deployments based on available REs, which is known to both eNB and UE.</w:t>
      </w:r>
    </w:p>
    <w:p w14:paraId="4E961838" w14:textId="77777777" w:rsidR="00FA56F0" w:rsidRDefault="00A270B0">
      <w:pPr>
        <w:rPr>
          <w:lang w:eastAsia="zh-CN"/>
        </w:rPr>
      </w:pPr>
      <w:r>
        <w:rPr>
          <w:lang w:eastAsia="zh-CN"/>
        </w:rPr>
        <w:t>With the above explanation, please give your comments on confirming the above working assumption:</w:t>
      </w:r>
    </w:p>
    <w:tbl>
      <w:tblPr>
        <w:tblStyle w:val="af1"/>
        <w:tblW w:w="0" w:type="auto"/>
        <w:tblLook w:val="04A0" w:firstRow="1" w:lastRow="0" w:firstColumn="1" w:lastColumn="0" w:noHBand="0" w:noVBand="1"/>
      </w:tblPr>
      <w:tblGrid>
        <w:gridCol w:w="1696"/>
        <w:gridCol w:w="7611"/>
      </w:tblGrid>
      <w:tr w:rsidR="00FA56F0" w14:paraId="1CB5300E" w14:textId="77777777">
        <w:tc>
          <w:tcPr>
            <w:tcW w:w="1696" w:type="dxa"/>
          </w:tcPr>
          <w:p w14:paraId="6F2BEA57" w14:textId="77777777" w:rsidR="00FA56F0" w:rsidRDefault="00A270B0">
            <w:pPr>
              <w:spacing w:line="240" w:lineRule="auto"/>
              <w:rPr>
                <w:lang w:eastAsia="zh-CN"/>
              </w:rPr>
            </w:pPr>
            <w:r>
              <w:rPr>
                <w:rFonts w:hint="eastAsia"/>
                <w:lang w:eastAsia="zh-CN"/>
              </w:rPr>
              <w:t>Companies</w:t>
            </w:r>
          </w:p>
        </w:tc>
        <w:tc>
          <w:tcPr>
            <w:tcW w:w="7611" w:type="dxa"/>
          </w:tcPr>
          <w:p w14:paraId="02CA0F2F" w14:textId="77777777" w:rsidR="00FA56F0" w:rsidRDefault="00A270B0">
            <w:pPr>
              <w:spacing w:line="240" w:lineRule="auto"/>
              <w:rPr>
                <w:lang w:eastAsia="zh-CN"/>
              </w:rPr>
            </w:pPr>
            <w:r>
              <w:rPr>
                <w:rFonts w:hint="eastAsia"/>
                <w:lang w:eastAsia="zh-CN"/>
              </w:rPr>
              <w:t>Comments</w:t>
            </w:r>
          </w:p>
        </w:tc>
      </w:tr>
      <w:tr w:rsidR="00FA56F0" w14:paraId="48DB54A9" w14:textId="77777777">
        <w:tc>
          <w:tcPr>
            <w:tcW w:w="1696" w:type="dxa"/>
          </w:tcPr>
          <w:p w14:paraId="6E01427B" w14:textId="77777777" w:rsidR="00FA56F0" w:rsidRDefault="00A270B0">
            <w:pPr>
              <w:spacing w:line="240" w:lineRule="auto"/>
              <w:rPr>
                <w:lang w:eastAsia="zh-CN"/>
              </w:rPr>
            </w:pPr>
            <w:r>
              <w:rPr>
                <w:rFonts w:hint="eastAsia"/>
                <w:lang w:eastAsia="zh-CN"/>
              </w:rPr>
              <w:t>L</w:t>
            </w:r>
            <w:r>
              <w:rPr>
                <w:lang w:eastAsia="zh-CN"/>
              </w:rPr>
              <w:t>enovo, MotoM</w:t>
            </w:r>
          </w:p>
        </w:tc>
        <w:tc>
          <w:tcPr>
            <w:tcW w:w="7611" w:type="dxa"/>
          </w:tcPr>
          <w:p w14:paraId="41605EC5" w14:textId="77777777" w:rsidR="00FA56F0" w:rsidRDefault="00A270B0">
            <w:pPr>
              <w:spacing w:line="240" w:lineRule="auto"/>
              <w:rPr>
                <w:lang w:eastAsia="zh-CN"/>
              </w:rPr>
            </w:pPr>
            <w:r>
              <w:rPr>
                <w:lang w:eastAsia="zh-CN"/>
              </w:rPr>
              <w:t>We are fine to confirm the working assumption.</w:t>
            </w:r>
          </w:p>
          <w:p w14:paraId="29208F99" w14:textId="77777777" w:rsidR="00FA56F0" w:rsidRDefault="00A270B0">
            <w:pPr>
              <w:spacing w:line="240" w:lineRule="auto"/>
              <w:rPr>
                <w:lang w:eastAsia="zh-CN"/>
              </w:rPr>
            </w:pPr>
            <w:r>
              <w:rPr>
                <w:rFonts w:hint="eastAsia"/>
                <w:lang w:eastAsia="zh-CN"/>
              </w:rPr>
              <w:t>R</w:t>
            </w:r>
            <w:r>
              <w:rPr>
                <w:lang w:eastAsia="zh-CN"/>
              </w:rPr>
              <w:t>egarding the LS to RAN4. It seems we don’t want to introduce the CSI reference resource for NBIoT, so the text should be refined.</w:t>
            </w:r>
          </w:p>
          <w:p w14:paraId="6131A6DD" w14:textId="77777777" w:rsidR="00FA56F0" w:rsidRDefault="00A270B0">
            <w:pPr>
              <w:pStyle w:val="B1"/>
              <w:ind w:leftChars="329" w:left="1008"/>
              <w:rPr>
                <w:lang w:eastAsia="zh-CN"/>
              </w:rPr>
            </w:pPr>
            <w:r>
              <w:rPr>
                <w:lang w:val="en-US"/>
              </w:rPr>
              <w:t xml:space="preserve">A single </w:t>
            </w:r>
            <w:r>
              <w:rPr>
                <w:highlight w:val="yellow"/>
                <w:lang w:val="en-US"/>
              </w:rPr>
              <w:t>N</w:t>
            </w:r>
            <w:r>
              <w:rPr>
                <w:lang w:val="en-US"/>
              </w:rPr>
              <w:t xml:space="preserve">PDSCH transport block with a combination of modulation scheme and transport block size corresponding to the CQI index, and occupying a group of downlink physical resource blocks </w:t>
            </w:r>
            <w:r>
              <w:rPr>
                <w:strike/>
                <w:highlight w:val="yellow"/>
                <w:lang w:val="en-US"/>
              </w:rPr>
              <w:t>termed the CSI reference resource</w:t>
            </w:r>
            <w:r>
              <w:rPr>
                <w:lang w:val="en-US"/>
              </w:rPr>
              <w:t>, could be received with a transport block error probability not exceeding 0.1.</w:t>
            </w:r>
          </w:p>
        </w:tc>
      </w:tr>
      <w:tr w:rsidR="00FA56F0" w14:paraId="0754367B" w14:textId="77777777">
        <w:tc>
          <w:tcPr>
            <w:tcW w:w="1696" w:type="dxa"/>
          </w:tcPr>
          <w:p w14:paraId="214BB236" w14:textId="77777777" w:rsidR="00FA56F0" w:rsidRDefault="00A270B0">
            <w:pPr>
              <w:spacing w:line="240" w:lineRule="auto"/>
              <w:rPr>
                <w:lang w:eastAsia="zh-CN"/>
              </w:rPr>
            </w:pPr>
            <w:r>
              <w:rPr>
                <w:lang w:eastAsia="zh-CN"/>
              </w:rPr>
              <w:t>Ericsson</w:t>
            </w:r>
          </w:p>
        </w:tc>
        <w:tc>
          <w:tcPr>
            <w:tcW w:w="7611" w:type="dxa"/>
          </w:tcPr>
          <w:p w14:paraId="70007AC9" w14:textId="77777777" w:rsidR="00FA56F0" w:rsidRDefault="00A270B0">
            <w:pPr>
              <w:spacing w:line="240" w:lineRule="auto"/>
              <w:rPr>
                <w:lang w:eastAsia="zh-CN"/>
              </w:rPr>
            </w:pPr>
            <w:r>
              <w:rPr>
                <w:lang w:eastAsia="zh-CN"/>
              </w:rPr>
              <w:t>About including in the LS to RAN4 a combination of channel quality definitions (it seems not necessary and prone to create confusion). In our opinion, it seems enough with the channel quality definition we agreed in RAN1#104-bis-e for 16-QAM related entries and the legacy definition for QPSK related entries.</w:t>
            </w:r>
          </w:p>
          <w:p w14:paraId="5D73618F" w14:textId="77777777" w:rsidR="00FA56F0" w:rsidRDefault="00A270B0">
            <w:pPr>
              <w:spacing w:line="240" w:lineRule="auto"/>
              <w:rPr>
                <w:lang w:eastAsia="zh-CN"/>
              </w:rPr>
            </w:pPr>
            <w:r>
              <w:rPr>
                <w:lang w:eastAsia="zh-CN"/>
              </w:rPr>
              <w:t>About the CQI Table, I was under the impression that an alignment at the moment of performing the “code rates to I</w:t>
            </w:r>
            <w:r>
              <w:rPr>
                <w:vertAlign w:val="subscript"/>
                <w:lang w:eastAsia="zh-CN"/>
              </w:rPr>
              <w:t>TBS</w:t>
            </w:r>
            <w:r>
              <w:rPr>
                <w:lang w:eastAsia="zh-CN"/>
              </w:rPr>
              <w:t xml:space="preserve"> indices” was being pursued, especially because the “Modulation” column displays “(TBS index …)”. But during yesterday’s session it was clarified that in the case of the proposed CQI Table only the “Code Rates” would be provided, and it will be up to each vendor implementation to perform (i.e., in a proprietary manner) the mapping of “code rates to I_TBS indices”. We can be fine with that approach, but to avoid further misunderstanding perhaps the CQI table can be presented in a cleaned form (i.e., removing any “(TBS index …)” and the SNR column). </w:t>
            </w:r>
          </w:p>
          <w:p w14:paraId="2E72A48F" w14:textId="77777777" w:rsidR="00FA56F0" w:rsidRDefault="00FA56F0"/>
          <w:tbl>
            <w:tblPr>
              <w:tblW w:w="6138" w:type="dxa"/>
              <w:jc w:val="center"/>
              <w:tblCellMar>
                <w:left w:w="0" w:type="dxa"/>
                <w:right w:w="0" w:type="dxa"/>
              </w:tblCellMar>
              <w:tblLook w:val="04A0" w:firstRow="1" w:lastRow="0" w:firstColumn="1" w:lastColumn="0" w:noHBand="0" w:noVBand="1"/>
            </w:tblPr>
            <w:tblGrid>
              <w:gridCol w:w="1256"/>
              <w:gridCol w:w="1352"/>
              <w:gridCol w:w="1048"/>
              <w:gridCol w:w="652"/>
              <w:gridCol w:w="902"/>
              <w:gridCol w:w="928"/>
            </w:tblGrid>
            <w:tr w:rsidR="00FA56F0" w14:paraId="59D68D3C" w14:textId="77777777">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FD438" w14:textId="77777777" w:rsidR="00FA56F0" w:rsidRDefault="00A270B0">
                  <w:pPr>
                    <w:pStyle w:val="TAH"/>
                    <w:rPr>
                      <w:sz w:val="14"/>
                      <w:szCs w:val="14"/>
                      <w:lang w:val="sv-SE"/>
                    </w:rPr>
                  </w:pPr>
                  <w:r>
                    <w:rPr>
                      <w:sz w:val="14"/>
                      <w:szCs w:val="14"/>
                    </w:rPr>
                    <w:t>Reported value</w:t>
                  </w:r>
                </w:p>
              </w:tc>
              <w:tc>
                <w:tcPr>
                  <w:tcW w:w="11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1D531F" w14:textId="77777777" w:rsidR="00FA56F0" w:rsidRDefault="00A270B0">
                  <w:pPr>
                    <w:pStyle w:val="TAH"/>
                    <w:rPr>
                      <w:sz w:val="14"/>
                      <w:szCs w:val="14"/>
                    </w:rPr>
                  </w:pPr>
                  <w:r>
                    <w:rPr>
                      <w:sz w:val="14"/>
                      <w:szCs w:val="14"/>
                    </w:rPr>
                    <w:t>NPDCCH repetition level</w:t>
                  </w:r>
                </w:p>
              </w:tc>
              <w:tc>
                <w:tcPr>
                  <w:tcW w:w="3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170A7999" w14:textId="77777777" w:rsidR="00FA56F0" w:rsidRDefault="00A270B0">
                  <w:pPr>
                    <w:pStyle w:val="TAH"/>
                    <w:rPr>
                      <w:sz w:val="14"/>
                      <w:szCs w:val="14"/>
                    </w:rPr>
                  </w:pPr>
                  <w:r>
                    <w:rPr>
                      <w:sz w:val="14"/>
                      <w:szCs w:val="14"/>
                    </w:rPr>
                    <w:t>NPDSCH transport block</w:t>
                  </w:r>
                </w:p>
                <w:p w14:paraId="07E791F1" w14:textId="77777777" w:rsidR="00FA56F0" w:rsidRDefault="00A270B0">
                  <w:pPr>
                    <w:pStyle w:val="TAH"/>
                    <w:rPr>
                      <w:sz w:val="14"/>
                      <w:szCs w:val="14"/>
                    </w:rPr>
                  </w:pPr>
                  <w:r>
                    <w:rPr>
                      <w:sz w:val="14"/>
                      <w:szCs w:val="14"/>
                    </w:rPr>
                    <w:t>error probability not exceeding 0.1</w:t>
                  </w:r>
                </w:p>
              </w:tc>
            </w:tr>
            <w:tr w:rsidR="00FA56F0" w14:paraId="6DEA8005"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6F529F7" w14:textId="77777777" w:rsidR="00FA56F0" w:rsidRDefault="00FA56F0">
                  <w:pPr>
                    <w:rPr>
                      <w:rFonts w:ascii="Arial" w:eastAsia="Times New Roman" w:hAnsi="Arial" w:cs="Arial"/>
                      <w:b/>
                      <w:bCs/>
                      <w:sz w:val="14"/>
                      <w:szCs w:val="14"/>
                      <w:lang w:eastAsia="en-GB"/>
                    </w:rPr>
                  </w:pPr>
                </w:p>
              </w:tc>
              <w:tc>
                <w:tcPr>
                  <w:tcW w:w="0" w:type="auto"/>
                  <w:vMerge/>
                  <w:tcBorders>
                    <w:top w:val="single" w:sz="8" w:space="0" w:color="auto"/>
                    <w:left w:val="nil"/>
                    <w:bottom w:val="single" w:sz="8" w:space="0" w:color="auto"/>
                    <w:right w:val="single" w:sz="8" w:space="0" w:color="auto"/>
                  </w:tcBorders>
                  <w:vAlign w:val="center"/>
                </w:tcPr>
                <w:p w14:paraId="5657A32C" w14:textId="77777777" w:rsidR="00FA56F0" w:rsidRDefault="00FA56F0">
                  <w:pPr>
                    <w:rPr>
                      <w:rFonts w:ascii="Arial" w:eastAsia="Times New Roman" w:hAnsi="Arial" w:cs="Arial"/>
                      <w:b/>
                      <w:bCs/>
                      <w:sz w:val="14"/>
                      <w:szCs w:val="14"/>
                      <w:lang w:eastAsia="en-GB"/>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C2E5" w14:textId="77777777" w:rsidR="00FA56F0" w:rsidRDefault="00A270B0">
                  <w:pPr>
                    <w:pStyle w:val="TAH"/>
                    <w:rPr>
                      <w:sz w:val="14"/>
                      <w:szCs w:val="14"/>
                    </w:rPr>
                  </w:pPr>
                  <w:r>
                    <w:rPr>
                      <w:sz w:val="14"/>
                      <w:szCs w:val="14"/>
                    </w:rPr>
                    <w:t>Modulation</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0CB51" w14:textId="77777777" w:rsidR="00FA56F0" w:rsidRDefault="00A270B0">
                  <w:pPr>
                    <w:pStyle w:val="TAH"/>
                    <w:rPr>
                      <w:sz w:val="14"/>
                      <w:szCs w:val="14"/>
                    </w:rPr>
                  </w:pPr>
                  <w:r>
                    <w:rPr>
                      <w:sz w:val="14"/>
                      <w:szCs w:val="14"/>
                    </w:rPr>
                    <w:t>Code rate x 1024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654D3A4" w14:textId="77777777" w:rsidR="00FA56F0" w:rsidRDefault="00A270B0">
                  <w:pPr>
                    <w:pStyle w:val="TAH"/>
                    <w:rPr>
                      <w:sz w:val="14"/>
                      <w:szCs w:val="14"/>
                    </w:rPr>
                  </w:pPr>
                  <w:r>
                    <w:rPr>
                      <w:sz w:val="14"/>
                      <w:szCs w:val="14"/>
                    </w:rPr>
                    <w:t>Repetition</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2619" w14:textId="77777777" w:rsidR="00FA56F0" w:rsidRDefault="00A270B0">
                  <w:pPr>
                    <w:pStyle w:val="TAH"/>
                    <w:rPr>
                      <w:sz w:val="14"/>
                      <w:szCs w:val="14"/>
                    </w:rPr>
                  </w:pPr>
                  <w:r>
                    <w:rPr>
                      <w:sz w:val="14"/>
                      <w:szCs w:val="14"/>
                    </w:rPr>
                    <w:t>Efficiency</w:t>
                  </w:r>
                </w:p>
              </w:tc>
            </w:tr>
            <w:tr w:rsidR="00FA56F0" w14:paraId="3A5B87E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3E3215" w14:textId="77777777" w:rsidR="00FA56F0" w:rsidRDefault="00A270B0">
                  <w:pPr>
                    <w:pStyle w:val="TAC"/>
                    <w:ind w:left="280" w:hanging="280"/>
                    <w:rPr>
                      <w:sz w:val="14"/>
                      <w:szCs w:val="14"/>
                    </w:rPr>
                  </w:pPr>
                  <w:r>
                    <w:rPr>
                      <w:sz w:val="14"/>
                      <w:szCs w:val="14"/>
                    </w:rPr>
                    <w:t>noMeasurement</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4299E" w14:textId="77777777" w:rsidR="00FA56F0" w:rsidRDefault="00A270B0">
                  <w:pPr>
                    <w:pStyle w:val="TAC"/>
                    <w:ind w:left="280" w:hanging="280"/>
                    <w:rPr>
                      <w:sz w:val="14"/>
                      <w:szCs w:val="14"/>
                    </w:rPr>
                  </w:pPr>
                  <w:r>
                    <w:rPr>
                      <w:sz w:val="14"/>
                      <w:szCs w:val="14"/>
                    </w:rPr>
                    <w:t>No measurement reporting</w:t>
                  </w:r>
                </w:p>
              </w:tc>
              <w:tc>
                <w:tcPr>
                  <w:tcW w:w="3713" w:type="dxa"/>
                  <w:gridSpan w:val="4"/>
                  <w:tcBorders>
                    <w:top w:val="nil"/>
                    <w:left w:val="nil"/>
                    <w:bottom w:val="single" w:sz="8" w:space="0" w:color="auto"/>
                    <w:right w:val="single" w:sz="8" w:space="0" w:color="auto"/>
                  </w:tcBorders>
                  <w:tcMar>
                    <w:top w:w="0" w:type="dxa"/>
                    <w:left w:w="108" w:type="dxa"/>
                    <w:bottom w:w="0" w:type="dxa"/>
                    <w:right w:w="108" w:type="dxa"/>
                  </w:tcMar>
                </w:tcPr>
                <w:p w14:paraId="518D7202" w14:textId="77777777" w:rsidR="00FA56F0" w:rsidRDefault="00A270B0">
                  <w:pPr>
                    <w:pStyle w:val="TAC"/>
                    <w:ind w:left="280" w:hanging="280"/>
                    <w:rPr>
                      <w:sz w:val="14"/>
                      <w:szCs w:val="14"/>
                    </w:rPr>
                  </w:pPr>
                  <w:r>
                    <w:rPr>
                      <w:sz w:val="14"/>
                      <w:szCs w:val="14"/>
                    </w:rPr>
                    <w:t>Out of range</w:t>
                  </w:r>
                </w:p>
              </w:tc>
            </w:tr>
            <w:tr w:rsidR="00FA56F0" w14:paraId="51BBD71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786B59" w14:textId="77777777" w:rsidR="00FA56F0" w:rsidRDefault="00A270B0">
                  <w:pPr>
                    <w:pStyle w:val="TAC"/>
                    <w:ind w:left="280" w:hanging="280"/>
                    <w:rPr>
                      <w:sz w:val="14"/>
                      <w:szCs w:val="14"/>
                      <w:lang w:eastAsia="ja-JP"/>
                    </w:rPr>
                  </w:pPr>
                  <w:r>
                    <w:rPr>
                      <w:sz w:val="14"/>
                      <w:szCs w:val="14"/>
                      <w:lang w:eastAsia="ja-JP"/>
                    </w:rPr>
                    <w:t>candidateRep-A</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B206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6FEE8"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E1547" w14:textId="77777777" w:rsidR="00FA56F0" w:rsidRDefault="00A270B0">
                  <w:pPr>
                    <w:pStyle w:val="TAC"/>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782F62B"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2AC45C" w14:textId="77777777" w:rsidR="00FA56F0" w:rsidRDefault="00A270B0">
                  <w:pPr>
                    <w:pStyle w:val="TAC"/>
                    <w:ind w:left="280" w:hanging="280"/>
                    <w:rPr>
                      <w:color w:val="000000"/>
                      <w:sz w:val="14"/>
                      <w:szCs w:val="14"/>
                      <w:lang w:eastAsia="ja-JP"/>
                    </w:rPr>
                  </w:pPr>
                  <w:r>
                    <w:rPr>
                      <w:color w:val="000000"/>
                      <w:sz w:val="14"/>
                      <w:szCs w:val="14"/>
                      <w:lang w:eastAsia="ja-JP"/>
                    </w:rPr>
                    <w:t>0.4316</w:t>
                  </w:r>
                </w:p>
              </w:tc>
            </w:tr>
            <w:tr w:rsidR="00FA56F0" w14:paraId="4C27290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83746" w14:textId="77777777" w:rsidR="00FA56F0" w:rsidRDefault="00A270B0">
                  <w:pPr>
                    <w:pStyle w:val="TAC"/>
                    <w:ind w:left="280" w:hanging="280"/>
                    <w:rPr>
                      <w:sz w:val="14"/>
                      <w:szCs w:val="14"/>
                      <w:lang w:eastAsia="ja-JP"/>
                    </w:rPr>
                  </w:pPr>
                  <w:r>
                    <w:rPr>
                      <w:sz w:val="14"/>
                      <w:szCs w:val="14"/>
                      <w:lang w:eastAsia="ja-JP"/>
                    </w:rPr>
                    <w:t>candidateRep-B</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D33B3" w14:textId="77777777" w:rsidR="00FA56F0" w:rsidRDefault="00A270B0">
                  <w:pPr>
                    <w:pStyle w:val="TAC"/>
                    <w:ind w:left="280" w:hanging="280"/>
                    <w:rPr>
                      <w:sz w:val="14"/>
                      <w:szCs w:val="14"/>
                      <w:lang w:eastAsia="ja-JP"/>
                    </w:rPr>
                  </w:pPr>
                  <w:r>
                    <w:rPr>
                      <w:sz w:val="14"/>
                      <w:szCs w:val="14"/>
                      <w:lang w:eastAsia="ja-JP"/>
                    </w:rP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52781"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952A9" w14:textId="77777777" w:rsidR="00FA56F0" w:rsidRDefault="00A270B0">
                  <w:pPr>
                    <w:pStyle w:val="TAC"/>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C14EC38"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6FD7C" w14:textId="77777777" w:rsidR="00FA56F0" w:rsidRDefault="00A270B0">
                  <w:pPr>
                    <w:pStyle w:val="TAC"/>
                    <w:ind w:left="280" w:hanging="280"/>
                    <w:rPr>
                      <w:color w:val="000000"/>
                      <w:sz w:val="14"/>
                      <w:szCs w:val="14"/>
                      <w:lang w:eastAsia="ja-JP"/>
                    </w:rPr>
                  </w:pPr>
                  <w:r>
                    <w:rPr>
                      <w:color w:val="000000"/>
                      <w:sz w:val="14"/>
                      <w:szCs w:val="14"/>
                      <w:lang w:eastAsia="ja-JP"/>
                    </w:rPr>
                    <w:t>0.2737</w:t>
                  </w:r>
                </w:p>
              </w:tc>
            </w:tr>
            <w:tr w:rsidR="00FA56F0" w14:paraId="4BD0934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EE1F8" w14:textId="77777777" w:rsidR="00FA56F0" w:rsidRDefault="00A270B0">
                  <w:pPr>
                    <w:pStyle w:val="TAC"/>
                    <w:ind w:left="280" w:hanging="280"/>
                    <w:rPr>
                      <w:sz w:val="14"/>
                      <w:szCs w:val="14"/>
                      <w:lang w:eastAsia="ja-JP"/>
                    </w:rPr>
                  </w:pPr>
                  <w:r>
                    <w:rPr>
                      <w:sz w:val="14"/>
                      <w:szCs w:val="14"/>
                      <w:lang w:eastAsia="ja-JP"/>
                    </w:rPr>
                    <w:t>candidateRep-C</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F9F70" w14:textId="77777777" w:rsidR="00FA56F0" w:rsidRDefault="00A270B0">
                  <w:pPr>
                    <w:pStyle w:val="TAC"/>
                    <w:ind w:left="280" w:hanging="280"/>
                    <w:rPr>
                      <w:sz w:val="14"/>
                      <w:szCs w:val="14"/>
                      <w:lang w:eastAsia="ja-JP"/>
                    </w:rPr>
                  </w:pPr>
                  <w:r>
                    <w:rPr>
                      <w:sz w:val="14"/>
                      <w:szCs w:val="14"/>
                      <w:lang w:eastAsia="ja-JP"/>
                    </w:rP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47C4F"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1967A"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FF68D80"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F56C6" w14:textId="77777777" w:rsidR="00FA56F0" w:rsidRDefault="00A270B0">
                  <w:pPr>
                    <w:pStyle w:val="TAC"/>
                    <w:ind w:left="280" w:hanging="280"/>
                    <w:rPr>
                      <w:color w:val="000000"/>
                      <w:sz w:val="14"/>
                      <w:szCs w:val="14"/>
                      <w:lang w:eastAsia="ja-JP"/>
                    </w:rPr>
                  </w:pPr>
                  <w:r>
                    <w:rPr>
                      <w:color w:val="000000"/>
                      <w:sz w:val="14"/>
                      <w:szCs w:val="14"/>
                      <w:lang w:eastAsia="ja-JP"/>
                    </w:rPr>
                    <w:t>0.1579</w:t>
                  </w:r>
                </w:p>
              </w:tc>
            </w:tr>
            <w:tr w:rsidR="00FA56F0" w14:paraId="395BFE78"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F61EA" w14:textId="77777777" w:rsidR="00FA56F0" w:rsidRDefault="00A270B0">
                  <w:pPr>
                    <w:pStyle w:val="TAC"/>
                    <w:ind w:left="280" w:hanging="280"/>
                    <w:rPr>
                      <w:sz w:val="14"/>
                      <w:szCs w:val="14"/>
                      <w:lang w:eastAsia="ja-JP"/>
                    </w:rPr>
                  </w:pPr>
                  <w:r>
                    <w:rPr>
                      <w:sz w:val="14"/>
                      <w:szCs w:val="14"/>
                      <w:lang w:eastAsia="ja-JP"/>
                    </w:rPr>
                    <w:t>candidateRep-D</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4C144B" w14:textId="77777777" w:rsidR="00FA56F0" w:rsidRDefault="00A270B0">
                  <w:pPr>
                    <w:pStyle w:val="TAC"/>
                    <w:ind w:left="280" w:hanging="280"/>
                    <w:rPr>
                      <w:sz w:val="14"/>
                      <w:szCs w:val="14"/>
                      <w:lang w:eastAsia="ja-JP"/>
                    </w:rPr>
                  </w:pPr>
                  <w:r>
                    <w:rPr>
                      <w:sz w:val="14"/>
                      <w:szCs w:val="14"/>
                      <w:lang w:eastAsia="ja-JP"/>
                    </w:rP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34342"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815CB"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77D8C5EA" w14:textId="77777777" w:rsidR="00FA56F0" w:rsidRDefault="00A270B0">
                  <w:pPr>
                    <w:pStyle w:val="TAC"/>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D928D" w14:textId="77777777" w:rsidR="00FA56F0" w:rsidRDefault="00A270B0">
                  <w:pPr>
                    <w:pStyle w:val="TAC"/>
                    <w:ind w:left="280" w:hanging="280"/>
                    <w:rPr>
                      <w:color w:val="000000"/>
                      <w:sz w:val="14"/>
                      <w:szCs w:val="14"/>
                      <w:lang w:eastAsia="ja-JP"/>
                    </w:rPr>
                  </w:pPr>
                  <w:r>
                    <w:rPr>
                      <w:color w:val="000000"/>
                      <w:sz w:val="14"/>
                      <w:szCs w:val="14"/>
                      <w:lang w:eastAsia="ja-JP"/>
                    </w:rPr>
                    <w:t>0.0789</w:t>
                  </w:r>
                </w:p>
              </w:tc>
            </w:tr>
            <w:tr w:rsidR="00FA56F0" w14:paraId="3EA9167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E13DE"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candidateRep-E</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F00E"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24312"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3D84A"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8FD650D"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A7938"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0.0395</w:t>
                  </w:r>
                </w:p>
              </w:tc>
            </w:tr>
            <w:tr w:rsidR="00FA56F0" w14:paraId="33CB563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0754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Working assumption</w:t>
                  </w:r>
                </w:p>
                <w:p w14:paraId="133003A8"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candidateRep-F</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8F602"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28A7C"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9621"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1E75D1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ADA74"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0.0198</w:t>
                  </w:r>
                </w:p>
              </w:tc>
            </w:tr>
            <w:tr w:rsidR="00FA56F0" w14:paraId="1EA7876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D0DB" w14:textId="77777777" w:rsidR="00FA56F0" w:rsidRDefault="00A270B0">
                  <w:pPr>
                    <w:pStyle w:val="TAC"/>
                    <w:ind w:left="280" w:hanging="280"/>
                    <w:rPr>
                      <w:sz w:val="14"/>
                      <w:szCs w:val="14"/>
                      <w:lang w:eastAsia="ja-JP"/>
                    </w:rPr>
                  </w:pPr>
                  <w:r>
                    <w:rPr>
                      <w:sz w:val="14"/>
                      <w:szCs w:val="14"/>
                      <w:lang w:eastAsia="ja-JP"/>
                    </w:rPr>
                    <w:t>candidateRep-G</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69C"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4293A"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5E65A5" w14:textId="77777777" w:rsidR="00FA56F0" w:rsidRDefault="00A270B0">
                  <w:pPr>
                    <w:pStyle w:val="TAC"/>
                    <w:ind w:left="280" w:hanging="280"/>
                    <w:rPr>
                      <w:sz w:val="14"/>
                      <w:szCs w:val="14"/>
                      <w:lang w:eastAsia="ja-JP"/>
                    </w:rPr>
                  </w:pPr>
                  <w:r>
                    <w:rPr>
                      <w:sz w:val="14"/>
                      <w:szCs w:val="14"/>
                      <w:lang w:eastAsia="ja-JP"/>
                    </w:rPr>
                    <w:t>336.8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A6E410A"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1C4CB" w14:textId="77777777" w:rsidR="00FA56F0" w:rsidRDefault="00A270B0">
                  <w:pPr>
                    <w:pStyle w:val="TAC"/>
                    <w:ind w:left="280" w:hanging="280"/>
                    <w:rPr>
                      <w:sz w:val="14"/>
                      <w:szCs w:val="14"/>
                      <w:lang w:eastAsia="ja-JP"/>
                    </w:rPr>
                  </w:pPr>
                  <w:r>
                    <w:rPr>
                      <w:sz w:val="14"/>
                      <w:szCs w:val="14"/>
                      <w:lang w:eastAsia="ja-JP"/>
                    </w:rPr>
                    <w:t>0.6579</w:t>
                  </w:r>
                </w:p>
              </w:tc>
            </w:tr>
            <w:tr w:rsidR="00FA56F0" w14:paraId="1A492449"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1295F" w14:textId="77777777" w:rsidR="00FA56F0" w:rsidRDefault="00A270B0">
                  <w:pPr>
                    <w:pStyle w:val="TAC"/>
                    <w:ind w:left="280" w:hanging="280"/>
                    <w:rPr>
                      <w:sz w:val="14"/>
                      <w:szCs w:val="14"/>
                      <w:lang w:eastAsia="ja-JP"/>
                    </w:rPr>
                  </w:pPr>
                  <w:r>
                    <w:rPr>
                      <w:sz w:val="14"/>
                      <w:szCs w:val="14"/>
                      <w:lang w:eastAsia="ja-JP"/>
                    </w:rPr>
                    <w:t>candidateRep-H</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9CDD87" w14:textId="77777777" w:rsidR="00FA56F0" w:rsidRDefault="00FA56F0">
                  <w:pPr>
                    <w:pStyle w:val="TAC"/>
                    <w:ind w:left="280" w:hanging="280"/>
                    <w:rPr>
                      <w:sz w:val="14"/>
                      <w:szCs w:val="14"/>
                      <w:lang w:val="en-US" w:eastAsia="ja-JP"/>
                    </w:rPr>
                  </w:pPr>
                </w:p>
                <w:p w14:paraId="63EB70D6" w14:textId="77777777" w:rsidR="00FA56F0" w:rsidRDefault="00A270B0">
                  <w:pPr>
                    <w:pStyle w:val="TAC"/>
                    <w:ind w:left="280" w:hanging="280"/>
                    <w:rPr>
                      <w:sz w:val="14"/>
                      <w:szCs w:val="14"/>
                      <w:lang w:eastAsia="ja-JP"/>
                    </w:rPr>
                  </w:pPr>
                  <w:r>
                    <w:rPr>
                      <w:sz w:val="14"/>
                      <w:szCs w:val="14"/>
                      <w:lang w:eastAsia="ja-JP"/>
                    </w:rPr>
                    <w:t>1</w:t>
                  </w:r>
                </w:p>
                <w:p w14:paraId="5A54B80D" w14:textId="77777777" w:rsidR="00FA56F0" w:rsidRDefault="00FA56F0">
                  <w:pPr>
                    <w:pStyle w:val="TAC"/>
                    <w:ind w:left="280" w:hanging="280"/>
                    <w:rPr>
                      <w:sz w:val="14"/>
                      <w:szCs w:val="14"/>
                      <w:lang w:eastAsia="ja-JP"/>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5C3A7"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FE450" w14:textId="77777777" w:rsidR="00FA56F0" w:rsidRDefault="00A270B0">
                  <w:pPr>
                    <w:pStyle w:val="TAC"/>
                    <w:ind w:left="280" w:hanging="280"/>
                    <w:rPr>
                      <w:sz w:val="14"/>
                      <w:szCs w:val="14"/>
                      <w:lang w:eastAsia="ja-JP"/>
                    </w:rPr>
                  </w:pPr>
                  <w:r>
                    <w:rPr>
                      <w:sz w:val="14"/>
                      <w:szCs w:val="14"/>
                      <w:lang w:eastAsia="ja-JP"/>
                    </w:rPr>
                    <w:t>453.6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076BAA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2D66E" w14:textId="77777777" w:rsidR="00FA56F0" w:rsidRDefault="00A270B0">
                  <w:pPr>
                    <w:pStyle w:val="TAC"/>
                    <w:ind w:left="280" w:hanging="280"/>
                    <w:rPr>
                      <w:sz w:val="14"/>
                      <w:szCs w:val="14"/>
                      <w:lang w:eastAsia="ja-JP"/>
                    </w:rPr>
                  </w:pPr>
                  <w:r>
                    <w:rPr>
                      <w:sz w:val="14"/>
                      <w:szCs w:val="14"/>
                      <w:lang w:eastAsia="ja-JP"/>
                    </w:rPr>
                    <w:t>0.8860</w:t>
                  </w:r>
                </w:p>
              </w:tc>
            </w:tr>
            <w:tr w:rsidR="00FA56F0" w14:paraId="3B9C99B6"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01D4C6" w14:textId="77777777" w:rsidR="00FA56F0" w:rsidRDefault="00A270B0">
                  <w:pPr>
                    <w:pStyle w:val="TAC"/>
                    <w:ind w:left="280" w:hanging="280"/>
                    <w:rPr>
                      <w:sz w:val="14"/>
                      <w:szCs w:val="14"/>
                      <w:lang w:eastAsia="ja-JP"/>
                    </w:rPr>
                  </w:pPr>
                  <w:r>
                    <w:rPr>
                      <w:sz w:val="14"/>
                      <w:szCs w:val="14"/>
                      <w:lang w:eastAsia="ja-JP"/>
                    </w:rPr>
                    <w:t>candidateRep-I</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C51A5"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51D1C"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A7072" w14:textId="77777777" w:rsidR="00FA56F0" w:rsidRDefault="00A270B0">
                  <w:pPr>
                    <w:pStyle w:val="TAC"/>
                    <w:ind w:left="280" w:hanging="280"/>
                    <w:rPr>
                      <w:sz w:val="14"/>
                      <w:szCs w:val="14"/>
                      <w:lang w:eastAsia="ja-JP"/>
                    </w:rPr>
                  </w:pPr>
                  <w:r>
                    <w:rPr>
                      <w:sz w:val="14"/>
                      <w:szCs w:val="14"/>
                      <w:lang w:eastAsia="ja-JP"/>
                    </w:rPr>
                    <w:t>579.4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1D8A4E0"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9E897" w14:textId="77777777" w:rsidR="00FA56F0" w:rsidRDefault="00A270B0">
                  <w:pPr>
                    <w:pStyle w:val="TAC"/>
                    <w:ind w:left="280" w:hanging="280"/>
                    <w:rPr>
                      <w:sz w:val="14"/>
                      <w:szCs w:val="14"/>
                      <w:lang w:eastAsia="ja-JP"/>
                    </w:rPr>
                  </w:pPr>
                  <w:r>
                    <w:rPr>
                      <w:sz w:val="14"/>
                      <w:szCs w:val="14"/>
                      <w:lang w:eastAsia="ja-JP"/>
                    </w:rPr>
                    <w:t>1.1316</w:t>
                  </w:r>
                </w:p>
              </w:tc>
            </w:tr>
            <w:tr w:rsidR="00FA56F0" w14:paraId="0AE6C553"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19F15" w14:textId="77777777" w:rsidR="00FA56F0" w:rsidRDefault="00A270B0">
                  <w:pPr>
                    <w:pStyle w:val="TAC"/>
                    <w:ind w:left="280" w:hanging="280"/>
                    <w:rPr>
                      <w:sz w:val="14"/>
                      <w:szCs w:val="14"/>
                      <w:lang w:eastAsia="ja-JP"/>
                    </w:rPr>
                  </w:pPr>
                  <w:r>
                    <w:rPr>
                      <w:sz w:val="14"/>
                      <w:szCs w:val="14"/>
                      <w:lang w:eastAsia="ja-JP"/>
                    </w:rPr>
                    <w:t>candidateRep-J</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09270"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FEBA2B"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8C82F" w14:textId="77777777" w:rsidR="00FA56F0" w:rsidRDefault="00A270B0">
                  <w:pPr>
                    <w:pStyle w:val="TAC"/>
                    <w:ind w:left="280" w:hanging="280"/>
                    <w:rPr>
                      <w:sz w:val="14"/>
                      <w:szCs w:val="14"/>
                      <w:lang w:eastAsia="ja-JP"/>
                    </w:rPr>
                  </w:pPr>
                  <w:r>
                    <w:rPr>
                      <w:sz w:val="14"/>
                      <w:szCs w:val="14"/>
                      <w:lang w:eastAsia="ja-JP"/>
                    </w:rPr>
                    <w:t>759</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4646E46"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71394" w14:textId="77777777" w:rsidR="00FA56F0" w:rsidRDefault="00A270B0">
                  <w:pPr>
                    <w:pStyle w:val="TAC"/>
                    <w:ind w:left="280" w:hanging="280"/>
                    <w:rPr>
                      <w:sz w:val="14"/>
                      <w:szCs w:val="14"/>
                      <w:lang w:eastAsia="ja-JP"/>
                    </w:rPr>
                  </w:pPr>
                  <w:r>
                    <w:rPr>
                      <w:sz w:val="14"/>
                      <w:szCs w:val="14"/>
                      <w:lang w:eastAsia="ja-JP"/>
                    </w:rPr>
                    <w:t>1.4825</w:t>
                  </w:r>
                </w:p>
              </w:tc>
            </w:tr>
            <w:tr w:rsidR="00FA56F0" w14:paraId="1446647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CA93D" w14:textId="77777777" w:rsidR="00FA56F0" w:rsidRDefault="00A270B0">
                  <w:pPr>
                    <w:pStyle w:val="TAC"/>
                    <w:ind w:left="280" w:hanging="280"/>
                    <w:rPr>
                      <w:sz w:val="14"/>
                      <w:szCs w:val="14"/>
                      <w:lang w:eastAsia="ja-JP"/>
                    </w:rPr>
                  </w:pPr>
                  <w:r>
                    <w:rPr>
                      <w:sz w:val="14"/>
                      <w:szCs w:val="14"/>
                      <w:lang w:eastAsia="ja-JP"/>
                    </w:rPr>
                    <w:t>candidateRep-K</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569D2"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95CE7"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DEBEC" w14:textId="77777777" w:rsidR="00FA56F0" w:rsidRDefault="00A270B0">
                  <w:pPr>
                    <w:pStyle w:val="TAC"/>
                    <w:ind w:left="280" w:hanging="280"/>
                    <w:rPr>
                      <w:sz w:val="14"/>
                      <w:szCs w:val="14"/>
                      <w:lang w:eastAsia="ja-JP"/>
                    </w:rPr>
                  </w:pPr>
                  <w:r>
                    <w:rPr>
                      <w:sz w:val="14"/>
                      <w:szCs w:val="14"/>
                      <w:lang w:eastAsia="ja-JP"/>
                    </w:rPr>
                    <w:t>487.3</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40A0AD0D"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BB046" w14:textId="77777777" w:rsidR="00FA56F0" w:rsidRDefault="00A270B0">
                  <w:pPr>
                    <w:pStyle w:val="TAC"/>
                    <w:ind w:left="280" w:hanging="280"/>
                    <w:rPr>
                      <w:sz w:val="14"/>
                      <w:szCs w:val="14"/>
                      <w:lang w:eastAsia="ja-JP"/>
                    </w:rPr>
                  </w:pPr>
                  <w:r>
                    <w:rPr>
                      <w:sz w:val="14"/>
                      <w:szCs w:val="14"/>
                      <w:lang w:eastAsia="ja-JP"/>
                    </w:rPr>
                    <w:t>1.9035</w:t>
                  </w:r>
                </w:p>
              </w:tc>
            </w:tr>
            <w:tr w:rsidR="00FA56F0" w14:paraId="382881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A0160" w14:textId="77777777" w:rsidR="00FA56F0" w:rsidRDefault="00A270B0">
                  <w:pPr>
                    <w:pStyle w:val="TAC"/>
                    <w:ind w:left="280" w:hanging="280"/>
                    <w:rPr>
                      <w:sz w:val="14"/>
                      <w:szCs w:val="14"/>
                      <w:lang w:eastAsia="ja-JP"/>
                    </w:rPr>
                  </w:pPr>
                  <w:r>
                    <w:rPr>
                      <w:sz w:val="14"/>
                      <w:szCs w:val="14"/>
                      <w:lang w:eastAsia="ja-JP"/>
                    </w:rPr>
                    <w:t>candidateRep-L</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3A448"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220EC"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5AB25" w14:textId="77777777" w:rsidR="00FA56F0" w:rsidRDefault="00A270B0">
                  <w:pPr>
                    <w:pStyle w:val="TAC"/>
                    <w:ind w:left="280" w:hanging="280"/>
                    <w:rPr>
                      <w:sz w:val="14"/>
                      <w:szCs w:val="14"/>
                      <w:lang w:eastAsia="ja-JP"/>
                    </w:rPr>
                  </w:pPr>
                  <w:r>
                    <w:rPr>
                      <w:sz w:val="14"/>
                      <w:szCs w:val="14"/>
                      <w:lang w:eastAsia="ja-JP"/>
                    </w:rPr>
                    <w:t>541.2</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71360C5"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0D22" w14:textId="77777777" w:rsidR="00FA56F0" w:rsidRDefault="00A270B0">
                  <w:pPr>
                    <w:pStyle w:val="TAC"/>
                    <w:ind w:left="280" w:hanging="280"/>
                    <w:rPr>
                      <w:sz w:val="14"/>
                      <w:szCs w:val="14"/>
                      <w:lang w:eastAsia="ja-JP"/>
                    </w:rPr>
                  </w:pPr>
                  <w:r>
                    <w:rPr>
                      <w:sz w:val="14"/>
                      <w:szCs w:val="14"/>
                      <w:lang w:eastAsia="ja-JP"/>
                    </w:rPr>
                    <w:t>2.1140</w:t>
                  </w:r>
                </w:p>
              </w:tc>
            </w:tr>
            <w:tr w:rsidR="00FA56F0" w14:paraId="4155D2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F290E6" w14:textId="77777777" w:rsidR="00FA56F0" w:rsidRDefault="00A270B0">
                  <w:pPr>
                    <w:pStyle w:val="TAC"/>
                    <w:ind w:left="280" w:hanging="280"/>
                    <w:rPr>
                      <w:sz w:val="14"/>
                      <w:szCs w:val="14"/>
                      <w:lang w:eastAsia="ja-JP"/>
                    </w:rPr>
                  </w:pPr>
                  <w:r>
                    <w:rPr>
                      <w:sz w:val="14"/>
                      <w:szCs w:val="14"/>
                      <w:lang w:eastAsia="ja-JP"/>
                    </w:rPr>
                    <w:lastRenderedPageBreak/>
                    <w:t>candidateRep-M</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D8093"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A6A02"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31AA10" w14:textId="77777777" w:rsidR="00FA56F0" w:rsidRDefault="00A270B0">
                  <w:pPr>
                    <w:pStyle w:val="TAC"/>
                    <w:ind w:left="280" w:hanging="280"/>
                    <w:rPr>
                      <w:sz w:val="14"/>
                      <w:szCs w:val="14"/>
                      <w:lang w:eastAsia="ja-JP"/>
                    </w:rPr>
                  </w:pPr>
                  <w:r>
                    <w:rPr>
                      <w:sz w:val="14"/>
                      <w:szCs w:val="14"/>
                      <w:lang w:eastAsia="ja-JP"/>
                    </w:rPr>
                    <w:t>658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55611C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439AF" w14:textId="77777777" w:rsidR="00FA56F0" w:rsidRDefault="00A270B0">
                  <w:pPr>
                    <w:pStyle w:val="TAC"/>
                    <w:ind w:left="280" w:hanging="280"/>
                    <w:rPr>
                      <w:sz w:val="14"/>
                      <w:szCs w:val="14"/>
                      <w:lang w:eastAsia="ja-JP"/>
                    </w:rPr>
                  </w:pPr>
                  <w:r>
                    <w:rPr>
                      <w:sz w:val="14"/>
                      <w:szCs w:val="14"/>
                      <w:lang w:eastAsia="ja-JP"/>
                    </w:rPr>
                    <w:t>2.5702</w:t>
                  </w:r>
                </w:p>
              </w:tc>
            </w:tr>
            <w:tr w:rsidR="00FA56F0" w14:paraId="404DA18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EEB64" w14:textId="77777777" w:rsidR="00FA56F0" w:rsidRDefault="00A270B0">
                  <w:pPr>
                    <w:pStyle w:val="TAC"/>
                    <w:ind w:left="280" w:hanging="280"/>
                    <w:rPr>
                      <w:sz w:val="14"/>
                      <w:szCs w:val="14"/>
                      <w:lang w:eastAsia="ja-JP"/>
                    </w:rPr>
                  </w:pPr>
                  <w:r>
                    <w:rPr>
                      <w:sz w:val="14"/>
                      <w:szCs w:val="14"/>
                      <w:lang w:eastAsia="ja-JP"/>
                    </w:rPr>
                    <w:t>candidateRep-N</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491984"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4D403"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6690F" w14:textId="77777777" w:rsidR="00FA56F0" w:rsidRDefault="00A270B0">
                  <w:pPr>
                    <w:pStyle w:val="TAC"/>
                    <w:ind w:left="280" w:hanging="280"/>
                    <w:rPr>
                      <w:sz w:val="14"/>
                      <w:szCs w:val="14"/>
                      <w:lang w:eastAsia="ja-JP"/>
                    </w:rPr>
                  </w:pPr>
                  <w:r>
                    <w:rPr>
                      <w:sz w:val="14"/>
                      <w:szCs w:val="14"/>
                      <w:lang w:eastAsia="ja-JP"/>
                    </w:rPr>
                    <w:t>783.7</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1499227E"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CFE89" w14:textId="77777777" w:rsidR="00FA56F0" w:rsidRDefault="00A270B0">
                  <w:pPr>
                    <w:pStyle w:val="TAC"/>
                    <w:ind w:left="280" w:hanging="280"/>
                    <w:rPr>
                      <w:sz w:val="14"/>
                      <w:szCs w:val="14"/>
                      <w:lang w:eastAsia="ja-JP"/>
                    </w:rPr>
                  </w:pPr>
                  <w:r>
                    <w:rPr>
                      <w:sz w:val="14"/>
                      <w:szCs w:val="14"/>
                      <w:lang w:eastAsia="ja-JP"/>
                    </w:rPr>
                    <w:t>3.0614</w:t>
                  </w:r>
                </w:p>
              </w:tc>
            </w:tr>
            <w:tr w:rsidR="00FA56F0" w14:paraId="21125A6F"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B07D1" w14:textId="77777777" w:rsidR="00FA56F0" w:rsidRDefault="00A270B0">
                  <w:pPr>
                    <w:pStyle w:val="TAC"/>
                    <w:ind w:left="280" w:hanging="280"/>
                    <w:rPr>
                      <w:sz w:val="14"/>
                      <w:szCs w:val="14"/>
                      <w:lang w:eastAsia="ja-JP"/>
                    </w:rPr>
                  </w:pPr>
                  <w:r>
                    <w:rPr>
                      <w:sz w:val="14"/>
                      <w:szCs w:val="14"/>
                      <w:lang w:eastAsia="ja-JP"/>
                    </w:rPr>
                    <w:t>candidateRep-O</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7D13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20139"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5C42C" w14:textId="77777777" w:rsidR="00FA56F0" w:rsidRDefault="00A270B0">
                  <w:pPr>
                    <w:pStyle w:val="TAC"/>
                    <w:ind w:left="280" w:hanging="280"/>
                    <w:rPr>
                      <w:sz w:val="14"/>
                      <w:szCs w:val="14"/>
                      <w:lang w:eastAsia="ja-JP"/>
                    </w:rPr>
                  </w:pPr>
                  <w:r>
                    <w:rPr>
                      <w:sz w:val="14"/>
                      <w:szCs w:val="14"/>
                      <w:lang w:eastAsia="ja-JP"/>
                    </w:rPr>
                    <w:t>837.6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C038502"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259F7" w14:textId="77777777" w:rsidR="00FA56F0" w:rsidRDefault="00A270B0">
                  <w:pPr>
                    <w:pStyle w:val="TAC"/>
                    <w:ind w:left="280" w:hanging="280"/>
                    <w:rPr>
                      <w:sz w:val="14"/>
                      <w:szCs w:val="14"/>
                      <w:lang w:eastAsia="ja-JP"/>
                    </w:rPr>
                  </w:pPr>
                  <w:r>
                    <w:rPr>
                      <w:sz w:val="14"/>
                      <w:szCs w:val="14"/>
                      <w:lang w:eastAsia="ja-JP"/>
                    </w:rPr>
                    <w:t>3.2719</w:t>
                  </w:r>
                </w:p>
              </w:tc>
            </w:tr>
          </w:tbl>
          <w:p w14:paraId="582417FC" w14:textId="77777777" w:rsidR="00FA56F0" w:rsidRDefault="00FA56F0">
            <w:pPr>
              <w:rPr>
                <w:rFonts w:ascii="Calibri" w:eastAsiaTheme="minorHAnsi" w:hAnsi="Calibri" w:cs="Calibri"/>
              </w:rPr>
            </w:pPr>
          </w:p>
          <w:p w14:paraId="7BB8F935" w14:textId="77777777" w:rsidR="00FA56F0" w:rsidRDefault="00FA56F0"/>
          <w:p w14:paraId="023D5E38" w14:textId="77777777" w:rsidR="00FA56F0" w:rsidRDefault="00A270B0">
            <w:pPr>
              <w:spacing w:line="240" w:lineRule="auto"/>
              <w:rPr>
                <w:lang w:eastAsia="zh-CN"/>
              </w:rPr>
            </w:pPr>
            <w:r>
              <w:rPr>
                <w:lang w:eastAsia="zh-CN"/>
              </w:rPr>
              <w:t>About the WA on “</w:t>
            </w:r>
            <w:r>
              <w:rPr>
                <w:color w:val="000000"/>
                <w:sz w:val="14"/>
                <w:szCs w:val="14"/>
                <w:lang w:eastAsia="ja-JP"/>
              </w:rPr>
              <w:t>candidateRep-F</w:t>
            </w:r>
            <w:r>
              <w:rPr>
                <w:lang w:eastAsia="zh-CN"/>
              </w:rPr>
              <w:t xml:space="preserve">”, we prefer to keep the CQI table as it is without any further modification. </w:t>
            </w:r>
          </w:p>
        </w:tc>
      </w:tr>
      <w:tr w:rsidR="00FA56F0" w14:paraId="1E16081B" w14:textId="77777777">
        <w:tc>
          <w:tcPr>
            <w:tcW w:w="1696" w:type="dxa"/>
          </w:tcPr>
          <w:p w14:paraId="44BABFA3" w14:textId="77777777" w:rsidR="00FA56F0" w:rsidRDefault="00A270B0">
            <w:pPr>
              <w:spacing w:line="240" w:lineRule="auto"/>
              <w:rPr>
                <w:lang w:eastAsia="zh-CN"/>
              </w:rPr>
            </w:pPr>
            <w:r>
              <w:rPr>
                <w:lang w:eastAsia="zh-CN"/>
              </w:rPr>
              <w:lastRenderedPageBreak/>
              <w:t>Nokia, NSB</w:t>
            </w:r>
          </w:p>
        </w:tc>
        <w:tc>
          <w:tcPr>
            <w:tcW w:w="7611" w:type="dxa"/>
          </w:tcPr>
          <w:p w14:paraId="4B56AE77" w14:textId="77777777" w:rsidR="00FA56F0" w:rsidRDefault="00A270B0">
            <w:pPr>
              <w:spacing w:line="240" w:lineRule="auto"/>
              <w:rPr>
                <w:lang w:eastAsia="zh-CN"/>
              </w:rPr>
            </w:pPr>
            <w:r>
              <w:rPr>
                <w:lang w:eastAsia="zh-CN"/>
              </w:rPr>
              <w:t xml:space="preserve">We support confirming the working assumption including the candidateRep-F value. </w:t>
            </w:r>
          </w:p>
          <w:p w14:paraId="576FE91D" w14:textId="77777777" w:rsidR="00FA56F0" w:rsidRDefault="00A270B0">
            <w:pPr>
              <w:spacing w:line="240" w:lineRule="auto"/>
              <w:rPr>
                <w:lang w:eastAsia="zh-CN"/>
              </w:rPr>
            </w:pPr>
            <w:r>
              <w:rPr>
                <w:lang w:eastAsia="zh-CN"/>
              </w:rPr>
              <w:t>We agree with Ericsson on the proposed table update above (removal of TBS index and SNR column).</w:t>
            </w:r>
          </w:p>
          <w:p w14:paraId="7B4EEE39" w14:textId="77777777" w:rsidR="00FA56F0" w:rsidRDefault="00A270B0">
            <w:pPr>
              <w:spacing w:line="240" w:lineRule="auto"/>
              <w:rPr>
                <w:lang w:eastAsia="zh-CN"/>
              </w:rPr>
            </w:pPr>
            <w:r>
              <w:rPr>
                <w:lang w:eastAsia="zh-CN"/>
              </w:rPr>
              <w:t xml:space="preserve">We are fine to capture the definition as proposed by the FL. We would like to keep the CSI reference resource in the NPDSCH definition and leave it to RAN4 to define this. </w:t>
            </w:r>
          </w:p>
        </w:tc>
      </w:tr>
      <w:tr w:rsidR="00FA56F0" w14:paraId="010AE052" w14:textId="77777777">
        <w:tc>
          <w:tcPr>
            <w:tcW w:w="1696" w:type="dxa"/>
          </w:tcPr>
          <w:p w14:paraId="4E41AFFA" w14:textId="77777777" w:rsidR="00FA56F0" w:rsidRDefault="00A270B0">
            <w:pPr>
              <w:spacing w:line="240" w:lineRule="auto"/>
              <w:rPr>
                <w:lang w:eastAsia="zh-CN"/>
              </w:rPr>
            </w:pPr>
            <w:r>
              <w:rPr>
                <w:rFonts w:hint="eastAsia"/>
                <w:lang w:eastAsia="zh-CN"/>
              </w:rPr>
              <w:t>M</w:t>
            </w:r>
            <w:r>
              <w:rPr>
                <w:lang w:eastAsia="zh-CN"/>
              </w:rPr>
              <w:t>oderator (Huawei)</w:t>
            </w:r>
          </w:p>
        </w:tc>
        <w:tc>
          <w:tcPr>
            <w:tcW w:w="7611" w:type="dxa"/>
          </w:tcPr>
          <w:p w14:paraId="4908DE30" w14:textId="77777777" w:rsidR="00FA56F0" w:rsidRDefault="00A270B0">
            <w:pPr>
              <w:spacing w:line="240" w:lineRule="auto"/>
              <w:rPr>
                <w:lang w:eastAsia="zh-CN"/>
              </w:rPr>
            </w:pPr>
            <w:r>
              <w:rPr>
                <w:rFonts w:hint="eastAsia"/>
                <w:lang w:eastAsia="zh-CN"/>
              </w:rPr>
              <w:t xml:space="preserve">In my understanding, the table proposed by Ericsson is just the intention of the note, </w:t>
            </w:r>
            <w:r>
              <w:rPr>
                <w:lang w:eastAsia="zh-CN"/>
              </w:rPr>
              <w:t>then, the following is proposed:</w:t>
            </w:r>
          </w:p>
          <w:p w14:paraId="7440C581" w14:textId="77777777" w:rsidR="00FA56F0" w:rsidRDefault="00A270B0">
            <w:pPr>
              <w:spacing w:line="240" w:lineRule="auto"/>
              <w:rPr>
                <w:b/>
                <w:lang w:eastAsia="zh-CN"/>
              </w:rPr>
            </w:pPr>
            <w:r>
              <w:rPr>
                <w:rFonts w:hint="eastAsia"/>
                <w:b/>
                <w:lang w:eastAsia="zh-CN"/>
              </w:rPr>
              <w:t>Proposal: the following working assumption is confirmed with following modification:</w:t>
            </w:r>
          </w:p>
          <w:p w14:paraId="73E5DF8B"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 xml:space="preserve">he table is </w:t>
            </w:r>
            <w:r>
              <w:rPr>
                <w:strike/>
                <w:color w:val="FF0000"/>
                <w:lang w:eastAsia="zh-CN"/>
              </w:rPr>
              <w:t>taken as working assumption</w:t>
            </w:r>
            <w:r>
              <w:rPr>
                <w:color w:val="FF0000"/>
                <w:lang w:eastAsia="zh-CN"/>
              </w:rPr>
              <w:t>endorsed</w:t>
            </w:r>
            <w:r>
              <w:rPr>
                <w:lang w:eastAsia="zh-CN"/>
              </w:rPr>
              <w:t>.</w:t>
            </w:r>
          </w:p>
          <w:p w14:paraId="54BDD7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58D042B1" w14:textId="77777777">
              <w:trPr>
                <w:jc w:val="center"/>
              </w:trPr>
              <w:tc>
                <w:tcPr>
                  <w:tcW w:w="1279" w:type="dxa"/>
                  <w:vMerge w:val="restart"/>
                  <w:tcBorders>
                    <w:top w:val="single" w:sz="4" w:space="0" w:color="auto"/>
                    <w:left w:val="single" w:sz="4" w:space="0" w:color="auto"/>
                    <w:right w:val="single" w:sz="4" w:space="0" w:color="auto"/>
                  </w:tcBorders>
                  <w:vAlign w:val="center"/>
                </w:tcPr>
                <w:p w14:paraId="11F1C0D0" w14:textId="77777777" w:rsidR="00FA56F0" w:rsidRDefault="00A270B0">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027EA02B"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ED3325D"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7400217" w14:textId="77777777" w:rsidR="00FA56F0" w:rsidRDefault="00A270B0">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D9CF0D8"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SNR</w:t>
                  </w:r>
                </w:p>
              </w:tc>
            </w:tr>
            <w:tr w:rsidR="00FA56F0" w14:paraId="2F6B67C0" w14:textId="77777777">
              <w:trPr>
                <w:jc w:val="center"/>
              </w:trPr>
              <w:tc>
                <w:tcPr>
                  <w:tcW w:w="1279" w:type="dxa"/>
                  <w:vMerge/>
                  <w:tcBorders>
                    <w:left w:val="single" w:sz="4" w:space="0" w:color="auto"/>
                    <w:bottom w:val="single" w:sz="4" w:space="0" w:color="auto"/>
                    <w:right w:val="single" w:sz="4" w:space="0" w:color="auto"/>
                  </w:tcBorders>
                  <w:vAlign w:val="center"/>
                </w:tcPr>
                <w:p w14:paraId="489B714B"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E5620CB"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934B75B"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66AECF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1F11571C"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77479A6B"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10FC057E" w14:textId="77777777" w:rsidR="00FA56F0" w:rsidRDefault="00FA56F0">
                  <w:pPr>
                    <w:pStyle w:val="TAH"/>
                    <w:rPr>
                      <w:sz w:val="14"/>
                      <w:szCs w:val="16"/>
                    </w:rPr>
                  </w:pPr>
                </w:p>
              </w:tc>
            </w:tr>
            <w:tr w:rsidR="00FA56F0" w14:paraId="0A5DEF6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77F456" w14:textId="77777777" w:rsidR="00FA56F0" w:rsidRDefault="00A270B0">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02E55AF1"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33DE7EE8"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79B75C54" w14:textId="77777777" w:rsidR="00FA56F0" w:rsidRDefault="00FA56F0">
                  <w:pPr>
                    <w:pStyle w:val="TAC"/>
                    <w:rPr>
                      <w:sz w:val="14"/>
                      <w:szCs w:val="16"/>
                    </w:rPr>
                  </w:pPr>
                </w:p>
              </w:tc>
            </w:tr>
            <w:tr w:rsidR="00FA56F0" w14:paraId="43766FA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0B57FF5" w14:textId="77777777" w:rsidR="00FA56F0" w:rsidRDefault="00A270B0">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5DFAAF6C"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5289EC5"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w:t>
                  </w:r>
                  <w:r>
                    <w:rPr>
                      <w:rFonts w:eastAsia="MS Mincho" w:hint="eastAsia"/>
                      <w:color w:val="FF0000"/>
                      <w:sz w:val="14"/>
                      <w:szCs w:val="16"/>
                      <w:lang w:eastAsia="ja-JP"/>
                    </w:rPr>
                    <w:t xml:space="preserve"> </w:t>
                  </w:r>
                  <w:r>
                    <w:rPr>
                      <w:rFonts w:eastAsia="MS Mincho" w:hint="eastAsia"/>
                      <w:strike/>
                      <w:color w:val="FF0000"/>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325FD1E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210503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51270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C527C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-0.6 dB ([2])</w:t>
                  </w:r>
                </w:p>
              </w:tc>
            </w:tr>
            <w:tr w:rsidR="00FA56F0" w14:paraId="511E877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1A56A67" w14:textId="77777777" w:rsidR="00FA56F0" w:rsidRDefault="00A270B0">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31EFAF03"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5319C56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2</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B6EC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AABA77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643A37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7BE31160"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-3.6</w:t>
                  </w:r>
                </w:p>
              </w:tc>
            </w:tr>
            <w:tr w:rsidR="00FA56F0" w14:paraId="72E7CB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3F8FD0" w14:textId="77777777" w:rsidR="00FA56F0" w:rsidRDefault="00A270B0">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707CDF26"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189A4AD"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87F3BA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420D926"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B377DD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7AE309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-6.6</w:t>
                  </w:r>
                </w:p>
              </w:tc>
            </w:tr>
            <w:tr w:rsidR="00FA56F0" w14:paraId="68C0CCB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18142D2" w14:textId="77777777" w:rsidR="00FA56F0" w:rsidRDefault="00A270B0">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16ED4EAE"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28F01B4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color w:val="FF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52C01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79F272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5FAD572F"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17F68E61"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-9.6</w:t>
                  </w:r>
                </w:p>
              </w:tc>
            </w:tr>
            <w:tr w:rsidR="00FA56F0" w14:paraId="52232BF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77A9280" w14:textId="77777777" w:rsidR="00FA56F0" w:rsidRDefault="00A270B0">
                  <w:pPr>
                    <w:pStyle w:val="TAC"/>
                    <w:rPr>
                      <w:color w:val="000000"/>
                      <w:sz w:val="14"/>
                      <w:szCs w:val="16"/>
                      <w:lang w:eastAsia="ja-JP"/>
                    </w:rPr>
                  </w:pPr>
                  <w:r>
                    <w:rPr>
                      <w:color w:val="000000"/>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4453024E" w14:textId="77777777" w:rsidR="00FA56F0" w:rsidRDefault="00A270B0">
                  <w:pPr>
                    <w:pStyle w:val="TAC"/>
                    <w:rPr>
                      <w:color w:val="000000"/>
                      <w:sz w:val="14"/>
                      <w:szCs w:val="16"/>
                      <w:lang w:eastAsia="ja-JP"/>
                    </w:rPr>
                  </w:pPr>
                  <w:r>
                    <w:rPr>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F8C40F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2A4A99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20A83E9"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68733FC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2861FC92"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-12.6</w:t>
                  </w:r>
                </w:p>
              </w:tc>
            </w:tr>
            <w:tr w:rsidR="00FA56F0" w14:paraId="35BD815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A5B05D7"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Working assumption</w:t>
                  </w:r>
                </w:p>
                <w:p w14:paraId="00FBD1CA" w14:textId="77777777" w:rsidR="00FA56F0" w:rsidRDefault="00A270B0">
                  <w:pPr>
                    <w:pStyle w:val="TAC"/>
                    <w:rPr>
                      <w:color w:val="000000"/>
                      <w:sz w:val="14"/>
                      <w:szCs w:val="16"/>
                      <w:lang w:eastAsia="ja-JP"/>
                    </w:rPr>
                  </w:pPr>
                  <w:r>
                    <w:rPr>
                      <w:color w:val="000000"/>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57ABED33" w14:textId="77777777" w:rsidR="00FA56F0" w:rsidRDefault="00A270B0">
                  <w:pPr>
                    <w:pStyle w:val="TAC"/>
                    <w:rPr>
                      <w:color w:val="000000"/>
                      <w:sz w:val="14"/>
                      <w:szCs w:val="16"/>
                      <w:lang w:eastAsia="ja-JP"/>
                    </w:rPr>
                  </w:pPr>
                  <w:r>
                    <w:rPr>
                      <w:color w:val="000000"/>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79B7AD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strike/>
                      <w:color w:val="00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98075C"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15F18F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184E36BE"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B96DD89"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-15.6</w:t>
                  </w:r>
                </w:p>
              </w:tc>
            </w:tr>
            <w:tr w:rsidR="00FA56F0" w14:paraId="069015E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171B9A"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B8AC39B"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57ED0E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4D21CFB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252B75F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F59DC6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05681F94"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1.0 dB ([</w:t>
                  </w:r>
                  <w:r>
                    <w:rPr>
                      <w:rFonts w:eastAsia="MS Mincho"/>
                      <w:strike/>
                      <w:color w:val="FF0000"/>
                      <w:sz w:val="14"/>
                      <w:szCs w:val="16"/>
                      <w:lang w:eastAsia="ja-JP"/>
                    </w:rPr>
                    <w:t>3])</w:t>
                  </w:r>
                </w:p>
              </w:tc>
            </w:tr>
            <w:tr w:rsidR="00FA56F0" w14:paraId="7E4D515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0A628E5" w14:textId="77777777" w:rsidR="00FA56F0" w:rsidRDefault="00A270B0">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617BC66F" w14:textId="77777777" w:rsidR="00FA56F0" w:rsidRDefault="00FA56F0">
                  <w:pPr>
                    <w:pStyle w:val="TAC"/>
                    <w:rPr>
                      <w:sz w:val="14"/>
                      <w:szCs w:val="16"/>
                      <w:lang w:val="en-US" w:eastAsia="ja-JP"/>
                    </w:rPr>
                  </w:pPr>
                </w:p>
                <w:p w14:paraId="64788A15" w14:textId="77777777" w:rsidR="00FA56F0" w:rsidRDefault="00A270B0">
                  <w:pPr>
                    <w:pStyle w:val="TAC"/>
                    <w:rPr>
                      <w:sz w:val="14"/>
                      <w:szCs w:val="16"/>
                      <w:lang w:val="en-US" w:eastAsia="ja-JP"/>
                    </w:rPr>
                  </w:pPr>
                  <w:r>
                    <w:rPr>
                      <w:sz w:val="14"/>
                      <w:szCs w:val="16"/>
                      <w:lang w:val="en-US" w:eastAsia="ja-JP"/>
                    </w:rPr>
                    <w:t>1</w:t>
                  </w:r>
                </w:p>
                <w:p w14:paraId="7F5627D5"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7431F4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551394D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6B43240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9CAD5E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457D986C"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2.6 dB ([3])</w:t>
                  </w:r>
                </w:p>
              </w:tc>
            </w:tr>
            <w:tr w:rsidR="00FA56F0" w14:paraId="6C4AAE2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360B82" w14:textId="77777777" w:rsidR="00FA56F0" w:rsidRDefault="00A270B0">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6F646E2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E234E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5314ED1E"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64D9785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EA25F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02BEC9A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4.1 dB ([3])</w:t>
                  </w:r>
                </w:p>
              </w:tc>
            </w:tr>
            <w:tr w:rsidR="00FA56F0" w14:paraId="08B3DE0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073D7A" w14:textId="77777777" w:rsidR="00FA56F0" w:rsidRDefault="00A270B0">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18CE23C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73E3998"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69344293"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14EAF0C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422A615"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104A2D2D"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6</w:t>
                  </w:r>
                  <w:r>
                    <w:rPr>
                      <w:rFonts w:eastAsia="MS Mincho" w:hint="eastAsia"/>
                      <w:strike/>
                      <w:color w:val="FF0000"/>
                      <w:sz w:val="14"/>
                      <w:szCs w:val="16"/>
                      <w:lang w:eastAsia="ja-JP"/>
                    </w:rPr>
                    <w:t>.3 dB ([3])</w:t>
                  </w:r>
                </w:p>
              </w:tc>
            </w:tr>
            <w:tr w:rsidR="00FA56F0" w14:paraId="4FE66A4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58B137" w14:textId="77777777" w:rsidR="00FA56F0" w:rsidRDefault="00A270B0">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209377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5E3DB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E72084B"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7B500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5D8BE99"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5714B16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8.9 dB ([3])</w:t>
                  </w:r>
                </w:p>
              </w:tc>
            </w:tr>
            <w:tr w:rsidR="00FA56F0" w14:paraId="1AC6089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587DF90" w14:textId="77777777" w:rsidR="00FA56F0" w:rsidRDefault="00A270B0">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589872E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B7BD3DD"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w:t>
                  </w:r>
                  <w:r>
                    <w:rPr>
                      <w:rFonts w:eastAsia="MS Mincho"/>
                      <w:strike/>
                      <w:color w:val="FF0000"/>
                      <w:sz w:val="14"/>
                      <w:szCs w:val="16"/>
                      <w:lang w:eastAsia="ja-JP"/>
                    </w:rPr>
                    <w:t>6</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87BB2F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0C8E1E07"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322BA06"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26475CF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9.7 dB ([3])</w:t>
                  </w:r>
                </w:p>
              </w:tc>
            </w:tr>
            <w:tr w:rsidR="00FA56F0" w14:paraId="403C60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A4507D6"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54A7B4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5691BA8"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18</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C56B7F8"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25DCB1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E8A11AB"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1D47FEC"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11</w:t>
                  </w:r>
                  <w:r>
                    <w:rPr>
                      <w:rFonts w:eastAsia="MS Mincho" w:hint="eastAsia"/>
                      <w:strike/>
                      <w:color w:val="FF0000"/>
                      <w:sz w:val="14"/>
                      <w:szCs w:val="16"/>
                      <w:lang w:eastAsia="ja-JP"/>
                    </w:rPr>
                    <w:t>.7 dB ([3])</w:t>
                  </w:r>
                </w:p>
              </w:tc>
            </w:tr>
            <w:tr w:rsidR="00FA56F0" w14:paraId="76D4C71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74BC0FC"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603774C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A874849"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2ED047E"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9D225C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E00DCA6"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721DA87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13.0 dB ([3])</w:t>
                  </w:r>
                </w:p>
              </w:tc>
            </w:tr>
            <w:tr w:rsidR="00FA56F0" w14:paraId="1B579C8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BE7239C"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D4DF8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345341B"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21</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0ECC573"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265FBE3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2114455"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2B77507D"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14.1 dB ([3])</w:t>
                  </w:r>
                </w:p>
              </w:tc>
            </w:tr>
          </w:tbl>
          <w:p w14:paraId="0B1DE8ED" w14:textId="77777777" w:rsidR="00FA56F0" w:rsidRDefault="00A270B0">
            <w:pPr>
              <w:ind w:leftChars="451" w:left="992"/>
              <w:rPr>
                <w:strike/>
                <w:color w:val="FF0000"/>
                <w:lang w:eastAsia="zh-CN"/>
              </w:rPr>
            </w:pPr>
            <w:r>
              <w:rPr>
                <w:rFonts w:hint="eastAsia"/>
                <w:strike/>
                <w:color w:val="FF0000"/>
                <w:lang w:eastAsia="zh-CN"/>
              </w:rPr>
              <w:t>N</w:t>
            </w:r>
            <w:r>
              <w:rPr>
                <w:strike/>
                <w:color w:val="FF0000"/>
                <w:lang w:eastAsia="zh-CN"/>
              </w:rPr>
              <w:t>ote: The (TBS index X) and SNR are just for information, based on standalone deployment. They will be removed once it’s agreed.</w:t>
            </w:r>
          </w:p>
          <w:p w14:paraId="157D90CF" w14:textId="77777777" w:rsidR="00FA56F0" w:rsidRDefault="00FA56F0">
            <w:pPr>
              <w:spacing w:line="240" w:lineRule="auto"/>
              <w:rPr>
                <w:lang w:eastAsia="zh-CN"/>
              </w:rPr>
            </w:pPr>
          </w:p>
          <w:p w14:paraId="0D291E55" w14:textId="77777777" w:rsidR="00FA56F0" w:rsidRDefault="00A270B0">
            <w:pPr>
              <w:spacing w:line="240" w:lineRule="auto"/>
              <w:rPr>
                <w:lang w:eastAsia="zh-CN"/>
              </w:rPr>
            </w:pPr>
            <w:r>
              <w:rPr>
                <w:rFonts w:hint="eastAsia"/>
                <w:lang w:eastAsia="zh-CN"/>
              </w:rPr>
              <w:t xml:space="preserve">On the </w:t>
            </w:r>
            <w:r>
              <w:rPr>
                <w:lang w:eastAsia="zh-CN"/>
              </w:rPr>
              <w:t>definition of CQI from the table, I’m fine with either including it in the LS or not. As the agreement on 16QAM CQI will be included in the LS, and the NPDCCH repetition measurement report has been in RAN4, it seems straightforward and clear also.</w:t>
            </w:r>
          </w:p>
          <w:p w14:paraId="7D7D6124" w14:textId="77777777" w:rsidR="00FA56F0" w:rsidRDefault="00A270B0">
            <w:pPr>
              <w:spacing w:line="240" w:lineRule="auto"/>
              <w:rPr>
                <w:lang w:eastAsia="zh-CN"/>
              </w:rPr>
            </w:pPr>
            <w:r>
              <w:rPr>
                <w:lang w:eastAsia="zh-CN"/>
              </w:rPr>
              <w:t>On the CSI reference resource, we have discussed in email discussion in previous meetings, and it seems companies have different views. So if needed, maybe we can capture the following in the LS:</w:t>
            </w:r>
          </w:p>
          <w:p w14:paraId="4E04A01B" w14:textId="77777777" w:rsidR="00FA56F0" w:rsidRDefault="00A270B0">
            <w:pPr>
              <w:spacing w:line="240" w:lineRule="auto"/>
              <w:ind w:leftChars="100" w:left="220"/>
              <w:rPr>
                <w:i/>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p w14:paraId="227F19BB" w14:textId="77777777" w:rsidR="00FA56F0" w:rsidRDefault="00FA56F0">
            <w:pPr>
              <w:spacing w:line="240" w:lineRule="auto"/>
              <w:rPr>
                <w:lang w:eastAsia="zh-CN"/>
              </w:rPr>
            </w:pPr>
          </w:p>
        </w:tc>
      </w:tr>
      <w:tr w:rsidR="00FA56F0" w14:paraId="4AA9291C" w14:textId="77777777">
        <w:tc>
          <w:tcPr>
            <w:tcW w:w="1696" w:type="dxa"/>
          </w:tcPr>
          <w:p w14:paraId="194C64E9" w14:textId="77777777" w:rsidR="00FA56F0" w:rsidRDefault="00A270B0">
            <w:pPr>
              <w:spacing w:line="240" w:lineRule="auto"/>
              <w:rPr>
                <w:lang w:eastAsia="zh-CN"/>
              </w:rPr>
            </w:pPr>
            <w:r>
              <w:rPr>
                <w:rFonts w:hint="eastAsia"/>
                <w:lang w:eastAsia="zh-CN"/>
              </w:rPr>
              <w:lastRenderedPageBreak/>
              <w:t>ZTE, Sanechips</w:t>
            </w:r>
          </w:p>
        </w:tc>
        <w:tc>
          <w:tcPr>
            <w:tcW w:w="7611" w:type="dxa"/>
          </w:tcPr>
          <w:p w14:paraId="22C7FE30" w14:textId="77777777" w:rsidR="00FA56F0" w:rsidRDefault="00A270B0">
            <w:pPr>
              <w:spacing w:line="240" w:lineRule="auto"/>
              <w:rPr>
                <w:lang w:eastAsia="zh-CN"/>
              </w:rPr>
            </w:pPr>
            <w:r>
              <w:rPr>
                <w:rFonts w:hint="eastAsia"/>
                <w:lang w:eastAsia="zh-CN"/>
              </w:rPr>
              <w:t>We think the revision from Lenovo is valid to avoid the misunderstanding that CSI reference resource is introduced for 16-QAM. The FL</w:t>
            </w:r>
            <w:r>
              <w:rPr>
                <w:lang w:eastAsia="zh-CN"/>
              </w:rPr>
              <w:t>’</w:t>
            </w:r>
            <w:r>
              <w:rPr>
                <w:rFonts w:hint="eastAsia"/>
                <w:lang w:eastAsia="zh-CN"/>
              </w:rPr>
              <w:t>s conclusion is fine with us.</w:t>
            </w:r>
          </w:p>
          <w:p w14:paraId="6D6F379C" w14:textId="77777777" w:rsidR="00FA56F0" w:rsidRDefault="00A270B0">
            <w:pPr>
              <w:spacing w:line="240" w:lineRule="auto"/>
              <w:rPr>
                <w:lang w:eastAsia="zh-CN"/>
              </w:rPr>
            </w:pPr>
            <w:r>
              <w:rPr>
                <w:rFonts w:hint="eastAsia"/>
                <w:lang w:eastAsia="zh-CN"/>
              </w:rPr>
              <w:t xml:space="preserve">Additionally, for the </w:t>
            </w:r>
            <w:r>
              <w:rPr>
                <w:lang w:eastAsia="zh-CN"/>
              </w:rPr>
              <w:t>candidateRep-F value</w:t>
            </w:r>
            <w:r>
              <w:rPr>
                <w:rFonts w:hint="eastAsia"/>
                <w:lang w:eastAsia="zh-CN"/>
              </w:rPr>
              <w:t>, it is impossible that the SNR would be low as -15dB when 16-QAM is configured especially for a NB-IoT UE. We should focus on how to improve the data rate for spectrum efficiency. Therefore, one of the following value should be adopted.</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FA56F0" w14:paraId="2EF9A8E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EB55EC2" w14:textId="77777777" w:rsidR="00FA56F0" w:rsidRDefault="00A270B0">
                  <w:pPr>
                    <w:pStyle w:val="TAC"/>
                    <w:rPr>
                      <w:rFonts w:eastAsia="宋体"/>
                      <w:color w:val="FF0000"/>
                      <w:sz w:val="14"/>
                      <w:szCs w:val="16"/>
                      <w:lang w:val="en-US" w:eastAsia="zh-CN"/>
                    </w:rPr>
                  </w:pPr>
                  <w:r>
                    <w:rPr>
                      <w:color w:val="FF0000"/>
                      <w:sz w:val="14"/>
                      <w:szCs w:val="16"/>
                      <w:lang w:eastAsia="ja-JP"/>
                    </w:rPr>
                    <w:t>candidateRep-</w:t>
                  </w:r>
                  <w:r>
                    <w:rPr>
                      <w:rFonts w:eastAsia="宋体" w:hint="eastAsia"/>
                      <w:color w:val="FF0000"/>
                      <w:sz w:val="14"/>
                      <w:szCs w:val="16"/>
                      <w:lang w:val="en-US" w:eastAsia="zh-CN"/>
                    </w:rPr>
                    <w:t>F1</w:t>
                  </w:r>
                </w:p>
              </w:tc>
              <w:tc>
                <w:tcPr>
                  <w:tcW w:w="1203" w:type="dxa"/>
                  <w:tcBorders>
                    <w:top w:val="single" w:sz="4" w:space="0" w:color="auto"/>
                    <w:left w:val="single" w:sz="4" w:space="0" w:color="auto"/>
                    <w:bottom w:val="single" w:sz="4" w:space="0" w:color="auto"/>
                    <w:right w:val="single" w:sz="4" w:space="0" w:color="auto"/>
                  </w:tcBorders>
                  <w:vAlign w:val="center"/>
                </w:tcPr>
                <w:p w14:paraId="6F011D1A"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18C66C7A"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 xml:space="preserve">16QAM (TBS index 17) </w:t>
                  </w:r>
                </w:p>
              </w:tc>
              <w:tc>
                <w:tcPr>
                  <w:tcW w:w="838" w:type="dxa"/>
                  <w:tcBorders>
                    <w:top w:val="single" w:sz="4" w:space="0" w:color="auto"/>
                    <w:left w:val="single" w:sz="4" w:space="0" w:color="auto"/>
                    <w:bottom w:val="single" w:sz="4" w:space="0" w:color="auto"/>
                    <w:right w:val="single" w:sz="4" w:space="0" w:color="auto"/>
                  </w:tcBorders>
                  <w:vAlign w:val="center"/>
                </w:tcPr>
                <w:p w14:paraId="0F3C4BE1"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604</w:t>
                  </w:r>
                </w:p>
              </w:tc>
              <w:tc>
                <w:tcPr>
                  <w:tcW w:w="1040" w:type="dxa"/>
                  <w:tcBorders>
                    <w:top w:val="single" w:sz="4" w:space="0" w:color="auto"/>
                    <w:left w:val="single" w:sz="4" w:space="0" w:color="auto"/>
                    <w:bottom w:val="single" w:sz="4" w:space="0" w:color="auto"/>
                    <w:right w:val="single" w:sz="4" w:space="0" w:color="auto"/>
                  </w:tcBorders>
                  <w:vAlign w:val="center"/>
                </w:tcPr>
                <w:p w14:paraId="1737BC20"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2.3596</w:t>
                  </w:r>
                </w:p>
              </w:tc>
              <w:tc>
                <w:tcPr>
                  <w:tcW w:w="1696" w:type="dxa"/>
                  <w:tcBorders>
                    <w:top w:val="single" w:sz="4" w:space="0" w:color="auto"/>
                    <w:left w:val="single" w:sz="4" w:space="0" w:color="auto"/>
                    <w:bottom w:val="single" w:sz="4" w:space="0" w:color="auto"/>
                    <w:right w:val="single" w:sz="4" w:space="0" w:color="auto"/>
                  </w:tcBorders>
                  <w:vAlign w:val="center"/>
                </w:tcPr>
                <w:p w14:paraId="5038D2BE"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 xml:space="preserve">10.8 </w:t>
                  </w:r>
                  <w:r>
                    <w:rPr>
                      <w:rFonts w:eastAsia="MS Mincho" w:hint="eastAsia"/>
                      <w:color w:val="FF0000"/>
                      <w:sz w:val="14"/>
                      <w:szCs w:val="16"/>
                      <w:lang w:val="sv-SE" w:eastAsia="ja-JP"/>
                    </w:rPr>
                    <w:t>dB ([3])</w:t>
                  </w:r>
                </w:p>
              </w:tc>
            </w:tr>
            <w:tr w:rsidR="00FA56F0" w14:paraId="442DFF4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D26723" w14:textId="77777777" w:rsidR="00FA56F0" w:rsidRDefault="00A270B0">
                  <w:pPr>
                    <w:pStyle w:val="TAC"/>
                    <w:rPr>
                      <w:rFonts w:eastAsia="宋体"/>
                      <w:color w:val="FF0000"/>
                      <w:sz w:val="14"/>
                      <w:szCs w:val="16"/>
                      <w:lang w:val="en-US" w:eastAsia="zh-CN"/>
                    </w:rPr>
                  </w:pPr>
                  <w:r>
                    <w:rPr>
                      <w:color w:val="FF0000"/>
                      <w:sz w:val="14"/>
                      <w:szCs w:val="16"/>
                      <w:lang w:eastAsia="ja-JP"/>
                    </w:rPr>
                    <w:t>candidateRep-</w:t>
                  </w:r>
                  <w:r>
                    <w:rPr>
                      <w:rFonts w:eastAsia="宋体" w:hint="eastAsia"/>
                      <w:color w:val="FF0000"/>
                      <w:sz w:val="14"/>
                      <w:szCs w:val="16"/>
                      <w:lang w:val="en-US" w:eastAsia="zh-CN"/>
                    </w:rPr>
                    <w:t>F2</w:t>
                  </w:r>
                </w:p>
              </w:tc>
              <w:tc>
                <w:tcPr>
                  <w:tcW w:w="1203" w:type="dxa"/>
                  <w:tcBorders>
                    <w:top w:val="single" w:sz="4" w:space="0" w:color="auto"/>
                    <w:left w:val="single" w:sz="4" w:space="0" w:color="auto"/>
                    <w:bottom w:val="single" w:sz="4" w:space="0" w:color="auto"/>
                    <w:right w:val="single" w:sz="4" w:space="0" w:color="auto"/>
                  </w:tcBorders>
                  <w:vAlign w:val="center"/>
                </w:tcPr>
                <w:p w14:paraId="34CB77CB"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7CBF648F"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16QAM (TBS 19)</w:t>
                  </w:r>
                </w:p>
              </w:tc>
              <w:tc>
                <w:tcPr>
                  <w:tcW w:w="838" w:type="dxa"/>
                  <w:tcBorders>
                    <w:top w:val="single" w:sz="4" w:space="0" w:color="auto"/>
                    <w:left w:val="single" w:sz="4" w:space="0" w:color="auto"/>
                    <w:bottom w:val="single" w:sz="4" w:space="0" w:color="auto"/>
                    <w:right w:val="single" w:sz="4" w:space="0" w:color="auto"/>
                  </w:tcBorders>
                  <w:vAlign w:val="center"/>
                </w:tcPr>
                <w:p w14:paraId="5581BC88"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729.8</w:t>
                  </w:r>
                </w:p>
              </w:tc>
              <w:tc>
                <w:tcPr>
                  <w:tcW w:w="1040" w:type="dxa"/>
                  <w:tcBorders>
                    <w:top w:val="single" w:sz="4" w:space="0" w:color="auto"/>
                    <w:left w:val="single" w:sz="4" w:space="0" w:color="auto"/>
                    <w:bottom w:val="single" w:sz="4" w:space="0" w:color="auto"/>
                    <w:right w:val="single" w:sz="4" w:space="0" w:color="auto"/>
                  </w:tcBorders>
                  <w:vAlign w:val="center"/>
                </w:tcPr>
                <w:p w14:paraId="6D2A8D89"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2.8509</w:t>
                  </w:r>
                </w:p>
              </w:tc>
              <w:tc>
                <w:tcPr>
                  <w:tcW w:w="1696" w:type="dxa"/>
                  <w:tcBorders>
                    <w:top w:val="single" w:sz="4" w:space="0" w:color="auto"/>
                    <w:left w:val="single" w:sz="4" w:space="0" w:color="auto"/>
                    <w:bottom w:val="single" w:sz="4" w:space="0" w:color="auto"/>
                    <w:right w:val="single" w:sz="4" w:space="0" w:color="auto"/>
                  </w:tcBorders>
                  <w:vAlign w:val="center"/>
                </w:tcPr>
                <w:p w14:paraId="1484C2B3"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 xml:space="preserve">12.4 </w:t>
                  </w:r>
                  <w:r>
                    <w:rPr>
                      <w:rFonts w:eastAsia="MS Mincho" w:hint="eastAsia"/>
                      <w:color w:val="FF0000"/>
                      <w:sz w:val="14"/>
                      <w:szCs w:val="16"/>
                      <w:lang w:val="sv-SE" w:eastAsia="ja-JP"/>
                    </w:rPr>
                    <w:t>dB ([3])</w:t>
                  </w:r>
                </w:p>
              </w:tc>
            </w:tr>
          </w:tbl>
          <w:p w14:paraId="33A8289B" w14:textId="77777777" w:rsidR="00FA56F0" w:rsidRDefault="00FA56F0">
            <w:pPr>
              <w:spacing w:line="240" w:lineRule="auto"/>
              <w:rPr>
                <w:lang w:eastAsia="zh-CN"/>
              </w:rPr>
            </w:pPr>
          </w:p>
          <w:p w14:paraId="552A90E8" w14:textId="77777777" w:rsidR="00FA56F0" w:rsidRDefault="00A270B0">
            <w:pPr>
              <w:spacing w:line="240" w:lineRule="auto"/>
              <w:rPr>
                <w:lang w:eastAsia="zh-CN"/>
              </w:rPr>
            </w:pPr>
            <w:r>
              <w:rPr>
                <w:rFonts w:hint="eastAsia"/>
                <w:lang w:eastAsia="zh-CN"/>
              </w:rPr>
              <w:t>And the candidateRep-F2 is preferred since it can provide more efficient transmission.</w:t>
            </w:r>
          </w:p>
          <w:p w14:paraId="5D0602E0" w14:textId="77777777" w:rsidR="00FA56F0" w:rsidRDefault="00FA56F0">
            <w:pPr>
              <w:spacing w:line="240" w:lineRule="auto"/>
              <w:rPr>
                <w:lang w:eastAsia="zh-CN"/>
              </w:rPr>
            </w:pPr>
          </w:p>
        </w:tc>
      </w:tr>
      <w:tr w:rsidR="00FA56F0" w14:paraId="5C633838" w14:textId="77777777">
        <w:tc>
          <w:tcPr>
            <w:tcW w:w="1696" w:type="dxa"/>
          </w:tcPr>
          <w:p w14:paraId="569AF9ED" w14:textId="73C3D4A5" w:rsidR="00FA56F0" w:rsidRDefault="00933204">
            <w:pPr>
              <w:spacing w:line="240" w:lineRule="auto"/>
              <w:rPr>
                <w:lang w:eastAsia="zh-CN"/>
              </w:rPr>
            </w:pPr>
            <w:r>
              <w:rPr>
                <w:lang w:eastAsia="zh-CN"/>
              </w:rPr>
              <w:t>Qualcomm</w:t>
            </w:r>
          </w:p>
        </w:tc>
        <w:tc>
          <w:tcPr>
            <w:tcW w:w="7611" w:type="dxa"/>
          </w:tcPr>
          <w:p w14:paraId="7A48BF66" w14:textId="11C5BF4E" w:rsidR="00FA56F0" w:rsidRDefault="00933204">
            <w:pPr>
              <w:spacing w:line="240" w:lineRule="auto"/>
              <w:rPr>
                <w:lang w:eastAsia="zh-CN"/>
              </w:rPr>
            </w:pPr>
            <w:r>
              <w:rPr>
                <w:lang w:eastAsia="zh-CN"/>
              </w:rPr>
              <w:t>As mentioned in the previous GTW, we think we should capture the fact that for some entries the same definition is used as in legacy (i.e., entries B-F are based on NPDCCH BLER and not on NPDSCH). This should be clear in the LS to RAN4.</w:t>
            </w:r>
          </w:p>
          <w:p w14:paraId="60CA0C58" w14:textId="77777777" w:rsidR="00933204" w:rsidRDefault="00933204">
            <w:pPr>
              <w:spacing w:line="240" w:lineRule="auto"/>
              <w:rPr>
                <w:lang w:eastAsia="zh-CN"/>
              </w:rPr>
            </w:pPr>
          </w:p>
          <w:p w14:paraId="1272E260" w14:textId="0633375B" w:rsidR="00933204" w:rsidRDefault="00933204">
            <w:pPr>
              <w:spacing w:line="240" w:lineRule="auto"/>
              <w:rPr>
                <w:lang w:eastAsia="zh-CN"/>
              </w:rPr>
            </w:pPr>
            <w:r>
              <w:rPr>
                <w:lang w:eastAsia="zh-CN"/>
              </w:rPr>
              <w:t>Regarding the comment from ZTE, why do we want to add two entries at 10.8 and 12.4dB when there is an entry at 11.7dB? We seriously doubt this kind of accuracy will be available at the UE.</w:t>
            </w:r>
          </w:p>
        </w:tc>
      </w:tr>
      <w:tr w:rsidR="00FA56F0" w14:paraId="0E5E62A7" w14:textId="77777777">
        <w:tc>
          <w:tcPr>
            <w:tcW w:w="1696" w:type="dxa"/>
          </w:tcPr>
          <w:p w14:paraId="657090C9" w14:textId="3B3CA7C9" w:rsidR="00FA56F0" w:rsidRDefault="0026101D">
            <w:pPr>
              <w:spacing w:line="240" w:lineRule="auto"/>
              <w:rPr>
                <w:lang w:eastAsia="zh-CN"/>
              </w:rPr>
            </w:pPr>
            <w:r>
              <w:rPr>
                <w:rFonts w:hint="eastAsia"/>
                <w:lang w:eastAsia="zh-CN"/>
              </w:rPr>
              <w:t>L</w:t>
            </w:r>
            <w:r>
              <w:rPr>
                <w:lang w:eastAsia="zh-CN"/>
              </w:rPr>
              <w:t>enovo, MotoM</w:t>
            </w:r>
          </w:p>
        </w:tc>
        <w:tc>
          <w:tcPr>
            <w:tcW w:w="7611" w:type="dxa"/>
          </w:tcPr>
          <w:p w14:paraId="2A6F640F" w14:textId="18FA2C66" w:rsidR="00FA56F0" w:rsidRDefault="0026101D">
            <w:pPr>
              <w:spacing w:line="240" w:lineRule="auto"/>
              <w:rPr>
                <w:lang w:eastAsia="zh-CN"/>
              </w:rPr>
            </w:pPr>
            <w:r>
              <w:rPr>
                <w:lang w:eastAsia="zh-CN"/>
              </w:rPr>
              <w:t xml:space="preserve">We are OK for the CQI update by E/// and moderator. For LS on </w:t>
            </w:r>
            <w:r w:rsidRPr="0026101D">
              <w:rPr>
                <w:iCs/>
                <w:lang w:eastAsia="zh-CN"/>
              </w:rPr>
              <w:t>CSI reference resource, we are OK to leave for RAN4.</w:t>
            </w:r>
          </w:p>
        </w:tc>
      </w:tr>
      <w:tr w:rsidR="00DD138B" w14:paraId="50E812B5" w14:textId="77777777">
        <w:tc>
          <w:tcPr>
            <w:tcW w:w="1696" w:type="dxa"/>
          </w:tcPr>
          <w:p w14:paraId="25A01D74" w14:textId="7F14D63C" w:rsidR="00DD138B" w:rsidRDefault="00DD138B">
            <w:pPr>
              <w:spacing w:line="240" w:lineRule="auto"/>
              <w:rPr>
                <w:lang w:eastAsia="zh-CN"/>
              </w:rPr>
            </w:pPr>
            <w:r>
              <w:rPr>
                <w:rFonts w:hint="eastAsia"/>
                <w:lang w:eastAsia="zh-CN"/>
              </w:rPr>
              <w:t>M</w:t>
            </w:r>
            <w:r>
              <w:rPr>
                <w:lang w:eastAsia="zh-CN"/>
              </w:rPr>
              <w:t>TK</w:t>
            </w:r>
          </w:p>
        </w:tc>
        <w:tc>
          <w:tcPr>
            <w:tcW w:w="7611" w:type="dxa"/>
          </w:tcPr>
          <w:p w14:paraId="387229A0" w14:textId="77777777" w:rsidR="00DD138B" w:rsidRDefault="00DD138B" w:rsidP="00DD138B">
            <w:pPr>
              <w:spacing w:line="240" w:lineRule="auto"/>
              <w:rPr>
                <w:lang w:eastAsia="zh-CN"/>
              </w:rPr>
            </w:pPr>
            <w:r>
              <w:rPr>
                <w:lang w:eastAsia="zh-CN"/>
              </w:rPr>
              <w:t xml:space="preserve">Regarding the CQI table, we are fine with the Proposal1 updated by </w:t>
            </w:r>
            <w:r>
              <w:rPr>
                <w:rFonts w:hint="eastAsia"/>
                <w:lang w:eastAsia="zh-CN"/>
              </w:rPr>
              <w:t>M</w:t>
            </w:r>
            <w:r>
              <w:rPr>
                <w:lang w:eastAsia="zh-CN"/>
              </w:rPr>
              <w:t>oderator.</w:t>
            </w:r>
          </w:p>
          <w:p w14:paraId="0EB3C16F" w14:textId="77777777" w:rsidR="00DD138B" w:rsidRDefault="00DD138B" w:rsidP="00DD138B">
            <w:pPr>
              <w:spacing w:line="240" w:lineRule="auto"/>
              <w:rPr>
                <w:lang w:eastAsia="zh-CN"/>
              </w:rPr>
            </w:pPr>
            <w:r>
              <w:rPr>
                <w:rFonts w:hint="eastAsia"/>
                <w:lang w:eastAsia="zh-CN"/>
              </w:rPr>
              <w:t>R</w:t>
            </w:r>
            <w:r>
              <w:rPr>
                <w:lang w:eastAsia="zh-CN"/>
              </w:rPr>
              <w:t xml:space="preserve">egarding the CSI reference, we remember the majorities’ view seems to be no reference resource is introduced, for simplicity, followings shouldn’t be sent to RAN4: </w:t>
            </w:r>
          </w:p>
          <w:p w14:paraId="0A96A943" w14:textId="21107ECA" w:rsidR="00DD138B" w:rsidRDefault="00DD138B" w:rsidP="00DD138B">
            <w:pPr>
              <w:spacing w:line="240" w:lineRule="auto"/>
              <w:rPr>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tc>
      </w:tr>
      <w:tr w:rsidR="00B5233A" w14:paraId="101DE800" w14:textId="77777777">
        <w:tc>
          <w:tcPr>
            <w:tcW w:w="1696" w:type="dxa"/>
          </w:tcPr>
          <w:p w14:paraId="583565D1" w14:textId="665A042A" w:rsidR="00B5233A" w:rsidRDefault="00B5233A">
            <w:pPr>
              <w:spacing w:line="240" w:lineRule="auto"/>
              <w:rPr>
                <w:rFonts w:hint="eastAsia"/>
                <w:lang w:eastAsia="zh-CN"/>
              </w:rPr>
            </w:pPr>
            <w:r>
              <w:rPr>
                <w:rFonts w:hint="eastAsia"/>
                <w:lang w:eastAsia="zh-CN"/>
              </w:rPr>
              <w:t>Huawei, HiSilicon</w:t>
            </w:r>
          </w:p>
        </w:tc>
        <w:tc>
          <w:tcPr>
            <w:tcW w:w="7611" w:type="dxa"/>
          </w:tcPr>
          <w:p w14:paraId="26F892E1" w14:textId="77777777" w:rsidR="00B5233A" w:rsidRDefault="0098114E" w:rsidP="00DD138B">
            <w:pPr>
              <w:spacing w:line="240" w:lineRule="auto"/>
              <w:rPr>
                <w:lang w:eastAsia="zh-CN"/>
              </w:rPr>
            </w:pPr>
            <w:r>
              <w:rPr>
                <w:rFonts w:hint="eastAsia"/>
                <w:lang w:eastAsia="zh-CN"/>
              </w:rPr>
              <w:t xml:space="preserve">@ ZTE, </w:t>
            </w:r>
            <w:r>
              <w:rPr>
                <w:lang w:eastAsia="zh-CN"/>
              </w:rPr>
              <w:t>it may be too dense to have further entries for 16QAM compared to legacy LTE, where there’s generally two or three MCS gap between CQI tables. Too dense entries may not be very helpful, considering the error in channel measurement by UE.</w:t>
            </w:r>
          </w:p>
          <w:p w14:paraId="138FD653" w14:textId="60999FB4" w:rsidR="0098114E" w:rsidRDefault="0098114E" w:rsidP="00DD138B">
            <w:pPr>
              <w:spacing w:line="240" w:lineRule="auto"/>
              <w:rPr>
                <w:rFonts w:hint="eastAsia"/>
                <w:lang w:eastAsia="zh-CN"/>
              </w:rPr>
            </w:pPr>
            <w:r>
              <w:rPr>
                <w:lang w:eastAsia="zh-CN"/>
              </w:rPr>
              <w:t>@ Qualcomm, for entries B-F, as there are both NPDCCH and NPDSCH in an entry from the compromise, we still need to use both for the CQI report, right?</w:t>
            </w:r>
            <w:bookmarkStart w:id="3" w:name="_GoBack"/>
            <w:bookmarkEnd w:id="3"/>
          </w:p>
        </w:tc>
      </w:tr>
    </w:tbl>
    <w:p w14:paraId="55FB53EB" w14:textId="29279609" w:rsidR="00FA56F0" w:rsidRDefault="00FA56F0">
      <w:pPr>
        <w:rPr>
          <w:lang w:eastAsia="zh-CN"/>
        </w:rPr>
      </w:pPr>
    </w:p>
    <w:p w14:paraId="25CF4181" w14:textId="77777777" w:rsidR="00FA56F0" w:rsidRDefault="00A270B0">
      <w:pPr>
        <w:pStyle w:val="30"/>
      </w:pPr>
      <w:r>
        <w:rPr>
          <w:lang w:eastAsia="zh-CN"/>
        </w:rPr>
        <w:lastRenderedPageBreak/>
        <w:t>Issue 3: Switching of CQI table</w:t>
      </w:r>
    </w:p>
    <w:p w14:paraId="1B10B141" w14:textId="77777777" w:rsidR="00FA56F0" w:rsidRDefault="00A270B0">
      <w:r>
        <w:t xml:space="preserve">As commented by several companies, the switching between the legacy table and the CQI table should be discussed. </w:t>
      </w:r>
    </w:p>
    <w:p w14:paraId="6A6CD7B6" w14:textId="77777777" w:rsidR="00FA56F0" w:rsidRDefault="00A270B0">
      <w:pPr>
        <w:spacing w:line="240" w:lineRule="auto"/>
        <w:rPr>
          <w:b/>
          <w:lang w:eastAsia="zh-CN"/>
        </w:rPr>
      </w:pPr>
      <w:r>
        <w:rPr>
          <w:b/>
          <w:lang w:eastAsia="zh-CN"/>
        </w:rPr>
        <w:t>Proposal 3: When 16QAM is configured, the new CQI table is used. FFS on use of legacy measurement reporting down-selected from following options:</w:t>
      </w:r>
    </w:p>
    <w:p w14:paraId="6C9C5DCC" w14:textId="77777777" w:rsidR="00FA56F0" w:rsidRDefault="00A270B0">
      <w:pPr>
        <w:pStyle w:val="af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45C73E8A" w14:textId="77777777" w:rsidR="00FA56F0" w:rsidRDefault="00A270B0">
      <w:pPr>
        <w:pStyle w:val="af7"/>
        <w:numPr>
          <w:ilvl w:val="1"/>
          <w:numId w:val="17"/>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07B70F79" w14:textId="77777777" w:rsidR="00FA56F0" w:rsidRDefault="00A270B0">
      <w:pPr>
        <w:pStyle w:val="af7"/>
        <w:numPr>
          <w:ilvl w:val="1"/>
          <w:numId w:val="17"/>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14D9588C" w14:textId="77777777" w:rsidR="00FA56F0" w:rsidRDefault="00A270B0">
      <w:pPr>
        <w:pStyle w:val="af7"/>
        <w:numPr>
          <w:ilvl w:val="1"/>
          <w:numId w:val="17"/>
        </w:numPr>
        <w:rPr>
          <w:rFonts w:ascii="Times New Roman" w:hAnsi="Times New Roman" w:cs="Times New Roman"/>
          <w:b/>
          <w:sz w:val="22"/>
        </w:rPr>
      </w:pPr>
      <w:r>
        <w:rPr>
          <w:rFonts w:ascii="Times New Roman" w:hAnsi="Times New Roman" w:cs="Times New Roman" w:hint="eastAsia"/>
          <w:b/>
          <w:sz w:val="22"/>
        </w:rPr>
        <w:t>Option 4: if Rmax&lt;=16, the new CQI table is used, otherwise, the legacy CQI table is used.</w:t>
      </w:r>
    </w:p>
    <w:p w14:paraId="7126A030" w14:textId="77777777" w:rsidR="00FA56F0" w:rsidRDefault="00A270B0">
      <w:r>
        <w:rPr>
          <w:rFonts w:hint="eastAsia"/>
        </w:rPr>
        <w:t>For Qualcomm</w:t>
      </w:r>
      <w:r>
        <w:t>’s preference and option 5 proposed by Ericsson, my understanding is that it has been captured in the main bullet of the above proposal. The 4 options are FFS whether a further step is needed based on the main bullet. Therefore, the option 5 seems not needed. Please check whether this makes sense.</w:t>
      </w:r>
    </w:p>
    <w:p w14:paraId="71DC4D84" w14:textId="77777777" w:rsidR="00FA56F0" w:rsidRDefault="00A270B0">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77777777" w:rsidR="00FA56F0" w:rsidRDefault="00A270B0">
            <w:pPr>
              <w:spacing w:line="240" w:lineRule="auto"/>
              <w:rPr>
                <w:lang w:eastAsia="zh-CN"/>
              </w:rPr>
            </w:pPr>
            <w:r>
              <w:t>Huawei, HiSilicon</w:t>
            </w:r>
          </w:p>
        </w:tc>
        <w:tc>
          <w:tcPr>
            <w:tcW w:w="7469" w:type="dxa"/>
          </w:tcPr>
          <w:p w14:paraId="2913EA42" w14:textId="77777777" w:rsidR="00FA56F0" w:rsidRDefault="00A270B0">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FA56F0" w14:paraId="75B207C4" w14:textId="77777777">
        <w:tc>
          <w:tcPr>
            <w:tcW w:w="1838" w:type="dxa"/>
          </w:tcPr>
          <w:p w14:paraId="5A8301E2" w14:textId="77777777" w:rsidR="00FA56F0" w:rsidRDefault="00A270B0">
            <w:pPr>
              <w:spacing w:line="240" w:lineRule="auto"/>
              <w:rPr>
                <w:lang w:eastAsia="zh-CN"/>
              </w:rPr>
            </w:pPr>
            <w:r>
              <w:rPr>
                <w:rFonts w:hint="eastAsia"/>
                <w:lang w:eastAsia="zh-CN"/>
              </w:rPr>
              <w:t>M</w:t>
            </w:r>
            <w:r>
              <w:rPr>
                <w:lang w:eastAsia="zh-CN"/>
              </w:rPr>
              <w:t>TK</w:t>
            </w:r>
          </w:p>
        </w:tc>
        <w:tc>
          <w:tcPr>
            <w:tcW w:w="7469" w:type="dxa"/>
          </w:tcPr>
          <w:p w14:paraId="6EEC2E1D" w14:textId="77777777" w:rsidR="00FA56F0" w:rsidRDefault="00A270B0">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FA56F0" w14:paraId="699F203D" w14:textId="77777777">
        <w:tc>
          <w:tcPr>
            <w:tcW w:w="1838" w:type="dxa"/>
          </w:tcPr>
          <w:p w14:paraId="49E0E682" w14:textId="77777777" w:rsidR="00FA56F0" w:rsidRDefault="00A270B0">
            <w:pPr>
              <w:spacing w:line="240" w:lineRule="auto"/>
              <w:rPr>
                <w:lang w:eastAsia="zh-CN"/>
              </w:rPr>
            </w:pPr>
            <w:r>
              <w:rPr>
                <w:rFonts w:hint="eastAsia"/>
                <w:lang w:eastAsia="zh-CN"/>
              </w:rPr>
              <w:t>ZTE, Sanechips</w:t>
            </w:r>
          </w:p>
        </w:tc>
        <w:tc>
          <w:tcPr>
            <w:tcW w:w="7469" w:type="dxa"/>
          </w:tcPr>
          <w:p w14:paraId="53F7F041" w14:textId="77777777" w:rsidR="00FA56F0" w:rsidRDefault="00A270B0">
            <w:pPr>
              <w:spacing w:line="240" w:lineRule="auto"/>
              <w:rPr>
                <w:lang w:eastAsia="zh-CN"/>
              </w:rPr>
            </w:pPr>
            <w:r>
              <w:rPr>
                <w:rFonts w:hint="eastAsia"/>
                <w:lang w:eastAsia="zh-CN"/>
              </w:rPr>
              <w:t>Option1 is preferred.</w:t>
            </w:r>
          </w:p>
          <w:p w14:paraId="69C8BE16" w14:textId="77777777" w:rsidR="00FA56F0" w:rsidRDefault="00A270B0">
            <w:pPr>
              <w:spacing w:line="240" w:lineRule="auto"/>
              <w:rPr>
                <w:lang w:eastAsia="zh-CN"/>
              </w:rPr>
            </w:pPr>
            <w:r>
              <w:rPr>
                <w:rFonts w:hint="eastAsia"/>
                <w:lang w:eastAsia="zh-CN"/>
              </w:rPr>
              <w:t xml:space="preserve">From option1 to option4, it is observed that the flexibility for reporting is decreasing. </w:t>
            </w:r>
          </w:p>
          <w:p w14:paraId="55312EFA" w14:textId="77777777" w:rsidR="00FA56F0" w:rsidRDefault="00A270B0">
            <w:pPr>
              <w:numPr>
                <w:ilvl w:val="0"/>
                <w:numId w:val="18"/>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5AE4169E" w14:textId="77777777" w:rsidR="00FA56F0" w:rsidRDefault="00A270B0">
            <w:pPr>
              <w:numPr>
                <w:ilvl w:val="0"/>
                <w:numId w:val="18"/>
              </w:numPr>
              <w:spacing w:line="240" w:lineRule="auto"/>
              <w:rPr>
                <w:lang w:eastAsia="zh-CN"/>
              </w:rPr>
            </w:pPr>
            <w:r>
              <w:rPr>
                <w:rFonts w:hint="eastAsia"/>
                <w:lang w:eastAsia="zh-CN"/>
              </w:rPr>
              <w:t>For option2, eNB decide which table will be used for UE CQI reporting. Compared with option1, eNB is not as sensitive to channel condition as UE and  switching between legacy table and new table is also not as flexible as option1.</w:t>
            </w:r>
          </w:p>
          <w:p w14:paraId="7B449784" w14:textId="77777777" w:rsidR="00FA56F0" w:rsidRDefault="00A270B0">
            <w:pPr>
              <w:numPr>
                <w:ilvl w:val="0"/>
                <w:numId w:val="18"/>
              </w:numPr>
              <w:spacing w:line="240" w:lineRule="auto"/>
              <w:rPr>
                <w:lang w:eastAsia="zh-CN"/>
              </w:rPr>
            </w:pPr>
            <w:r>
              <w:rPr>
                <w:rFonts w:hint="eastAsia"/>
                <w:lang w:eastAsia="zh-CN"/>
              </w:rPr>
              <w:t xml:space="preserve">For option3, as mentioned, RRC configuration would have larger delay than Mac CE report. </w:t>
            </w:r>
          </w:p>
          <w:p w14:paraId="1175A748" w14:textId="77777777" w:rsidR="00FA56F0" w:rsidRDefault="00A270B0">
            <w:pPr>
              <w:numPr>
                <w:ilvl w:val="0"/>
                <w:numId w:val="18"/>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rsidR="00FA56F0" w14:paraId="1AEA50ED" w14:textId="77777777">
        <w:tc>
          <w:tcPr>
            <w:tcW w:w="1838" w:type="dxa"/>
          </w:tcPr>
          <w:p w14:paraId="18A4AF03" w14:textId="77777777" w:rsidR="00FA56F0" w:rsidRDefault="00A270B0">
            <w:pPr>
              <w:spacing w:line="240" w:lineRule="auto"/>
              <w:rPr>
                <w:lang w:eastAsia="zh-CN"/>
              </w:rPr>
            </w:pPr>
            <w:r>
              <w:rPr>
                <w:lang w:eastAsia="zh-CN"/>
              </w:rPr>
              <w:t>Ericsson v020</w:t>
            </w:r>
          </w:p>
        </w:tc>
        <w:tc>
          <w:tcPr>
            <w:tcW w:w="7469" w:type="dxa"/>
          </w:tcPr>
          <w:p w14:paraId="00DABA52" w14:textId="77777777" w:rsidR="00FA56F0" w:rsidRDefault="00A270B0">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22A800D" w14:textId="77777777" w:rsidR="00FA56F0" w:rsidRDefault="00A270B0">
            <w:pPr>
              <w:spacing w:line="240" w:lineRule="auto"/>
              <w:rPr>
                <w:lang w:eastAsia="zh-CN"/>
              </w:rPr>
            </w:pPr>
            <w:r>
              <w:rPr>
                <w:lang w:eastAsia="zh-CN"/>
              </w:rPr>
              <w:t>To Qualcomm, by “variant of Option 3”, do you mean that if 16QAM in DL is configured in msg4, then the UE should use the 16QAM CQI table, otherwise the UE will use the legacy table, so no additional signal explicitly indicates to switch the table in connected mode?</w:t>
            </w:r>
          </w:p>
          <w:p w14:paraId="137F6FA2" w14:textId="77777777" w:rsidR="00FA56F0" w:rsidRDefault="00FA56F0">
            <w:pPr>
              <w:spacing w:line="240" w:lineRule="auto"/>
              <w:rPr>
                <w:lang w:eastAsia="zh-CN"/>
              </w:rPr>
            </w:pPr>
          </w:p>
        </w:tc>
      </w:tr>
      <w:tr w:rsidR="00FA56F0" w14:paraId="33B567FA" w14:textId="77777777">
        <w:tc>
          <w:tcPr>
            <w:tcW w:w="1838" w:type="dxa"/>
          </w:tcPr>
          <w:p w14:paraId="2A2F5AFB" w14:textId="77777777" w:rsidR="00FA56F0" w:rsidRDefault="00A270B0">
            <w:pPr>
              <w:spacing w:line="240" w:lineRule="auto"/>
              <w:rPr>
                <w:lang w:eastAsia="zh-CN"/>
              </w:rPr>
            </w:pPr>
            <w:r>
              <w:rPr>
                <w:lang w:eastAsia="zh-CN"/>
              </w:rPr>
              <w:lastRenderedPageBreak/>
              <w:t>Qualcomm</w:t>
            </w:r>
          </w:p>
        </w:tc>
        <w:tc>
          <w:tcPr>
            <w:tcW w:w="7469" w:type="dxa"/>
          </w:tcPr>
          <w:p w14:paraId="75C22293" w14:textId="77777777" w:rsidR="00FA56F0" w:rsidRDefault="00A270B0">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Pr>
                  <w:rStyle w:val="af4"/>
                  <w:lang w:eastAsia="zh-CN"/>
                </w:rPr>
                <w:t>here</w:t>
              </w:r>
            </w:hyperlink>
            <w:r>
              <w:rPr>
                <w:lang w:eastAsia="zh-CN"/>
              </w:rPr>
              <w:t xml:space="preserve">) that the enhanced CSI report was necessary to schedule 16-QAM. </w:t>
            </w:r>
          </w:p>
        </w:tc>
      </w:tr>
      <w:tr w:rsidR="00FA56F0" w14:paraId="08A01522" w14:textId="77777777">
        <w:tc>
          <w:tcPr>
            <w:tcW w:w="1838" w:type="dxa"/>
          </w:tcPr>
          <w:p w14:paraId="51629DFD" w14:textId="77777777" w:rsidR="00FA56F0" w:rsidRDefault="00A270B0">
            <w:pPr>
              <w:spacing w:line="240" w:lineRule="auto"/>
              <w:rPr>
                <w:lang w:eastAsia="zh-CN"/>
              </w:rPr>
            </w:pPr>
            <w:r>
              <w:rPr>
                <w:rFonts w:hint="eastAsia"/>
                <w:lang w:eastAsia="zh-CN"/>
              </w:rPr>
              <w:t>Moderator</w:t>
            </w:r>
          </w:p>
        </w:tc>
        <w:tc>
          <w:tcPr>
            <w:tcW w:w="7469" w:type="dxa"/>
          </w:tcPr>
          <w:p w14:paraId="4F53C747" w14:textId="77777777" w:rsidR="00FA56F0" w:rsidRDefault="00A270B0">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C10DCDC" w14:textId="77777777" w:rsidR="00FA56F0" w:rsidRDefault="00A270B0">
            <w:pPr>
              <w:pStyle w:val="af7"/>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0DF5DD9C" w14:textId="77777777" w:rsidR="00FA56F0" w:rsidRDefault="00A270B0">
            <w:pPr>
              <w:pStyle w:val="af7"/>
              <w:numPr>
                <w:ilvl w:val="2"/>
                <w:numId w:val="19"/>
              </w:numPr>
              <w:rPr>
                <w:rFonts w:ascii="Times New Roman" w:hAnsi="Times New Roman" w:cs="Times New Roman"/>
                <w:sz w:val="22"/>
              </w:rPr>
            </w:pPr>
            <w:r>
              <w:rPr>
                <w:rFonts w:ascii="Times New Roman" w:hAnsi="Times New Roman" w:cs="Times New Roman"/>
                <w:sz w:val="22"/>
              </w:rPr>
              <w:t>Huawei, HiSilicon, MTK (1</w:t>
            </w:r>
            <w:r>
              <w:rPr>
                <w:rFonts w:ascii="Times New Roman" w:hAnsi="Times New Roman" w:cs="Times New Roman"/>
                <w:sz w:val="22"/>
                <w:vertAlign w:val="superscript"/>
              </w:rPr>
              <w:t>st</w:t>
            </w:r>
            <w:r>
              <w:rPr>
                <w:rFonts w:ascii="Times New Roman" w:hAnsi="Times New Roman" w:cs="Times New Roman"/>
                <w:sz w:val="22"/>
              </w:rPr>
              <w:t xml:space="preserve">), ZTE, Sanechips, </w:t>
            </w:r>
          </w:p>
          <w:p w14:paraId="2C435C8D" w14:textId="77777777" w:rsidR="00FA56F0" w:rsidRDefault="00A270B0">
            <w:pPr>
              <w:pStyle w:val="af7"/>
              <w:numPr>
                <w:ilvl w:val="1"/>
                <w:numId w:val="19"/>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2F424D83" w14:textId="77777777" w:rsidR="00FA56F0" w:rsidRDefault="00A270B0">
            <w:pPr>
              <w:pStyle w:val="af7"/>
              <w:numPr>
                <w:ilvl w:val="2"/>
                <w:numId w:val="19"/>
              </w:numPr>
              <w:rPr>
                <w:rFonts w:ascii="Times New Roman" w:hAnsi="Times New Roman" w:cs="Times New Roman"/>
                <w:sz w:val="22"/>
              </w:rPr>
            </w:pPr>
            <w:r>
              <w:rPr>
                <w:rFonts w:ascii="Times New Roman" w:hAnsi="Times New Roman" w:cs="Times New Roman"/>
                <w:sz w:val="22"/>
              </w:rPr>
              <w:t>Ericsson (2</w:t>
            </w:r>
            <w:r>
              <w:rPr>
                <w:rFonts w:ascii="Times New Roman" w:hAnsi="Times New Roman" w:cs="Times New Roman"/>
                <w:sz w:val="22"/>
                <w:vertAlign w:val="superscript"/>
              </w:rPr>
              <w:t>nd</w:t>
            </w:r>
            <w:r>
              <w:rPr>
                <w:rFonts w:ascii="Times New Roman" w:hAnsi="Times New Roman" w:cs="Times New Roman"/>
                <w:sz w:val="22"/>
              </w:rPr>
              <w:t>), Lenovo, Moto (2</w:t>
            </w:r>
            <w:r>
              <w:rPr>
                <w:rFonts w:ascii="Times New Roman" w:hAnsi="Times New Roman" w:cs="Times New Roman"/>
                <w:sz w:val="22"/>
                <w:vertAlign w:val="superscript"/>
              </w:rPr>
              <w:t>nd</w:t>
            </w:r>
            <w:r>
              <w:rPr>
                <w:rFonts w:ascii="Times New Roman" w:hAnsi="Times New Roman" w:cs="Times New Roman"/>
                <w:sz w:val="22"/>
              </w:rPr>
              <w:t>), MTK(2</w:t>
            </w:r>
            <w:r>
              <w:rPr>
                <w:rFonts w:ascii="Times New Roman" w:hAnsi="Times New Roman" w:cs="Times New Roman"/>
                <w:sz w:val="22"/>
                <w:vertAlign w:val="superscript"/>
              </w:rPr>
              <w:t>nd</w:t>
            </w:r>
            <w:r>
              <w:rPr>
                <w:rFonts w:ascii="Times New Roman" w:hAnsi="Times New Roman" w:cs="Times New Roman"/>
                <w:sz w:val="22"/>
              </w:rPr>
              <w:t>)</w:t>
            </w:r>
          </w:p>
          <w:p w14:paraId="1DA46E96" w14:textId="77777777" w:rsidR="00FA56F0" w:rsidRDefault="00A270B0">
            <w:pPr>
              <w:pStyle w:val="af7"/>
              <w:numPr>
                <w:ilvl w:val="1"/>
                <w:numId w:val="19"/>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48333BB8" w14:textId="77777777" w:rsidR="00FA56F0" w:rsidRDefault="00A270B0">
            <w:pPr>
              <w:pStyle w:val="af7"/>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7086E9C4" w14:textId="77777777" w:rsidR="00FA56F0" w:rsidRDefault="00A270B0">
            <w:pPr>
              <w:pStyle w:val="af7"/>
              <w:numPr>
                <w:ilvl w:val="1"/>
                <w:numId w:val="19"/>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02C301F0" w14:textId="77777777" w:rsidR="00FA56F0" w:rsidRDefault="00A270B0">
            <w:pPr>
              <w:pStyle w:val="af7"/>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0E2DFFE0" w14:textId="77777777" w:rsidR="00FA56F0" w:rsidRDefault="00A270B0">
            <w:pPr>
              <w:pStyle w:val="af7"/>
              <w:numPr>
                <w:ilvl w:val="1"/>
                <w:numId w:val="19"/>
              </w:numPr>
              <w:spacing w:after="120"/>
              <w:rPr>
                <w:rFonts w:ascii="Times New Roman" w:hAnsi="Times New Roman" w:cs="Times New Roman"/>
                <w:sz w:val="22"/>
              </w:rPr>
            </w:pPr>
            <w:r>
              <w:rPr>
                <w:rFonts w:ascii="Times New Roman" w:hAnsi="Times New Roman" w:cs="Times New Roman"/>
                <w:sz w:val="22"/>
              </w:rPr>
              <w:t>The legacy CQI table is not needed.</w:t>
            </w:r>
          </w:p>
          <w:p w14:paraId="15BDE3E3" w14:textId="77777777" w:rsidR="00FA56F0" w:rsidRDefault="00A270B0">
            <w:pPr>
              <w:pStyle w:val="af7"/>
              <w:numPr>
                <w:ilvl w:val="2"/>
                <w:numId w:val="19"/>
              </w:numPr>
              <w:spacing w:after="120"/>
              <w:rPr>
                <w:rFonts w:ascii="Times New Roman" w:hAnsi="Times New Roman" w:cs="Times New Roman"/>
                <w:b/>
                <w:sz w:val="22"/>
              </w:rPr>
            </w:pPr>
            <w:r>
              <w:rPr>
                <w:rFonts w:ascii="Times New Roman" w:hAnsi="Times New Roman" w:cs="Times New Roman" w:hint="eastAsia"/>
                <w:sz w:val="22"/>
              </w:rPr>
              <w:t>QC</w:t>
            </w:r>
          </w:p>
          <w:p w14:paraId="30DC25BA" w14:textId="77777777" w:rsidR="00FA56F0" w:rsidRDefault="00A270B0">
            <w:r>
              <w:rPr>
                <w:rFonts w:hint="eastAsia"/>
              </w:rPr>
              <w:t>Please continue discussion to address the concerns presented by companies.</w:t>
            </w:r>
          </w:p>
        </w:tc>
      </w:tr>
      <w:tr w:rsidR="00FA56F0" w14:paraId="5A521E11" w14:textId="77777777">
        <w:tc>
          <w:tcPr>
            <w:tcW w:w="1838" w:type="dxa"/>
          </w:tcPr>
          <w:p w14:paraId="0057748D" w14:textId="77777777" w:rsidR="00FA56F0" w:rsidRDefault="00A270B0">
            <w:pPr>
              <w:spacing w:line="240" w:lineRule="auto"/>
              <w:rPr>
                <w:lang w:eastAsia="zh-CN"/>
              </w:rPr>
            </w:pPr>
            <w:r>
              <w:rPr>
                <w:rFonts w:hint="eastAsia"/>
                <w:lang w:eastAsia="zh-CN"/>
              </w:rPr>
              <w:t>Lenovo</w:t>
            </w:r>
            <w:r>
              <w:rPr>
                <w:lang w:eastAsia="zh-CN"/>
              </w:rPr>
              <w:t>, MotoM</w:t>
            </w:r>
          </w:p>
        </w:tc>
        <w:tc>
          <w:tcPr>
            <w:tcW w:w="7469" w:type="dxa"/>
          </w:tcPr>
          <w:p w14:paraId="361EE55E" w14:textId="77777777" w:rsidR="00FA56F0" w:rsidRDefault="00A270B0">
            <w:pPr>
              <w:spacing w:line="240" w:lineRule="auto"/>
              <w:rPr>
                <w:lang w:eastAsia="zh-CN"/>
              </w:rPr>
            </w:pPr>
            <w:r>
              <w:rPr>
                <w:rFonts w:hint="eastAsia"/>
                <w:lang w:eastAsia="zh-CN"/>
              </w:rPr>
              <w:t>C</w:t>
            </w:r>
            <w:r>
              <w:rPr>
                <w:lang w:eastAsia="zh-CN"/>
              </w:rPr>
              <w:t>QI table switching is not a critical issue for UE reporting, so we think it is better to be controlled by eNB. Regarding the option4, we think there is no new signaling needed. We are OK with option 2 and 3 as listed by moderator above.</w:t>
            </w:r>
          </w:p>
        </w:tc>
      </w:tr>
      <w:tr w:rsidR="00FA56F0" w14:paraId="049FB8F8" w14:textId="77777777">
        <w:tc>
          <w:tcPr>
            <w:tcW w:w="1838" w:type="dxa"/>
          </w:tcPr>
          <w:p w14:paraId="1B584F04" w14:textId="77777777" w:rsidR="00FA56F0" w:rsidRDefault="00A270B0">
            <w:pPr>
              <w:spacing w:line="240" w:lineRule="auto"/>
              <w:rPr>
                <w:lang w:eastAsia="zh-CN"/>
              </w:rPr>
            </w:pPr>
            <w:r>
              <w:rPr>
                <w:lang w:eastAsia="zh-CN"/>
              </w:rPr>
              <w:t>Ericsson</w:t>
            </w:r>
          </w:p>
        </w:tc>
        <w:tc>
          <w:tcPr>
            <w:tcW w:w="7469" w:type="dxa"/>
          </w:tcPr>
          <w:p w14:paraId="25DC01F4" w14:textId="77777777" w:rsidR="00FA56F0" w:rsidRDefault="00A270B0">
            <w:pPr>
              <w:spacing w:line="240" w:lineRule="auto"/>
              <w:rPr>
                <w:lang w:eastAsia="zh-CN"/>
              </w:rPr>
            </w:pPr>
            <w:r>
              <w:rPr>
                <w:lang w:eastAsia="zh-CN"/>
              </w:rPr>
              <w:t>To the Moderator: I do not think Qualcomm meant that “the legacy CQI table is not needed”. Based on the comments we exchanged, they confirmed they meant the following: Option 5: if 16QAM in DL is configured in msg4, then the UE should use the 16QAM CQI table, otherwise the UE will use the legacy table.</w:t>
            </w:r>
          </w:p>
          <w:p w14:paraId="0443BBA5" w14:textId="77777777" w:rsidR="00FA56F0" w:rsidRDefault="00A270B0">
            <w:pPr>
              <w:spacing w:line="240" w:lineRule="auto"/>
              <w:rPr>
                <w:lang w:eastAsia="zh-CN"/>
              </w:rPr>
            </w:pPr>
            <w:r>
              <w:rPr>
                <w:lang w:eastAsia="zh-CN"/>
              </w:rPr>
              <w:t>About the MAC CE based solutions, thinking more about them it seems that RSRP/SINR knowledge at the UE side is needed. Hence taking into account that aspect Option 1 seems more suitable.</w:t>
            </w:r>
          </w:p>
          <w:p w14:paraId="35825FCA" w14:textId="77777777" w:rsidR="00FA56F0" w:rsidRDefault="00A270B0">
            <w:pPr>
              <w:spacing w:line="240" w:lineRule="auto"/>
              <w:rPr>
                <w:lang w:eastAsia="zh-CN"/>
              </w:rPr>
            </w:pPr>
            <w:r>
              <w:rPr>
                <w:lang w:eastAsia="zh-CN"/>
              </w:rPr>
              <w:t>In summary, we still prefer Option 4, and as a second choice we would be Ok with Option 1 or Option 5: if 16QAM in DL is configured in msg4, then the UE should use the 16QAM CQI table, otherwise the UE will use the legacy table.</w:t>
            </w:r>
          </w:p>
          <w:p w14:paraId="65A1A0B9" w14:textId="77777777" w:rsidR="00FA56F0" w:rsidRDefault="00FA56F0">
            <w:pPr>
              <w:spacing w:line="240" w:lineRule="auto"/>
              <w:rPr>
                <w:lang w:eastAsia="zh-CN"/>
              </w:rPr>
            </w:pPr>
          </w:p>
        </w:tc>
      </w:tr>
      <w:tr w:rsidR="00FA56F0" w14:paraId="589DDADA" w14:textId="77777777">
        <w:tc>
          <w:tcPr>
            <w:tcW w:w="1838" w:type="dxa"/>
          </w:tcPr>
          <w:p w14:paraId="7E87BAD0" w14:textId="77777777" w:rsidR="00FA56F0" w:rsidRDefault="00A270B0">
            <w:pPr>
              <w:spacing w:line="240" w:lineRule="auto"/>
              <w:rPr>
                <w:lang w:eastAsia="zh-CN"/>
              </w:rPr>
            </w:pPr>
            <w:r>
              <w:rPr>
                <w:lang w:eastAsia="zh-CN"/>
              </w:rPr>
              <w:t>Nokia, NSB</w:t>
            </w:r>
          </w:p>
        </w:tc>
        <w:tc>
          <w:tcPr>
            <w:tcW w:w="7469" w:type="dxa"/>
          </w:tcPr>
          <w:p w14:paraId="3816AAA9" w14:textId="77777777" w:rsidR="00FA56F0" w:rsidRDefault="00A270B0">
            <w:pPr>
              <w:spacing w:line="240" w:lineRule="auto"/>
              <w:rPr>
                <w:lang w:eastAsia="zh-CN"/>
              </w:rPr>
            </w:pPr>
            <w:r>
              <w:rPr>
                <w:lang w:eastAsia="zh-CN"/>
              </w:rPr>
              <w:t>We are fine with Option 2,3,5 where Option 5 is given by Ericsson above.</w:t>
            </w:r>
          </w:p>
        </w:tc>
      </w:tr>
      <w:tr w:rsidR="00FA56F0" w14:paraId="410983CF" w14:textId="77777777">
        <w:tc>
          <w:tcPr>
            <w:tcW w:w="1838" w:type="dxa"/>
          </w:tcPr>
          <w:p w14:paraId="3AE1C5A5" w14:textId="77777777" w:rsidR="00FA56F0" w:rsidRDefault="00A270B0">
            <w:pPr>
              <w:spacing w:line="240" w:lineRule="auto"/>
              <w:rPr>
                <w:lang w:eastAsia="zh-CN"/>
              </w:rPr>
            </w:pPr>
            <w:r>
              <w:rPr>
                <w:rFonts w:hint="eastAsia"/>
                <w:lang w:eastAsia="zh-CN"/>
              </w:rPr>
              <w:t>Moderator (Huawei)</w:t>
            </w:r>
          </w:p>
        </w:tc>
        <w:tc>
          <w:tcPr>
            <w:tcW w:w="7469" w:type="dxa"/>
          </w:tcPr>
          <w:p w14:paraId="02682CBA" w14:textId="77777777" w:rsidR="00FA56F0" w:rsidRDefault="00A270B0">
            <w:pPr>
              <w:spacing w:line="240" w:lineRule="auto"/>
              <w:rPr>
                <w:lang w:eastAsia="zh-CN"/>
              </w:rPr>
            </w:pPr>
            <w:r>
              <w:rPr>
                <w:rFonts w:hint="eastAsia"/>
                <w:lang w:eastAsia="zh-CN"/>
              </w:rPr>
              <w:t xml:space="preserve">On the option 5, my understanding is that the main bullet </w:t>
            </w:r>
            <w:r>
              <w:rPr>
                <w:lang w:eastAsia="zh-CN"/>
              </w:rPr>
              <w:t>“When 16QAM is configured, the new CQI table is used.” is just it, which is straightforward. The switching to legacy table is a further step. But I’m fine to keep it to be clear, then the proposal and situation is as below:</w:t>
            </w:r>
          </w:p>
          <w:p w14:paraId="7188909E" w14:textId="77777777" w:rsidR="00FA56F0" w:rsidRDefault="00A270B0">
            <w:pPr>
              <w:spacing w:line="240" w:lineRule="auto"/>
              <w:rPr>
                <w:b/>
                <w:lang w:eastAsia="zh-CN"/>
              </w:rPr>
            </w:pPr>
            <w:r>
              <w:rPr>
                <w:b/>
                <w:lang w:eastAsia="zh-CN"/>
              </w:rPr>
              <w:t>Proposal 3: When 16QAM is configured, the new CQI table is used. On use of legacy measurement reporting down-selected from following options:</w:t>
            </w:r>
          </w:p>
          <w:p w14:paraId="1F20EE52" w14:textId="77777777" w:rsidR="00FA56F0" w:rsidRDefault="00A270B0">
            <w:pPr>
              <w:pStyle w:val="af7"/>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4D638001" w14:textId="77777777" w:rsidR="00FA56F0" w:rsidRDefault="00A270B0">
            <w:pPr>
              <w:pStyle w:val="af7"/>
              <w:numPr>
                <w:ilvl w:val="2"/>
                <w:numId w:val="19"/>
              </w:numPr>
              <w:rPr>
                <w:rFonts w:ascii="Times New Roman" w:hAnsi="Times New Roman" w:cs="Times New Roman"/>
                <w:sz w:val="22"/>
              </w:rPr>
            </w:pPr>
            <w:r>
              <w:rPr>
                <w:rFonts w:ascii="Times New Roman" w:hAnsi="Times New Roman" w:cs="Times New Roman"/>
                <w:sz w:val="22"/>
              </w:rPr>
              <w:t>Huawei, HiSilicon, MTK (1</w:t>
            </w:r>
            <w:r>
              <w:rPr>
                <w:rFonts w:ascii="Times New Roman" w:hAnsi="Times New Roman" w:cs="Times New Roman"/>
                <w:sz w:val="22"/>
                <w:vertAlign w:val="superscript"/>
              </w:rPr>
              <w:t>st</w:t>
            </w:r>
            <w:r>
              <w:rPr>
                <w:rFonts w:ascii="Times New Roman" w:hAnsi="Times New Roman" w:cs="Times New Roman"/>
                <w:sz w:val="22"/>
              </w:rPr>
              <w:t>), ZTE, Sanechips, Ericsson (2</w:t>
            </w:r>
            <w:r>
              <w:rPr>
                <w:rFonts w:ascii="Times New Roman" w:hAnsi="Times New Roman" w:cs="Times New Roman"/>
                <w:sz w:val="22"/>
                <w:vertAlign w:val="superscript"/>
              </w:rPr>
              <w:t>nd</w:t>
            </w:r>
            <w:r>
              <w:rPr>
                <w:rFonts w:ascii="Times New Roman" w:hAnsi="Times New Roman" w:cs="Times New Roman"/>
                <w:sz w:val="22"/>
              </w:rPr>
              <w:t>)</w:t>
            </w:r>
          </w:p>
          <w:p w14:paraId="7D327363" w14:textId="77777777" w:rsidR="00FA56F0" w:rsidRDefault="00A270B0">
            <w:pPr>
              <w:pStyle w:val="af7"/>
              <w:numPr>
                <w:ilvl w:val="1"/>
                <w:numId w:val="19"/>
              </w:numPr>
              <w:rPr>
                <w:rFonts w:ascii="Times New Roman" w:hAnsi="Times New Roman" w:cs="Times New Roman"/>
                <w:b/>
                <w:sz w:val="22"/>
              </w:rPr>
            </w:pPr>
            <w:r>
              <w:rPr>
                <w:rFonts w:ascii="Times New Roman" w:hAnsi="Times New Roman" w:cs="Times New Roman"/>
                <w:b/>
                <w:sz w:val="22"/>
              </w:rPr>
              <w:lastRenderedPageBreak/>
              <w:t>Option 2: eNB indicates the use of legacy or new CQI table via MAC CE.</w:t>
            </w:r>
          </w:p>
          <w:p w14:paraId="138192AE" w14:textId="77777777" w:rsidR="00FA56F0" w:rsidRPr="00933204" w:rsidRDefault="00A270B0">
            <w:pPr>
              <w:pStyle w:val="af7"/>
              <w:numPr>
                <w:ilvl w:val="2"/>
                <w:numId w:val="19"/>
              </w:numPr>
              <w:rPr>
                <w:rFonts w:ascii="Times New Roman" w:hAnsi="Times New Roman" w:cs="Times New Roman"/>
                <w:sz w:val="22"/>
                <w:lang w:val="es-ES"/>
              </w:rPr>
            </w:pPr>
            <w:r w:rsidRPr="00933204">
              <w:rPr>
                <w:rFonts w:ascii="Times New Roman" w:hAnsi="Times New Roman" w:cs="Times New Roman"/>
                <w:sz w:val="22"/>
                <w:lang w:val="es-ES"/>
              </w:rPr>
              <w:t>Lenovo, Moto (2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MTK(2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Nokia, NSB</w:t>
            </w:r>
          </w:p>
          <w:p w14:paraId="6CE4DE79" w14:textId="77777777" w:rsidR="00FA56F0" w:rsidRDefault="00A270B0">
            <w:pPr>
              <w:pStyle w:val="af7"/>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2337A9D1" w14:textId="77777777" w:rsidR="00FA56F0" w:rsidRDefault="00A270B0">
            <w:pPr>
              <w:pStyle w:val="af7"/>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297A7318" w14:textId="77777777" w:rsidR="00FA56F0" w:rsidRDefault="00A270B0">
            <w:pPr>
              <w:pStyle w:val="af7"/>
              <w:numPr>
                <w:ilvl w:val="1"/>
                <w:numId w:val="19"/>
              </w:numPr>
              <w:spacing w:after="120"/>
              <w:rPr>
                <w:rFonts w:ascii="Times New Roman" w:hAnsi="Times New Roman" w:cs="Times New Roman"/>
                <w:b/>
                <w:sz w:val="22"/>
              </w:rPr>
            </w:pPr>
            <w:r>
              <w:rPr>
                <w:rFonts w:ascii="Times New Roman" w:hAnsi="Times New Roman" w:cs="Times New Roman" w:hint="eastAsia"/>
                <w:b/>
                <w:sz w:val="22"/>
              </w:rPr>
              <w:t>Option 4: if Rmax&lt;=16, the new CQI table is used, otherwise, the legacy CQI table is used.</w:t>
            </w:r>
          </w:p>
          <w:p w14:paraId="599E3416" w14:textId="77777777" w:rsidR="00FA56F0" w:rsidRDefault="00A270B0">
            <w:pPr>
              <w:pStyle w:val="af7"/>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25411E10" w14:textId="77777777" w:rsidR="00FA56F0" w:rsidRDefault="00A270B0">
            <w:pPr>
              <w:pStyle w:val="af7"/>
              <w:numPr>
                <w:ilvl w:val="1"/>
                <w:numId w:val="19"/>
              </w:numPr>
              <w:spacing w:after="120"/>
              <w:rPr>
                <w:rFonts w:ascii="Times New Roman" w:hAnsi="Times New Roman" w:cs="Times New Roman"/>
                <w:b/>
                <w:sz w:val="22"/>
              </w:rPr>
            </w:pPr>
            <w:r>
              <w:rPr>
                <w:rFonts w:ascii="Times New Roman" w:hAnsi="Times New Roman" w:cs="Times New Roman"/>
                <w:b/>
                <w:sz w:val="22"/>
              </w:rPr>
              <w:t>Option 5: if 16QAM in DL is configured, then the UE should use the 16QAM CQI table, otherwise the UE will use the legacy table.</w:t>
            </w:r>
          </w:p>
          <w:p w14:paraId="4E2B1F22" w14:textId="77777777" w:rsidR="00FA56F0" w:rsidRDefault="00A270B0">
            <w:pPr>
              <w:pStyle w:val="af7"/>
              <w:numPr>
                <w:ilvl w:val="2"/>
                <w:numId w:val="19"/>
              </w:numPr>
              <w:spacing w:after="120"/>
              <w:rPr>
                <w:rFonts w:ascii="Times New Roman" w:hAnsi="Times New Roman" w:cs="Times New Roman"/>
                <w:b/>
                <w:sz w:val="22"/>
              </w:rPr>
            </w:pPr>
            <w:r>
              <w:rPr>
                <w:rFonts w:ascii="Times New Roman" w:hAnsi="Times New Roman" w:cs="Times New Roman" w:hint="eastAsia"/>
                <w:sz w:val="22"/>
              </w:rPr>
              <w:t>QC</w:t>
            </w:r>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 Nokia, NSB</w:t>
            </w:r>
          </w:p>
          <w:p w14:paraId="67563497" w14:textId="77777777" w:rsidR="00FA56F0" w:rsidRDefault="00FA56F0">
            <w:pPr>
              <w:spacing w:line="240" w:lineRule="auto"/>
              <w:rPr>
                <w:lang w:eastAsia="zh-CN"/>
              </w:rPr>
            </w:pPr>
          </w:p>
          <w:p w14:paraId="712C6B81" w14:textId="77777777" w:rsidR="00FA56F0" w:rsidRDefault="00A270B0">
            <w:pPr>
              <w:spacing w:line="240" w:lineRule="auto"/>
              <w:rPr>
                <w:lang w:eastAsia="zh-CN"/>
              </w:rPr>
            </w:pPr>
            <w:r>
              <w:rPr>
                <w:lang w:eastAsia="zh-CN"/>
              </w:rPr>
              <w:t>C</w:t>
            </w:r>
            <w:r>
              <w:rPr>
                <w:rFonts w:hint="eastAsia"/>
                <w:lang w:eastAsia="zh-CN"/>
              </w:rPr>
              <w:t>urrently,</w:t>
            </w:r>
            <w:r>
              <w:rPr>
                <w:lang w:eastAsia="zh-CN"/>
              </w:rPr>
              <w:t xml:space="preserve"> the concerns to each option summarized is as following:</w:t>
            </w:r>
          </w:p>
          <w:p w14:paraId="50252E38" w14:textId="77777777" w:rsidR="00FA56F0" w:rsidRDefault="00A270B0">
            <w:pPr>
              <w:spacing w:line="240" w:lineRule="auto"/>
              <w:rPr>
                <w:lang w:eastAsia="zh-CN"/>
              </w:rPr>
            </w:pPr>
            <w:r>
              <w:rPr>
                <w:lang w:eastAsia="zh-CN"/>
              </w:rPr>
              <w:t xml:space="preserve">Option 1: </w:t>
            </w:r>
            <w:r>
              <w:rPr>
                <w:rFonts w:hint="eastAsia"/>
                <w:lang w:eastAsia="zh-CN"/>
              </w:rPr>
              <w:t>C</w:t>
            </w:r>
            <w:r>
              <w:rPr>
                <w:lang w:eastAsia="zh-CN"/>
              </w:rPr>
              <w:t>QI table switching is not a critical issue for UE reporting, so we think it is better to be controlled by eNB.</w:t>
            </w:r>
          </w:p>
          <w:p w14:paraId="3D6B0C03" w14:textId="77777777" w:rsidR="00FA56F0" w:rsidRDefault="00A270B0">
            <w:pPr>
              <w:spacing w:line="240" w:lineRule="auto"/>
              <w:rPr>
                <w:lang w:eastAsia="zh-CN"/>
              </w:rPr>
            </w:pPr>
            <w:r>
              <w:rPr>
                <w:lang w:eastAsia="zh-CN"/>
              </w:rPr>
              <w:t xml:space="preserve">Option 2/3: </w:t>
            </w:r>
          </w:p>
          <w:p w14:paraId="4EB8979F" w14:textId="77777777" w:rsidR="00FA56F0" w:rsidRDefault="00A270B0">
            <w:pPr>
              <w:spacing w:line="240" w:lineRule="auto"/>
              <w:rPr>
                <w:lang w:eastAsia="zh-CN"/>
              </w:rPr>
            </w:pPr>
            <w:r>
              <w:rPr>
                <w:lang w:eastAsia="zh-CN"/>
              </w:rPr>
              <w:t>The report is controlled by eNB, which will lead to the result that the CQI reporting will lack accuracy and does not reflect the channel condition level according to the UE real-time measurement.</w:t>
            </w:r>
          </w:p>
          <w:p w14:paraId="1A9D8202" w14:textId="77777777" w:rsidR="00FA56F0" w:rsidRDefault="00A270B0">
            <w:pPr>
              <w:spacing w:line="240" w:lineRule="auto"/>
              <w:rPr>
                <w:lang w:eastAsia="zh-CN"/>
              </w:rPr>
            </w:pPr>
            <w:r>
              <w:rPr>
                <w:rFonts w:hint="eastAsia"/>
                <w:lang w:eastAsia="zh-CN"/>
              </w:rPr>
              <w:t>Compared with option1, eNB is not as sensitive to channel condition as UE and  switching between legacy table and new table is also not as flexible as option1.</w:t>
            </w:r>
          </w:p>
          <w:p w14:paraId="27915900" w14:textId="77777777" w:rsidR="00FA56F0" w:rsidRDefault="00A270B0">
            <w:pPr>
              <w:spacing w:line="240" w:lineRule="auto"/>
              <w:rPr>
                <w:lang w:eastAsia="zh-CN"/>
              </w:rPr>
            </w:pPr>
            <w:r>
              <w:rPr>
                <w:rFonts w:hint="eastAsia"/>
                <w:lang w:eastAsia="zh-CN"/>
              </w:rPr>
              <w:t>RRC configuration would have larger delay than Mac CE report.</w:t>
            </w:r>
          </w:p>
          <w:p w14:paraId="0E10196A" w14:textId="77777777" w:rsidR="00FA56F0" w:rsidRDefault="00A270B0">
            <w:pPr>
              <w:spacing w:line="240" w:lineRule="auto"/>
              <w:rPr>
                <w:lang w:eastAsia="zh-CN"/>
              </w:rPr>
            </w:pPr>
            <w:r>
              <w:rPr>
                <w:rFonts w:hint="eastAsia"/>
                <w:lang w:eastAsia="zh-CN"/>
              </w:rPr>
              <w:t xml:space="preserve">Option 4: </w:t>
            </w:r>
          </w:p>
          <w:p w14:paraId="1AABA4C4" w14:textId="77777777" w:rsidR="00FA56F0" w:rsidRDefault="00A270B0">
            <w:pPr>
              <w:spacing w:line="240" w:lineRule="auto"/>
              <w:rPr>
                <w:lang w:eastAsia="zh-CN"/>
              </w:rPr>
            </w:pPr>
            <w:r>
              <w:rPr>
                <w:rFonts w:hint="eastAsia"/>
                <w:lang w:eastAsia="zh-CN"/>
              </w:rPr>
              <w:t>a kind of eNB implementation of option3 and option4 can be viewed as an specific example of option3</w:t>
            </w:r>
          </w:p>
          <w:p w14:paraId="45DCC1F4" w14:textId="77777777" w:rsidR="00FA56F0" w:rsidRDefault="00FA56F0">
            <w:pPr>
              <w:spacing w:line="240" w:lineRule="auto"/>
              <w:rPr>
                <w:lang w:eastAsia="zh-CN"/>
              </w:rPr>
            </w:pPr>
          </w:p>
        </w:tc>
      </w:tr>
      <w:tr w:rsidR="00FA56F0" w14:paraId="07B3E777" w14:textId="77777777">
        <w:tc>
          <w:tcPr>
            <w:tcW w:w="1838" w:type="dxa"/>
          </w:tcPr>
          <w:p w14:paraId="251271B2" w14:textId="77777777" w:rsidR="00FA56F0" w:rsidRDefault="00A270B0">
            <w:pPr>
              <w:spacing w:line="240" w:lineRule="auto"/>
              <w:rPr>
                <w:lang w:eastAsia="zh-CN"/>
              </w:rPr>
            </w:pPr>
            <w:r>
              <w:rPr>
                <w:rFonts w:hint="eastAsia"/>
                <w:lang w:eastAsia="zh-CN"/>
              </w:rPr>
              <w:lastRenderedPageBreak/>
              <w:t>ZTE, Sanechips</w:t>
            </w:r>
          </w:p>
        </w:tc>
        <w:tc>
          <w:tcPr>
            <w:tcW w:w="7469" w:type="dxa"/>
          </w:tcPr>
          <w:p w14:paraId="4FA076CE" w14:textId="77777777" w:rsidR="00FA56F0" w:rsidRDefault="00A270B0">
            <w:pPr>
              <w:spacing w:line="240" w:lineRule="auto"/>
              <w:rPr>
                <w:lang w:eastAsia="zh-CN"/>
              </w:rPr>
            </w:pPr>
            <w:r>
              <w:rPr>
                <w:rFonts w:hint="eastAsia"/>
                <w:lang w:eastAsia="zh-CN"/>
              </w:rPr>
              <w:t xml:space="preserve">No need to discuss option 3,4 since no any benefits are observed compared with option1 and option2. </w:t>
            </w:r>
          </w:p>
          <w:p w14:paraId="59FA9F11" w14:textId="77777777" w:rsidR="00FA56F0" w:rsidRDefault="00A270B0">
            <w:pPr>
              <w:spacing w:line="240" w:lineRule="auto"/>
              <w:rPr>
                <w:lang w:eastAsia="zh-CN"/>
              </w:rPr>
            </w:pPr>
            <w:r>
              <w:rPr>
                <w:rFonts w:hint="eastAsia"/>
                <w:lang w:eastAsia="zh-CN"/>
              </w:rPr>
              <w:t xml:space="preserve">For option5, it is not reasonable to restrict the eNB can not use the legacy table when 16-QAM is configured. For example, if the fast CQI report is needed for NPDCCH, based on option5, the eNB should reconfigure the RRC configuration firstly and then report it by Mac CE. </w:t>
            </w:r>
          </w:p>
          <w:p w14:paraId="7EB52E08" w14:textId="77777777" w:rsidR="00FA56F0" w:rsidRDefault="00A270B0">
            <w:pPr>
              <w:spacing w:line="240" w:lineRule="auto"/>
              <w:rPr>
                <w:lang w:eastAsia="zh-CN"/>
              </w:rPr>
            </w:pPr>
            <w:r>
              <w:rPr>
                <w:rFonts w:hint="eastAsia"/>
                <w:lang w:eastAsia="zh-CN"/>
              </w:rPr>
              <w:t>Option1 still has the most flexibility and report performance. It is preferred from our point of view.</w:t>
            </w:r>
          </w:p>
        </w:tc>
      </w:tr>
      <w:tr w:rsidR="00FA56F0" w14:paraId="229A2E94" w14:textId="77777777">
        <w:tc>
          <w:tcPr>
            <w:tcW w:w="1838" w:type="dxa"/>
          </w:tcPr>
          <w:p w14:paraId="1BC36BC4" w14:textId="3BA49478" w:rsidR="00FA56F0" w:rsidRDefault="00933204">
            <w:pPr>
              <w:spacing w:line="240" w:lineRule="auto"/>
              <w:rPr>
                <w:lang w:eastAsia="zh-CN"/>
              </w:rPr>
            </w:pPr>
            <w:r>
              <w:rPr>
                <w:lang w:eastAsia="zh-CN"/>
              </w:rPr>
              <w:t>Qualcomm</w:t>
            </w:r>
          </w:p>
        </w:tc>
        <w:tc>
          <w:tcPr>
            <w:tcW w:w="7469" w:type="dxa"/>
          </w:tcPr>
          <w:p w14:paraId="5E31CF20" w14:textId="77777777" w:rsidR="00933204" w:rsidRDefault="00933204">
            <w:pPr>
              <w:spacing w:line="240" w:lineRule="auto"/>
              <w:rPr>
                <w:lang w:eastAsia="zh-CN"/>
              </w:rPr>
            </w:pPr>
            <w:r>
              <w:rPr>
                <w:lang w:eastAsia="zh-CN"/>
              </w:rPr>
              <w:t>The comments from companies seem to be very inconsistent between different sections. We would like to have some discussion on why something other than Option 5 is needed.</w:t>
            </w:r>
          </w:p>
          <w:p w14:paraId="30714A65" w14:textId="77777777" w:rsidR="00FA56F0" w:rsidRDefault="00933204">
            <w:pPr>
              <w:spacing w:line="240" w:lineRule="auto"/>
              <w:rPr>
                <w:lang w:eastAsia="zh-CN"/>
              </w:rPr>
            </w:pPr>
            <w:r>
              <w:rPr>
                <w:lang w:eastAsia="zh-CN"/>
              </w:rPr>
              <w:t>Just to give an example of the inconsistency, ZTE is now saying “</w:t>
            </w:r>
            <w:r w:rsidRPr="00933204">
              <w:rPr>
                <w:rFonts w:hint="eastAsia"/>
                <w:i/>
                <w:iCs/>
                <w:lang w:eastAsia="zh-CN"/>
              </w:rPr>
              <w:t>it is not reasonable to restrict the eNB can not use the legacy table when 16-QAM is configured</w:t>
            </w:r>
            <w:r>
              <w:rPr>
                <w:lang w:eastAsia="zh-CN"/>
              </w:rPr>
              <w:t>”, but:</w:t>
            </w:r>
          </w:p>
          <w:p w14:paraId="228D82E3" w14:textId="19460957" w:rsidR="00933204" w:rsidRPr="00933204" w:rsidRDefault="00933204" w:rsidP="00933204">
            <w:pPr>
              <w:pStyle w:val="af7"/>
              <w:numPr>
                <w:ilvl w:val="1"/>
                <w:numId w:val="17"/>
              </w:numPr>
              <w:spacing w:line="240" w:lineRule="auto"/>
            </w:pPr>
            <w:r>
              <w:t>In the Feature list discussion, ZTE said “</w:t>
            </w:r>
            <w:r>
              <w:rPr>
                <w:rFonts w:ascii="Times" w:eastAsia="Batang" w:hAnsi="Times" w:hint="eastAsia"/>
                <w:iCs/>
              </w:rPr>
              <w:t>. If 16-QAM is supported and CQI table is not supported, eNB can not appropriately schedule the PDSCH for 16-QAM</w:t>
            </w:r>
            <w:r>
              <w:rPr>
                <w:rFonts w:ascii="Times" w:eastAsia="Batang" w:hAnsi="Times"/>
                <w:iCs/>
              </w:rPr>
              <w:t xml:space="preserve">”, but now we are arguing about the flexibility to </w:t>
            </w:r>
            <w:r w:rsidR="00633187">
              <w:rPr>
                <w:rFonts w:ascii="Times" w:eastAsia="Batang" w:hAnsi="Times"/>
                <w:iCs/>
              </w:rPr>
              <w:t>separate the CQI table separately.</w:t>
            </w:r>
          </w:p>
          <w:p w14:paraId="0C91F4D8" w14:textId="77777777" w:rsidR="00933204" w:rsidRDefault="00933204" w:rsidP="00933204">
            <w:pPr>
              <w:pStyle w:val="af7"/>
              <w:numPr>
                <w:ilvl w:val="1"/>
                <w:numId w:val="17"/>
              </w:numPr>
              <w:spacing w:line="240" w:lineRule="auto"/>
            </w:pPr>
            <w:r>
              <w:lastRenderedPageBreak/>
              <w:t>In the previous section 2.2.1, ZTE said “</w:t>
            </w:r>
            <w:r>
              <w:rPr>
                <w:rFonts w:hint="eastAsia"/>
              </w:rPr>
              <w:t xml:space="preserve">for the </w:t>
            </w:r>
            <w:r>
              <w:t>candidateRep-F value</w:t>
            </w:r>
            <w:r>
              <w:rPr>
                <w:rFonts w:hint="eastAsia"/>
              </w:rPr>
              <w:t>, it is impossible that the SNR would be low as -15dB when 16-QAM is configured especially for a NB-IoT UE</w:t>
            </w:r>
            <w:r>
              <w:t>”. The only reason the eNB would use the legacy report is to move to even lower repetition levels.</w:t>
            </w:r>
          </w:p>
          <w:p w14:paraId="6F8EAA27" w14:textId="77777777" w:rsidR="00633187" w:rsidRDefault="00633187" w:rsidP="00633187">
            <w:pPr>
              <w:spacing w:line="240" w:lineRule="auto"/>
            </w:pPr>
          </w:p>
          <w:p w14:paraId="330A0623" w14:textId="1B5A3ACE" w:rsidR="00633187" w:rsidRDefault="00633187" w:rsidP="00633187">
            <w:pPr>
              <w:spacing w:line="240" w:lineRule="auto"/>
            </w:pPr>
            <w:r>
              <w:t>Note that, in previous releases (with some minor exceptions), the CQI table is always configured by the maximum modulation scheme. We do not see any need to change this principle now.</w:t>
            </w:r>
          </w:p>
        </w:tc>
      </w:tr>
      <w:tr w:rsidR="00C8160F" w14:paraId="65BD077C" w14:textId="77777777">
        <w:tc>
          <w:tcPr>
            <w:tcW w:w="1838" w:type="dxa"/>
          </w:tcPr>
          <w:p w14:paraId="2E5D68FA" w14:textId="6900BB55" w:rsidR="00C8160F" w:rsidRPr="00C8160F" w:rsidRDefault="00C8160F">
            <w:pPr>
              <w:spacing w:line="240" w:lineRule="auto"/>
              <w:rPr>
                <w:lang w:eastAsia="zh-CN"/>
              </w:rPr>
            </w:pPr>
            <w:r>
              <w:rPr>
                <w:rFonts w:hint="eastAsia"/>
                <w:lang w:eastAsia="zh-CN"/>
              </w:rPr>
              <w:lastRenderedPageBreak/>
              <w:t>Lenovo</w:t>
            </w:r>
            <w:r>
              <w:rPr>
                <w:lang w:eastAsia="zh-CN"/>
              </w:rPr>
              <w:t>, MotoM</w:t>
            </w:r>
          </w:p>
        </w:tc>
        <w:tc>
          <w:tcPr>
            <w:tcW w:w="7469" w:type="dxa"/>
          </w:tcPr>
          <w:p w14:paraId="04A8956F" w14:textId="6D36AFDF" w:rsidR="00E80864" w:rsidRDefault="00C8160F" w:rsidP="00C8160F">
            <w:pPr>
              <w:spacing w:line="240" w:lineRule="auto"/>
              <w:rPr>
                <w:lang w:eastAsia="zh-CN"/>
              </w:rPr>
            </w:pPr>
            <w:r>
              <w:rPr>
                <w:lang w:eastAsia="zh-CN"/>
              </w:rPr>
              <w:t>It seems moderator’s understanding for option 5 is correct. If 16QAM is configured</w:t>
            </w:r>
            <w:r w:rsidR="00E80864">
              <w:rPr>
                <w:lang w:eastAsia="zh-CN"/>
              </w:rPr>
              <w:t xml:space="preserve">, only new CQI is supported, otherwise </w:t>
            </w:r>
            <w:r w:rsidR="00481EBC">
              <w:rPr>
                <w:lang w:eastAsia="zh-CN"/>
              </w:rPr>
              <w:t>if</w:t>
            </w:r>
            <w:r w:rsidR="0026101D">
              <w:rPr>
                <w:lang w:eastAsia="zh-CN"/>
              </w:rPr>
              <w:t xml:space="preserve"> </w:t>
            </w:r>
            <w:r w:rsidR="00E80864">
              <w:rPr>
                <w:lang w:eastAsia="zh-CN"/>
              </w:rPr>
              <w:t>16QAM is not configured, obviously, legacy CQI table supported like Rel.16</w:t>
            </w:r>
            <w:r w:rsidR="0026101D">
              <w:rPr>
                <w:lang w:eastAsia="zh-CN"/>
              </w:rPr>
              <w:t>/15…</w:t>
            </w:r>
            <w:r w:rsidR="00E80864">
              <w:rPr>
                <w:lang w:eastAsia="zh-CN"/>
              </w:rPr>
              <w:t xml:space="preserve"> CQI reporting.</w:t>
            </w:r>
          </w:p>
          <w:p w14:paraId="1A47F735" w14:textId="4F7DC645" w:rsidR="00E80864" w:rsidRPr="00E80864" w:rsidRDefault="00E80864" w:rsidP="00C8160F">
            <w:pPr>
              <w:spacing w:line="240" w:lineRule="auto"/>
              <w:rPr>
                <w:lang w:eastAsia="zh-CN"/>
              </w:rPr>
            </w:pPr>
            <w:r>
              <w:rPr>
                <w:lang w:eastAsia="zh-CN"/>
              </w:rPr>
              <w:t>But for 16QAM is configured, the new table only supports up to CQI entry (e.g., NPDSCH MCS 0, repetition number of 8), how does eNB schedule MCS 0, repetition number of 2048</w:t>
            </w:r>
            <w:r w:rsidR="0026101D">
              <w:rPr>
                <w:lang w:eastAsia="zh-CN"/>
              </w:rPr>
              <w:t>/1024/512/256/128/… MCS 1,2,3…with large repetition number</w:t>
            </w:r>
            <w:r>
              <w:rPr>
                <w:lang w:eastAsia="zh-CN"/>
              </w:rPr>
              <w:t xml:space="preserve">? </w:t>
            </w:r>
            <w:r w:rsidR="00B9022A">
              <w:rPr>
                <w:lang w:eastAsia="zh-CN"/>
              </w:rPr>
              <w:t xml:space="preserve">It seems the CQI design is not aligned with the </w:t>
            </w:r>
            <w:r w:rsidR="00B9022A">
              <w:rPr>
                <w:rFonts w:hint="eastAsia"/>
                <w:lang w:eastAsia="zh-CN"/>
              </w:rPr>
              <w:t>supported</w:t>
            </w:r>
            <w:r w:rsidR="00B9022A">
              <w:rPr>
                <w:lang w:eastAsia="zh-CN"/>
              </w:rPr>
              <w:t xml:space="preserve"> </w:t>
            </w:r>
            <w:r w:rsidR="00B9022A">
              <w:rPr>
                <w:rFonts w:hint="eastAsia"/>
                <w:lang w:eastAsia="zh-CN"/>
              </w:rPr>
              <w:t>MCS</w:t>
            </w:r>
            <w:r w:rsidR="00B9022A">
              <w:rPr>
                <w:lang w:eastAsia="zh-CN"/>
              </w:rPr>
              <w:t xml:space="preserve"> </w:t>
            </w:r>
            <w:r w:rsidR="00B9022A">
              <w:rPr>
                <w:rFonts w:hint="eastAsia"/>
                <w:lang w:eastAsia="zh-CN"/>
              </w:rPr>
              <w:t>and</w:t>
            </w:r>
            <w:r w:rsidR="00B9022A">
              <w:rPr>
                <w:lang w:eastAsia="zh-CN"/>
              </w:rPr>
              <w:t xml:space="preserve"> </w:t>
            </w:r>
            <w:r w:rsidR="00B9022A">
              <w:rPr>
                <w:rFonts w:hint="eastAsia"/>
                <w:lang w:eastAsia="zh-CN"/>
              </w:rPr>
              <w:t>repetition.</w:t>
            </w:r>
          </w:p>
          <w:p w14:paraId="50910015" w14:textId="3C1795AB" w:rsidR="00C8160F" w:rsidRPr="00C8160F" w:rsidRDefault="00481EBC">
            <w:pPr>
              <w:spacing w:line="240" w:lineRule="auto"/>
              <w:rPr>
                <w:lang w:eastAsia="zh-CN"/>
              </w:rPr>
            </w:pPr>
            <w:r>
              <w:rPr>
                <w:rFonts w:hint="eastAsia"/>
                <w:lang w:eastAsia="zh-CN"/>
              </w:rPr>
              <w:t>F</w:t>
            </w:r>
            <w:r>
              <w:rPr>
                <w:lang w:eastAsia="zh-CN"/>
              </w:rPr>
              <w:t>or option 1, we want to clarify, is the switching table bit always along with 4-bit CQI in MAC CE UE reporting?</w:t>
            </w:r>
            <w:r w:rsidR="008A6F1C">
              <w:rPr>
                <w:lang w:eastAsia="zh-CN"/>
              </w:rPr>
              <w:t xml:space="preserve"> 5-bit CQI reporting?</w:t>
            </w:r>
          </w:p>
        </w:tc>
      </w:tr>
      <w:tr w:rsidR="0023312D" w14:paraId="0338A4BF" w14:textId="77777777">
        <w:tc>
          <w:tcPr>
            <w:tcW w:w="1838" w:type="dxa"/>
          </w:tcPr>
          <w:p w14:paraId="2E3EE6D7" w14:textId="3FAC4396" w:rsidR="0023312D" w:rsidRDefault="0023312D">
            <w:pPr>
              <w:spacing w:line="240" w:lineRule="auto"/>
              <w:rPr>
                <w:lang w:eastAsia="zh-CN"/>
              </w:rPr>
            </w:pPr>
            <w:r>
              <w:rPr>
                <w:rFonts w:hint="eastAsia"/>
                <w:lang w:eastAsia="zh-CN"/>
              </w:rPr>
              <w:t>M</w:t>
            </w:r>
            <w:r>
              <w:rPr>
                <w:lang w:eastAsia="zh-CN"/>
              </w:rPr>
              <w:t>TK</w:t>
            </w:r>
          </w:p>
        </w:tc>
        <w:tc>
          <w:tcPr>
            <w:tcW w:w="7469" w:type="dxa"/>
          </w:tcPr>
          <w:p w14:paraId="228DAE61" w14:textId="65F0B385" w:rsidR="0023312D" w:rsidRDefault="0023312D" w:rsidP="00C8160F">
            <w:pPr>
              <w:spacing w:line="240" w:lineRule="auto"/>
              <w:rPr>
                <w:lang w:eastAsia="zh-CN"/>
              </w:rPr>
            </w:pPr>
            <w:r>
              <w:rPr>
                <w:lang w:eastAsia="zh-CN"/>
              </w:rPr>
              <w:t xml:space="preserve">To Lenovo, for my understanding, extra one bit is needed </w:t>
            </w:r>
            <w:r w:rsidR="00660BDB">
              <w:rPr>
                <w:lang w:eastAsia="zh-CN"/>
              </w:rPr>
              <w:t xml:space="preserve">for </w:t>
            </w:r>
            <w:r>
              <w:rPr>
                <w:lang w:eastAsia="zh-CN"/>
              </w:rPr>
              <w:t xml:space="preserve">indication. This one bit </w:t>
            </w:r>
            <w:r w:rsidR="00660BDB">
              <w:rPr>
                <w:lang w:eastAsia="zh-CN"/>
              </w:rPr>
              <w:t>is</w:t>
            </w:r>
            <w:r>
              <w:rPr>
                <w:lang w:eastAsia="zh-CN"/>
              </w:rPr>
              <w:t xml:space="preserve"> used by either UE(option1) or network(option2).</w:t>
            </w:r>
          </w:p>
          <w:p w14:paraId="0FBEF915" w14:textId="77777777" w:rsidR="0023312D" w:rsidRDefault="0023312D" w:rsidP="00C8160F">
            <w:pPr>
              <w:spacing w:line="240" w:lineRule="auto"/>
              <w:rPr>
                <w:lang w:eastAsia="zh-CN"/>
              </w:rPr>
            </w:pPr>
          </w:p>
          <w:p w14:paraId="36C427EC" w14:textId="77777777" w:rsidR="0023312D" w:rsidRDefault="0023312D" w:rsidP="0023312D">
            <w:pPr>
              <w:spacing w:line="240" w:lineRule="auto"/>
              <w:rPr>
                <w:lang w:eastAsia="zh-CN"/>
              </w:rPr>
            </w:pPr>
            <w:r>
              <w:rPr>
                <w:lang w:eastAsia="zh-CN"/>
              </w:rPr>
              <w:t xml:space="preserve">Thanks all for the positive discussion. After reviewed above discussion, we are further convinced that Option1 is the optimal one in terms of accuracy/flexibility/efficiency. For making progress, our preference changes a bit. </w:t>
            </w:r>
            <w:r w:rsidRPr="00BE2D80">
              <w:rPr>
                <w:highlight w:val="yellow"/>
                <w:lang w:eastAsia="zh-CN"/>
              </w:rPr>
              <w:t>We support Option 1</w:t>
            </w:r>
            <w:r>
              <w:rPr>
                <w:lang w:eastAsia="zh-CN"/>
              </w:rPr>
              <w:t>. Above Moderator’s proposal3 change into:</w:t>
            </w:r>
          </w:p>
          <w:p w14:paraId="1E3C4A39" w14:textId="77777777" w:rsidR="0023312D" w:rsidRDefault="0023312D" w:rsidP="0023312D">
            <w:pPr>
              <w:spacing w:line="240" w:lineRule="auto"/>
              <w:rPr>
                <w:b/>
                <w:lang w:eastAsia="zh-CN"/>
              </w:rPr>
            </w:pPr>
            <w:r>
              <w:rPr>
                <w:b/>
                <w:lang w:eastAsia="zh-CN"/>
              </w:rPr>
              <w:t>Proposal 3: When 16QAM is configured, the new CQI table is used. On use of legacy measurement reporting down-selected from following options:</w:t>
            </w:r>
          </w:p>
          <w:p w14:paraId="09F83D1C" w14:textId="77777777" w:rsidR="0023312D" w:rsidRDefault="0023312D" w:rsidP="0023312D">
            <w:pPr>
              <w:pStyle w:val="af7"/>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34D0AD4" w14:textId="77777777" w:rsidR="0023312D" w:rsidRDefault="0023312D" w:rsidP="0023312D">
            <w:pPr>
              <w:pStyle w:val="af7"/>
              <w:numPr>
                <w:ilvl w:val="2"/>
                <w:numId w:val="19"/>
              </w:numPr>
              <w:rPr>
                <w:rFonts w:ascii="Times New Roman" w:hAnsi="Times New Roman" w:cs="Times New Roman"/>
                <w:sz w:val="22"/>
              </w:rPr>
            </w:pPr>
            <w:r>
              <w:rPr>
                <w:rFonts w:ascii="Times New Roman" w:hAnsi="Times New Roman" w:cs="Times New Roman"/>
                <w:sz w:val="22"/>
              </w:rPr>
              <w:t>Huawei, HiSilicon, MTK</w:t>
            </w:r>
            <w:r w:rsidRPr="00E942AE">
              <w:rPr>
                <w:rFonts w:ascii="Times New Roman" w:hAnsi="Times New Roman" w:cs="Times New Roman"/>
                <w:strike/>
                <w:color w:val="FF0000"/>
                <w:sz w:val="22"/>
              </w:rPr>
              <w:t xml:space="preserve"> (1</w:t>
            </w:r>
            <w:r w:rsidRPr="00E942AE">
              <w:rPr>
                <w:rFonts w:ascii="Times New Roman" w:hAnsi="Times New Roman" w:cs="Times New Roman"/>
                <w:strike/>
                <w:color w:val="FF0000"/>
                <w:sz w:val="22"/>
                <w:vertAlign w:val="superscript"/>
              </w:rPr>
              <w:t>st</w:t>
            </w:r>
            <w:r w:rsidRPr="00E942AE">
              <w:rPr>
                <w:rFonts w:ascii="Times New Roman" w:hAnsi="Times New Roman" w:cs="Times New Roman"/>
                <w:strike/>
                <w:color w:val="FF0000"/>
                <w:sz w:val="22"/>
              </w:rPr>
              <w:t>)</w:t>
            </w:r>
            <w:r>
              <w:rPr>
                <w:rFonts w:ascii="Times New Roman" w:hAnsi="Times New Roman" w:cs="Times New Roman"/>
                <w:sz w:val="22"/>
              </w:rPr>
              <w:t>, ZTE, Sanechips, Ericsson (2</w:t>
            </w:r>
            <w:r>
              <w:rPr>
                <w:rFonts w:ascii="Times New Roman" w:hAnsi="Times New Roman" w:cs="Times New Roman"/>
                <w:sz w:val="22"/>
                <w:vertAlign w:val="superscript"/>
              </w:rPr>
              <w:t>nd</w:t>
            </w:r>
            <w:r>
              <w:rPr>
                <w:rFonts w:ascii="Times New Roman" w:hAnsi="Times New Roman" w:cs="Times New Roman"/>
                <w:sz w:val="22"/>
              </w:rPr>
              <w:t>)</w:t>
            </w:r>
          </w:p>
          <w:p w14:paraId="0DA52E93" w14:textId="77777777" w:rsidR="0023312D" w:rsidRDefault="0023312D" w:rsidP="0023312D">
            <w:pPr>
              <w:pStyle w:val="af7"/>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14F882CA" w14:textId="77777777" w:rsidR="0023312D" w:rsidRPr="00933204" w:rsidRDefault="0023312D" w:rsidP="0023312D">
            <w:pPr>
              <w:pStyle w:val="af7"/>
              <w:numPr>
                <w:ilvl w:val="2"/>
                <w:numId w:val="19"/>
              </w:numPr>
              <w:rPr>
                <w:rFonts w:ascii="Times New Roman" w:hAnsi="Times New Roman" w:cs="Times New Roman"/>
                <w:sz w:val="22"/>
                <w:lang w:val="es-ES"/>
              </w:rPr>
            </w:pPr>
            <w:r w:rsidRPr="00933204">
              <w:rPr>
                <w:rFonts w:ascii="Times New Roman" w:hAnsi="Times New Roman" w:cs="Times New Roman"/>
                <w:sz w:val="22"/>
                <w:lang w:val="es-ES"/>
              </w:rPr>
              <w:t>Lenovo, Moto (2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xml:space="preserve">), </w:t>
            </w:r>
            <w:r w:rsidRPr="00E942AE">
              <w:rPr>
                <w:rFonts w:ascii="Times New Roman" w:hAnsi="Times New Roman" w:cs="Times New Roman"/>
                <w:strike/>
                <w:color w:val="FF0000"/>
                <w:sz w:val="22"/>
                <w:lang w:val="es-ES"/>
              </w:rPr>
              <w:t>MTK(2</w:t>
            </w:r>
            <w:r w:rsidRPr="00E942AE">
              <w:rPr>
                <w:rFonts w:ascii="Times New Roman" w:hAnsi="Times New Roman" w:cs="Times New Roman"/>
                <w:strike/>
                <w:color w:val="FF0000"/>
                <w:sz w:val="22"/>
                <w:vertAlign w:val="superscript"/>
                <w:lang w:val="es-ES"/>
              </w:rPr>
              <w:t>nd</w:t>
            </w:r>
            <w:r w:rsidRPr="00E942AE">
              <w:rPr>
                <w:rFonts w:ascii="Times New Roman" w:hAnsi="Times New Roman" w:cs="Times New Roman"/>
                <w:strike/>
                <w:color w:val="FF0000"/>
                <w:sz w:val="22"/>
                <w:lang w:val="es-ES"/>
              </w:rPr>
              <w:t>),</w:t>
            </w:r>
            <w:r w:rsidRPr="00E942AE">
              <w:rPr>
                <w:rFonts w:ascii="Times New Roman" w:hAnsi="Times New Roman" w:cs="Times New Roman"/>
                <w:strike/>
                <w:sz w:val="22"/>
                <w:lang w:val="es-ES"/>
              </w:rPr>
              <w:t xml:space="preserve"> </w:t>
            </w:r>
            <w:r w:rsidRPr="00933204">
              <w:rPr>
                <w:rFonts w:ascii="Times New Roman" w:hAnsi="Times New Roman" w:cs="Times New Roman"/>
                <w:sz w:val="22"/>
                <w:lang w:val="es-ES"/>
              </w:rPr>
              <w:t>Nokia, NSB</w:t>
            </w:r>
          </w:p>
          <w:p w14:paraId="1CBE3A81" w14:textId="77777777" w:rsidR="0023312D" w:rsidRDefault="0023312D" w:rsidP="0023312D">
            <w:pPr>
              <w:pStyle w:val="af7"/>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48D72667" w14:textId="77777777" w:rsidR="0023312D" w:rsidRDefault="0023312D" w:rsidP="0023312D">
            <w:pPr>
              <w:pStyle w:val="af7"/>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00E91876" w14:textId="77777777" w:rsidR="0023312D" w:rsidRDefault="0023312D" w:rsidP="0023312D">
            <w:pPr>
              <w:pStyle w:val="af7"/>
              <w:numPr>
                <w:ilvl w:val="1"/>
                <w:numId w:val="19"/>
              </w:numPr>
              <w:spacing w:after="120"/>
              <w:rPr>
                <w:rFonts w:ascii="Times New Roman" w:hAnsi="Times New Roman" w:cs="Times New Roman"/>
                <w:b/>
                <w:sz w:val="22"/>
              </w:rPr>
            </w:pPr>
            <w:r>
              <w:rPr>
                <w:rFonts w:ascii="Times New Roman" w:hAnsi="Times New Roman" w:cs="Times New Roman" w:hint="eastAsia"/>
                <w:b/>
                <w:sz w:val="22"/>
              </w:rPr>
              <w:t>Option 4: if Rmax&lt;=16, the new CQI table is used, otherwise, the legacy CQI table is used.</w:t>
            </w:r>
          </w:p>
          <w:p w14:paraId="095C0E95" w14:textId="77777777" w:rsidR="0023312D" w:rsidRDefault="0023312D" w:rsidP="0023312D">
            <w:pPr>
              <w:pStyle w:val="af7"/>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2BA827F3" w14:textId="77777777" w:rsidR="0023312D" w:rsidRDefault="0023312D" w:rsidP="0023312D">
            <w:pPr>
              <w:pStyle w:val="af7"/>
              <w:numPr>
                <w:ilvl w:val="1"/>
                <w:numId w:val="19"/>
              </w:numPr>
              <w:spacing w:after="120"/>
              <w:rPr>
                <w:rFonts w:ascii="Times New Roman" w:hAnsi="Times New Roman" w:cs="Times New Roman"/>
                <w:b/>
                <w:sz w:val="22"/>
              </w:rPr>
            </w:pPr>
            <w:r>
              <w:rPr>
                <w:rFonts w:ascii="Times New Roman" w:hAnsi="Times New Roman" w:cs="Times New Roman"/>
                <w:b/>
                <w:sz w:val="22"/>
              </w:rPr>
              <w:t>Option 5: if 16QAM in DL is configured, then the UE should use the 16QAM CQI table, otherwise the UE will use the legacy table.</w:t>
            </w:r>
          </w:p>
          <w:p w14:paraId="27987A53" w14:textId="6D114EA2" w:rsidR="0023312D" w:rsidRDefault="0023312D" w:rsidP="0023312D">
            <w:pPr>
              <w:spacing w:line="240" w:lineRule="auto"/>
              <w:rPr>
                <w:lang w:eastAsia="zh-CN"/>
              </w:rPr>
            </w:pPr>
            <w:r>
              <w:rPr>
                <w:rFonts w:hint="eastAsia"/>
              </w:rPr>
              <w:t>QC</w:t>
            </w:r>
            <w:r>
              <w:t>, Ericsson (2</w:t>
            </w:r>
            <w:r>
              <w:rPr>
                <w:vertAlign w:val="superscript"/>
              </w:rPr>
              <w:t>nd</w:t>
            </w:r>
            <w:r>
              <w:t>), Nokia, NSB</w:t>
            </w:r>
          </w:p>
          <w:p w14:paraId="3E2A98E7" w14:textId="72217738" w:rsidR="0023312D" w:rsidRDefault="0023312D" w:rsidP="00C8160F">
            <w:pPr>
              <w:spacing w:line="240" w:lineRule="auto"/>
              <w:rPr>
                <w:lang w:eastAsia="zh-CN"/>
              </w:rPr>
            </w:pPr>
          </w:p>
        </w:tc>
      </w:tr>
    </w:tbl>
    <w:p w14:paraId="0FF9B0A5" w14:textId="77777777" w:rsidR="00FA56F0" w:rsidRDefault="00FA56F0"/>
    <w:p w14:paraId="78FA6B5A" w14:textId="77777777" w:rsidR="00FA56F0" w:rsidRDefault="00A270B0">
      <w:pPr>
        <w:pStyle w:val="30"/>
      </w:pPr>
      <w:r>
        <w:rPr>
          <w:lang w:eastAsia="zh-CN"/>
        </w:rPr>
        <w:t>Issue 4: The capturing of CQI table in spec</w:t>
      </w:r>
    </w:p>
    <w:p w14:paraId="39F54B7D" w14:textId="77777777" w:rsidR="00FA56F0" w:rsidRDefault="00A270B0">
      <w:r>
        <w:rPr>
          <w:rFonts w:hint="eastAsia"/>
        </w:rPr>
        <w:t>B</w:t>
      </w:r>
      <w:r>
        <w:t>ased on the comments, the following seems to be agreeable:</w:t>
      </w:r>
    </w:p>
    <w:p w14:paraId="125DD48D" w14:textId="77777777" w:rsidR="00FA56F0" w:rsidRDefault="00A270B0">
      <w:pPr>
        <w:rPr>
          <w:b/>
        </w:rPr>
      </w:pPr>
      <w:r>
        <w:rPr>
          <w:b/>
          <w:lang w:eastAsia="zh-CN"/>
        </w:rPr>
        <w:lastRenderedPageBreak/>
        <w:t xml:space="preserve">Proposal 4: </w:t>
      </w:r>
      <w:r>
        <w:rPr>
          <w:b/>
        </w:rPr>
        <w:t>The new CQI table is captured in TS 36.133, send LS to RAN2/RAN4 of the agreements on channel quality reporting.</w:t>
      </w:r>
    </w:p>
    <w:p w14:paraId="34AFEC68" w14:textId="77777777" w:rsidR="00FA56F0" w:rsidRDefault="00A270B0">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FA56F0" w14:paraId="21D7B46D" w14:textId="77777777">
        <w:tc>
          <w:tcPr>
            <w:tcW w:w="1838" w:type="dxa"/>
          </w:tcPr>
          <w:p w14:paraId="5C0D1AAF" w14:textId="77777777" w:rsidR="00FA56F0" w:rsidRDefault="00A270B0">
            <w:pPr>
              <w:spacing w:line="240" w:lineRule="auto"/>
              <w:rPr>
                <w:lang w:eastAsia="zh-CN"/>
              </w:rPr>
            </w:pPr>
            <w:r>
              <w:rPr>
                <w:rFonts w:hint="eastAsia"/>
                <w:lang w:eastAsia="zh-CN"/>
              </w:rPr>
              <w:t>Companies</w:t>
            </w:r>
          </w:p>
        </w:tc>
        <w:tc>
          <w:tcPr>
            <w:tcW w:w="7469" w:type="dxa"/>
          </w:tcPr>
          <w:p w14:paraId="7DC5A1A8" w14:textId="77777777" w:rsidR="00FA56F0" w:rsidRDefault="00A270B0">
            <w:pPr>
              <w:spacing w:line="240" w:lineRule="auto"/>
              <w:rPr>
                <w:lang w:eastAsia="zh-CN"/>
              </w:rPr>
            </w:pPr>
            <w:r>
              <w:rPr>
                <w:rFonts w:hint="eastAsia"/>
                <w:lang w:eastAsia="zh-CN"/>
              </w:rPr>
              <w:t>Comments</w:t>
            </w:r>
          </w:p>
        </w:tc>
      </w:tr>
      <w:tr w:rsidR="00FA56F0" w14:paraId="4AA77463" w14:textId="77777777">
        <w:tc>
          <w:tcPr>
            <w:tcW w:w="1838" w:type="dxa"/>
          </w:tcPr>
          <w:p w14:paraId="6B317FF4" w14:textId="77777777" w:rsidR="00FA56F0" w:rsidRDefault="00A270B0">
            <w:pPr>
              <w:spacing w:line="240" w:lineRule="auto"/>
              <w:rPr>
                <w:lang w:eastAsia="zh-CN"/>
              </w:rPr>
            </w:pPr>
            <w:r>
              <w:rPr>
                <w:rFonts w:hint="eastAsia"/>
                <w:lang w:eastAsia="zh-CN"/>
              </w:rPr>
              <w:t>L</w:t>
            </w:r>
            <w:r>
              <w:rPr>
                <w:lang w:eastAsia="zh-CN"/>
              </w:rPr>
              <w:t>enovo, MotoM</w:t>
            </w:r>
          </w:p>
        </w:tc>
        <w:tc>
          <w:tcPr>
            <w:tcW w:w="7469" w:type="dxa"/>
          </w:tcPr>
          <w:p w14:paraId="6506A2FB" w14:textId="77777777" w:rsidR="00FA56F0" w:rsidRDefault="00A270B0">
            <w:pPr>
              <w:spacing w:line="240" w:lineRule="auto"/>
              <w:rPr>
                <w:lang w:eastAsia="zh-CN"/>
              </w:rPr>
            </w:pPr>
            <w:r>
              <w:rPr>
                <w:rFonts w:hint="eastAsia"/>
                <w:lang w:eastAsia="zh-CN"/>
              </w:rPr>
              <w:t>O</w:t>
            </w:r>
            <w:r>
              <w:rPr>
                <w:lang w:eastAsia="zh-CN"/>
              </w:rPr>
              <w:t>K</w:t>
            </w:r>
          </w:p>
        </w:tc>
      </w:tr>
      <w:tr w:rsidR="00FA56F0" w14:paraId="2764606D" w14:textId="77777777">
        <w:tc>
          <w:tcPr>
            <w:tcW w:w="1838" w:type="dxa"/>
          </w:tcPr>
          <w:p w14:paraId="1528E7D0" w14:textId="77777777" w:rsidR="00FA56F0" w:rsidRDefault="00A270B0">
            <w:pPr>
              <w:spacing w:line="240" w:lineRule="auto"/>
              <w:rPr>
                <w:lang w:eastAsia="zh-CN"/>
              </w:rPr>
            </w:pPr>
            <w:r>
              <w:rPr>
                <w:lang w:eastAsia="zh-CN"/>
              </w:rPr>
              <w:t>Ericsson</w:t>
            </w:r>
          </w:p>
        </w:tc>
        <w:tc>
          <w:tcPr>
            <w:tcW w:w="7469" w:type="dxa"/>
          </w:tcPr>
          <w:p w14:paraId="5D51D4FA" w14:textId="77777777" w:rsidR="00FA56F0" w:rsidRDefault="00A270B0">
            <w:pPr>
              <w:spacing w:line="240" w:lineRule="auto"/>
              <w:rPr>
                <w:lang w:eastAsia="zh-CN"/>
              </w:rPr>
            </w:pPr>
            <w:r>
              <w:rPr>
                <w:lang w:eastAsia="zh-CN"/>
              </w:rPr>
              <w:t>Ok, and we suggest including in the LS the proposal 3 that Nokia has in [4], which suggests that the CSI reference resource to be used for 16-QAM CQI measurement can be up to RAN4.</w:t>
            </w:r>
          </w:p>
        </w:tc>
      </w:tr>
      <w:tr w:rsidR="00FA56F0" w14:paraId="365F1ABC" w14:textId="77777777">
        <w:tc>
          <w:tcPr>
            <w:tcW w:w="1838" w:type="dxa"/>
          </w:tcPr>
          <w:p w14:paraId="50D3F4C3" w14:textId="77777777" w:rsidR="00FA56F0" w:rsidRDefault="00A270B0">
            <w:pPr>
              <w:spacing w:line="240" w:lineRule="auto"/>
              <w:rPr>
                <w:lang w:eastAsia="zh-CN"/>
              </w:rPr>
            </w:pPr>
            <w:r>
              <w:rPr>
                <w:lang w:eastAsia="zh-CN"/>
              </w:rPr>
              <w:t>Nokia, NSB</w:t>
            </w:r>
          </w:p>
        </w:tc>
        <w:tc>
          <w:tcPr>
            <w:tcW w:w="7469" w:type="dxa"/>
          </w:tcPr>
          <w:p w14:paraId="6E61BB66" w14:textId="77777777" w:rsidR="00FA56F0" w:rsidRDefault="00A270B0">
            <w:pPr>
              <w:spacing w:line="240" w:lineRule="auto"/>
              <w:rPr>
                <w:lang w:eastAsia="zh-CN"/>
              </w:rPr>
            </w:pPr>
            <w:r>
              <w:rPr>
                <w:lang w:eastAsia="zh-CN"/>
              </w:rPr>
              <w:t>OK and also agree with Ericsson to add that CSI reference resource to be used for 16-QAM CQI measurement can be up to RAN4.</w:t>
            </w:r>
          </w:p>
        </w:tc>
      </w:tr>
      <w:tr w:rsidR="00FA56F0" w14:paraId="7CB4A365" w14:textId="77777777">
        <w:tc>
          <w:tcPr>
            <w:tcW w:w="1838" w:type="dxa"/>
          </w:tcPr>
          <w:p w14:paraId="799180AD" w14:textId="77777777" w:rsidR="00FA56F0" w:rsidRDefault="00A270B0">
            <w:pPr>
              <w:spacing w:line="240" w:lineRule="auto"/>
              <w:rPr>
                <w:lang w:eastAsia="zh-CN"/>
              </w:rPr>
            </w:pPr>
            <w:r>
              <w:rPr>
                <w:rFonts w:hint="eastAsia"/>
                <w:lang w:eastAsia="zh-CN"/>
              </w:rPr>
              <w:t>Moderator (Huawei)</w:t>
            </w:r>
          </w:p>
        </w:tc>
        <w:tc>
          <w:tcPr>
            <w:tcW w:w="7469" w:type="dxa"/>
          </w:tcPr>
          <w:p w14:paraId="5E0259A4" w14:textId="77777777" w:rsidR="00FA56F0" w:rsidRDefault="00A270B0">
            <w:pPr>
              <w:spacing w:line="240" w:lineRule="auto"/>
              <w:rPr>
                <w:lang w:eastAsia="zh-CN"/>
              </w:rPr>
            </w:pPr>
            <w:r>
              <w:rPr>
                <w:rFonts w:hint="eastAsia"/>
                <w:lang w:eastAsia="zh-CN"/>
              </w:rPr>
              <w:t xml:space="preserve">As mentioned in the comments in issue 2, </w:t>
            </w:r>
            <w:r>
              <w:rPr>
                <w:lang w:eastAsia="zh-CN"/>
              </w:rPr>
              <w:t>We have discussed the CSI reference resource in email discussion in previous meetings, and it seems companies have different views. So if needed, maybe we can capture the following in the LS:</w:t>
            </w:r>
          </w:p>
          <w:p w14:paraId="1B35DEE4" w14:textId="77777777" w:rsidR="00FA56F0" w:rsidRDefault="00A270B0">
            <w:pPr>
              <w:spacing w:line="240" w:lineRule="auto"/>
              <w:rPr>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tc>
      </w:tr>
      <w:tr w:rsidR="00FA56F0" w14:paraId="3EB34067" w14:textId="77777777">
        <w:tc>
          <w:tcPr>
            <w:tcW w:w="1838" w:type="dxa"/>
          </w:tcPr>
          <w:p w14:paraId="38ED6057" w14:textId="77777777" w:rsidR="00FA56F0" w:rsidRDefault="00A270B0">
            <w:pPr>
              <w:spacing w:line="240" w:lineRule="auto"/>
              <w:rPr>
                <w:lang w:eastAsia="zh-CN"/>
              </w:rPr>
            </w:pPr>
            <w:r>
              <w:rPr>
                <w:rFonts w:hint="eastAsia"/>
                <w:lang w:eastAsia="zh-CN"/>
              </w:rPr>
              <w:t>ZTE, Sanechips</w:t>
            </w:r>
          </w:p>
        </w:tc>
        <w:tc>
          <w:tcPr>
            <w:tcW w:w="7469" w:type="dxa"/>
          </w:tcPr>
          <w:p w14:paraId="0595ACD2" w14:textId="77777777" w:rsidR="00FA56F0" w:rsidRDefault="00A270B0">
            <w:pPr>
              <w:spacing w:line="240" w:lineRule="auto"/>
              <w:rPr>
                <w:lang w:eastAsia="zh-CN"/>
              </w:rPr>
            </w:pPr>
            <w:r>
              <w:rPr>
                <w:rFonts w:hint="eastAsia"/>
                <w:lang w:eastAsia="zh-CN"/>
              </w:rPr>
              <w:t>Disagree with adding the CSI reference resource in the LS. It would give the impression that CSI reference resource is introduced for 16-QAM. Actually, we do not think is needed.</w:t>
            </w:r>
          </w:p>
          <w:p w14:paraId="5A13A524" w14:textId="77777777" w:rsidR="00FA56F0" w:rsidRDefault="00A270B0">
            <w:pPr>
              <w:spacing w:line="240" w:lineRule="auto"/>
              <w:rPr>
                <w:lang w:eastAsia="zh-CN"/>
              </w:rPr>
            </w:pPr>
            <w:r>
              <w:rPr>
                <w:rFonts w:hint="eastAsia"/>
                <w:lang w:eastAsia="zh-CN"/>
              </w:rPr>
              <w:t>For progress, the FL</w:t>
            </w:r>
            <w:r>
              <w:rPr>
                <w:lang w:eastAsia="zh-CN"/>
              </w:rPr>
              <w:t>’</w:t>
            </w:r>
            <w:r>
              <w:rPr>
                <w:rFonts w:hint="eastAsia"/>
                <w:lang w:eastAsia="zh-CN"/>
              </w:rPr>
              <w:t>s conclusion is fine with us.</w:t>
            </w:r>
          </w:p>
        </w:tc>
      </w:tr>
    </w:tbl>
    <w:p w14:paraId="7DBA7F96" w14:textId="77777777" w:rsidR="00FA56F0" w:rsidRDefault="00FA56F0"/>
    <w:p w14:paraId="76BDAB54" w14:textId="77777777" w:rsidR="00FA56F0" w:rsidRDefault="00A270B0">
      <w:pPr>
        <w:pStyle w:val="1"/>
      </w:pPr>
      <w:r>
        <w:rPr>
          <w:rFonts w:hint="eastAsia"/>
          <w:lang w:eastAsia="zh-CN"/>
        </w:rPr>
        <w:t>Summary</w:t>
      </w:r>
    </w:p>
    <w:p w14:paraId="6562AFDF" w14:textId="77777777" w:rsidR="00FA56F0" w:rsidRDefault="00FA56F0"/>
    <w:p w14:paraId="1601EFAE" w14:textId="77777777" w:rsidR="00FA56F0" w:rsidRDefault="00A270B0">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af7"/>
        <w:numPr>
          <w:ilvl w:val="0"/>
          <w:numId w:val="20"/>
        </w:numPr>
        <w:spacing w:after="60"/>
        <w:rPr>
          <w:rFonts w:ascii="Times New Roman" w:hAnsi="Times New Roman" w:cs="Times New Roman"/>
          <w:sz w:val="22"/>
        </w:rPr>
      </w:pPr>
      <w:bookmarkStart w:id="4" w:name="_Ref520312828"/>
      <w:r>
        <w:rPr>
          <w:rFonts w:ascii="Times New Roman" w:hAnsi="Times New Roman" w:cs="Times New Roman"/>
          <w:sz w:val="22"/>
        </w:rPr>
        <w:t xml:space="preserve">RP-211340, “WID revision: Additional enhancements for NB-IoT and LTE-MTC”, </w:t>
      </w:r>
      <w:bookmarkEnd w:id="4"/>
      <w:r>
        <w:rPr>
          <w:rFonts w:ascii="Times New Roman" w:hAnsi="Times New Roman" w:cs="Times New Roman"/>
          <w:sz w:val="22"/>
        </w:rPr>
        <w:t>Huawei, HiSilicon, RAN#92e, E-meeting, June 2021.</w:t>
      </w:r>
    </w:p>
    <w:p w14:paraId="42C08245" w14:textId="77777777" w:rsidR="00FA56F0" w:rsidRDefault="00A270B0">
      <w:pPr>
        <w:pStyle w:val="af7"/>
        <w:numPr>
          <w:ilvl w:val="0"/>
          <w:numId w:val="20"/>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E526356" w14:textId="77777777" w:rsidR="00FA56F0" w:rsidRDefault="00A270B0">
      <w:pPr>
        <w:pStyle w:val="af7"/>
        <w:numPr>
          <w:ilvl w:val="0"/>
          <w:numId w:val="20"/>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69B9C503" w14:textId="77777777" w:rsidR="00FA56F0" w:rsidRDefault="00A270B0">
      <w:pPr>
        <w:pStyle w:val="af7"/>
        <w:numPr>
          <w:ilvl w:val="0"/>
          <w:numId w:val="20"/>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16C7FE27" w14:textId="77777777" w:rsidR="00FA56F0" w:rsidRDefault="00A270B0">
      <w:pPr>
        <w:pStyle w:val="af7"/>
        <w:numPr>
          <w:ilvl w:val="0"/>
          <w:numId w:val="20"/>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116DCD87" w14:textId="77777777" w:rsidR="00FA56F0" w:rsidRDefault="00A270B0">
      <w:pPr>
        <w:pStyle w:val="af7"/>
        <w:numPr>
          <w:ilvl w:val="0"/>
          <w:numId w:val="20"/>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3C725FBA" w14:textId="77777777" w:rsidR="00FA56F0" w:rsidRDefault="00A270B0">
      <w:pPr>
        <w:pStyle w:val="af7"/>
        <w:numPr>
          <w:ilvl w:val="0"/>
          <w:numId w:val="20"/>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0ACF3871" w14:textId="77777777" w:rsidR="00FA56F0" w:rsidRDefault="00A270B0">
      <w:pPr>
        <w:pStyle w:val="af7"/>
        <w:numPr>
          <w:ilvl w:val="0"/>
          <w:numId w:val="20"/>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4AB500AC" w14:textId="77777777" w:rsidR="00FA56F0" w:rsidRDefault="00A270B0">
      <w:pPr>
        <w:pStyle w:val="af7"/>
        <w:numPr>
          <w:ilvl w:val="0"/>
          <w:numId w:val="20"/>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1CE7941D" w14:textId="77777777" w:rsidR="00FA56F0" w:rsidRDefault="00A270B0">
      <w:pPr>
        <w:pStyle w:val="af7"/>
        <w:numPr>
          <w:ilvl w:val="0"/>
          <w:numId w:val="20"/>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B29D6E7" w14:textId="77777777" w:rsidR="00FA56F0" w:rsidRDefault="00FA56F0">
      <w:pPr>
        <w:spacing w:after="60"/>
      </w:pPr>
    </w:p>
    <w:p w14:paraId="0F2648DE" w14:textId="77777777" w:rsidR="00FA56F0" w:rsidRDefault="00A270B0">
      <w:pPr>
        <w:pStyle w:val="1"/>
        <w:numPr>
          <w:ilvl w:val="0"/>
          <w:numId w:val="0"/>
        </w:numPr>
        <w:spacing w:before="240"/>
        <w:ind w:left="431" w:hanging="431"/>
      </w:pPr>
      <w:r>
        <w:rPr>
          <w:rFonts w:hint="eastAsia"/>
        </w:rPr>
        <w:lastRenderedPageBreak/>
        <w:t>Appendix A</w:t>
      </w:r>
    </w:p>
    <w:p w14:paraId="4AC62452" w14:textId="77777777" w:rsidR="00FA56F0" w:rsidRDefault="00A270B0">
      <w:pPr>
        <w:pStyle w:val="2"/>
        <w:numPr>
          <w:ilvl w:val="0"/>
          <w:numId w:val="0"/>
        </w:numPr>
        <w:ind w:left="576" w:hanging="576"/>
        <w:rPr>
          <w:lang w:eastAsia="zh-CN"/>
        </w:rPr>
      </w:pPr>
      <w:r>
        <w:rPr>
          <w:lang w:eastAsia="zh-CN"/>
        </w:rPr>
        <w:t>A.1 The coding rate and efficiency</w:t>
      </w:r>
    </w:p>
    <w:p w14:paraId="2E6C360E" w14:textId="77777777" w:rsidR="00FA56F0" w:rsidRDefault="00A270B0">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08628FE1" w14:textId="77777777" w:rsidR="00FA56F0" w:rsidRDefault="00FA56F0">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FA56F0" w14:paraId="10703406" w14:textId="77777777">
        <w:trPr>
          <w:trHeight w:val="300"/>
          <w:jc w:val="center"/>
        </w:trPr>
        <w:tc>
          <w:tcPr>
            <w:tcW w:w="731" w:type="dxa"/>
            <w:vMerge w:val="restart"/>
            <w:shd w:val="clear" w:color="auto" w:fill="auto"/>
            <w:noWrap/>
            <w:vAlign w:val="center"/>
          </w:tcPr>
          <w:p w14:paraId="48366794" w14:textId="77777777" w:rsidR="00FA56F0" w:rsidRDefault="00A270B0">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6A30857C" w14:textId="77777777" w:rsidR="00FA56F0" w:rsidRDefault="00A270B0">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627DD56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FA56F0" w14:paraId="02B13A93" w14:textId="77777777">
        <w:trPr>
          <w:trHeight w:val="300"/>
          <w:jc w:val="center"/>
        </w:trPr>
        <w:tc>
          <w:tcPr>
            <w:tcW w:w="731" w:type="dxa"/>
            <w:vMerge/>
            <w:shd w:val="clear" w:color="auto" w:fill="auto"/>
            <w:noWrap/>
            <w:vAlign w:val="center"/>
          </w:tcPr>
          <w:p w14:paraId="3B8883BA" w14:textId="77777777" w:rsidR="00FA56F0" w:rsidRDefault="00FA56F0">
            <w:pPr>
              <w:spacing w:after="0" w:line="240" w:lineRule="auto"/>
              <w:jc w:val="left"/>
              <w:rPr>
                <w:sz w:val="11"/>
                <w:szCs w:val="11"/>
                <w:lang w:eastAsia="zh-CN"/>
              </w:rPr>
            </w:pPr>
          </w:p>
        </w:tc>
        <w:tc>
          <w:tcPr>
            <w:tcW w:w="510" w:type="dxa"/>
            <w:vMerge/>
            <w:shd w:val="clear" w:color="auto" w:fill="auto"/>
            <w:vAlign w:val="center"/>
          </w:tcPr>
          <w:p w14:paraId="7F323D39" w14:textId="77777777" w:rsidR="00FA56F0" w:rsidRDefault="00FA56F0">
            <w:pPr>
              <w:spacing w:after="0" w:line="240" w:lineRule="auto"/>
              <w:jc w:val="center"/>
              <w:rPr>
                <w:sz w:val="11"/>
                <w:szCs w:val="11"/>
                <w:lang w:eastAsia="zh-CN"/>
              </w:rPr>
            </w:pPr>
          </w:p>
        </w:tc>
        <w:tc>
          <w:tcPr>
            <w:tcW w:w="2065" w:type="dxa"/>
            <w:gridSpan w:val="3"/>
            <w:shd w:val="clear" w:color="auto" w:fill="auto"/>
            <w:vAlign w:val="center"/>
          </w:tcPr>
          <w:p w14:paraId="4563BEE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1EA0507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073B61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0C17A8BE"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FA56F0" w14:paraId="4512527B" w14:textId="77777777">
        <w:trPr>
          <w:trHeight w:val="300"/>
          <w:jc w:val="center"/>
        </w:trPr>
        <w:tc>
          <w:tcPr>
            <w:tcW w:w="731" w:type="dxa"/>
            <w:vMerge/>
            <w:shd w:val="clear" w:color="auto" w:fill="auto"/>
            <w:noWrap/>
            <w:vAlign w:val="center"/>
          </w:tcPr>
          <w:p w14:paraId="6420B9B2" w14:textId="77777777" w:rsidR="00FA56F0" w:rsidRDefault="00FA56F0">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5680C685" w14:textId="77777777" w:rsidR="00FA56F0" w:rsidRDefault="00FA56F0">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54CB987"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B76486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3C3B75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5E238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3484F8F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C4FBAD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49BF191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332DC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113D383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4A2CB6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24613EE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1B7D926"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488C81A9" w14:textId="77777777">
        <w:trPr>
          <w:trHeight w:val="300"/>
          <w:jc w:val="center"/>
        </w:trPr>
        <w:tc>
          <w:tcPr>
            <w:tcW w:w="731" w:type="dxa"/>
            <w:shd w:val="clear" w:color="auto" w:fill="auto"/>
            <w:noWrap/>
            <w:vAlign w:val="center"/>
          </w:tcPr>
          <w:p w14:paraId="6AF3240E"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0CBB12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7FB1D0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63989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FFF34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C916A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61BF2F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7E8A7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1D909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1E5DFD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6D880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0AB930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86CA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372604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0.144736842</w:t>
            </w:r>
          </w:p>
        </w:tc>
      </w:tr>
      <w:tr w:rsidR="00FA56F0" w14:paraId="0724B3C0" w14:textId="77777777">
        <w:trPr>
          <w:trHeight w:val="300"/>
          <w:jc w:val="center"/>
        </w:trPr>
        <w:tc>
          <w:tcPr>
            <w:tcW w:w="731" w:type="dxa"/>
            <w:shd w:val="clear" w:color="auto" w:fill="auto"/>
            <w:noWrap/>
            <w:vAlign w:val="center"/>
          </w:tcPr>
          <w:p w14:paraId="5156FCD2"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12DE8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2941D7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5DF73A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708B36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BBB6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74D6C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20497E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3E9890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E24B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6D670C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255FA9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1EB69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F4077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r>
      <w:tr w:rsidR="00FA56F0" w14:paraId="137638FD" w14:textId="77777777">
        <w:trPr>
          <w:trHeight w:val="300"/>
          <w:jc w:val="center"/>
        </w:trPr>
        <w:tc>
          <w:tcPr>
            <w:tcW w:w="731" w:type="dxa"/>
            <w:shd w:val="clear" w:color="auto" w:fill="auto"/>
            <w:noWrap/>
            <w:vAlign w:val="center"/>
          </w:tcPr>
          <w:p w14:paraId="261087C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33655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3681D3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2D96B1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09194C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2A91A8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30F07D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150BD1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16D027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4E050D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2D10E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191C6A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224A0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023A59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0.289473684</w:t>
            </w:r>
          </w:p>
        </w:tc>
      </w:tr>
      <w:tr w:rsidR="00FA56F0" w14:paraId="75406E6B" w14:textId="77777777">
        <w:trPr>
          <w:trHeight w:val="300"/>
          <w:jc w:val="center"/>
        </w:trPr>
        <w:tc>
          <w:tcPr>
            <w:tcW w:w="731" w:type="dxa"/>
            <w:shd w:val="clear" w:color="auto" w:fill="auto"/>
            <w:noWrap/>
            <w:vAlign w:val="center"/>
          </w:tcPr>
          <w:p w14:paraId="3974F46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6D16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398F66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4D5548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5BC4B7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24D2B6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42A2E9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7ED882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532453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3AC1F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D4E7A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76B239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E4D7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DB289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r>
      <w:tr w:rsidR="00FA56F0" w14:paraId="1C318C54" w14:textId="77777777">
        <w:trPr>
          <w:trHeight w:val="300"/>
          <w:jc w:val="center"/>
        </w:trPr>
        <w:tc>
          <w:tcPr>
            <w:tcW w:w="731" w:type="dxa"/>
            <w:shd w:val="clear" w:color="auto" w:fill="auto"/>
            <w:noWrap/>
            <w:vAlign w:val="center"/>
          </w:tcPr>
          <w:p w14:paraId="43D8EFC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473E8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1D9957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1ED08F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223A2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C2C67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7E9824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2DCC9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1D2B4B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0F97D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1E6195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20B492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A58BD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4974A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0.421052632</w:t>
            </w:r>
          </w:p>
        </w:tc>
      </w:tr>
      <w:tr w:rsidR="00FA56F0" w14:paraId="4F7C2482" w14:textId="77777777">
        <w:trPr>
          <w:trHeight w:val="300"/>
          <w:jc w:val="center"/>
        </w:trPr>
        <w:tc>
          <w:tcPr>
            <w:tcW w:w="731" w:type="dxa"/>
            <w:shd w:val="clear" w:color="auto" w:fill="auto"/>
            <w:noWrap/>
            <w:vAlign w:val="center"/>
          </w:tcPr>
          <w:p w14:paraId="33E13128"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1279F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482589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30617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BCADF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30DB9A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3B7F52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34432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1A582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246C4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2FEF52F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0B4E2C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10F72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5897B8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0.539473684</w:t>
            </w:r>
          </w:p>
        </w:tc>
      </w:tr>
      <w:tr w:rsidR="00FA56F0" w14:paraId="32981DA0" w14:textId="77777777">
        <w:trPr>
          <w:trHeight w:val="300"/>
          <w:jc w:val="center"/>
        </w:trPr>
        <w:tc>
          <w:tcPr>
            <w:tcW w:w="731" w:type="dxa"/>
            <w:shd w:val="clear" w:color="auto" w:fill="auto"/>
            <w:noWrap/>
            <w:vAlign w:val="center"/>
          </w:tcPr>
          <w:p w14:paraId="689177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F8F2A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26987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58ED6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3CD67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49FD525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164CB7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82DAE8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B8C26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AAE4A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4B6930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1D87CA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7D7CAD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331473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0.644736842</w:t>
            </w:r>
          </w:p>
        </w:tc>
      </w:tr>
      <w:tr w:rsidR="00FA56F0" w14:paraId="6A042104" w14:textId="77777777">
        <w:trPr>
          <w:trHeight w:val="300"/>
          <w:jc w:val="center"/>
        </w:trPr>
        <w:tc>
          <w:tcPr>
            <w:tcW w:w="731" w:type="dxa"/>
            <w:shd w:val="clear" w:color="auto" w:fill="auto"/>
            <w:noWrap/>
            <w:vAlign w:val="center"/>
          </w:tcPr>
          <w:p w14:paraId="10B556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7B0ED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79916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5B34E1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16BE58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1F46FB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012167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799B850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5E4AFF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E496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6117D7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6ABA27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028AF6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280F32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0.776315789</w:t>
            </w:r>
          </w:p>
        </w:tc>
      </w:tr>
      <w:tr w:rsidR="00FA56F0" w14:paraId="564A2616" w14:textId="77777777">
        <w:trPr>
          <w:trHeight w:val="300"/>
          <w:jc w:val="center"/>
        </w:trPr>
        <w:tc>
          <w:tcPr>
            <w:tcW w:w="731" w:type="dxa"/>
            <w:shd w:val="clear" w:color="auto" w:fill="auto"/>
            <w:noWrap/>
            <w:vAlign w:val="center"/>
          </w:tcPr>
          <w:p w14:paraId="3B738A4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A8D32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75C59E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96ABB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A516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2E4B8E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3B3CF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441B3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402FE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1F61D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39C9EFE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13049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31DCDF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1773C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0.881578947</w:t>
            </w:r>
          </w:p>
        </w:tc>
      </w:tr>
      <w:tr w:rsidR="00FA56F0" w14:paraId="297F0987" w14:textId="77777777">
        <w:trPr>
          <w:trHeight w:val="300"/>
          <w:jc w:val="center"/>
        </w:trPr>
        <w:tc>
          <w:tcPr>
            <w:tcW w:w="731" w:type="dxa"/>
            <w:shd w:val="clear" w:color="auto" w:fill="auto"/>
            <w:noWrap/>
            <w:vAlign w:val="center"/>
          </w:tcPr>
          <w:p w14:paraId="75A3F601"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E216B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53300B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7528C5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83D67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26B169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F1689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E95C1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22087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64E913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5CA873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55308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1D7523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31DA94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1.013157895</w:t>
            </w:r>
          </w:p>
        </w:tc>
      </w:tr>
      <w:tr w:rsidR="00FA56F0" w14:paraId="61C6DDA4" w14:textId="77777777">
        <w:trPr>
          <w:trHeight w:val="300"/>
          <w:jc w:val="center"/>
        </w:trPr>
        <w:tc>
          <w:tcPr>
            <w:tcW w:w="731" w:type="dxa"/>
            <w:shd w:val="clear" w:color="auto" w:fill="auto"/>
            <w:noWrap/>
            <w:vAlign w:val="center"/>
          </w:tcPr>
          <w:p w14:paraId="099D478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1CDC4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7DF6A2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79B5CB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4E4680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01CAFB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30FD3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712786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46E4D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66A64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4795F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0F4D6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53C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3A6F7A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1.118421053</w:t>
            </w:r>
          </w:p>
        </w:tc>
      </w:tr>
      <w:tr w:rsidR="00FA56F0" w14:paraId="51312495" w14:textId="77777777">
        <w:trPr>
          <w:trHeight w:val="300"/>
          <w:jc w:val="center"/>
        </w:trPr>
        <w:tc>
          <w:tcPr>
            <w:tcW w:w="731" w:type="dxa"/>
            <w:shd w:val="clear" w:color="auto" w:fill="auto"/>
            <w:noWrap/>
            <w:vAlign w:val="center"/>
          </w:tcPr>
          <w:p w14:paraId="2531CE3F"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2C20F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9D64F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DA604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44FAE7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688BFE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5DB376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8CC2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5AB37F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33372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6661AD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4C3A54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74B92F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7F6E9AA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1.276315789</w:t>
            </w:r>
          </w:p>
        </w:tc>
      </w:tr>
      <w:tr w:rsidR="00FA56F0" w14:paraId="4186F4C2" w14:textId="77777777">
        <w:trPr>
          <w:trHeight w:val="300"/>
          <w:jc w:val="center"/>
        </w:trPr>
        <w:tc>
          <w:tcPr>
            <w:tcW w:w="731" w:type="dxa"/>
            <w:shd w:val="clear" w:color="auto" w:fill="auto"/>
            <w:noWrap/>
            <w:vAlign w:val="center"/>
          </w:tcPr>
          <w:p w14:paraId="65554F74"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4D601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7103E4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3D71A9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4C9160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003332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472F154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44FB4E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30DC23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084677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1266A1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06500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66E5B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12A791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1.486842105</w:t>
            </w:r>
          </w:p>
        </w:tc>
      </w:tr>
      <w:tr w:rsidR="00FA56F0" w14:paraId="6C8F8EBA" w14:textId="77777777">
        <w:trPr>
          <w:trHeight w:val="300"/>
          <w:jc w:val="center"/>
        </w:trPr>
        <w:tc>
          <w:tcPr>
            <w:tcW w:w="731" w:type="dxa"/>
            <w:shd w:val="clear" w:color="auto" w:fill="auto"/>
            <w:noWrap/>
            <w:vAlign w:val="center"/>
          </w:tcPr>
          <w:p w14:paraId="716894F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4277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09F64E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4935C1C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2E56E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55F740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096679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3B58E4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5C3A86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4C5369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370AED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3943D3B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7A1E71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7D060F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1.697368421</w:t>
            </w:r>
          </w:p>
        </w:tc>
      </w:tr>
      <w:tr w:rsidR="00FA56F0" w14:paraId="021FC262" w14:textId="77777777">
        <w:trPr>
          <w:trHeight w:val="300"/>
          <w:jc w:val="center"/>
        </w:trPr>
        <w:tc>
          <w:tcPr>
            <w:tcW w:w="731" w:type="dxa"/>
            <w:shd w:val="clear" w:color="auto" w:fill="auto"/>
            <w:noWrap/>
            <w:vAlign w:val="center"/>
          </w:tcPr>
          <w:p w14:paraId="5A63752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492FF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0668C4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C3720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69EFB49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2BF025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36D8AA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1084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25F56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21CE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A8F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422EF9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1F240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443D638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1.855263158</w:t>
            </w:r>
          </w:p>
        </w:tc>
      </w:tr>
      <w:tr w:rsidR="00FA56F0" w14:paraId="7C8813B7" w14:textId="77777777">
        <w:trPr>
          <w:trHeight w:val="300"/>
          <w:jc w:val="center"/>
        </w:trPr>
        <w:tc>
          <w:tcPr>
            <w:tcW w:w="731" w:type="dxa"/>
            <w:shd w:val="clear" w:color="auto" w:fill="auto"/>
            <w:noWrap/>
            <w:vAlign w:val="center"/>
          </w:tcPr>
          <w:p w14:paraId="1770CDA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D8DF4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29ECC7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B9F1B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21EF867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7D05A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5D0C85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4470925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2DA9F2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6BD4D0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5E5689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38D6F8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2A0AED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004545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2.013157895</w:t>
            </w:r>
          </w:p>
        </w:tc>
      </w:tr>
      <w:tr w:rsidR="00FA56F0" w14:paraId="6ABE5088" w14:textId="77777777">
        <w:trPr>
          <w:trHeight w:val="300"/>
          <w:jc w:val="center"/>
        </w:trPr>
        <w:tc>
          <w:tcPr>
            <w:tcW w:w="731" w:type="dxa"/>
            <w:shd w:val="clear" w:color="auto" w:fill="auto"/>
            <w:noWrap/>
            <w:vAlign w:val="center"/>
          </w:tcPr>
          <w:p w14:paraId="0B6959F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3ADB5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A25F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DF9B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30AC2B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81544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42ECE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14B0A7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807D2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3F2970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33BC16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1C6C1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50F95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957074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2.118421053</w:t>
            </w:r>
          </w:p>
        </w:tc>
      </w:tr>
      <w:tr w:rsidR="00FA56F0" w14:paraId="01A025F5" w14:textId="77777777">
        <w:trPr>
          <w:trHeight w:val="300"/>
          <w:jc w:val="center"/>
        </w:trPr>
        <w:tc>
          <w:tcPr>
            <w:tcW w:w="731" w:type="dxa"/>
            <w:shd w:val="clear" w:color="auto" w:fill="auto"/>
            <w:noWrap/>
            <w:vAlign w:val="center"/>
          </w:tcPr>
          <w:p w14:paraId="22245E4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841A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38BF3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A507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D31C5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19804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68D338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A305D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7C6E3F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2C8E5B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6C4D44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6B3F9F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02C53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63B068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2.328947368</w:t>
            </w:r>
          </w:p>
        </w:tc>
      </w:tr>
      <w:tr w:rsidR="00FA56F0" w14:paraId="29328A97" w14:textId="77777777">
        <w:trPr>
          <w:trHeight w:val="300"/>
          <w:jc w:val="center"/>
        </w:trPr>
        <w:tc>
          <w:tcPr>
            <w:tcW w:w="731" w:type="dxa"/>
            <w:shd w:val="clear" w:color="auto" w:fill="auto"/>
            <w:noWrap/>
            <w:vAlign w:val="center"/>
          </w:tcPr>
          <w:p w14:paraId="77DCE9A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0FC16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1207E8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546B5F5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3635F8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F95D8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429FFA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E6727D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266FD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2BA7F0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64CE97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6484F9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C677D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093DF6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2.539473684</w:t>
            </w:r>
          </w:p>
        </w:tc>
      </w:tr>
      <w:tr w:rsidR="00FA56F0" w14:paraId="73435586" w14:textId="77777777">
        <w:trPr>
          <w:trHeight w:val="300"/>
          <w:jc w:val="center"/>
        </w:trPr>
        <w:tc>
          <w:tcPr>
            <w:tcW w:w="731" w:type="dxa"/>
            <w:shd w:val="clear" w:color="auto" w:fill="auto"/>
            <w:noWrap/>
            <w:vAlign w:val="center"/>
          </w:tcPr>
          <w:p w14:paraId="12FB947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87AF8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009E7E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5B6DE4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21EE4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4E6A0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4FD30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1047F1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3311B1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8D862C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305143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38A4F5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2B76EA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0C0D3F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2.855263158</w:t>
            </w:r>
          </w:p>
        </w:tc>
      </w:tr>
      <w:tr w:rsidR="00FA56F0" w14:paraId="49C286B8" w14:textId="77777777">
        <w:trPr>
          <w:trHeight w:val="300"/>
          <w:jc w:val="center"/>
        </w:trPr>
        <w:tc>
          <w:tcPr>
            <w:tcW w:w="731" w:type="dxa"/>
            <w:shd w:val="clear" w:color="auto" w:fill="auto"/>
            <w:noWrap/>
            <w:vAlign w:val="center"/>
          </w:tcPr>
          <w:p w14:paraId="7934F7F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01A2D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0745EA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036A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BE9510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70D593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C83C3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5FABD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2F531B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257E7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2145B9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0AFC70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175DA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714D9E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3.065789474</w:t>
            </w:r>
          </w:p>
        </w:tc>
      </w:tr>
      <w:tr w:rsidR="00FA56F0" w14:paraId="20EC507F" w14:textId="77777777">
        <w:trPr>
          <w:trHeight w:val="300"/>
          <w:jc w:val="center"/>
        </w:trPr>
        <w:tc>
          <w:tcPr>
            <w:tcW w:w="731" w:type="dxa"/>
            <w:shd w:val="clear" w:color="auto" w:fill="auto"/>
            <w:noWrap/>
            <w:vAlign w:val="center"/>
          </w:tcPr>
          <w:p w14:paraId="46B72EC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C89DA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4F938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6ABA6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D51D7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7BEA1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07534C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21BB3D8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273409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25213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71CA34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7540C2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07155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6F85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3.276315789</w:t>
            </w:r>
          </w:p>
        </w:tc>
      </w:tr>
    </w:tbl>
    <w:p w14:paraId="24D8DC19" w14:textId="77777777" w:rsidR="00FA56F0" w:rsidRDefault="00FA56F0">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FA56F0" w14:paraId="1B97CA0E" w14:textId="77777777">
        <w:trPr>
          <w:trHeight w:val="300"/>
        </w:trPr>
        <w:tc>
          <w:tcPr>
            <w:tcW w:w="583" w:type="dxa"/>
            <w:vMerge w:val="restart"/>
            <w:vAlign w:val="center"/>
          </w:tcPr>
          <w:p w14:paraId="2E807B4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1205541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7177CA46"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FA56F0" w14:paraId="47DAB9FF" w14:textId="77777777">
        <w:trPr>
          <w:trHeight w:val="300"/>
        </w:trPr>
        <w:tc>
          <w:tcPr>
            <w:tcW w:w="583" w:type="dxa"/>
            <w:vMerge/>
            <w:vAlign w:val="center"/>
          </w:tcPr>
          <w:p w14:paraId="292F40D9"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14D77C6F" w14:textId="77777777" w:rsidR="00FA56F0" w:rsidRDefault="00FA56F0">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29CD594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5E615E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26E2884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5B9395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FA56F0" w14:paraId="5929D3AB" w14:textId="77777777">
        <w:trPr>
          <w:trHeight w:val="300"/>
        </w:trPr>
        <w:tc>
          <w:tcPr>
            <w:tcW w:w="583" w:type="dxa"/>
            <w:vMerge/>
            <w:vAlign w:val="center"/>
          </w:tcPr>
          <w:p w14:paraId="2D1E4075"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7C9B93A7" w14:textId="77777777" w:rsidR="00FA56F0" w:rsidRDefault="00FA56F0">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77C74F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7CA0E9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42C7F6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A200FF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B109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596AD8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8CAED4"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01B9B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2E3349C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A236A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A16F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F08A18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61196208" w14:textId="77777777">
        <w:trPr>
          <w:trHeight w:val="300"/>
        </w:trPr>
        <w:tc>
          <w:tcPr>
            <w:tcW w:w="583" w:type="dxa"/>
            <w:vAlign w:val="center"/>
          </w:tcPr>
          <w:p w14:paraId="34AA2B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7F491D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2F6B7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3DD8FC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485532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78BC2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17B995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45B604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72E28F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89E6A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05E4D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6CCFE8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F2722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1B63D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0.168421053</w:t>
            </w:r>
          </w:p>
        </w:tc>
      </w:tr>
      <w:tr w:rsidR="00FA56F0" w14:paraId="005EF0AC" w14:textId="77777777">
        <w:trPr>
          <w:trHeight w:val="300"/>
        </w:trPr>
        <w:tc>
          <w:tcPr>
            <w:tcW w:w="583" w:type="dxa"/>
            <w:vAlign w:val="center"/>
          </w:tcPr>
          <w:p w14:paraId="25D2BF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10574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695391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460FC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667A12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741294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07C673B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635207E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5D06DD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6B76C4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464EFF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5FB09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1513B0A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2F6CE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0.226315789</w:t>
            </w:r>
          </w:p>
        </w:tc>
      </w:tr>
      <w:tr w:rsidR="00FA56F0" w14:paraId="1C49FF40" w14:textId="77777777">
        <w:trPr>
          <w:trHeight w:val="300"/>
        </w:trPr>
        <w:tc>
          <w:tcPr>
            <w:tcW w:w="583" w:type="dxa"/>
            <w:vAlign w:val="center"/>
          </w:tcPr>
          <w:p w14:paraId="5543B3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214C03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7C2E9D6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2359BE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44EF24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256290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1561B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6F78ACC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03893BE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42CC4F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33243C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1034B3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50DE2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00EB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0.278947368</w:t>
            </w:r>
          </w:p>
        </w:tc>
      </w:tr>
      <w:tr w:rsidR="00FA56F0" w14:paraId="00B6EEF0" w14:textId="77777777">
        <w:trPr>
          <w:trHeight w:val="300"/>
        </w:trPr>
        <w:tc>
          <w:tcPr>
            <w:tcW w:w="583" w:type="dxa"/>
            <w:vAlign w:val="center"/>
          </w:tcPr>
          <w:p w14:paraId="5DD20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DDE19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2C75B4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A953D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0A5CE9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2980F2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52E99A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6C9C2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653551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49875D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90D7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4D311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705E8B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760D8B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0.373684211</w:t>
            </w:r>
          </w:p>
        </w:tc>
      </w:tr>
      <w:tr w:rsidR="00FA56F0" w14:paraId="5C139479" w14:textId="77777777">
        <w:trPr>
          <w:trHeight w:val="300"/>
        </w:trPr>
        <w:tc>
          <w:tcPr>
            <w:tcW w:w="583" w:type="dxa"/>
            <w:vAlign w:val="center"/>
          </w:tcPr>
          <w:p w14:paraId="04F92A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EDD9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70CB0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6F158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3E3C7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3464A8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14A530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203DCC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7DDD63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31330F1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0ED6B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5E973C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AFF25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594C382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r>
      <w:tr w:rsidR="00FA56F0" w14:paraId="3A607073" w14:textId="77777777">
        <w:trPr>
          <w:trHeight w:val="300"/>
        </w:trPr>
        <w:tc>
          <w:tcPr>
            <w:tcW w:w="583" w:type="dxa"/>
            <w:vAlign w:val="center"/>
          </w:tcPr>
          <w:p w14:paraId="7633D1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CF548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28E6F4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3F3BDA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2B15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DF210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A5FBE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462E9C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0541EA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CBE66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3F5F9C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5206CF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A49C3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2AD4A2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0.573684211</w:t>
            </w:r>
          </w:p>
        </w:tc>
      </w:tr>
      <w:tr w:rsidR="00FA56F0" w14:paraId="0F65A78C" w14:textId="77777777">
        <w:trPr>
          <w:trHeight w:val="300"/>
        </w:trPr>
        <w:tc>
          <w:tcPr>
            <w:tcW w:w="583" w:type="dxa"/>
            <w:vAlign w:val="center"/>
          </w:tcPr>
          <w:p w14:paraId="20C6BC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67F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5CD87B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801FE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7F96D3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583543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0E5E3E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507F87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78AF4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8C0C8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6CD18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1534CD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25C0F6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6C8C6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0.678947368</w:t>
            </w:r>
          </w:p>
        </w:tc>
      </w:tr>
      <w:tr w:rsidR="00FA56F0" w14:paraId="4288E29E" w14:textId="77777777">
        <w:trPr>
          <w:trHeight w:val="300"/>
        </w:trPr>
        <w:tc>
          <w:tcPr>
            <w:tcW w:w="583" w:type="dxa"/>
            <w:vAlign w:val="center"/>
          </w:tcPr>
          <w:p w14:paraId="49D96B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F6EA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7F9D75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6A45A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7A41C0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47818B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FC4C6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4B0DE8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6FA6C6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C2456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490AB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3A4180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7DF78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E530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0.805263158</w:t>
            </w:r>
          </w:p>
        </w:tc>
      </w:tr>
      <w:tr w:rsidR="00FA56F0" w14:paraId="4BA821B1" w14:textId="77777777">
        <w:trPr>
          <w:trHeight w:val="300"/>
        </w:trPr>
        <w:tc>
          <w:tcPr>
            <w:tcW w:w="583" w:type="dxa"/>
            <w:vAlign w:val="center"/>
          </w:tcPr>
          <w:p w14:paraId="186AA0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4DA453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342D49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86AD8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45FB98E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60263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45E16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18837F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07D05B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5F47B0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5C3CE4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2722DE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7FCFCC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1E5E5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0.889473684</w:t>
            </w:r>
          </w:p>
        </w:tc>
      </w:tr>
      <w:tr w:rsidR="00FA56F0" w14:paraId="3023A1A5" w14:textId="77777777">
        <w:trPr>
          <w:trHeight w:val="300"/>
        </w:trPr>
        <w:tc>
          <w:tcPr>
            <w:tcW w:w="583" w:type="dxa"/>
            <w:vAlign w:val="center"/>
          </w:tcPr>
          <w:p w14:paraId="0C215D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71E9E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6CACCE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C8B9F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53741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27855F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42A10C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3763AB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05BF6F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C1A3B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35653D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0801A0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18911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26B799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1.015789474</w:t>
            </w:r>
          </w:p>
        </w:tc>
      </w:tr>
      <w:tr w:rsidR="00FA56F0" w14:paraId="4CF7B773" w14:textId="77777777">
        <w:trPr>
          <w:trHeight w:val="300"/>
        </w:trPr>
        <w:tc>
          <w:tcPr>
            <w:tcW w:w="583" w:type="dxa"/>
            <w:vAlign w:val="center"/>
          </w:tcPr>
          <w:p w14:paraId="61FCF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04F2A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3816EC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27A94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3975C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30B467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401B2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2028AB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53420B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27B4F1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63B30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6636FF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66F699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1D7C84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1.142105263</w:t>
            </w:r>
          </w:p>
        </w:tc>
      </w:tr>
      <w:tr w:rsidR="00FA56F0" w14:paraId="2060F2EA" w14:textId="77777777">
        <w:trPr>
          <w:trHeight w:val="300"/>
        </w:trPr>
        <w:tc>
          <w:tcPr>
            <w:tcW w:w="583" w:type="dxa"/>
            <w:vAlign w:val="center"/>
          </w:tcPr>
          <w:p w14:paraId="564596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B584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3CA7A9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07302F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5E93ED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6C1C4D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14DA14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0D4B302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8828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1EBAA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29006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0FAFF7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B982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23D794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1.331578947</w:t>
            </w:r>
          </w:p>
        </w:tc>
      </w:tr>
      <w:tr w:rsidR="00FA56F0" w14:paraId="36E53E83" w14:textId="77777777">
        <w:trPr>
          <w:trHeight w:val="300"/>
        </w:trPr>
        <w:tc>
          <w:tcPr>
            <w:tcW w:w="583" w:type="dxa"/>
            <w:vAlign w:val="center"/>
          </w:tcPr>
          <w:p w14:paraId="4253C3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28158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572853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41188D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65E60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457EFE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33F6BD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1BDA90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2AF85D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52B98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449242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A0B0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534284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9DEE4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r>
      <w:tr w:rsidR="00FA56F0" w14:paraId="0CB51456" w14:textId="77777777">
        <w:trPr>
          <w:trHeight w:val="300"/>
        </w:trPr>
        <w:tc>
          <w:tcPr>
            <w:tcW w:w="583" w:type="dxa"/>
            <w:vAlign w:val="center"/>
          </w:tcPr>
          <w:p w14:paraId="139BF4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0F001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727C41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23F16E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002EFB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25854A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57DC4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44DFAF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546C48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59261B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25FD0F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783928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43D25D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784BBD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1.668421053</w:t>
            </w:r>
          </w:p>
        </w:tc>
      </w:tr>
      <w:tr w:rsidR="00FA56F0" w14:paraId="6F5B5828" w14:textId="77777777">
        <w:trPr>
          <w:trHeight w:val="300"/>
        </w:trPr>
        <w:tc>
          <w:tcPr>
            <w:tcW w:w="583" w:type="dxa"/>
            <w:vAlign w:val="center"/>
          </w:tcPr>
          <w:p w14:paraId="19D9F0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58D8F1C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15C098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189F3A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9ED3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B2CCA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06C10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CB1BC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59A2609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560ACE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28D582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21FAEE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32A3BF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EF6DB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1.878947368</w:t>
            </w:r>
          </w:p>
        </w:tc>
      </w:tr>
      <w:tr w:rsidR="00FA56F0" w14:paraId="52941BEC" w14:textId="77777777">
        <w:trPr>
          <w:trHeight w:val="300"/>
        </w:trPr>
        <w:tc>
          <w:tcPr>
            <w:tcW w:w="583" w:type="dxa"/>
            <w:vAlign w:val="center"/>
          </w:tcPr>
          <w:p w14:paraId="1E51ED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8008C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5826765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69656E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0907BF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21F168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4550927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3F10CC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02711E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48AF30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03EDB11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50B03F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48525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3006E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2.047368421</w:t>
            </w:r>
          </w:p>
        </w:tc>
      </w:tr>
      <w:tr w:rsidR="00FA56F0" w14:paraId="1AF563A6" w14:textId="77777777">
        <w:trPr>
          <w:trHeight w:val="300"/>
        </w:trPr>
        <w:tc>
          <w:tcPr>
            <w:tcW w:w="583" w:type="dxa"/>
            <w:vAlign w:val="center"/>
          </w:tcPr>
          <w:p w14:paraId="16FFFD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59BF7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B72B5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7A9D6AD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419B9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9F481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6420B3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5585B4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05599B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9BFFC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354CBB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5BB8A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550474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26E42F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2.131578947</w:t>
            </w:r>
          </w:p>
        </w:tc>
      </w:tr>
      <w:tr w:rsidR="00FA56F0" w14:paraId="2558FDB9" w14:textId="77777777">
        <w:trPr>
          <w:trHeight w:val="300"/>
        </w:trPr>
        <w:tc>
          <w:tcPr>
            <w:tcW w:w="583" w:type="dxa"/>
            <w:vAlign w:val="center"/>
          </w:tcPr>
          <w:p w14:paraId="52FC90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E2E23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B0C20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B3E1F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4952F7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0EF99B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8D6807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80AFA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5831F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F2799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7D2A67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5EE28A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3E463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BB762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2.384210526</w:t>
            </w:r>
          </w:p>
        </w:tc>
      </w:tr>
      <w:tr w:rsidR="00FA56F0" w14:paraId="60F4FB0D" w14:textId="77777777">
        <w:trPr>
          <w:trHeight w:val="300"/>
        </w:trPr>
        <w:tc>
          <w:tcPr>
            <w:tcW w:w="583" w:type="dxa"/>
            <w:vAlign w:val="center"/>
          </w:tcPr>
          <w:p w14:paraId="620A6D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51AE2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3382F9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2A69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0B0A0A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1B392B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7B3A07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7C42B0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56FA91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47B5BEB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2262B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415310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2ABDF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3E3B07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2.636842105</w:t>
            </w:r>
          </w:p>
        </w:tc>
      </w:tr>
      <w:tr w:rsidR="00FA56F0" w14:paraId="59A8FC79" w14:textId="77777777">
        <w:trPr>
          <w:trHeight w:val="300"/>
        </w:trPr>
        <w:tc>
          <w:tcPr>
            <w:tcW w:w="583" w:type="dxa"/>
            <w:vAlign w:val="center"/>
          </w:tcPr>
          <w:p w14:paraId="315002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57549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F8B9B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09C9D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1F6356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40F91E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302327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4FA40B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35243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65FF8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7C873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001F5B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663C5F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3531F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2.805263158</w:t>
            </w:r>
          </w:p>
        </w:tc>
      </w:tr>
      <w:tr w:rsidR="00FA56F0" w14:paraId="2383ECF6" w14:textId="77777777">
        <w:trPr>
          <w:trHeight w:val="300"/>
        </w:trPr>
        <w:tc>
          <w:tcPr>
            <w:tcW w:w="583" w:type="dxa"/>
            <w:vAlign w:val="center"/>
          </w:tcPr>
          <w:p w14:paraId="42EA9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D314E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27A55C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DEAF4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09C0E3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7EE4D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1C2631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0044C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A08E9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72F5D93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C99E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179C85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6AC466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0B8FB7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3.015789474</w:t>
            </w:r>
          </w:p>
        </w:tc>
      </w:tr>
      <w:tr w:rsidR="00FA56F0" w14:paraId="1F06DA92" w14:textId="77777777">
        <w:trPr>
          <w:trHeight w:val="300"/>
        </w:trPr>
        <w:tc>
          <w:tcPr>
            <w:tcW w:w="583" w:type="dxa"/>
            <w:vAlign w:val="center"/>
          </w:tcPr>
          <w:p w14:paraId="172654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486DE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351EF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7FB1C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13A9A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2034A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1E9718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25A689F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01086D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3B6B0D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14FF2C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1C697A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157AF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29DD04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3.268421053</w:t>
            </w:r>
          </w:p>
        </w:tc>
      </w:tr>
    </w:tbl>
    <w:p w14:paraId="64FBDD37" w14:textId="77777777" w:rsidR="00FA56F0" w:rsidRDefault="00FA56F0">
      <w:pPr>
        <w:spacing w:after="60"/>
      </w:pPr>
    </w:p>
    <w:p w14:paraId="2D628071" w14:textId="77777777" w:rsidR="00FA56F0" w:rsidRDefault="00FA56F0">
      <w:pPr>
        <w:spacing w:after="60"/>
      </w:pP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4B35D" w14:textId="77777777" w:rsidR="00730164" w:rsidRDefault="00730164"/>
  </w:endnote>
  <w:endnote w:type="continuationSeparator" w:id="0">
    <w:p w14:paraId="306523C3" w14:textId="77777777" w:rsidR="00730164" w:rsidRDefault="0073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482DA" w14:textId="77777777" w:rsidR="00730164" w:rsidRDefault="00730164"/>
  </w:footnote>
  <w:footnote w:type="continuationSeparator" w:id="0">
    <w:p w14:paraId="485C53F4" w14:textId="77777777" w:rsidR="00730164" w:rsidRDefault="00730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
  </w:num>
  <w:num w:numId="3">
    <w:abstractNumId w:val="8"/>
  </w:num>
  <w:num w:numId="4">
    <w:abstractNumId w:val="18"/>
  </w:num>
  <w:num w:numId="5">
    <w:abstractNumId w:val="9"/>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4"/>
  </w:num>
  <w:num w:numId="12">
    <w:abstractNumId w:val="11"/>
  </w:num>
  <w:num w:numId="13">
    <w:abstractNumId w:val="10"/>
  </w:num>
  <w:num w:numId="14">
    <w:abstractNumId w:val="16"/>
  </w:num>
  <w:num w:numId="15">
    <w:abstractNumId w:val="5"/>
  </w:num>
  <w:num w:numId="16">
    <w:abstractNumId w:val="3"/>
  </w:num>
  <w:num w:numId="17">
    <w:abstractNumId w:val="2"/>
  </w:num>
  <w:num w:numId="18">
    <w:abstractNumId w:val="0"/>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1B3"/>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6F1C"/>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2DA"/>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B3464-C4F4-4FE6-9020-F220E52E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5594</Words>
  <Characters>31888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 (A)</cp:lastModifiedBy>
  <cp:revision>12</cp:revision>
  <dcterms:created xsi:type="dcterms:W3CDTF">2021-11-18T02:57:00Z</dcterms:created>
  <dcterms:modified xsi:type="dcterms:W3CDTF">2021-11-18T09:38:00Z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