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6C5D88">
            <w:pPr>
              <w:widowControl w:val="0"/>
              <w:numPr>
                <w:ilvl w:val="1"/>
                <w:numId w:val="55"/>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6.8pt" o:ole="">
                  <v:imagedata r:id="rId9" o:title=""/>
                </v:shape>
                <o:OLEObject Type="Embed" ProgID="Equation.3" ShapeID="_x0000_i1025" DrawAspect="Content" ObjectID="_1698241362" r:id="rId10"/>
              </w:object>
            </w:r>
            <w:r w:rsidRPr="0077383C">
              <w:rPr>
                <w:rFonts w:eastAsia="Calibri"/>
                <w:sz w:val="16"/>
                <w:szCs w:val="16"/>
                <w:lang w:eastAsia="en-US"/>
              </w:rPr>
              <w:t xml:space="preserve"> is given by</w:t>
            </w:r>
          </w:p>
          <w:p w14:paraId="249C1918"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3.85pt;height:19pt" o:ole="">
            <v:imagedata r:id="rId11" o:title=""/>
          </v:shape>
          <o:OLEObject Type="Embed" ProgID="Equation.3" ShapeID="_x0000_i1026" DrawAspect="Content" ObjectID="_1698241363" r:id="rId12"/>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55pt;height:15pt" o:ole="">
            <v:imagedata r:id="rId13" o:title=""/>
          </v:shape>
          <o:OLEObject Type="Embed" ProgID="Equation.3" ShapeID="_x0000_i1027" DrawAspect="Content" ObjectID="_1698241364" r:id="rId14"/>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01607" w14:paraId="2A9794CA" w14:textId="77777777" w:rsidTr="00CA3A69">
        <w:tc>
          <w:tcPr>
            <w:tcW w:w="1650" w:type="dxa"/>
          </w:tcPr>
          <w:p w14:paraId="14A24780" w14:textId="096F7934" w:rsidR="00C01607" w:rsidRDefault="00C01607" w:rsidP="00D54C0A">
            <w:pPr>
              <w:rPr>
                <w:rFonts w:eastAsia="等线" w:hint="eastAsia"/>
                <w:lang w:eastAsia="zh-CN"/>
              </w:rPr>
            </w:pPr>
            <w:r>
              <w:rPr>
                <w:rFonts w:eastAsia="等线" w:hint="eastAsia"/>
                <w:lang w:eastAsia="zh-CN"/>
              </w:rPr>
              <w:lastRenderedPageBreak/>
              <w:t>CATT</w:t>
            </w:r>
          </w:p>
        </w:tc>
        <w:tc>
          <w:tcPr>
            <w:tcW w:w="7979" w:type="dxa"/>
          </w:tcPr>
          <w:p w14:paraId="1489679B" w14:textId="77777777" w:rsidR="00C01607" w:rsidRPr="00473847" w:rsidRDefault="00C01607" w:rsidP="006C09D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7658631F" w14:textId="77777777" w:rsidR="00C01607" w:rsidRPr="00473847" w:rsidRDefault="00C01607" w:rsidP="006C09D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7DF96D8" w14:textId="77777777" w:rsidR="00C01607" w:rsidRPr="00473847" w:rsidRDefault="00C01607" w:rsidP="006C09D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7AABC9B" w14:textId="77777777" w:rsidR="00C01607" w:rsidRPr="00255207" w:rsidRDefault="00C01607" w:rsidP="006C09D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0C123B83" w14:textId="77777777" w:rsidR="00C01607" w:rsidRPr="00473847" w:rsidRDefault="00C01607" w:rsidP="006C09D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309DA389" w14:textId="3281C2B8" w:rsidR="00C01607" w:rsidRPr="008622E5" w:rsidRDefault="00C01607" w:rsidP="00D54C0A">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lastRenderedPageBreak/>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6C5D88">
            <w:pPr>
              <w:numPr>
                <w:ilvl w:val="0"/>
                <w:numId w:val="54"/>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A051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6C5D88">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C01607" w14:paraId="20EBC86C" w14:textId="77777777" w:rsidTr="00CA3A69">
        <w:tc>
          <w:tcPr>
            <w:tcW w:w="1650" w:type="dxa"/>
          </w:tcPr>
          <w:p w14:paraId="047C5930" w14:textId="598F6252" w:rsidR="00C01607" w:rsidRDefault="00C01607" w:rsidP="00D54C0A">
            <w:pPr>
              <w:rPr>
                <w:rFonts w:eastAsia="等线"/>
                <w:lang w:eastAsia="zh-CN"/>
              </w:rPr>
            </w:pPr>
            <w:r>
              <w:rPr>
                <w:rFonts w:eastAsia="等线" w:hint="eastAsia"/>
                <w:lang w:eastAsia="zh-CN"/>
              </w:rPr>
              <w:t>CATT</w:t>
            </w:r>
          </w:p>
        </w:tc>
        <w:tc>
          <w:tcPr>
            <w:tcW w:w="7979" w:type="dxa"/>
          </w:tcPr>
          <w:p w14:paraId="317642C2" w14:textId="6CBBD886" w:rsidR="00C01607" w:rsidRPr="00D54C0A" w:rsidRDefault="00C01607" w:rsidP="00D54C0A">
            <w:pPr>
              <w:pStyle w:val="4"/>
              <w:rPr>
                <w:b w:val="0"/>
              </w:rPr>
            </w:pPr>
            <w:r w:rsidRPr="00CC348B">
              <w:t>Proposal 2.</w:t>
            </w:r>
            <w:r>
              <w:t>2</w:t>
            </w:r>
            <w:r w:rsidRPr="00CC348B">
              <w:t>-</w:t>
            </w:r>
            <w:r>
              <w:t>2</w:t>
            </w:r>
            <w:r>
              <w:rPr>
                <w:rFonts w:eastAsia="等线" w:hint="eastAsia"/>
                <w:lang w:eastAsia="zh-CN"/>
              </w:rPr>
              <w:t>: OK</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lastRenderedPageBreak/>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w:t>
      </w:r>
      <w:r w:rsidRPr="005F65C1">
        <w:lastRenderedPageBreak/>
        <w:t>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w:t>
      </w:r>
      <w:r w:rsidR="00A0702E">
        <w:lastRenderedPageBreak/>
        <w:t xml:space="preserve">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w:t>
      </w:r>
      <w:r>
        <w:lastRenderedPageBreak/>
        <w:t>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D54C0A" w14:paraId="32937123" w14:textId="77777777" w:rsidTr="00CA3A69">
        <w:tc>
          <w:tcPr>
            <w:tcW w:w="1650" w:type="dxa"/>
          </w:tcPr>
          <w:p w14:paraId="5F74F5BE" w14:textId="0507D592" w:rsidR="00D54C0A" w:rsidRPr="007F0E1A"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898E70E" w14:textId="77777777" w:rsidR="00D54C0A" w:rsidRDefault="00D54C0A" w:rsidP="00D54C0A">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2504573C" w14:textId="3CE4D396" w:rsidR="00D54C0A" w:rsidRPr="007F0E1A" w:rsidRDefault="00D54C0A" w:rsidP="00D54C0A">
            <w:pPr>
              <w:rPr>
                <w:b/>
              </w:rPr>
            </w:pPr>
            <w:r>
              <w:rPr>
                <w:rFonts w:eastAsia="等线"/>
                <w:lang w:eastAsia="zh-CN"/>
              </w:rPr>
              <w:t>For question 2.3-2, we don’t think multi-cast Type3-PDCCH CSS is needed for broadcast reception considering Type0B CSS is already captured in the CR.</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6C5D88">
      <w:pPr>
        <w:pStyle w:val="af6"/>
        <w:numPr>
          <w:ilvl w:val="1"/>
          <w:numId w:val="59"/>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6C5D88">
      <w:pPr>
        <w:pStyle w:val="af6"/>
        <w:numPr>
          <w:ilvl w:val="1"/>
          <w:numId w:val="59"/>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6C5D88">
      <w:pPr>
        <w:pStyle w:val="af6"/>
        <w:numPr>
          <w:ilvl w:val="1"/>
          <w:numId w:val="59"/>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6C5D88">
      <w:pPr>
        <w:pStyle w:val="af6"/>
        <w:numPr>
          <w:ilvl w:val="1"/>
          <w:numId w:val="59"/>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6C5D88">
      <w:pPr>
        <w:pStyle w:val="af6"/>
        <w:numPr>
          <w:ilvl w:val="1"/>
          <w:numId w:val="59"/>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6C5D88">
      <w:pPr>
        <w:pStyle w:val="af6"/>
        <w:numPr>
          <w:ilvl w:val="1"/>
          <w:numId w:val="59"/>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6C5D88">
      <w:pPr>
        <w:pStyle w:val="af6"/>
        <w:numPr>
          <w:ilvl w:val="1"/>
          <w:numId w:val="59"/>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6C5D88">
      <w:pPr>
        <w:pStyle w:val="af6"/>
        <w:numPr>
          <w:ilvl w:val="2"/>
          <w:numId w:val="59"/>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6C5D88">
      <w:pPr>
        <w:pStyle w:val="af6"/>
        <w:numPr>
          <w:ilvl w:val="1"/>
          <w:numId w:val="59"/>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6C5D88">
      <w:pPr>
        <w:pStyle w:val="af6"/>
        <w:numPr>
          <w:ilvl w:val="1"/>
          <w:numId w:val="59"/>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6C5D88">
      <w:pPr>
        <w:pStyle w:val="af6"/>
        <w:numPr>
          <w:ilvl w:val="1"/>
          <w:numId w:val="59"/>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6C5D88">
      <w:pPr>
        <w:pStyle w:val="af6"/>
        <w:numPr>
          <w:ilvl w:val="1"/>
          <w:numId w:val="59"/>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6C5D88">
      <w:pPr>
        <w:pStyle w:val="af6"/>
        <w:numPr>
          <w:ilvl w:val="1"/>
          <w:numId w:val="59"/>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6C5D88">
      <w:pPr>
        <w:pStyle w:val="af6"/>
        <w:numPr>
          <w:ilvl w:val="1"/>
          <w:numId w:val="59"/>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6C5D88">
      <w:pPr>
        <w:pStyle w:val="af6"/>
        <w:numPr>
          <w:ilvl w:val="1"/>
          <w:numId w:val="59"/>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6C5D88">
      <w:pPr>
        <w:pStyle w:val="af6"/>
        <w:numPr>
          <w:ilvl w:val="1"/>
          <w:numId w:val="59"/>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6C5D88">
      <w:pPr>
        <w:pStyle w:val="af6"/>
        <w:numPr>
          <w:ilvl w:val="1"/>
          <w:numId w:val="59"/>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6C5D88">
      <w:pPr>
        <w:pStyle w:val="af6"/>
        <w:numPr>
          <w:ilvl w:val="1"/>
          <w:numId w:val="59"/>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6C5D88">
      <w:pPr>
        <w:pStyle w:val="af6"/>
        <w:numPr>
          <w:ilvl w:val="1"/>
          <w:numId w:val="59"/>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6C5D88">
      <w:pPr>
        <w:pStyle w:val="af6"/>
        <w:numPr>
          <w:ilvl w:val="1"/>
          <w:numId w:val="59"/>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6C5D88">
      <w:pPr>
        <w:pStyle w:val="af6"/>
        <w:numPr>
          <w:ilvl w:val="1"/>
          <w:numId w:val="59"/>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6C5D88">
      <w:pPr>
        <w:pStyle w:val="af6"/>
        <w:numPr>
          <w:ilvl w:val="1"/>
          <w:numId w:val="59"/>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6C5D88">
      <w:pPr>
        <w:pStyle w:val="af6"/>
        <w:numPr>
          <w:ilvl w:val="0"/>
          <w:numId w:val="59"/>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6C5D88">
      <w:pPr>
        <w:pStyle w:val="af6"/>
        <w:numPr>
          <w:ilvl w:val="1"/>
          <w:numId w:val="59"/>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6C5D88">
      <w:pPr>
        <w:pStyle w:val="af6"/>
        <w:numPr>
          <w:ilvl w:val="1"/>
          <w:numId w:val="59"/>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6C5D88">
      <w:pPr>
        <w:pStyle w:val="af6"/>
        <w:numPr>
          <w:ilvl w:val="1"/>
          <w:numId w:val="59"/>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6C5D88">
      <w:pPr>
        <w:pStyle w:val="af6"/>
        <w:numPr>
          <w:ilvl w:val="1"/>
          <w:numId w:val="59"/>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6C5D88">
      <w:pPr>
        <w:pStyle w:val="af6"/>
        <w:numPr>
          <w:ilvl w:val="1"/>
          <w:numId w:val="59"/>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6C5D88">
      <w:pPr>
        <w:pStyle w:val="af6"/>
        <w:numPr>
          <w:ilvl w:val="0"/>
          <w:numId w:val="59"/>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6C5D88">
      <w:pPr>
        <w:pStyle w:val="af6"/>
        <w:numPr>
          <w:ilvl w:val="1"/>
          <w:numId w:val="59"/>
        </w:numPr>
        <w:overflowPunct/>
        <w:autoSpaceDE/>
        <w:autoSpaceDN/>
        <w:adjustRightInd/>
        <w:textAlignment w:val="auto"/>
      </w:pPr>
      <w:r>
        <w:t xml:space="preserve">Proposal 4: </w:t>
      </w:r>
    </w:p>
    <w:p w14:paraId="048EE0C7" w14:textId="77777777" w:rsidR="002B591D" w:rsidRDefault="002B591D" w:rsidP="006C5D88">
      <w:pPr>
        <w:pStyle w:val="af6"/>
        <w:numPr>
          <w:ilvl w:val="2"/>
          <w:numId w:val="59"/>
        </w:numPr>
        <w:overflowPunct/>
        <w:autoSpaceDE/>
        <w:autoSpaceDN/>
        <w:adjustRightInd/>
        <w:textAlignment w:val="auto"/>
      </w:pPr>
      <w:r>
        <w:t>GC-PDSCH for broadcast MCCH can use QPSK and single layer.</w:t>
      </w:r>
    </w:p>
    <w:p w14:paraId="316D9932" w14:textId="6F1FE974" w:rsidR="002B591D" w:rsidRDefault="002B591D" w:rsidP="006C5D88">
      <w:pPr>
        <w:pStyle w:val="af6"/>
        <w:numPr>
          <w:ilvl w:val="2"/>
          <w:numId w:val="59"/>
        </w:numPr>
        <w:overflowPunct/>
        <w:autoSpaceDE/>
        <w:autoSpaceDN/>
        <w:adjustRightInd/>
        <w:textAlignment w:val="auto"/>
      </w:pPr>
      <w:r>
        <w:t>GC-PDSCH for broadcast MTCH can be configured by MCCH to use flexible MCS.</w:t>
      </w:r>
    </w:p>
    <w:p w14:paraId="08447A2B" w14:textId="730567D7" w:rsidR="000060F8" w:rsidRDefault="000060F8" w:rsidP="006C5D88">
      <w:pPr>
        <w:pStyle w:val="af6"/>
        <w:numPr>
          <w:ilvl w:val="0"/>
          <w:numId w:val="59"/>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6C5D88">
      <w:pPr>
        <w:pStyle w:val="af6"/>
        <w:numPr>
          <w:ilvl w:val="1"/>
          <w:numId w:val="59"/>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6C5D88">
      <w:pPr>
        <w:pStyle w:val="af6"/>
        <w:numPr>
          <w:ilvl w:val="1"/>
          <w:numId w:val="59"/>
        </w:numPr>
        <w:overflowPunct/>
        <w:autoSpaceDE/>
        <w:autoSpaceDN/>
        <w:adjustRightInd/>
        <w:ind w:hanging="357"/>
        <w:textAlignment w:val="auto"/>
      </w:pPr>
      <w:r>
        <w:t>Proposal 3. For broadcast reception with RRC_IDLE/RRC_INACTIVE UEs:</w:t>
      </w:r>
    </w:p>
    <w:p w14:paraId="4125CF00" w14:textId="77777777" w:rsidR="000060F8" w:rsidRDefault="000060F8" w:rsidP="006C5D88">
      <w:pPr>
        <w:pStyle w:val="af6"/>
        <w:numPr>
          <w:ilvl w:val="2"/>
          <w:numId w:val="59"/>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6C5D88">
      <w:pPr>
        <w:pStyle w:val="af6"/>
        <w:numPr>
          <w:ilvl w:val="2"/>
          <w:numId w:val="59"/>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6C5D88">
      <w:pPr>
        <w:pStyle w:val="af6"/>
        <w:numPr>
          <w:ilvl w:val="2"/>
          <w:numId w:val="59"/>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6C5D88">
      <w:pPr>
        <w:pStyle w:val="af6"/>
        <w:numPr>
          <w:ilvl w:val="0"/>
          <w:numId w:val="59"/>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6C5D88">
      <w:pPr>
        <w:pStyle w:val="af6"/>
        <w:numPr>
          <w:ilvl w:val="1"/>
          <w:numId w:val="59"/>
        </w:numPr>
        <w:overflowPunct/>
        <w:autoSpaceDE/>
        <w:autoSpaceDN/>
        <w:adjustRightInd/>
        <w:ind w:hanging="357"/>
        <w:textAlignment w:val="auto"/>
      </w:pPr>
      <w:r>
        <w:t>Proposal x: For broadcast reception with RRC_IDLE/RRC_INACTIVE UEs:</w:t>
      </w:r>
    </w:p>
    <w:p w14:paraId="2683CFAF" w14:textId="77777777" w:rsidR="00B2182C" w:rsidRDefault="00B2182C" w:rsidP="006C5D88">
      <w:pPr>
        <w:pStyle w:val="af6"/>
        <w:numPr>
          <w:ilvl w:val="2"/>
          <w:numId w:val="59"/>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6C5D88">
      <w:pPr>
        <w:pStyle w:val="af6"/>
        <w:numPr>
          <w:ilvl w:val="2"/>
          <w:numId w:val="59"/>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6C5D88">
      <w:pPr>
        <w:pStyle w:val="af6"/>
        <w:numPr>
          <w:ilvl w:val="1"/>
          <w:numId w:val="59"/>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6C5D88">
      <w:pPr>
        <w:pStyle w:val="af6"/>
        <w:numPr>
          <w:ilvl w:val="1"/>
          <w:numId w:val="59"/>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6C5D88">
      <w:pPr>
        <w:pStyle w:val="af6"/>
        <w:numPr>
          <w:ilvl w:val="0"/>
          <w:numId w:val="59"/>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6C5D88">
      <w:pPr>
        <w:pStyle w:val="af6"/>
        <w:numPr>
          <w:ilvl w:val="1"/>
          <w:numId w:val="59"/>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6C5D88">
      <w:pPr>
        <w:pStyle w:val="af6"/>
        <w:numPr>
          <w:ilvl w:val="1"/>
          <w:numId w:val="59"/>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6C5D88">
      <w:pPr>
        <w:pStyle w:val="af6"/>
        <w:numPr>
          <w:ilvl w:val="0"/>
          <w:numId w:val="59"/>
        </w:numPr>
        <w:rPr>
          <w:lang w:val="en-US"/>
        </w:rPr>
      </w:pPr>
      <w:r>
        <w:rPr>
          <w:lang w:val="en-US"/>
        </w:rPr>
        <w:t>In [</w:t>
      </w:r>
      <w:r w:rsidRPr="00CE2EE2">
        <w:rPr>
          <w:lang w:val="en-US"/>
        </w:rPr>
        <w:t>R1-2112314</w:t>
      </w:r>
      <w:r>
        <w:rPr>
          <w:lang w:val="en-US"/>
        </w:rPr>
        <w:t>, MediaTek]</w:t>
      </w:r>
    </w:p>
    <w:p w14:paraId="7F8BB66A" w14:textId="34E015BD" w:rsidR="00485660" w:rsidRDefault="00CE1203" w:rsidP="006C5D88">
      <w:pPr>
        <w:pStyle w:val="af6"/>
        <w:numPr>
          <w:ilvl w:val="1"/>
          <w:numId w:val="59"/>
        </w:numPr>
        <w:rPr>
          <w:lang w:val="en-US"/>
        </w:rPr>
      </w:pPr>
      <w:r w:rsidRPr="00CE1203">
        <w:rPr>
          <w:lang w:val="en-US"/>
        </w:rPr>
        <w:t>Proposal 2: The CFR for MCCH and MTCH is configured via MBS specific SIB (e.g., SIB-x).</w:t>
      </w:r>
    </w:p>
    <w:p w14:paraId="13AEB7A0" w14:textId="013FF2DD" w:rsidR="00E7477D" w:rsidRDefault="00E7477D" w:rsidP="006C5D88">
      <w:pPr>
        <w:pStyle w:val="af6"/>
        <w:numPr>
          <w:ilvl w:val="0"/>
          <w:numId w:val="59"/>
        </w:numPr>
        <w:rPr>
          <w:lang w:val="en-US"/>
        </w:rPr>
      </w:pPr>
      <w:r>
        <w:rPr>
          <w:lang w:val="en-US"/>
        </w:rPr>
        <w:t>In [</w:t>
      </w:r>
      <w:r w:rsidRPr="00E7477D">
        <w:rPr>
          <w:lang w:val="en-US"/>
        </w:rPr>
        <w:t>R1-2111899</w:t>
      </w:r>
      <w:r>
        <w:rPr>
          <w:lang w:val="en-US"/>
        </w:rPr>
        <w:t>, Apple]</w:t>
      </w:r>
    </w:p>
    <w:p w14:paraId="0D54B565" w14:textId="336DBBFE" w:rsidR="00E7477D" w:rsidRDefault="00861F4E" w:rsidP="006C5D88">
      <w:pPr>
        <w:pStyle w:val="af6"/>
        <w:numPr>
          <w:ilvl w:val="1"/>
          <w:numId w:val="59"/>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6C5D88">
      <w:pPr>
        <w:pStyle w:val="af6"/>
        <w:numPr>
          <w:ilvl w:val="1"/>
          <w:numId w:val="59"/>
        </w:numPr>
        <w:rPr>
          <w:lang w:val="en-US"/>
        </w:rPr>
      </w:pPr>
      <w:r w:rsidRPr="00EB7BB0">
        <w:rPr>
          <w:lang w:val="en-US"/>
        </w:rPr>
        <w:t>Proposal 3: For broadcast reception by RRC_IDLE/RRC_INACTIVE UEs,</w:t>
      </w:r>
    </w:p>
    <w:p w14:paraId="4FF3B4C7" w14:textId="77777777" w:rsidR="00EB7BB0" w:rsidRPr="00EB7BB0" w:rsidRDefault="00EB7BB0" w:rsidP="006C5D88">
      <w:pPr>
        <w:pStyle w:val="af6"/>
        <w:numPr>
          <w:ilvl w:val="2"/>
          <w:numId w:val="59"/>
        </w:numPr>
        <w:rPr>
          <w:lang w:val="en-US"/>
        </w:rPr>
      </w:pPr>
      <w:r w:rsidRPr="00EB7BB0">
        <w:rPr>
          <w:lang w:val="en-US"/>
        </w:rPr>
        <w:t>the CFR of GC-PDCCH/PDSCH carrying MCCH is configured by MBS specific SIB</w:t>
      </w:r>
    </w:p>
    <w:p w14:paraId="283C1806" w14:textId="11D3F4C3" w:rsidR="00F575FD" w:rsidRDefault="00EB7BB0" w:rsidP="006C5D88">
      <w:pPr>
        <w:pStyle w:val="af6"/>
        <w:numPr>
          <w:ilvl w:val="2"/>
          <w:numId w:val="59"/>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6C5D88">
      <w:pPr>
        <w:pStyle w:val="af6"/>
        <w:numPr>
          <w:ilvl w:val="1"/>
          <w:numId w:val="59"/>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6C5D88">
      <w:pPr>
        <w:pStyle w:val="af6"/>
        <w:numPr>
          <w:ilvl w:val="2"/>
          <w:numId w:val="59"/>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6C5D88">
      <w:pPr>
        <w:pStyle w:val="af6"/>
        <w:numPr>
          <w:ilvl w:val="2"/>
          <w:numId w:val="59"/>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35"/>
        <w:gridCol w:w="8720"/>
      </w:tblGrid>
      <w:tr w:rsidR="00F5429F" w14:paraId="16C1C196" w14:textId="77777777" w:rsidTr="00C01607">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C01607">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C01607">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C13629">
            <w:pPr>
              <w:pStyle w:val="4"/>
              <w:numPr>
                <w:ilvl w:val="0"/>
                <w:numId w:val="60"/>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C13629">
            <w:pPr>
              <w:pStyle w:val="af6"/>
              <w:numPr>
                <w:ilvl w:val="0"/>
                <w:numId w:val="60"/>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E0564E">
            <w:pPr>
              <w:pStyle w:val="af6"/>
              <w:numPr>
                <w:ilvl w:val="0"/>
                <w:numId w:val="60"/>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C01607">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C01607">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C01607">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C01607" w14:paraId="35AA48CC" w14:textId="77777777" w:rsidTr="00C01607">
        <w:tc>
          <w:tcPr>
            <w:tcW w:w="1135" w:type="dxa"/>
          </w:tcPr>
          <w:p w14:paraId="11D7232A" w14:textId="379F5BBD" w:rsidR="00C01607" w:rsidRDefault="00C01607" w:rsidP="00D54C0A">
            <w:pPr>
              <w:rPr>
                <w:rFonts w:eastAsia="等线" w:hint="eastAsia"/>
                <w:lang w:eastAsia="zh-CN"/>
              </w:rPr>
            </w:pPr>
            <w:r>
              <w:rPr>
                <w:rFonts w:eastAsia="等线" w:hint="eastAsia"/>
                <w:lang w:eastAsia="zh-CN"/>
              </w:rPr>
              <w:t>CATT</w:t>
            </w:r>
          </w:p>
        </w:tc>
        <w:tc>
          <w:tcPr>
            <w:tcW w:w="8720" w:type="dxa"/>
          </w:tcPr>
          <w:p w14:paraId="778F2D8F" w14:textId="77777777" w:rsidR="00C01607" w:rsidRPr="006C4F70" w:rsidRDefault="00C01607" w:rsidP="006C09D4">
            <w:pPr>
              <w:pStyle w:val="4"/>
              <w:rPr>
                <w:rFonts w:eastAsia="等线" w:hint="eastAsia"/>
                <w:lang w:eastAsia="zh-CN"/>
              </w:rPr>
            </w:pPr>
            <w:r>
              <w:t>Proposal</w:t>
            </w:r>
            <w:r w:rsidRPr="00CC348B">
              <w:t xml:space="preserve"> 2.</w:t>
            </w:r>
            <w:r>
              <w:t>4</w:t>
            </w:r>
            <w:r w:rsidRPr="00CC348B">
              <w:t>-</w:t>
            </w:r>
            <w:r>
              <w:rPr>
                <w:rFonts w:eastAsia="等线" w:hint="eastAsia"/>
                <w:lang w:eastAsia="zh-CN"/>
              </w:rPr>
              <w:t>2: OK</w:t>
            </w:r>
          </w:p>
          <w:p w14:paraId="056CB00B" w14:textId="4AD3C73A" w:rsidR="00C01607" w:rsidRPr="00392E9B" w:rsidRDefault="00C01607" w:rsidP="00D54C0A">
            <w:pPr>
              <w:pStyle w:val="4"/>
              <w:rPr>
                <w:b w:val="0"/>
              </w:rPr>
            </w:pPr>
            <w:r>
              <w:t>Proposal</w:t>
            </w:r>
            <w:r w:rsidRPr="00CC348B">
              <w:t xml:space="preserve"> 2.</w:t>
            </w:r>
            <w:r>
              <w:t>4</w:t>
            </w:r>
            <w:r w:rsidRPr="00CC348B">
              <w:t>-</w:t>
            </w:r>
            <w:r>
              <w:rPr>
                <w:rFonts w:eastAsia="等线" w:hint="eastAsia"/>
                <w:lang w:eastAsia="zh-CN"/>
              </w:rPr>
              <w:t>3: OK</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lastRenderedPageBreak/>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lastRenderedPageBreak/>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lastRenderedPageBreak/>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w:t>
      </w:r>
      <w:r w:rsidRPr="00A0606F">
        <w:lastRenderedPageBreak/>
        <w:t xml:space="preserve">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6C5D88">
      <w:pPr>
        <w:pStyle w:val="af6"/>
        <w:numPr>
          <w:ilvl w:val="0"/>
          <w:numId w:val="56"/>
        </w:numPr>
      </w:pPr>
      <w:r>
        <w:t>Option-1: there is no need to define these parameters since they are already determined by the RAN2 parameters agreed for DRX for NR broadcast.</w:t>
      </w:r>
    </w:p>
    <w:p w14:paraId="231AED4F" w14:textId="139046DB" w:rsidR="0000466B" w:rsidRPr="0000466B" w:rsidRDefault="0000466B" w:rsidP="006C5D88">
      <w:pPr>
        <w:pStyle w:val="af6"/>
        <w:numPr>
          <w:ilvl w:val="0"/>
          <w:numId w:val="56"/>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7" w:name="_Hlk84778860"/>
      <w:r>
        <w:lastRenderedPageBreak/>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6C5D88">
      <w:pPr>
        <w:pStyle w:val="af6"/>
        <w:numPr>
          <w:ilvl w:val="0"/>
          <w:numId w:val="57"/>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6C5D88">
      <w:pPr>
        <w:pStyle w:val="af6"/>
        <w:numPr>
          <w:ilvl w:val="0"/>
          <w:numId w:val="58"/>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6C5D88">
      <w:pPr>
        <w:pStyle w:val="af6"/>
        <w:numPr>
          <w:ilvl w:val="0"/>
          <w:numId w:val="58"/>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w:t>
            </w:r>
            <w:r w:rsidRPr="007A2910">
              <w:rPr>
                <w:b w:val="0"/>
                <w:i/>
                <w:sz w:val="16"/>
                <w:szCs w:val="16"/>
                <w:lang w:eastAsia="zh-CN"/>
              </w:rPr>
              <w:lastRenderedPageBreak/>
              <w:t>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C01607" w14:paraId="5AE557D6" w14:textId="77777777" w:rsidTr="00CA3A69">
        <w:tc>
          <w:tcPr>
            <w:tcW w:w="1644" w:type="dxa"/>
          </w:tcPr>
          <w:p w14:paraId="3B2FD1C0" w14:textId="609667DE" w:rsidR="00C01607" w:rsidRDefault="00C01607" w:rsidP="00D54C0A">
            <w:pPr>
              <w:rPr>
                <w:rFonts w:eastAsia="等线" w:hint="eastAsia"/>
                <w:lang w:eastAsia="zh-CN"/>
              </w:rPr>
            </w:pPr>
            <w:r>
              <w:rPr>
                <w:rFonts w:eastAsia="等线" w:hint="eastAsia"/>
                <w:lang w:eastAsia="zh-CN"/>
              </w:rPr>
              <w:t>CATT</w:t>
            </w:r>
          </w:p>
        </w:tc>
        <w:tc>
          <w:tcPr>
            <w:tcW w:w="7985" w:type="dxa"/>
          </w:tcPr>
          <w:p w14:paraId="051BAC55" w14:textId="77777777" w:rsidR="00C01607" w:rsidRDefault="00C01607" w:rsidP="006C09D4">
            <w:pPr>
              <w:pStyle w:val="af8"/>
              <w:rPr>
                <w:rFonts w:eastAsia="等线" w:hint="eastAsia"/>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348E8732" w14:textId="11AEF5F3" w:rsidR="00C01607" w:rsidRPr="009D25BC" w:rsidRDefault="00C01607" w:rsidP="00D54C0A">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lastRenderedPageBreak/>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 xml:space="preserve">For case E, in this case, gNB doesn’t know who is MBS UE, who is legacy UE. There is no common understanding between gNB and UE. There will be too much impact. For example, if gNB mistake one legacy UE as MBS UE, and scheudle it in the frequency resource not </w:t>
      </w:r>
      <w:r>
        <w:lastRenderedPageBreak/>
        <w:t>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w:t>
      </w:r>
      <w:r>
        <w:lastRenderedPageBreak/>
        <w:t xml:space="preserve">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r>
      <w:r>
        <w:lastRenderedPageBreak/>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FF4F0E">
      <w:pPr>
        <w:pStyle w:val="af6"/>
        <w:numPr>
          <w:ilvl w:val="1"/>
          <w:numId w:val="69"/>
        </w:numPr>
      </w:pPr>
      <w:r>
        <w:t>Proposal 1. For RRC_IDLE/RRC_INACTIVE UEs, Case D can be supported as configured/defined specific CFR for MTCH/MCCH</w:t>
      </w:r>
    </w:p>
    <w:p w14:paraId="37CFBAD9" w14:textId="3A3282F6" w:rsidR="0060316F" w:rsidRDefault="0060316F" w:rsidP="0060316F">
      <w:pPr>
        <w:pStyle w:val="af6"/>
        <w:numPr>
          <w:ilvl w:val="0"/>
          <w:numId w:val="69"/>
        </w:numPr>
      </w:pPr>
      <w:r>
        <w:t>In [</w:t>
      </w:r>
      <w:r w:rsidRPr="0060316F">
        <w:t>R1-2111763</w:t>
      </w:r>
      <w:r>
        <w:t>, Samsung]</w:t>
      </w:r>
    </w:p>
    <w:p w14:paraId="11CFA7F4" w14:textId="77777777" w:rsidR="00E33E79" w:rsidRDefault="00E33E79" w:rsidP="00E33E79">
      <w:pPr>
        <w:pStyle w:val="af6"/>
        <w:numPr>
          <w:ilvl w:val="1"/>
          <w:numId w:val="69"/>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E33E79">
      <w:pPr>
        <w:pStyle w:val="af6"/>
        <w:numPr>
          <w:ilvl w:val="1"/>
          <w:numId w:val="69"/>
        </w:numPr>
      </w:pPr>
      <w:r>
        <w:t>Proposal 1: Support Case D.</w:t>
      </w:r>
    </w:p>
    <w:p w14:paraId="5BA8AAFF" w14:textId="5E6AB44D" w:rsidR="00947652" w:rsidRDefault="00E64523" w:rsidP="00947652">
      <w:pPr>
        <w:pStyle w:val="af6"/>
        <w:numPr>
          <w:ilvl w:val="0"/>
          <w:numId w:val="69"/>
        </w:numPr>
      </w:pPr>
      <w:r>
        <w:t>In [</w:t>
      </w:r>
      <w:r w:rsidR="007756E4" w:rsidRPr="007756E4">
        <w:t>R1-2111899</w:t>
      </w:r>
      <w:r w:rsidR="007756E4">
        <w:t>, Apple</w:t>
      </w:r>
      <w:r>
        <w:t>]</w:t>
      </w:r>
    </w:p>
    <w:p w14:paraId="3E93CB69" w14:textId="171A0BC6" w:rsidR="007756E4" w:rsidRDefault="003630A1" w:rsidP="007756E4">
      <w:pPr>
        <w:pStyle w:val="af6"/>
        <w:numPr>
          <w:ilvl w:val="1"/>
          <w:numId w:val="69"/>
        </w:numPr>
      </w:pPr>
      <w:r w:rsidRPr="003630A1">
        <w:t>Proposal 2: For MBS UE in RRC_IDLE/RRC_INACTIVE mode, the Case E is supported for broadcast reception.</w:t>
      </w:r>
    </w:p>
    <w:p w14:paraId="5D42617A" w14:textId="1A2BE363" w:rsidR="002862F8" w:rsidRDefault="00EC0C69" w:rsidP="00EC0C69">
      <w:pPr>
        <w:pStyle w:val="af6"/>
        <w:numPr>
          <w:ilvl w:val="0"/>
          <w:numId w:val="69"/>
        </w:numPr>
      </w:pPr>
      <w:r>
        <w:t>In [</w:t>
      </w:r>
      <w:r w:rsidRPr="00EC0C69">
        <w:t>R1-2112065</w:t>
      </w:r>
      <w:r>
        <w:t>, LGE]</w:t>
      </w:r>
    </w:p>
    <w:p w14:paraId="20BF0C6E" w14:textId="7751C497" w:rsidR="00EC0C69" w:rsidRDefault="00675AE4" w:rsidP="00EC0C69">
      <w:pPr>
        <w:pStyle w:val="af6"/>
        <w:numPr>
          <w:ilvl w:val="1"/>
          <w:numId w:val="69"/>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603C6A">
      <w:pPr>
        <w:pStyle w:val="af6"/>
        <w:numPr>
          <w:ilvl w:val="0"/>
          <w:numId w:val="69"/>
        </w:numPr>
      </w:pPr>
      <w:r>
        <w:t>In [</w:t>
      </w:r>
      <w:r w:rsidRPr="00603C6A">
        <w:t>R1-2112130</w:t>
      </w:r>
      <w:r>
        <w:t>, NTT DOCOMO]</w:t>
      </w:r>
    </w:p>
    <w:p w14:paraId="00280A98" w14:textId="77777777" w:rsidR="00D87B50" w:rsidRDefault="00D87B50" w:rsidP="00D87B50">
      <w:pPr>
        <w:pStyle w:val="af6"/>
        <w:numPr>
          <w:ilvl w:val="1"/>
          <w:numId w:val="69"/>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D87B50">
      <w:pPr>
        <w:pStyle w:val="af6"/>
        <w:numPr>
          <w:ilvl w:val="1"/>
          <w:numId w:val="69"/>
        </w:numPr>
      </w:pPr>
      <w:r>
        <w:t>Proposal 1: For a CFR for GC-PDCCH/PDSCH for broadcast, support both Case D and E.</w:t>
      </w:r>
    </w:p>
    <w:p w14:paraId="1F2095B3" w14:textId="1FB6555E" w:rsidR="00DB1E8F" w:rsidRDefault="00DB1E8F" w:rsidP="00DB1E8F">
      <w:pPr>
        <w:pStyle w:val="af6"/>
        <w:numPr>
          <w:ilvl w:val="0"/>
          <w:numId w:val="69"/>
        </w:numPr>
      </w:pPr>
      <w:r>
        <w:t>In [</w:t>
      </w:r>
      <w:r w:rsidRPr="00DB1E8F">
        <w:t>R1-2112163</w:t>
      </w:r>
      <w:r>
        <w:t>, Lenovo]</w:t>
      </w:r>
    </w:p>
    <w:p w14:paraId="64D8F211" w14:textId="77777777" w:rsidR="006B4A55" w:rsidRDefault="006B4A55" w:rsidP="006B4A55">
      <w:pPr>
        <w:pStyle w:val="af6"/>
        <w:numPr>
          <w:ilvl w:val="1"/>
          <w:numId w:val="69"/>
        </w:numPr>
      </w:pPr>
      <w:r>
        <w:t>Observation 1: The motivation to support Case E is not justified.</w:t>
      </w:r>
    </w:p>
    <w:p w14:paraId="71CB6474" w14:textId="77777777" w:rsidR="006B4A55" w:rsidRDefault="006B4A55" w:rsidP="006B4A55">
      <w:pPr>
        <w:pStyle w:val="af6"/>
        <w:numPr>
          <w:ilvl w:val="1"/>
          <w:numId w:val="69"/>
        </w:numPr>
      </w:pPr>
      <w:r>
        <w:t>Observation 2: Those UEs with small bandwidth capabilities can’t be supported in Case E.</w:t>
      </w:r>
    </w:p>
    <w:p w14:paraId="22D9ADE1" w14:textId="0A874DA1" w:rsidR="006B4A55" w:rsidRDefault="006B4A55" w:rsidP="006B4A55">
      <w:pPr>
        <w:pStyle w:val="af6"/>
        <w:numPr>
          <w:ilvl w:val="1"/>
          <w:numId w:val="69"/>
        </w:numPr>
      </w:pPr>
      <w:r>
        <w:t>Observation 3: Frequent BWP switching happens in Case E.</w:t>
      </w:r>
    </w:p>
    <w:p w14:paraId="03B9C45B" w14:textId="31F07F63" w:rsidR="00475991" w:rsidRDefault="00475991" w:rsidP="006B4A55">
      <w:pPr>
        <w:pStyle w:val="af6"/>
        <w:numPr>
          <w:ilvl w:val="1"/>
          <w:numId w:val="69"/>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6B4A55">
      <w:pPr>
        <w:pStyle w:val="af6"/>
        <w:numPr>
          <w:ilvl w:val="1"/>
          <w:numId w:val="69"/>
        </w:numPr>
      </w:pPr>
      <w:r>
        <w:t>Observation 4: Idle/Inactive mode UE can’t send MBS interest indication to gNB.</w:t>
      </w:r>
    </w:p>
    <w:p w14:paraId="0B563C77" w14:textId="77777777" w:rsidR="00475991" w:rsidRDefault="00475991" w:rsidP="00475991">
      <w:pPr>
        <w:pStyle w:val="af6"/>
        <w:numPr>
          <w:ilvl w:val="1"/>
          <w:numId w:val="69"/>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lastRenderedPageBreak/>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6B4A55">
      <w:pPr>
        <w:pStyle w:val="af6"/>
        <w:numPr>
          <w:ilvl w:val="1"/>
          <w:numId w:val="69"/>
        </w:numPr>
      </w:pPr>
      <w:r>
        <w:t>Observation 5: Significant standard impact is caused in Case E.</w:t>
      </w:r>
    </w:p>
    <w:p w14:paraId="6D47F82F" w14:textId="77777777" w:rsidR="006B4A55" w:rsidRDefault="006B4A55" w:rsidP="006B4A55">
      <w:pPr>
        <w:pStyle w:val="af6"/>
        <w:numPr>
          <w:ilvl w:val="1"/>
          <w:numId w:val="69"/>
        </w:numPr>
      </w:pPr>
      <w:r>
        <w:t>Observation 6: Case E is an optimization on top of Case C.</w:t>
      </w:r>
    </w:p>
    <w:p w14:paraId="30F5ACCC" w14:textId="2DA5BF0F" w:rsidR="00DB1E8F" w:rsidRDefault="006B4A55" w:rsidP="006B4A55">
      <w:pPr>
        <w:pStyle w:val="af6"/>
        <w:numPr>
          <w:ilvl w:val="1"/>
          <w:numId w:val="69"/>
        </w:numPr>
      </w:pPr>
      <w:r>
        <w:t>Proposal 1: For RRC_IDLE/RRC_INACTIVE UEs, for broadcast reception, for CFR configuration for group-common PDCCH/PDSCH, Case E is not supported.</w:t>
      </w:r>
    </w:p>
    <w:p w14:paraId="4A9F7D0A" w14:textId="791BDD13" w:rsidR="006B4A55" w:rsidRDefault="00FA3C08" w:rsidP="006B4A55">
      <w:pPr>
        <w:pStyle w:val="af6"/>
        <w:numPr>
          <w:ilvl w:val="0"/>
          <w:numId w:val="69"/>
        </w:numPr>
      </w:pPr>
      <w:r>
        <w:t>In [</w:t>
      </w:r>
      <w:r w:rsidRPr="00FA3C08">
        <w:t>R1-2112241</w:t>
      </w:r>
      <w:r>
        <w:t>, Qualcomm]</w:t>
      </w:r>
    </w:p>
    <w:p w14:paraId="6ABEF84C" w14:textId="6C79F8D2" w:rsidR="00E064B6" w:rsidRDefault="00E064B6" w:rsidP="002D1451">
      <w:pPr>
        <w:pStyle w:val="af6"/>
        <w:numPr>
          <w:ilvl w:val="1"/>
          <w:numId w:val="69"/>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D1451">
      <w:pPr>
        <w:pStyle w:val="af6"/>
        <w:numPr>
          <w:ilvl w:val="1"/>
          <w:numId w:val="69"/>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D1451">
      <w:pPr>
        <w:pStyle w:val="af6"/>
        <w:numPr>
          <w:ilvl w:val="1"/>
          <w:numId w:val="69"/>
        </w:numPr>
      </w:pPr>
      <w:r>
        <w:t>Proposal 1: Support Case E for a CFR-Config-Broadcast.</w:t>
      </w:r>
    </w:p>
    <w:p w14:paraId="613224A3" w14:textId="44712F3E" w:rsidR="00FF0531" w:rsidRDefault="00FF0531" w:rsidP="00FF0531">
      <w:pPr>
        <w:pStyle w:val="af6"/>
        <w:numPr>
          <w:ilvl w:val="0"/>
          <w:numId w:val="69"/>
        </w:numPr>
      </w:pPr>
      <w:r>
        <w:t>In [</w:t>
      </w:r>
      <w:r w:rsidRPr="00FF0531">
        <w:t>R1-2112314</w:t>
      </w:r>
      <w:r>
        <w:t>, MediaTek]</w:t>
      </w:r>
    </w:p>
    <w:p w14:paraId="0A98B6C3" w14:textId="77777777" w:rsidR="00AA4993" w:rsidRDefault="00AA4993" w:rsidP="00AA4993">
      <w:pPr>
        <w:pStyle w:val="af6"/>
        <w:numPr>
          <w:ilvl w:val="1"/>
          <w:numId w:val="69"/>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AA4993">
      <w:pPr>
        <w:pStyle w:val="af6"/>
        <w:numPr>
          <w:ilvl w:val="1"/>
          <w:numId w:val="69"/>
        </w:numPr>
      </w:pPr>
      <w:r>
        <w:t>Proposal 3: CFR can be configured with any size as long as it covers CORESET#0.</w:t>
      </w:r>
    </w:p>
    <w:p w14:paraId="1D647999" w14:textId="106CDEC7" w:rsidR="006C2415" w:rsidRDefault="006C2415" w:rsidP="006C2415">
      <w:pPr>
        <w:pStyle w:val="af6"/>
        <w:numPr>
          <w:ilvl w:val="0"/>
          <w:numId w:val="69"/>
        </w:numPr>
      </w:pPr>
      <w:r>
        <w:t>In [</w:t>
      </w:r>
      <w:r w:rsidRPr="006C2415">
        <w:t>R1-2112348</w:t>
      </w:r>
      <w:r>
        <w:t>, Ericsson]</w:t>
      </w:r>
    </w:p>
    <w:p w14:paraId="6A29D71D" w14:textId="3D149C42" w:rsidR="00C96BEB" w:rsidRDefault="00C96BEB" w:rsidP="00C96BEB">
      <w:pPr>
        <w:pStyle w:val="af6"/>
        <w:numPr>
          <w:ilvl w:val="1"/>
          <w:numId w:val="69"/>
        </w:numPr>
      </w:pPr>
      <w:r>
        <w:t>Observation 1: In NR, all data channels and reference signals used for transmission/reception between the UE and network occur in a DL/UL Bandwidth Part (BWP).</w:t>
      </w:r>
    </w:p>
    <w:p w14:paraId="2A6E7318" w14:textId="279E9F2C" w:rsidR="00C96BEB" w:rsidRDefault="00C96BEB" w:rsidP="00C96BEB">
      <w:pPr>
        <w:pStyle w:val="af6"/>
        <w:numPr>
          <w:ilvl w:val="1"/>
          <w:numId w:val="69"/>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C96BEB">
      <w:pPr>
        <w:pStyle w:val="af6"/>
        <w:numPr>
          <w:ilvl w:val="1"/>
          <w:numId w:val="69"/>
        </w:numPr>
      </w:pPr>
      <w:r>
        <w:t>Observation 3: For Case C, D and E, since the CFR exceeds the CORESET#0 frequency resources, a specific BWP for broadcast needs to be configured.</w:t>
      </w:r>
    </w:p>
    <w:p w14:paraId="59E2A0FD" w14:textId="77777777" w:rsidR="0025248C" w:rsidRDefault="0025248C" w:rsidP="0025248C">
      <w:pPr>
        <w:pStyle w:val="af6"/>
        <w:numPr>
          <w:ilvl w:val="1"/>
          <w:numId w:val="69"/>
        </w:numPr>
      </w:pPr>
      <w:r>
        <w:t xml:space="preserve">Proposal 1: For UEs receiving broadcast in RRC IDLE/INACTIVE, the CFR is configured within a BWP. </w:t>
      </w:r>
    </w:p>
    <w:p w14:paraId="6646EAF1" w14:textId="77777777" w:rsidR="0025248C" w:rsidRDefault="0025248C" w:rsidP="0025248C">
      <w:pPr>
        <w:pStyle w:val="af6"/>
        <w:numPr>
          <w:ilvl w:val="2"/>
          <w:numId w:val="69"/>
        </w:numPr>
      </w:pPr>
      <w:r>
        <w:t>Note1: For Case A this BWP is the CORESET#0 initial BWP (already agreed)</w:t>
      </w:r>
    </w:p>
    <w:p w14:paraId="49B00202" w14:textId="77777777" w:rsidR="0025248C" w:rsidRDefault="0025248C" w:rsidP="0025248C">
      <w:pPr>
        <w:pStyle w:val="af6"/>
        <w:numPr>
          <w:ilvl w:val="2"/>
          <w:numId w:val="69"/>
        </w:numPr>
      </w:pPr>
      <w:r>
        <w:t>Note: Specific naming and configuration of the BWP is up to RAN2.</w:t>
      </w:r>
    </w:p>
    <w:p w14:paraId="2B5BC1D1" w14:textId="5C01A042" w:rsidR="0025248C" w:rsidRDefault="0025248C" w:rsidP="0025248C">
      <w:pPr>
        <w:pStyle w:val="af6"/>
        <w:numPr>
          <w:ilvl w:val="1"/>
          <w:numId w:val="69"/>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376EAE">
      <w:pPr>
        <w:pStyle w:val="af6"/>
        <w:numPr>
          <w:ilvl w:val="1"/>
          <w:numId w:val="69"/>
        </w:numPr>
      </w:pPr>
      <w:r>
        <w:t>Proposal 3: The legacy CORESET#0 initial BWP is used to receive System Information and paging and for Random Access also for UEs receiving broadcast in RRC IDLE/INACTIVE.</w:t>
      </w:r>
    </w:p>
    <w:p w14:paraId="16F9F538" w14:textId="3E984843" w:rsidR="00376EAE" w:rsidRDefault="00376EAE" w:rsidP="00035EC9">
      <w:pPr>
        <w:pStyle w:val="af6"/>
        <w:numPr>
          <w:ilvl w:val="1"/>
          <w:numId w:val="69"/>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8A13A4">
      <w:pPr>
        <w:pStyle w:val="af6"/>
        <w:numPr>
          <w:ilvl w:val="1"/>
          <w:numId w:val="69"/>
        </w:numPr>
      </w:pPr>
      <w:r>
        <w:lastRenderedPageBreak/>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183E31">
      <w:pPr>
        <w:pStyle w:val="af6"/>
        <w:numPr>
          <w:ilvl w:val="1"/>
          <w:numId w:val="69"/>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613F18">
      <w:pPr>
        <w:pStyle w:val="af6"/>
        <w:numPr>
          <w:ilvl w:val="1"/>
          <w:numId w:val="69"/>
        </w:numPr>
      </w:pPr>
      <w:r>
        <w:t>Observation 7: With Case E, the configured broadcast BWP-B can naturally have identical frequency resources to the configured CFR.</w:t>
      </w:r>
    </w:p>
    <w:p w14:paraId="11D96B92" w14:textId="611431E9" w:rsidR="00613F18" w:rsidRDefault="00613F18" w:rsidP="00613F18">
      <w:pPr>
        <w:pStyle w:val="af6"/>
        <w:numPr>
          <w:ilvl w:val="1"/>
          <w:numId w:val="69"/>
        </w:numPr>
      </w:pPr>
      <w:r>
        <w:t>Observation 7: For all cases C, D and E, the configured broadcast BWP-B can naturally have identical frequency resources to the configured CFR</w:t>
      </w:r>
    </w:p>
    <w:p w14:paraId="5D007D1B" w14:textId="4F6BE0DC" w:rsidR="00613F18" w:rsidRDefault="00613F18" w:rsidP="00613F18">
      <w:pPr>
        <w:pStyle w:val="af6"/>
        <w:numPr>
          <w:ilvl w:val="1"/>
          <w:numId w:val="69"/>
        </w:numPr>
      </w:pPr>
      <w:r>
        <w:t>Proposal 4: For all cases, other than Case A, the configured broadcast CFR and BWP-B have identical frequency resources.</w:t>
      </w:r>
    </w:p>
    <w:p w14:paraId="5EBEB6E9" w14:textId="77777777" w:rsidR="002703AA" w:rsidRDefault="002703AA" w:rsidP="002703AA">
      <w:pPr>
        <w:pStyle w:val="af6"/>
        <w:numPr>
          <w:ilvl w:val="1"/>
          <w:numId w:val="69"/>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F01A48">
      <w:pPr>
        <w:pStyle w:val="af6"/>
        <w:numPr>
          <w:ilvl w:val="1"/>
          <w:numId w:val="69"/>
        </w:numPr>
      </w:pPr>
      <w:r>
        <w:t>Observation 9: When SIB1 does not configure the initial BWP, Case C and D are not applicable. Broadcast would then be limited to Case A, unless Case E is supported.</w:t>
      </w:r>
    </w:p>
    <w:p w14:paraId="4A38BC6F" w14:textId="6E83CB52" w:rsidR="00F01A48" w:rsidRDefault="00F01A48" w:rsidP="00F01A48">
      <w:pPr>
        <w:pStyle w:val="af6"/>
        <w:numPr>
          <w:ilvl w:val="1"/>
          <w:numId w:val="69"/>
        </w:numPr>
      </w:pPr>
      <w:r>
        <w:t>Proposal 5: Broadcast in a wider CFR/BWP than CORESET#0 initial BWP is supported when SIB1 does not configure the initial BWP.</w:t>
      </w:r>
    </w:p>
    <w:p w14:paraId="534EA829" w14:textId="0F113A69" w:rsidR="00DA13D7" w:rsidRDefault="00DA13D7" w:rsidP="00035EC9">
      <w:pPr>
        <w:pStyle w:val="af6"/>
        <w:numPr>
          <w:ilvl w:val="1"/>
          <w:numId w:val="69"/>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110832">
      <w:pPr>
        <w:pStyle w:val="af6"/>
        <w:numPr>
          <w:ilvl w:val="1"/>
          <w:numId w:val="69"/>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110832">
      <w:pPr>
        <w:pStyle w:val="af6"/>
        <w:numPr>
          <w:ilvl w:val="1"/>
          <w:numId w:val="69"/>
        </w:numPr>
      </w:pPr>
      <w:r w:rsidRPr="00110832">
        <w:t>Observation: There is no significant difference in UE complexity between Case D and Case E.</w:t>
      </w:r>
    </w:p>
    <w:p w14:paraId="1BB810A8" w14:textId="0EE314E1" w:rsidR="00B7282A" w:rsidRDefault="00B7282A" w:rsidP="00110832">
      <w:pPr>
        <w:pStyle w:val="af6"/>
        <w:numPr>
          <w:ilvl w:val="1"/>
          <w:numId w:val="69"/>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426E33">
      <w:pPr>
        <w:pStyle w:val="af6"/>
        <w:numPr>
          <w:ilvl w:val="1"/>
          <w:numId w:val="69"/>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426E33">
      <w:pPr>
        <w:pStyle w:val="af6"/>
        <w:numPr>
          <w:ilvl w:val="1"/>
          <w:numId w:val="69"/>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396AF8">
      <w:pPr>
        <w:pStyle w:val="af6"/>
        <w:numPr>
          <w:ilvl w:val="1"/>
          <w:numId w:val="69"/>
        </w:numPr>
      </w:pPr>
      <w:r>
        <w:t>Proposal 6: For UEs in RRC INACTIVE/IDLE, broadcast can be received according to Case E.</w:t>
      </w:r>
    </w:p>
    <w:p w14:paraId="7B66EC81" w14:textId="77777777" w:rsidR="00396AF8" w:rsidRDefault="00396AF8" w:rsidP="00396AF8">
      <w:pPr>
        <w:pStyle w:val="af6"/>
        <w:numPr>
          <w:ilvl w:val="2"/>
          <w:numId w:val="69"/>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396AF8">
      <w:pPr>
        <w:pStyle w:val="af6"/>
        <w:numPr>
          <w:ilvl w:val="1"/>
          <w:numId w:val="69"/>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574EB3">
      <w:pPr>
        <w:pStyle w:val="af6"/>
        <w:numPr>
          <w:ilvl w:val="1"/>
          <w:numId w:val="69"/>
        </w:numPr>
      </w:pPr>
      <w:r w:rsidRPr="00574EB3">
        <w:rPr>
          <w:i/>
          <w:iCs/>
        </w:rPr>
        <w:t>Discuss</w:t>
      </w:r>
      <w:r>
        <w:t xml:space="preserve">: Note: Only using a CFR (i.e. without a BWP) in RRC INACTIVE/IDLE is not possible since a BWP always needs to be used to receive data, for consistency with legacy NR. Only using a </w:t>
      </w:r>
      <w:r>
        <w:lastRenderedPageBreak/>
        <w:t>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574EB3">
      <w:pPr>
        <w:pStyle w:val="af6"/>
        <w:numPr>
          <w:ilvl w:val="1"/>
          <w:numId w:val="69"/>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035EC9">
      <w:pPr>
        <w:pStyle w:val="af6"/>
        <w:numPr>
          <w:ilvl w:val="1"/>
          <w:numId w:val="69"/>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FB3899">
      <w:pPr>
        <w:pStyle w:val="af6"/>
        <w:numPr>
          <w:ilvl w:val="0"/>
          <w:numId w:val="69"/>
        </w:numPr>
      </w:pPr>
      <w:r w:rsidRPr="00FB3899">
        <w:t>Support of Case D</w:t>
      </w:r>
    </w:p>
    <w:p w14:paraId="089FBDAC" w14:textId="57654987" w:rsidR="008E5062" w:rsidRPr="00FB3899" w:rsidRDefault="008E5062" w:rsidP="00FB3899">
      <w:pPr>
        <w:pStyle w:val="af6"/>
        <w:numPr>
          <w:ilvl w:val="1"/>
          <w:numId w:val="69"/>
        </w:numPr>
      </w:pPr>
      <w:r>
        <w:t>[Futurewei, Spreadtrum, Xiaomi, CMCC, Samsung]</w:t>
      </w:r>
      <w:r w:rsidR="005D39F7">
        <w:t xml:space="preserve"> (5)</w:t>
      </w:r>
    </w:p>
    <w:p w14:paraId="40ABE19A" w14:textId="3B577072" w:rsidR="008E5062" w:rsidRPr="00FB3899" w:rsidRDefault="008E5062" w:rsidP="00FB3899">
      <w:pPr>
        <w:pStyle w:val="af6"/>
        <w:numPr>
          <w:ilvl w:val="0"/>
          <w:numId w:val="69"/>
        </w:numPr>
      </w:pPr>
      <w:r w:rsidRPr="00FB3899">
        <w:t>Support of Case E</w:t>
      </w:r>
    </w:p>
    <w:p w14:paraId="5E4D65C0" w14:textId="3C87B9E9" w:rsidR="00FB3899" w:rsidRDefault="008E5062" w:rsidP="00FB3899">
      <w:pPr>
        <w:pStyle w:val="af6"/>
        <w:numPr>
          <w:ilvl w:val="1"/>
          <w:numId w:val="69"/>
        </w:numPr>
      </w:pPr>
      <w:r>
        <w:t>[TD Tech, vivo, SONY, Intel*, Apple, LGE, Qualcomm, Ericsson]</w:t>
      </w:r>
      <w:r w:rsidR="005D39F7">
        <w:t xml:space="preserve"> (8)</w:t>
      </w:r>
    </w:p>
    <w:p w14:paraId="07467F8F" w14:textId="7D6672C2" w:rsidR="008E5062" w:rsidRDefault="008E5062" w:rsidP="00FB3899">
      <w:pPr>
        <w:pStyle w:val="af6"/>
        <w:numPr>
          <w:ilvl w:val="2"/>
          <w:numId w:val="69"/>
        </w:numPr>
      </w:pPr>
      <w:r>
        <w:t>Intel proposes Case E implemented as a new MBS initial BWP.</w:t>
      </w:r>
    </w:p>
    <w:p w14:paraId="1CFABA99" w14:textId="7ED9A97A" w:rsidR="008E5062" w:rsidRPr="00FB3899" w:rsidRDefault="008E5062" w:rsidP="00FB3899">
      <w:pPr>
        <w:pStyle w:val="af6"/>
        <w:numPr>
          <w:ilvl w:val="0"/>
          <w:numId w:val="69"/>
        </w:numPr>
      </w:pPr>
      <w:r w:rsidRPr="00FB3899">
        <w:t>Support of Case D/E</w:t>
      </w:r>
    </w:p>
    <w:p w14:paraId="7F479FA8" w14:textId="53831E0C" w:rsidR="008E5062" w:rsidRPr="00FB3899" w:rsidRDefault="008E5062" w:rsidP="00FB3899">
      <w:pPr>
        <w:pStyle w:val="af6"/>
        <w:numPr>
          <w:ilvl w:val="1"/>
          <w:numId w:val="69"/>
        </w:numPr>
      </w:pPr>
      <w:r>
        <w:t>[ZTE, Nokia, CATT, NTT DOCOMO, MediaTek,]</w:t>
      </w:r>
      <w:r w:rsidR="005D39F7">
        <w:t xml:space="preserve"> (5)</w:t>
      </w:r>
    </w:p>
    <w:p w14:paraId="59D53767" w14:textId="2DE1E974" w:rsidR="008E5062" w:rsidRPr="00FB3899" w:rsidRDefault="008E5062" w:rsidP="00FB3899">
      <w:pPr>
        <w:pStyle w:val="af6"/>
        <w:numPr>
          <w:ilvl w:val="0"/>
          <w:numId w:val="69"/>
        </w:numPr>
      </w:pPr>
      <w:r w:rsidRPr="00FB3899">
        <w:t>Not support of Case E</w:t>
      </w:r>
    </w:p>
    <w:p w14:paraId="4EC5D8D0" w14:textId="5CB0575F" w:rsidR="008E5062" w:rsidRDefault="008E5062" w:rsidP="00FB3899">
      <w:pPr>
        <w:pStyle w:val="af6"/>
        <w:numPr>
          <w:ilvl w:val="1"/>
          <w:numId w:val="69"/>
        </w:numPr>
      </w:pPr>
      <w:r>
        <w:lastRenderedPageBreak/>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4D7968">
      <w:pPr>
        <w:pStyle w:val="af6"/>
        <w:numPr>
          <w:ilvl w:val="0"/>
          <w:numId w:val="69"/>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4D7968">
      <w:pPr>
        <w:pStyle w:val="af6"/>
        <w:numPr>
          <w:ilvl w:val="1"/>
          <w:numId w:val="69"/>
        </w:numPr>
      </w:pPr>
      <w:r>
        <w:t>for Case C this can happen for example when active BWP in RRC connected has a frequency resource larger than the frequency resources of Case C.</w:t>
      </w:r>
    </w:p>
    <w:p w14:paraId="34A7F183" w14:textId="4E2236DD" w:rsidR="004D7968" w:rsidRDefault="004D7968" w:rsidP="004D7968">
      <w:pPr>
        <w:pStyle w:val="af6"/>
        <w:numPr>
          <w:ilvl w:val="1"/>
          <w:numId w:val="69"/>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4D7968">
      <w:pPr>
        <w:pStyle w:val="af6"/>
        <w:numPr>
          <w:ilvl w:val="1"/>
          <w:numId w:val="69"/>
        </w:numPr>
      </w:pPr>
      <w:r>
        <w:t>For Case E this can happen for example when active BWP in RRC connected has a frequency resource larger than the frequency resources of Case E</w:t>
      </w:r>
    </w:p>
    <w:p w14:paraId="46919EB6" w14:textId="52896CE4" w:rsidR="009C74D7" w:rsidRDefault="009C74D7" w:rsidP="004D7968">
      <w:pPr>
        <w:pStyle w:val="af6"/>
        <w:numPr>
          <w:ilvl w:val="1"/>
          <w:numId w:val="69"/>
        </w:numPr>
      </w:pPr>
      <w:r>
        <w:t>Note: it was also recognised that the potential interruption in all cases may be acceptable for broadcast reception.</w:t>
      </w:r>
    </w:p>
    <w:p w14:paraId="5DF3197D" w14:textId="4F1F1DAC" w:rsidR="0046432C" w:rsidRDefault="009C74D7" w:rsidP="009C74D7">
      <w:pPr>
        <w:pStyle w:val="af6"/>
        <w:numPr>
          <w:ilvl w:val="0"/>
          <w:numId w:val="69"/>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E47957">
      <w:pPr>
        <w:pStyle w:val="af6"/>
        <w:numPr>
          <w:ilvl w:val="1"/>
          <w:numId w:val="69"/>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D523A4">
      <w:pPr>
        <w:pStyle w:val="af6"/>
        <w:numPr>
          <w:ilvl w:val="2"/>
          <w:numId w:val="69"/>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E47957">
      <w:pPr>
        <w:pStyle w:val="af6"/>
        <w:numPr>
          <w:ilvl w:val="1"/>
          <w:numId w:val="69"/>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AA78C2">
      <w:pPr>
        <w:pStyle w:val="af6"/>
        <w:numPr>
          <w:ilvl w:val="0"/>
          <w:numId w:val="70"/>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AA78C2">
      <w:pPr>
        <w:pStyle w:val="af6"/>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403F3E">
      <w:pPr>
        <w:pStyle w:val="af6"/>
        <w:numPr>
          <w:ilvl w:val="0"/>
          <w:numId w:val="70"/>
        </w:numPr>
      </w:pPr>
      <w:r>
        <w:t>the CFR and the specific BWP have identical frequency resources</w:t>
      </w:r>
    </w:p>
    <w:p w14:paraId="37B069FA" w14:textId="1AE57C60" w:rsidR="00B47DD0" w:rsidRDefault="00AA78C2" w:rsidP="00AA78C2">
      <w:pPr>
        <w:pStyle w:val="af6"/>
        <w:numPr>
          <w:ilvl w:val="0"/>
          <w:numId w:val="70"/>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E84728">
            <w:pPr>
              <w:pStyle w:val="af6"/>
              <w:numPr>
                <w:ilvl w:val="0"/>
                <w:numId w:val="70"/>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E84728">
            <w:pPr>
              <w:pStyle w:val="af6"/>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E84728">
            <w:pPr>
              <w:pStyle w:val="af6"/>
              <w:numPr>
                <w:ilvl w:val="0"/>
                <w:numId w:val="70"/>
              </w:numPr>
              <w:rPr>
                <w:strike/>
              </w:rPr>
            </w:pPr>
            <w:r w:rsidRPr="00E84728">
              <w:rPr>
                <w:strike/>
              </w:rPr>
              <w:t>the CFR and the specific BWP have identical frequency resources</w:t>
            </w:r>
          </w:p>
          <w:p w14:paraId="4A4000A5" w14:textId="77777777" w:rsidR="00E84728" w:rsidRDefault="00E84728" w:rsidP="00E84728">
            <w:pPr>
              <w:pStyle w:val="af6"/>
              <w:numPr>
                <w:ilvl w:val="0"/>
                <w:numId w:val="70"/>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E67B2C">
            <w:pPr>
              <w:pStyle w:val="af6"/>
              <w:numPr>
                <w:ilvl w:val="0"/>
                <w:numId w:val="74"/>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E67B2C">
            <w:pPr>
              <w:pStyle w:val="af6"/>
              <w:numPr>
                <w:ilvl w:val="0"/>
                <w:numId w:val="74"/>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E67B2C">
            <w:pPr>
              <w:pStyle w:val="af6"/>
              <w:numPr>
                <w:ilvl w:val="0"/>
                <w:numId w:val="74"/>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957F4B">
            <w:pPr>
              <w:pStyle w:val="af6"/>
              <w:numPr>
                <w:ilvl w:val="0"/>
                <w:numId w:val="74"/>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D54C0A" w14:paraId="1FDE35D8" w14:textId="77777777" w:rsidTr="003262EB">
        <w:tc>
          <w:tcPr>
            <w:tcW w:w="1650" w:type="dxa"/>
          </w:tcPr>
          <w:p w14:paraId="774E9D98" w14:textId="73FD909A" w:rsidR="00D54C0A" w:rsidRDefault="00D54C0A" w:rsidP="00D54C0A">
            <w:pPr>
              <w:rPr>
                <w:lang w:eastAsia="ko-KR"/>
              </w:rPr>
            </w:pPr>
            <w:r>
              <w:rPr>
                <w:rFonts w:eastAsia="等线" w:hint="eastAsia"/>
                <w:lang w:eastAsia="zh-CN"/>
              </w:rPr>
              <w:t>X</w:t>
            </w:r>
            <w:r>
              <w:rPr>
                <w:rFonts w:eastAsia="等线"/>
                <w:lang w:eastAsia="zh-CN"/>
              </w:rPr>
              <w:t>iaomi</w:t>
            </w:r>
          </w:p>
        </w:tc>
        <w:tc>
          <w:tcPr>
            <w:tcW w:w="7979" w:type="dxa"/>
          </w:tcPr>
          <w:p w14:paraId="61A15B3B" w14:textId="77777777" w:rsidR="00D54C0A" w:rsidRDefault="00D54C0A" w:rsidP="00D54C0A">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1E00CDA7" w14:textId="749BCBD1" w:rsidR="00D54C0A" w:rsidRPr="008904F8" w:rsidRDefault="00D54C0A" w:rsidP="00D54C0A">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962309">
            <w:pPr>
              <w:pStyle w:val="af6"/>
              <w:numPr>
                <w:ilvl w:val="0"/>
                <w:numId w:val="66"/>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962309">
            <w:pPr>
              <w:pStyle w:val="af6"/>
              <w:numPr>
                <w:ilvl w:val="0"/>
                <w:numId w:val="66"/>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DB64C1">
            <w:pPr>
              <w:numPr>
                <w:ilvl w:val="1"/>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DB64C1">
            <w:pPr>
              <w:numPr>
                <w:ilvl w:val="1"/>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DB64C1">
            <w:pPr>
              <w:numPr>
                <w:ilvl w:val="2"/>
                <w:numId w:val="65"/>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lastRenderedPageBreak/>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xml:space="preserve">: To increase time diversity, one could alternatively use HARQ retransmission, where the total time duration of a Transport Block (TB), considering all (gNB-triggered) HARQ retransmission may </w:t>
      </w:r>
      <w:r>
        <w:lastRenderedPageBreak/>
        <w:t>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D7E18">
      <w:pPr>
        <w:pStyle w:val="af6"/>
        <w:numPr>
          <w:ilvl w:val="0"/>
          <w:numId w:val="67"/>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D7E18">
      <w:pPr>
        <w:pStyle w:val="af6"/>
        <w:numPr>
          <w:ilvl w:val="0"/>
          <w:numId w:val="67"/>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D7E18">
      <w:pPr>
        <w:pStyle w:val="af6"/>
        <w:numPr>
          <w:ilvl w:val="0"/>
          <w:numId w:val="67"/>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D7E18">
      <w:pPr>
        <w:pStyle w:val="af6"/>
        <w:numPr>
          <w:ilvl w:val="0"/>
          <w:numId w:val="67"/>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370C2F">
      <w:pPr>
        <w:pStyle w:val="af6"/>
        <w:numPr>
          <w:ilvl w:val="0"/>
          <w:numId w:val="68"/>
        </w:numPr>
      </w:pPr>
      <w:r>
        <w:lastRenderedPageBreak/>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01607" w14:paraId="688569ED" w14:textId="77777777" w:rsidTr="00CA3A69">
        <w:tc>
          <w:tcPr>
            <w:tcW w:w="1644" w:type="dxa"/>
          </w:tcPr>
          <w:p w14:paraId="7FA416EB" w14:textId="3FD163AA" w:rsidR="00C01607" w:rsidRDefault="00C01607" w:rsidP="00D54C0A">
            <w:pPr>
              <w:rPr>
                <w:rFonts w:eastAsia="等线" w:hint="eastAsia"/>
                <w:lang w:eastAsia="zh-CN"/>
              </w:rPr>
            </w:pPr>
            <w:r>
              <w:rPr>
                <w:rFonts w:eastAsia="等线" w:hint="eastAsia"/>
                <w:lang w:eastAsia="zh-CN"/>
              </w:rPr>
              <w:t>CATT</w:t>
            </w:r>
          </w:p>
        </w:tc>
        <w:tc>
          <w:tcPr>
            <w:tcW w:w="7985" w:type="dxa"/>
          </w:tcPr>
          <w:p w14:paraId="5EE94700" w14:textId="77777777" w:rsidR="00C01607" w:rsidRDefault="00C01607" w:rsidP="006C09D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55102C6E" w14:textId="77777777" w:rsidR="00C01607" w:rsidRDefault="00C01607" w:rsidP="00D54C0A">
            <w:pPr>
              <w:pStyle w:val="4"/>
            </w:pP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w:t>
      </w:r>
      <w:r w:rsidR="00D10999">
        <w:lastRenderedPageBreak/>
        <w:t xml:space="preserve">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6C5D88">
      <w:pPr>
        <w:pStyle w:val="af6"/>
        <w:numPr>
          <w:ilvl w:val="0"/>
          <w:numId w:val="62"/>
        </w:numPr>
      </w:pPr>
      <w:r w:rsidRPr="00F00B1C">
        <w:t>UE may assume that the GC-PDCCH/PDSCH is QCL’d with periodic TRS if configured for broadcast.</w:t>
      </w:r>
    </w:p>
    <w:p w14:paraId="003BE14C" w14:textId="43128CD8" w:rsidR="00F34D16" w:rsidRDefault="00F00B1C" w:rsidP="006C5D88">
      <w:pPr>
        <w:pStyle w:val="af6"/>
        <w:numPr>
          <w:ilvl w:val="0"/>
          <w:numId w:val="62"/>
        </w:numPr>
      </w:pPr>
      <w:r w:rsidRPr="00F00B1C">
        <w:t>The TRS can be QCL-ed with SSB at least in terms of timing, doppler.</w:t>
      </w:r>
    </w:p>
    <w:p w14:paraId="39B2204C" w14:textId="018DD7AF" w:rsidR="00F60076" w:rsidRPr="00F00B1C" w:rsidRDefault="00F60076" w:rsidP="006C5D88">
      <w:pPr>
        <w:pStyle w:val="af6"/>
        <w:numPr>
          <w:ilvl w:val="0"/>
          <w:numId w:val="62"/>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6C5D88">
      <w:pPr>
        <w:pStyle w:val="af6"/>
        <w:numPr>
          <w:ilvl w:val="0"/>
          <w:numId w:val="63"/>
        </w:numPr>
      </w:pPr>
      <w:r>
        <w:t>a list of NZP CSI-RS resource sets for TRS can be configured for the same cell group serving one or more G-RNTIs.</w:t>
      </w:r>
    </w:p>
    <w:p w14:paraId="0C3B561E" w14:textId="35E566DB" w:rsidR="00F23FDA" w:rsidRDefault="00F23FDA" w:rsidP="006C5D88">
      <w:pPr>
        <w:pStyle w:val="af6"/>
        <w:numPr>
          <w:ilvl w:val="0"/>
          <w:numId w:val="63"/>
        </w:numPr>
      </w:pPr>
      <w:r>
        <w:t>QCL-Info is associated with a NZP CSI-RS resource set for TRS and configured to be Type C QCLed with SSB (i.e. Doppler shift, average delay) via SIBx or MCCH.</w:t>
      </w:r>
    </w:p>
    <w:p w14:paraId="5B6374A5" w14:textId="3CA7B786" w:rsidR="00F23FDA" w:rsidRDefault="00F23FDA" w:rsidP="006C5D88">
      <w:pPr>
        <w:pStyle w:val="af6"/>
        <w:numPr>
          <w:ilvl w:val="0"/>
          <w:numId w:val="63"/>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D54C0A">
            <w:pPr>
              <w:pStyle w:val="af6"/>
              <w:numPr>
                <w:ilvl w:val="0"/>
                <w:numId w:val="62"/>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D54C0A">
            <w:pPr>
              <w:pStyle w:val="af6"/>
              <w:numPr>
                <w:ilvl w:val="0"/>
                <w:numId w:val="62"/>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D54C0A">
            <w:pPr>
              <w:pStyle w:val="af6"/>
              <w:numPr>
                <w:ilvl w:val="0"/>
                <w:numId w:val="62"/>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lastRenderedPageBreak/>
        <w:t>Tdoc analysis</w:t>
      </w:r>
    </w:p>
    <w:p w14:paraId="33EDA58E" w14:textId="205CAA23" w:rsidR="00410391" w:rsidRDefault="00410391" w:rsidP="006C5D88">
      <w:pPr>
        <w:pStyle w:val="af6"/>
        <w:numPr>
          <w:ilvl w:val="0"/>
          <w:numId w:val="64"/>
        </w:numPr>
      </w:pPr>
      <w:r>
        <w:t>[</w:t>
      </w:r>
      <w:r w:rsidRPr="00410391">
        <w:t>R1-2112241</w:t>
      </w:r>
      <w:r>
        <w:t>, Qualcomm]</w:t>
      </w:r>
    </w:p>
    <w:p w14:paraId="5565F897" w14:textId="4251C8A7" w:rsidR="00254E7F" w:rsidRDefault="00373A1A" w:rsidP="006C5D88">
      <w:pPr>
        <w:pStyle w:val="af6"/>
        <w:numPr>
          <w:ilvl w:val="1"/>
          <w:numId w:val="64"/>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6C5D88">
      <w:pPr>
        <w:pStyle w:val="af6"/>
        <w:numPr>
          <w:ilvl w:val="2"/>
          <w:numId w:val="64"/>
        </w:numPr>
      </w:pPr>
      <w:r>
        <w:t>RRC_IDLE UEs are not required to receive FDMed SC-PTM and PBCH/SIB/Paging in PCell.</w:t>
      </w:r>
    </w:p>
    <w:p w14:paraId="45757E51" w14:textId="65C4B758" w:rsidR="00373A1A" w:rsidRDefault="00373A1A" w:rsidP="006C5D88">
      <w:pPr>
        <w:pStyle w:val="af6"/>
        <w:numPr>
          <w:ilvl w:val="1"/>
          <w:numId w:val="64"/>
        </w:numPr>
      </w:pPr>
      <w:r>
        <w:t xml:space="preserve">For NR broadcast MCCH/MTCH, RAN1 needs to discuss </w:t>
      </w:r>
    </w:p>
    <w:p w14:paraId="477BB315" w14:textId="77777777" w:rsidR="00373A1A" w:rsidRDefault="00373A1A" w:rsidP="006C5D88">
      <w:pPr>
        <w:pStyle w:val="af6"/>
        <w:numPr>
          <w:ilvl w:val="2"/>
          <w:numId w:val="64"/>
        </w:numPr>
      </w:pPr>
      <w:r>
        <w:t>For RRC_IDLE/INACTIVE UEs, whether the UE is required to support FDMed MCCH/MTCH and PBCH/SIB/Paging in PCell.</w:t>
      </w:r>
    </w:p>
    <w:p w14:paraId="01AE88BB" w14:textId="77777777" w:rsidR="00373A1A" w:rsidRDefault="00373A1A" w:rsidP="006C5D88">
      <w:pPr>
        <w:pStyle w:val="af6"/>
        <w:numPr>
          <w:ilvl w:val="1"/>
          <w:numId w:val="64"/>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6C5D88">
      <w:pPr>
        <w:pStyle w:val="af6"/>
        <w:numPr>
          <w:ilvl w:val="1"/>
          <w:numId w:val="64"/>
        </w:numPr>
      </w:pPr>
      <w:r>
        <w:t>Proposal 8: For NR broadcast MCCH/MTCH</w:t>
      </w:r>
    </w:p>
    <w:p w14:paraId="1A537BD6" w14:textId="77777777" w:rsidR="00373A1A" w:rsidRDefault="00373A1A" w:rsidP="006C5D88">
      <w:pPr>
        <w:pStyle w:val="af6"/>
        <w:numPr>
          <w:ilvl w:val="2"/>
          <w:numId w:val="64"/>
        </w:numPr>
      </w:pPr>
      <w:r>
        <w:t>RRC_IDLE/INACTIVE UEs are not required to support FDMed MCCH/MTCH and PBCH/SIB/Paging in PCell.</w:t>
      </w:r>
    </w:p>
    <w:p w14:paraId="0FC2842E" w14:textId="77777777" w:rsidR="00373A1A" w:rsidRDefault="00373A1A" w:rsidP="006C5D88">
      <w:pPr>
        <w:pStyle w:val="af6"/>
        <w:numPr>
          <w:ilvl w:val="2"/>
          <w:numId w:val="64"/>
        </w:numPr>
      </w:pPr>
      <w:r>
        <w:t xml:space="preserve">RRC_CONNECTED UEs, </w:t>
      </w:r>
    </w:p>
    <w:p w14:paraId="34559E78" w14:textId="77777777" w:rsidR="00373A1A" w:rsidRDefault="00373A1A" w:rsidP="006C5D88">
      <w:pPr>
        <w:pStyle w:val="af6"/>
        <w:numPr>
          <w:ilvl w:val="3"/>
          <w:numId w:val="64"/>
        </w:numPr>
      </w:pPr>
      <w:r>
        <w:t>Shall be able to support FDMed one PDSCH (for MCCH/MTCH, multicast, or unicast) and PBCH/SIB in a DL CC.</w:t>
      </w:r>
    </w:p>
    <w:p w14:paraId="53AD3F8E" w14:textId="77777777" w:rsidR="00373A1A" w:rsidRDefault="00373A1A" w:rsidP="006C5D88">
      <w:pPr>
        <w:pStyle w:val="af6"/>
        <w:numPr>
          <w:ilvl w:val="3"/>
          <w:numId w:val="64"/>
        </w:numPr>
      </w:pPr>
      <w:r>
        <w:t>Whether to support FDMed one PDSCH (for MCCH/MTCH) and one PDSCH for unicast in a DL CC is subject to UE capability</w:t>
      </w:r>
    </w:p>
    <w:p w14:paraId="1DF7C9FF" w14:textId="0BE93D38" w:rsidR="00410391" w:rsidRPr="00410391" w:rsidRDefault="00373A1A" w:rsidP="006C5D88">
      <w:pPr>
        <w:pStyle w:val="af6"/>
        <w:numPr>
          <w:ilvl w:val="3"/>
          <w:numId w:val="64"/>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bookmarkStart w:id="10" w:name="_GoBack"/>
      <w:bookmarkEnd w:id="10"/>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4874A6" w14:paraId="725B44B0" w14:textId="77777777" w:rsidTr="00CA3A69">
        <w:tc>
          <w:tcPr>
            <w:tcW w:w="1644" w:type="dxa"/>
          </w:tcPr>
          <w:p w14:paraId="1A5ADBDD" w14:textId="77777777" w:rsidR="004874A6" w:rsidRDefault="004874A6" w:rsidP="00CA3A69">
            <w:pPr>
              <w:rPr>
                <w:lang w:eastAsia="ko-KR"/>
              </w:rPr>
            </w:pPr>
          </w:p>
        </w:tc>
        <w:tc>
          <w:tcPr>
            <w:tcW w:w="7985" w:type="dxa"/>
          </w:tcPr>
          <w:p w14:paraId="2AB16422" w14:textId="77777777" w:rsidR="004874A6" w:rsidRDefault="004874A6" w:rsidP="00CA3A69"/>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DB34B0">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F16D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F16D3"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F16D3"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F16D3"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F16D3"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F16D3"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6C5D88">
      <w:pPr>
        <w:numPr>
          <w:ilvl w:val="0"/>
          <w:numId w:val="5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DE763" w14:textId="77777777" w:rsidR="00EF16D3" w:rsidRDefault="00EF16D3">
      <w:pPr>
        <w:spacing w:after="0"/>
      </w:pPr>
      <w:r>
        <w:separator/>
      </w:r>
    </w:p>
  </w:endnote>
  <w:endnote w:type="continuationSeparator" w:id="0">
    <w:p w14:paraId="403E52C9" w14:textId="77777777" w:rsidR="00EF16D3" w:rsidRDefault="00EF16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0A53A98F" w:rsidR="004D1B77" w:rsidRDefault="004D1B77">
    <w:pPr>
      <w:pStyle w:val="a9"/>
    </w:pPr>
    <w:r>
      <w:rPr>
        <w:noProof w:val="0"/>
      </w:rPr>
      <w:fldChar w:fldCharType="begin"/>
    </w:r>
    <w:r>
      <w:instrText xml:space="preserve"> PAGE   \* MERGEFORMAT </w:instrText>
    </w:r>
    <w:r>
      <w:rPr>
        <w:noProof w:val="0"/>
      </w:rPr>
      <w:fldChar w:fldCharType="separate"/>
    </w:r>
    <w:r w:rsidR="00C01607">
      <w:t>60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E808A" w14:textId="77777777" w:rsidR="00EF16D3" w:rsidRDefault="00EF16D3">
      <w:pPr>
        <w:spacing w:after="0"/>
      </w:pPr>
      <w:r>
        <w:separator/>
      </w:r>
    </w:p>
  </w:footnote>
  <w:footnote w:type="continuationSeparator" w:id="0">
    <w:p w14:paraId="101019EF" w14:textId="77777777" w:rsidR="00EF16D3" w:rsidRDefault="00EF16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4D1B77" w:rsidRDefault="004D1B7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203FCD"/>
    <w:multiLevelType w:val="hybridMultilevel"/>
    <w:tmpl w:val="E84C2C96"/>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8">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6">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9FE325F"/>
    <w:multiLevelType w:val="hybridMultilevel"/>
    <w:tmpl w:val="E4D097FC"/>
    <w:lvl w:ilvl="0" w:tplc="A63861C8">
      <w:start w:val="1"/>
      <w:numFmt w:val="bullet"/>
      <w:lvlText w:val=""/>
      <w:lvlJc w:val="left"/>
      <w:pPr>
        <w:ind w:left="1004" w:hanging="360"/>
      </w:pPr>
      <w:rPr>
        <w:rFonts w:ascii="Symbol" w:hAnsi="Symbol" w:hint="default"/>
      </w:rPr>
    </w:lvl>
    <w:lvl w:ilvl="1" w:tplc="27B82176">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7">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42"/>
  </w:num>
  <w:num w:numId="4">
    <w:abstractNumId w:val="32"/>
  </w:num>
  <w:num w:numId="5">
    <w:abstractNumId w:val="24"/>
  </w:num>
  <w:num w:numId="6">
    <w:abstractNumId w:val="9"/>
  </w:num>
  <w:num w:numId="7">
    <w:abstractNumId w:val="3"/>
  </w:num>
  <w:num w:numId="8">
    <w:abstractNumId w:val="22"/>
  </w:num>
  <w:num w:numId="9">
    <w:abstractNumId w:val="10"/>
  </w:num>
  <w:num w:numId="10">
    <w:abstractNumId w:val="21"/>
  </w:num>
  <w:num w:numId="11">
    <w:abstractNumId w:val="63"/>
  </w:num>
  <w:num w:numId="12">
    <w:abstractNumId w:val="44"/>
  </w:num>
  <w:num w:numId="13">
    <w:abstractNumId w:val="55"/>
  </w:num>
  <w:num w:numId="14">
    <w:abstractNumId w:val="38"/>
  </w:num>
  <w:num w:numId="15">
    <w:abstractNumId w:val="44"/>
  </w:num>
  <w:num w:numId="16">
    <w:abstractNumId w:val="33"/>
  </w:num>
  <w:num w:numId="17">
    <w:abstractNumId w:val="12"/>
  </w:num>
  <w:num w:numId="18">
    <w:abstractNumId w:val="39"/>
  </w:num>
  <w:num w:numId="19">
    <w:abstractNumId w:val="57"/>
  </w:num>
  <w:num w:numId="20">
    <w:abstractNumId w:val="58"/>
  </w:num>
  <w:num w:numId="21">
    <w:abstractNumId w:val="68"/>
  </w:num>
  <w:num w:numId="22">
    <w:abstractNumId w:val="56"/>
  </w:num>
  <w:num w:numId="23">
    <w:abstractNumId w:val="67"/>
  </w:num>
  <w:num w:numId="24">
    <w:abstractNumId w:val="18"/>
  </w:num>
  <w:num w:numId="25">
    <w:abstractNumId w:val="19"/>
  </w:num>
  <w:num w:numId="26">
    <w:abstractNumId w:val="8"/>
  </w:num>
  <w:num w:numId="27">
    <w:abstractNumId w:val="34"/>
  </w:num>
  <w:num w:numId="28">
    <w:abstractNumId w:val="6"/>
  </w:num>
  <w:num w:numId="29">
    <w:abstractNumId w:val="49"/>
  </w:num>
  <w:num w:numId="30">
    <w:abstractNumId w:val="71"/>
  </w:num>
  <w:num w:numId="31">
    <w:abstractNumId w:val="23"/>
  </w:num>
  <w:num w:numId="32">
    <w:abstractNumId w:val="4"/>
  </w:num>
  <w:num w:numId="33">
    <w:abstractNumId w:val="35"/>
  </w:num>
  <w:num w:numId="34">
    <w:abstractNumId w:val="37"/>
  </w:num>
  <w:num w:numId="35">
    <w:abstractNumId w:val="25"/>
  </w:num>
  <w:num w:numId="36">
    <w:abstractNumId w:val="52"/>
  </w:num>
  <w:num w:numId="37">
    <w:abstractNumId w:val="16"/>
  </w:num>
  <w:num w:numId="38">
    <w:abstractNumId w:val="31"/>
  </w:num>
  <w:num w:numId="39">
    <w:abstractNumId w:val="51"/>
  </w:num>
  <w:num w:numId="40">
    <w:abstractNumId w:val="14"/>
  </w:num>
  <w:num w:numId="41">
    <w:abstractNumId w:val="62"/>
  </w:num>
  <w:num w:numId="42">
    <w:abstractNumId w:val="70"/>
  </w:num>
  <w:num w:numId="43">
    <w:abstractNumId w:val="26"/>
  </w:num>
  <w:num w:numId="44">
    <w:abstractNumId w:val="64"/>
  </w:num>
  <w:num w:numId="45">
    <w:abstractNumId w:val="54"/>
  </w:num>
  <w:num w:numId="46">
    <w:abstractNumId w:val="7"/>
  </w:num>
  <w:num w:numId="47">
    <w:abstractNumId w:val="27"/>
  </w:num>
  <w:num w:numId="48">
    <w:abstractNumId w:val="1"/>
  </w:num>
  <w:num w:numId="49">
    <w:abstractNumId w:val="11"/>
  </w:num>
  <w:num w:numId="50">
    <w:abstractNumId w:val="28"/>
  </w:num>
  <w:num w:numId="51">
    <w:abstractNumId w:val="69"/>
  </w:num>
  <w:num w:numId="52">
    <w:abstractNumId w:val="46"/>
  </w:num>
  <w:num w:numId="53">
    <w:abstractNumId w:val="61"/>
  </w:num>
  <w:num w:numId="54">
    <w:abstractNumId w:val="30"/>
  </w:num>
  <w:num w:numId="55">
    <w:abstractNumId w:val="4"/>
  </w:num>
  <w:num w:numId="56">
    <w:abstractNumId w:val="50"/>
  </w:num>
  <w:num w:numId="57">
    <w:abstractNumId w:val="40"/>
  </w:num>
  <w:num w:numId="58">
    <w:abstractNumId w:val="45"/>
  </w:num>
  <w:num w:numId="59">
    <w:abstractNumId w:val="13"/>
  </w:num>
  <w:num w:numId="60">
    <w:abstractNumId w:val="59"/>
  </w:num>
  <w:num w:numId="61">
    <w:abstractNumId w:val="17"/>
  </w:num>
  <w:num w:numId="62">
    <w:abstractNumId w:val="36"/>
  </w:num>
  <w:num w:numId="63">
    <w:abstractNumId w:val="5"/>
  </w:num>
  <w:num w:numId="64">
    <w:abstractNumId w:val="2"/>
  </w:num>
  <w:num w:numId="65">
    <w:abstractNumId w:val="29"/>
  </w:num>
  <w:num w:numId="66">
    <w:abstractNumId w:val="15"/>
  </w:num>
  <w:num w:numId="67">
    <w:abstractNumId w:val="60"/>
  </w:num>
  <w:num w:numId="68">
    <w:abstractNumId w:val="0"/>
  </w:num>
  <w:num w:numId="69">
    <w:abstractNumId w:val="43"/>
  </w:num>
  <w:num w:numId="70">
    <w:abstractNumId w:val="53"/>
  </w:num>
  <w:num w:numId="71">
    <w:abstractNumId w:val="47"/>
  </w:num>
  <w:num w:numId="72">
    <w:abstractNumId w:val="65"/>
  </w:num>
  <w:num w:numId="73">
    <w:abstractNumId w:val="66"/>
  </w:num>
  <w:num w:numId="7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3FA8"/>
    <w:rsid w:val="00C14378"/>
    <w:rsid w:val="00C14E86"/>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head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5"/>
      </w:numPr>
      <w:spacing w:before="60" w:after="60"/>
      <w:jc w:val="both"/>
    </w:pPr>
    <w:rPr>
      <w:rFonts w:eastAsia="Times New Roman"/>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head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5"/>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B0E00-1D01-433B-94F9-D0D2C468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72</Pages>
  <Words>32011</Words>
  <Characters>182469</Characters>
  <Application>Microsoft Office Word</Application>
  <DocSecurity>0</DocSecurity>
  <Lines>1520</Lines>
  <Paragraphs>428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2021-11-12T08:53:00Z</dcterms:created>
  <dcterms:modified xsi:type="dcterms:W3CDTF">2021-11-12T08:56:00Z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y fmtid="{D5CDD505-2E9C-101B-9397-08002B2CF9AE}" pid="10" name="CWMc244168c88df4d9dae5da8818d043c04">
    <vt:lpwstr>CWMKdXq2dqfnDKCQNRS0IOTqnGxQ0jtHeO7xfUPRqHXN7dIAQOIvumL5ewpSzrnY/jFvPrCjoFn529VIwN3J7zHwA==</vt:lpwstr>
  </property>
</Properties>
</file>