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6.65pt" o:ole="">
                  <v:imagedata r:id="rId8" o:title=""/>
                </v:shape>
                <o:OLEObject Type="Embed" ProgID="Equation.3" ShapeID="_x0000_i1025" DrawAspect="Content" ObjectID="_1698241500" r:id="rId9"/>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8pt;height:18.8pt" o:ole="">
            <v:imagedata r:id="rId10" o:title=""/>
          </v:shape>
          <o:OLEObject Type="Embed" ProgID="Equation.3" ShapeID="_x0000_i1026" DrawAspect="Content" ObjectID="_1698241501"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85pt;height:15.05pt" o:ole="">
            <v:imagedata r:id="rId12" o:title=""/>
          </v:shape>
          <o:OLEObject Type="Embed" ProgID="Equation.3" ShapeID="_x0000_i1027" DrawAspect="Content" ObjectID="_1698241502"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lastRenderedPageBreak/>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ＭＳ 明朝"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lastRenderedPageBreak/>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lastRenderedPageBreak/>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bookmarkStart w:id="3" w:name="_GoBack"/>
            <w:bookmarkEnd w:id="3"/>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lastRenderedPageBreak/>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lastRenderedPageBreak/>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lastRenderedPageBreak/>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ja-JP"/>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ja-JP"/>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w:t>
            </w:r>
            <w:proofErr w:type="spellStart"/>
            <w:r w:rsidR="00B84F3C" w:rsidRPr="002661E1">
              <w:rPr>
                <w:b w:val="0"/>
                <w:bCs/>
                <w:i/>
                <w:iCs/>
              </w:rPr>
              <w:t>Config</w:t>
            </w:r>
            <w:proofErr w:type="spellEnd"/>
            <w:r w:rsidR="00B84F3C" w:rsidRPr="002661E1">
              <w:rPr>
                <w:b w:val="0"/>
                <w:bCs/>
                <w:i/>
                <w:iCs/>
              </w:rPr>
              <w:t>-Broadcast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afd"/>
        <w:numPr>
          <w:ilvl w:val="1"/>
          <w:numId w:val="59"/>
        </w:numPr>
        <w:overflowPunct/>
        <w:autoSpaceDE/>
        <w:autoSpaceDN/>
        <w:adjustRightInd/>
        <w:ind w:left="1434" w:hanging="357"/>
        <w:textAlignment w:val="auto"/>
      </w:pPr>
      <w:r>
        <w:t xml:space="preserve">Discuss: </w:t>
      </w:r>
      <w:r w:rsidRPr="00340C20">
        <w:t xml:space="preserve">If search space 0 is used for MBS reception, it is viable to reuse the same default B table and C table for MBS PDSCH under the corresponding multiplexing patterns with the above restriction as </w:t>
      </w:r>
      <w:r w:rsidRPr="00340C20">
        <w:lastRenderedPageBreak/>
        <w:t>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afd"/>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w:t>
            </w:r>
            <w:proofErr w:type="spellEnd"/>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6C5D88">
      <w:pPr>
        <w:pStyle w:val="afd"/>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6C5D88">
      <w:pPr>
        <w:pStyle w:val="afd"/>
        <w:numPr>
          <w:ilvl w:val="1"/>
          <w:numId w:val="59"/>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w:t>
      </w:r>
      <w:r>
        <w:lastRenderedPageBreak/>
        <w:t>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afd"/>
        <w:numPr>
          <w:ilvl w:val="1"/>
          <w:numId w:val="59"/>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6C5D88">
      <w:pPr>
        <w:pStyle w:val="afd"/>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t>In [</w:t>
      </w:r>
      <w:r w:rsidRPr="00ED7A10">
        <w:t>R1-2112348</w:t>
      </w:r>
      <w:r>
        <w:t>, Ericsson]</w:t>
      </w:r>
    </w:p>
    <w:p w14:paraId="45329237" w14:textId="77777777" w:rsidR="000B4F8C" w:rsidRDefault="000B4F8C" w:rsidP="006C5D88">
      <w:pPr>
        <w:pStyle w:val="afd"/>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6C5D88">
      <w:pPr>
        <w:pStyle w:val="afd"/>
        <w:numPr>
          <w:ilvl w:val="2"/>
          <w:numId w:val="59"/>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6C5D88">
      <w:pPr>
        <w:pStyle w:val="afd"/>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6C5D88">
      <w:pPr>
        <w:pStyle w:val="afd"/>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6C5D88">
      <w:pPr>
        <w:pStyle w:val="afd"/>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afd"/>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6C5D88">
      <w:pPr>
        <w:pStyle w:val="afd"/>
        <w:numPr>
          <w:ilvl w:val="1"/>
          <w:numId w:val="59"/>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afd"/>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6C5D88">
      <w:pPr>
        <w:pStyle w:val="afd"/>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6C5D88">
      <w:pPr>
        <w:pStyle w:val="afd"/>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 xml:space="preserve">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w:t>
      </w:r>
      <w:r w:rsidRPr="00F575FD">
        <w:rPr>
          <w:lang w:val="en-US"/>
        </w:rPr>
        <w:lastRenderedPageBreak/>
        <w:t>efficient way, which is possible with TDM due to the sparse way the change notifications are transmitted.</w:t>
      </w:r>
    </w:p>
    <w:p w14:paraId="62E2B441" w14:textId="777B816F" w:rsidR="00B2182C" w:rsidRDefault="00B2182C" w:rsidP="006C5D88">
      <w:pPr>
        <w:pStyle w:val="afd"/>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afd"/>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6C5D88">
      <w:pPr>
        <w:pStyle w:val="afd"/>
        <w:numPr>
          <w:ilvl w:val="1"/>
          <w:numId w:val="59"/>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6C5D88">
      <w:pPr>
        <w:pStyle w:val="afd"/>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6C5D88">
      <w:pPr>
        <w:pStyle w:val="afd"/>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afd"/>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afd"/>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afd"/>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6C5D88">
      <w:pPr>
        <w:pStyle w:val="afd"/>
        <w:numPr>
          <w:ilvl w:val="1"/>
          <w:numId w:val="59"/>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6C5D88">
      <w:pPr>
        <w:pStyle w:val="afd"/>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afd"/>
        <w:numPr>
          <w:ilvl w:val="1"/>
          <w:numId w:val="59"/>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6C5D88">
      <w:pPr>
        <w:pStyle w:val="afd"/>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6C5D88">
      <w:pPr>
        <w:pStyle w:val="afd"/>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afd"/>
        <w:numPr>
          <w:ilvl w:val="1"/>
          <w:numId w:val="59"/>
        </w:numPr>
        <w:overflowPunct/>
        <w:autoSpaceDE/>
        <w:autoSpaceDN/>
        <w:adjustRightInd/>
        <w:textAlignment w:val="auto"/>
      </w:pPr>
      <w:r>
        <w:t xml:space="preserve">Proposal 4: </w:t>
      </w:r>
    </w:p>
    <w:p w14:paraId="048EE0C7" w14:textId="77777777" w:rsidR="002B591D" w:rsidRDefault="002B591D" w:rsidP="006C5D88">
      <w:pPr>
        <w:pStyle w:val="afd"/>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afd"/>
        <w:numPr>
          <w:ilvl w:val="2"/>
          <w:numId w:val="59"/>
        </w:numPr>
        <w:overflowPunct/>
        <w:autoSpaceDE/>
        <w:autoSpaceDN/>
        <w:adjustRightInd/>
        <w:textAlignment w:val="auto"/>
      </w:pPr>
      <w:r>
        <w:t>GC-PDSCH for broadcast MTCH can be configured by MCCH to use flexible MCS.</w:t>
      </w:r>
    </w:p>
    <w:p w14:paraId="08447A2B" w14:textId="730567D7" w:rsidR="000060F8" w:rsidRDefault="000060F8" w:rsidP="006C5D88">
      <w:pPr>
        <w:pStyle w:val="afd"/>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afd"/>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w:t>
      </w:r>
      <w:r>
        <w:lastRenderedPageBreak/>
        <w:t xml:space="preserve">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afd"/>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afd"/>
        <w:numPr>
          <w:ilvl w:val="2"/>
          <w:numId w:val="59"/>
        </w:numPr>
        <w:overflowPunct/>
        <w:autoSpaceDE/>
        <w:autoSpaceDN/>
        <w:adjustRightInd/>
        <w:ind w:hanging="357"/>
        <w:textAlignment w:val="auto"/>
      </w:pPr>
      <w:r>
        <w:t xml:space="preserve">The CFR used for MCCH and MTCH is configured by </w:t>
      </w:r>
      <w:proofErr w:type="spellStart"/>
      <w:r>
        <w:t>SIBx</w:t>
      </w:r>
      <w:proofErr w:type="spellEnd"/>
      <w:r>
        <w:t>;</w:t>
      </w:r>
    </w:p>
    <w:p w14:paraId="6283039F" w14:textId="77777777" w:rsidR="000060F8" w:rsidRDefault="000060F8" w:rsidP="006C5D88">
      <w:pPr>
        <w:pStyle w:val="afd"/>
        <w:numPr>
          <w:ilvl w:val="2"/>
          <w:numId w:val="59"/>
        </w:numPr>
        <w:overflowPunct/>
        <w:autoSpaceDE/>
        <w:autoSpaceDN/>
        <w:adjustRightInd/>
        <w:ind w:hanging="357"/>
        <w:textAlignment w:val="auto"/>
      </w:pPr>
      <w:r>
        <w:t xml:space="preserve">PDCCH-config/PDSCH-config for broadcast reception with GC-PDCCH/PDSCH carrying MCCH is configured by </w:t>
      </w:r>
      <w:proofErr w:type="spellStart"/>
      <w:r>
        <w:t>SIBx</w:t>
      </w:r>
      <w:proofErr w:type="spellEnd"/>
      <w:r>
        <w:t>;</w:t>
      </w:r>
    </w:p>
    <w:p w14:paraId="572ED5AF" w14:textId="77777777" w:rsidR="000060F8" w:rsidRDefault="000060F8" w:rsidP="006C5D88">
      <w:pPr>
        <w:pStyle w:val="afd"/>
        <w:numPr>
          <w:ilvl w:val="2"/>
          <w:numId w:val="59"/>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6C5D88">
      <w:pPr>
        <w:pStyle w:val="afd"/>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afd"/>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afd"/>
        <w:numPr>
          <w:ilvl w:val="2"/>
          <w:numId w:val="59"/>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6C5D88">
      <w:pPr>
        <w:pStyle w:val="afd"/>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afd"/>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afd"/>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afd"/>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afd"/>
        <w:numPr>
          <w:ilvl w:val="1"/>
          <w:numId w:val="59"/>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pdsch-config</w:t>
      </w:r>
      <w:proofErr w:type="spellEnd"/>
      <w:r w:rsidRPr="00477A4E">
        <w:rPr>
          <w:lang w:val="en-US"/>
        </w:rPr>
        <w:t xml:space="preserve">, and/or </w:t>
      </w:r>
      <w:proofErr w:type="spellStart"/>
      <w:r w:rsidRPr="00477A4E">
        <w:rPr>
          <w:lang w:val="en-US"/>
        </w:rPr>
        <w:t>pdcch-config</w:t>
      </w:r>
      <w:proofErr w:type="spellEnd"/>
      <w:r w:rsidRPr="00477A4E">
        <w:rPr>
          <w:lang w:val="en-US"/>
        </w:rPr>
        <w:t xml:space="preserve">. For example, the MCCH can use TDRA in the </w:t>
      </w:r>
      <w:proofErr w:type="spellStart"/>
      <w:r w:rsidRPr="00477A4E">
        <w:rPr>
          <w:lang w:val="en-US"/>
        </w:rPr>
        <w:t>pdsch</w:t>
      </w:r>
      <w:proofErr w:type="spellEnd"/>
      <w:r w:rsidRPr="00477A4E">
        <w:rPr>
          <w:lang w:val="en-US"/>
        </w:rPr>
        <w:t>-</w:t>
      </w:r>
      <w:proofErr w:type="spellStart"/>
      <w:r w:rsidRPr="00477A4E">
        <w:rPr>
          <w:lang w:val="en-US"/>
        </w:rPr>
        <w:t>Config</w:t>
      </w:r>
      <w:proofErr w:type="spellEnd"/>
      <w:r w:rsidRPr="00477A4E">
        <w:rPr>
          <w:lang w:val="en-US"/>
        </w:rPr>
        <w:t>-Common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afd"/>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afd"/>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afd"/>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afd"/>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afd"/>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afd"/>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afd"/>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afd"/>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proofErr w:type="spellStart"/>
      <w:r w:rsidRPr="007C1514">
        <w:rPr>
          <w:b/>
          <w:bCs/>
          <w:i/>
          <w:iCs/>
        </w:rPr>
        <w:t>RateMatchPattern</w:t>
      </w:r>
      <w:proofErr w:type="spellEnd"/>
    </w:p>
    <w:bookmarkEnd w:id="5"/>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6C5D88">
      <w:pPr>
        <w:pStyle w:val="afd"/>
        <w:numPr>
          <w:ilvl w:val="1"/>
          <w:numId w:val="59"/>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6C5D88">
      <w:pPr>
        <w:pStyle w:val="afd"/>
        <w:numPr>
          <w:ilvl w:val="2"/>
          <w:numId w:val="59"/>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6C5D88">
      <w:pPr>
        <w:pStyle w:val="afd"/>
        <w:numPr>
          <w:ilvl w:val="2"/>
          <w:numId w:val="59"/>
        </w:numPr>
        <w:overflowPunct/>
        <w:autoSpaceDE/>
        <w:autoSpaceDN/>
        <w:adjustRightInd/>
        <w:ind w:hanging="357"/>
        <w:textAlignment w:val="auto"/>
      </w:pPr>
      <w:r>
        <w:lastRenderedPageBreak/>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ja-JP"/>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ja-JP"/>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5E03DD">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5E03DD">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5E03DD">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C13629">
            <w:pPr>
              <w:pStyle w:val="4"/>
              <w:numPr>
                <w:ilvl w:val="0"/>
                <w:numId w:val="60"/>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C13629">
            <w:pPr>
              <w:pStyle w:val="afd"/>
              <w:numPr>
                <w:ilvl w:val="0"/>
                <w:numId w:val="60"/>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E0564E">
            <w:pPr>
              <w:pStyle w:val="afd"/>
              <w:numPr>
                <w:ilvl w:val="0"/>
                <w:numId w:val="60"/>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5E03DD">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6"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w:t>
            </w:r>
            <w:proofErr w:type="spellEnd"/>
            <w:r w:rsidRPr="00BF61D8">
              <w:rPr>
                <w:rFonts w:ascii="Arial" w:eastAsia="游明朝" w:hAnsi="Arial"/>
                <w:b/>
                <w:sz w:val="16"/>
                <w:szCs w:val="16"/>
                <w:lang w:eastAsia="ja-JP"/>
              </w:rPr>
              <w:t>-HARQ-RTT-</w:t>
            </w:r>
            <w:proofErr w:type="spellStart"/>
            <w:r w:rsidRPr="00BF61D8">
              <w:rPr>
                <w:rFonts w:ascii="Arial" w:eastAsia="游明朝" w:hAnsi="Arial"/>
                <w:b/>
                <w:sz w:val="16"/>
                <w:szCs w:val="16"/>
                <w:lang w:eastAsia="ja-JP"/>
              </w:rPr>
              <w:t>TimerDLPTM</w:t>
            </w:r>
            <w:proofErr w:type="spellEnd"/>
            <w:r w:rsidRPr="00BF61D8">
              <w:rPr>
                <w:rFonts w:ascii="Arial" w:eastAsia="游明朝"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lastRenderedPageBreak/>
              <w:t xml:space="preserve">For NR Broadcast, DRX configuration includes: </w:t>
            </w:r>
            <w:proofErr w:type="spellStart"/>
            <w:r w:rsidRPr="00BF61D8">
              <w:rPr>
                <w:rFonts w:ascii="Arial" w:eastAsia="游明朝" w:hAnsi="Arial"/>
                <w:b/>
                <w:sz w:val="16"/>
                <w:szCs w:val="16"/>
                <w:lang w:eastAsia="ja-JP"/>
              </w:rPr>
              <w:t>drx-onDurationTimerPTM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drx-SlotOffsetPTM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drx-InactivityTimerPTM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drx-CycleStartOffsetPTM</w:t>
            </w:r>
            <w:proofErr w:type="spellEnd"/>
            <w:r w:rsidRPr="00BF61D8">
              <w:rPr>
                <w:rFonts w:ascii="Arial" w:eastAsia="游明朝"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7"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afd"/>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afd"/>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8"/>
    </w:p>
    <w:p w14:paraId="479C9864" w14:textId="20B356BD" w:rsidR="0049679A" w:rsidRDefault="0049679A" w:rsidP="006C5D88">
      <w:pPr>
        <w:pStyle w:val="afd"/>
        <w:numPr>
          <w:ilvl w:val="0"/>
          <w:numId w:val="57"/>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afd"/>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afd"/>
        <w:numPr>
          <w:ilvl w:val="0"/>
          <w:numId w:val="58"/>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413FCF">
            <w:pPr>
              <w:ind w:leftChars="100" w:left="200"/>
              <w:rPr>
                <w:b/>
                <w:i/>
                <w:lang w:eastAsia="ko-KR"/>
              </w:rPr>
            </w:pPr>
            <w:r w:rsidRPr="00413FCF">
              <w:rPr>
                <w:b/>
                <w:i/>
              </w:rPr>
              <w:t>Proposal 2.5-2:</w:t>
            </w:r>
          </w:p>
          <w:p w14:paraId="33E0ECBB" w14:textId="01933A01" w:rsidR="007A2910" w:rsidRPr="005A4EFA" w:rsidRDefault="007A2910" w:rsidP="005A4EFA">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lastRenderedPageBreak/>
              <w:t xml:space="preserve">Question 2.5-3: </w:t>
            </w:r>
            <w:r w:rsidR="00012BE0">
              <w:rPr>
                <w:b w:val="0"/>
              </w:rPr>
              <w:t>We are fine with the update</w:t>
            </w:r>
            <w:r w:rsidRPr="001E13C4">
              <w:rPr>
                <w:b w:val="0"/>
              </w:rPr>
              <w: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d"/>
        <w:numPr>
          <w:ilvl w:val="1"/>
          <w:numId w:val="16"/>
        </w:numPr>
      </w:pPr>
      <w:r>
        <w:lastRenderedPageBreak/>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that  for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d"/>
        <w:numPr>
          <w:ilvl w:val="2"/>
          <w:numId w:val="16"/>
        </w:numPr>
      </w:pPr>
      <w:r>
        <w:t xml:space="preserve">For case E, in this case, </w:t>
      </w:r>
      <w:proofErr w:type="spellStart"/>
      <w:r>
        <w:t>gNB</w:t>
      </w:r>
      <w:proofErr w:type="spellEnd"/>
      <w:r>
        <w:t xml:space="preserve"> doesn’t know who </w:t>
      </w:r>
      <w:proofErr w:type="gramStart"/>
      <w:r>
        <w:t>is MBS UE, who is legacy UE</w:t>
      </w:r>
      <w:proofErr w:type="gramEnd"/>
      <w:r>
        <w:t xml:space="preserv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d"/>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d"/>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lastRenderedPageBreak/>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lastRenderedPageBreak/>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afd"/>
        <w:numPr>
          <w:ilvl w:val="1"/>
          <w:numId w:val="69"/>
        </w:numPr>
      </w:pPr>
      <w:r>
        <w:t>Proposal 1. For RRC_IDLE/RRC_INACTIVE UEs, Case D can be supported as configured/defined specific CFR for MTCH/MCCH</w:t>
      </w:r>
    </w:p>
    <w:p w14:paraId="37CFBAD9" w14:textId="3A3282F6" w:rsidR="0060316F" w:rsidRDefault="0060316F" w:rsidP="0060316F">
      <w:pPr>
        <w:pStyle w:val="afd"/>
        <w:numPr>
          <w:ilvl w:val="0"/>
          <w:numId w:val="69"/>
        </w:numPr>
      </w:pPr>
      <w:r>
        <w:t>In [</w:t>
      </w:r>
      <w:r w:rsidRPr="0060316F">
        <w:t>R1-2111763</w:t>
      </w:r>
      <w:r>
        <w:t>, Samsung]</w:t>
      </w:r>
    </w:p>
    <w:p w14:paraId="11CFA7F4" w14:textId="77777777" w:rsidR="00E33E79" w:rsidRDefault="00E33E79" w:rsidP="00E33E79">
      <w:pPr>
        <w:pStyle w:val="afd"/>
        <w:numPr>
          <w:ilvl w:val="1"/>
          <w:numId w:val="69"/>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afd"/>
        <w:numPr>
          <w:ilvl w:val="1"/>
          <w:numId w:val="69"/>
        </w:numPr>
      </w:pPr>
      <w:r>
        <w:t>Proposal 1: Support Case D.</w:t>
      </w:r>
    </w:p>
    <w:p w14:paraId="5BA8AAFF" w14:textId="5E6AB44D" w:rsidR="00947652" w:rsidRDefault="00E64523" w:rsidP="00947652">
      <w:pPr>
        <w:pStyle w:val="afd"/>
        <w:numPr>
          <w:ilvl w:val="0"/>
          <w:numId w:val="69"/>
        </w:numPr>
      </w:pPr>
      <w:r>
        <w:t>In [</w:t>
      </w:r>
      <w:r w:rsidR="007756E4" w:rsidRPr="007756E4">
        <w:t>R1-2111899</w:t>
      </w:r>
      <w:r w:rsidR="007756E4">
        <w:t>, Apple</w:t>
      </w:r>
      <w:r>
        <w:t>]</w:t>
      </w:r>
    </w:p>
    <w:p w14:paraId="3E93CB69" w14:textId="171A0BC6" w:rsidR="007756E4" w:rsidRDefault="003630A1" w:rsidP="007756E4">
      <w:pPr>
        <w:pStyle w:val="afd"/>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afd"/>
        <w:numPr>
          <w:ilvl w:val="0"/>
          <w:numId w:val="69"/>
        </w:numPr>
      </w:pPr>
      <w:r>
        <w:t>In [</w:t>
      </w:r>
      <w:r w:rsidRPr="00EC0C69">
        <w:t>R1-2112065</w:t>
      </w:r>
      <w:r>
        <w:t>, LGE]</w:t>
      </w:r>
    </w:p>
    <w:p w14:paraId="20BF0C6E" w14:textId="7751C497" w:rsidR="00EC0C69" w:rsidRDefault="00675AE4" w:rsidP="00EC0C69">
      <w:pPr>
        <w:pStyle w:val="afd"/>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afd"/>
        <w:numPr>
          <w:ilvl w:val="0"/>
          <w:numId w:val="69"/>
        </w:numPr>
      </w:pPr>
      <w:r>
        <w:t>In [</w:t>
      </w:r>
      <w:r w:rsidRPr="00603C6A">
        <w:t>R1-2112130</w:t>
      </w:r>
      <w:r>
        <w:t>, NTT DOCOMO]</w:t>
      </w:r>
    </w:p>
    <w:p w14:paraId="00280A98" w14:textId="77777777" w:rsidR="00D87B50" w:rsidRDefault="00D87B50" w:rsidP="00D87B50">
      <w:pPr>
        <w:pStyle w:val="afd"/>
        <w:numPr>
          <w:ilvl w:val="1"/>
          <w:numId w:val="69"/>
        </w:numPr>
      </w:pPr>
      <w:r>
        <w:lastRenderedPageBreak/>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afd"/>
        <w:numPr>
          <w:ilvl w:val="1"/>
          <w:numId w:val="69"/>
        </w:numPr>
      </w:pPr>
      <w:r>
        <w:t>Proposal 1: For a CFR for GC-PDCCH/PDSCH for broadcast, support both Case D and E.</w:t>
      </w:r>
    </w:p>
    <w:p w14:paraId="1F2095B3" w14:textId="1FB6555E" w:rsidR="00DB1E8F" w:rsidRDefault="00DB1E8F" w:rsidP="00DB1E8F">
      <w:pPr>
        <w:pStyle w:val="afd"/>
        <w:numPr>
          <w:ilvl w:val="0"/>
          <w:numId w:val="69"/>
        </w:numPr>
      </w:pPr>
      <w:r>
        <w:t>In [</w:t>
      </w:r>
      <w:r w:rsidRPr="00DB1E8F">
        <w:t>R1-2112163</w:t>
      </w:r>
      <w:r>
        <w:t>, Lenovo]</w:t>
      </w:r>
    </w:p>
    <w:p w14:paraId="64D8F211" w14:textId="77777777" w:rsidR="006B4A55" w:rsidRDefault="006B4A55" w:rsidP="006B4A55">
      <w:pPr>
        <w:pStyle w:val="afd"/>
        <w:numPr>
          <w:ilvl w:val="1"/>
          <w:numId w:val="69"/>
        </w:numPr>
      </w:pPr>
      <w:r>
        <w:t>Observation 1: The motivation to support Case E is not justified.</w:t>
      </w:r>
    </w:p>
    <w:p w14:paraId="71CB6474" w14:textId="77777777" w:rsidR="006B4A55" w:rsidRDefault="006B4A55" w:rsidP="006B4A55">
      <w:pPr>
        <w:pStyle w:val="afd"/>
        <w:numPr>
          <w:ilvl w:val="1"/>
          <w:numId w:val="69"/>
        </w:numPr>
      </w:pPr>
      <w:r>
        <w:t>Observation 2: Those UEs with small bandwidth capabilities can’t be supported in Case E.</w:t>
      </w:r>
    </w:p>
    <w:p w14:paraId="22D9ADE1" w14:textId="0A874DA1" w:rsidR="006B4A55" w:rsidRDefault="006B4A55" w:rsidP="006B4A55">
      <w:pPr>
        <w:pStyle w:val="afd"/>
        <w:numPr>
          <w:ilvl w:val="1"/>
          <w:numId w:val="69"/>
        </w:numPr>
      </w:pPr>
      <w:r>
        <w:t>Observation 3: Frequent BWP switching happens in Case E.</w:t>
      </w:r>
    </w:p>
    <w:p w14:paraId="03B9C45B" w14:textId="31F07F63" w:rsidR="00475991" w:rsidRDefault="00475991" w:rsidP="006B4A55">
      <w:pPr>
        <w:pStyle w:val="afd"/>
        <w:numPr>
          <w:ilvl w:val="1"/>
          <w:numId w:val="69"/>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afd"/>
        <w:numPr>
          <w:ilvl w:val="1"/>
          <w:numId w:val="69"/>
        </w:numPr>
      </w:pPr>
      <w:r>
        <w:t xml:space="preserve">Observation 4: Idle/Inactive mode UE can’t send MBS interest indication to </w:t>
      </w:r>
      <w:proofErr w:type="spellStart"/>
      <w:r>
        <w:t>gNB</w:t>
      </w:r>
      <w:proofErr w:type="spellEnd"/>
      <w:r>
        <w:t>.</w:t>
      </w:r>
    </w:p>
    <w:p w14:paraId="0B563C77" w14:textId="77777777" w:rsidR="00475991" w:rsidRDefault="00475991" w:rsidP="00475991">
      <w:pPr>
        <w:pStyle w:val="afd"/>
        <w:numPr>
          <w:ilvl w:val="1"/>
          <w:numId w:val="69"/>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afd"/>
        <w:numPr>
          <w:ilvl w:val="1"/>
          <w:numId w:val="69"/>
        </w:numPr>
      </w:pPr>
      <w:r>
        <w:t>Observation 5: Significant standard impact is caused in Case E.</w:t>
      </w:r>
    </w:p>
    <w:p w14:paraId="6D47F82F" w14:textId="77777777" w:rsidR="006B4A55" w:rsidRDefault="006B4A55" w:rsidP="006B4A55">
      <w:pPr>
        <w:pStyle w:val="afd"/>
        <w:numPr>
          <w:ilvl w:val="1"/>
          <w:numId w:val="69"/>
        </w:numPr>
      </w:pPr>
      <w:r>
        <w:t>Observation 6: Case E is an optimization on top of Case C.</w:t>
      </w:r>
    </w:p>
    <w:p w14:paraId="30F5ACCC" w14:textId="2DA5BF0F" w:rsidR="00DB1E8F" w:rsidRDefault="006B4A55" w:rsidP="006B4A55">
      <w:pPr>
        <w:pStyle w:val="afd"/>
        <w:numPr>
          <w:ilvl w:val="1"/>
          <w:numId w:val="69"/>
        </w:numPr>
      </w:pPr>
      <w:r>
        <w:t>Proposal 1: For RRC_IDLE/RRC_INACTIVE UEs, for broadcast reception, for CFR configuration for group-common PDCCH/PDSCH, Case E is not supported.</w:t>
      </w:r>
    </w:p>
    <w:p w14:paraId="4A9F7D0A" w14:textId="791BDD13" w:rsidR="006B4A55" w:rsidRDefault="00FA3C08" w:rsidP="006B4A55">
      <w:pPr>
        <w:pStyle w:val="afd"/>
        <w:numPr>
          <w:ilvl w:val="0"/>
          <w:numId w:val="69"/>
        </w:numPr>
      </w:pPr>
      <w:r>
        <w:t>In [</w:t>
      </w:r>
      <w:r w:rsidRPr="00FA3C08">
        <w:t>R1-2112241</w:t>
      </w:r>
      <w:r>
        <w:t>, Qualcomm]</w:t>
      </w:r>
    </w:p>
    <w:p w14:paraId="6ABEF84C" w14:textId="6C79F8D2" w:rsidR="00E064B6" w:rsidRDefault="00E064B6" w:rsidP="002D1451">
      <w:pPr>
        <w:pStyle w:val="afd"/>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afd"/>
        <w:numPr>
          <w:ilvl w:val="1"/>
          <w:numId w:val="69"/>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afd"/>
        <w:numPr>
          <w:ilvl w:val="1"/>
          <w:numId w:val="69"/>
        </w:numPr>
      </w:pPr>
      <w:r>
        <w:t>Proposal 1: Support Case E for a CFR-Config-Broadcast.</w:t>
      </w:r>
    </w:p>
    <w:p w14:paraId="613224A3" w14:textId="44712F3E" w:rsidR="00FF0531" w:rsidRDefault="00FF0531" w:rsidP="00FF0531">
      <w:pPr>
        <w:pStyle w:val="afd"/>
        <w:numPr>
          <w:ilvl w:val="0"/>
          <w:numId w:val="69"/>
        </w:numPr>
      </w:pPr>
      <w:r>
        <w:t>In [</w:t>
      </w:r>
      <w:r w:rsidRPr="00FF0531">
        <w:t>R1-2112314</w:t>
      </w:r>
      <w:r>
        <w:t>, MediaTek]</w:t>
      </w:r>
    </w:p>
    <w:p w14:paraId="0A98B6C3" w14:textId="77777777" w:rsidR="00AA4993" w:rsidRDefault="00AA4993" w:rsidP="00AA4993">
      <w:pPr>
        <w:pStyle w:val="afd"/>
        <w:numPr>
          <w:ilvl w:val="1"/>
          <w:numId w:val="69"/>
        </w:numPr>
      </w:pPr>
      <w:r>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AA4993">
      <w:pPr>
        <w:pStyle w:val="afd"/>
        <w:numPr>
          <w:ilvl w:val="1"/>
          <w:numId w:val="69"/>
        </w:numPr>
      </w:pPr>
      <w:r>
        <w:t>Proposal 3: CFR can be configured with any size as long as it covers CORESET#0.</w:t>
      </w:r>
    </w:p>
    <w:p w14:paraId="1D647999" w14:textId="106CDEC7" w:rsidR="006C2415" w:rsidRDefault="006C2415" w:rsidP="006C2415">
      <w:pPr>
        <w:pStyle w:val="afd"/>
        <w:numPr>
          <w:ilvl w:val="0"/>
          <w:numId w:val="69"/>
        </w:numPr>
      </w:pPr>
      <w:r>
        <w:t>In [</w:t>
      </w:r>
      <w:r w:rsidRPr="006C2415">
        <w:t>R1-2112348</w:t>
      </w:r>
      <w:r>
        <w:t>, Ericsson]</w:t>
      </w:r>
    </w:p>
    <w:p w14:paraId="6A29D71D" w14:textId="3D149C42" w:rsidR="00C96BEB" w:rsidRDefault="00C96BEB" w:rsidP="00C96BEB">
      <w:pPr>
        <w:pStyle w:val="afd"/>
        <w:numPr>
          <w:ilvl w:val="1"/>
          <w:numId w:val="69"/>
        </w:numPr>
      </w:pPr>
      <w:r>
        <w:lastRenderedPageBreak/>
        <w:t>Observation 1: In NR, all data channels and reference signals used for transmission/reception between the UE and network occur in a DL/UL Bandwidth Part (BWP).</w:t>
      </w:r>
    </w:p>
    <w:p w14:paraId="2A6E7318" w14:textId="279E9F2C" w:rsidR="00C96BEB" w:rsidRDefault="00C96BEB" w:rsidP="00C96BEB">
      <w:pPr>
        <w:pStyle w:val="afd"/>
        <w:numPr>
          <w:ilvl w:val="1"/>
          <w:numId w:val="69"/>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afd"/>
        <w:numPr>
          <w:ilvl w:val="1"/>
          <w:numId w:val="69"/>
        </w:numPr>
      </w:pPr>
      <w:r>
        <w:t>Observation 3: For Case C, D and E, since the CFR exceeds the CORESET#0 frequency resources, a specific BWP for broadcast needs to be configured.</w:t>
      </w:r>
    </w:p>
    <w:p w14:paraId="59E2A0FD" w14:textId="77777777" w:rsidR="0025248C" w:rsidRDefault="0025248C" w:rsidP="0025248C">
      <w:pPr>
        <w:pStyle w:val="afd"/>
        <w:numPr>
          <w:ilvl w:val="1"/>
          <w:numId w:val="69"/>
        </w:numPr>
      </w:pPr>
      <w:r>
        <w:t xml:space="preserve">Proposal 1: For UEs receiving broadcast in RRC IDLE/INACTIVE, the CFR is configured within a BWP. </w:t>
      </w:r>
    </w:p>
    <w:p w14:paraId="6646EAF1" w14:textId="77777777" w:rsidR="0025248C" w:rsidRDefault="0025248C" w:rsidP="0025248C">
      <w:pPr>
        <w:pStyle w:val="afd"/>
        <w:numPr>
          <w:ilvl w:val="2"/>
          <w:numId w:val="69"/>
        </w:numPr>
      </w:pPr>
      <w:r>
        <w:t>Note1: For Case A this BWP is the CORESET#0 initial BWP (already agreed)</w:t>
      </w:r>
    </w:p>
    <w:p w14:paraId="49B00202" w14:textId="77777777" w:rsidR="0025248C" w:rsidRDefault="0025248C" w:rsidP="0025248C">
      <w:pPr>
        <w:pStyle w:val="afd"/>
        <w:numPr>
          <w:ilvl w:val="2"/>
          <w:numId w:val="69"/>
        </w:numPr>
      </w:pPr>
      <w:r>
        <w:t>Note: Specific naming and configuration of the BWP is up to RAN2.</w:t>
      </w:r>
    </w:p>
    <w:p w14:paraId="2B5BC1D1" w14:textId="5C01A042" w:rsidR="0025248C" w:rsidRDefault="0025248C" w:rsidP="0025248C">
      <w:pPr>
        <w:pStyle w:val="afd"/>
        <w:numPr>
          <w:ilvl w:val="1"/>
          <w:numId w:val="69"/>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afd"/>
        <w:numPr>
          <w:ilvl w:val="1"/>
          <w:numId w:val="69"/>
        </w:numPr>
      </w:pPr>
      <w:r>
        <w:t>Proposal 3: The legacy CORESET#0 initial BWP is used to receive System Information and paging and for Random Access also for UEs receiving broadcast in RRC IDLE/INACTIVE.</w:t>
      </w:r>
    </w:p>
    <w:p w14:paraId="16F9F538" w14:textId="3E984843" w:rsidR="00376EAE" w:rsidRDefault="00376EAE" w:rsidP="00035EC9">
      <w:pPr>
        <w:pStyle w:val="afd"/>
        <w:numPr>
          <w:ilvl w:val="1"/>
          <w:numId w:val="69"/>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afd"/>
        <w:numPr>
          <w:ilvl w:val="1"/>
          <w:numId w:val="69"/>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183E31">
      <w:pPr>
        <w:pStyle w:val="afd"/>
        <w:numPr>
          <w:ilvl w:val="1"/>
          <w:numId w:val="69"/>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613F18">
      <w:pPr>
        <w:pStyle w:val="afd"/>
        <w:numPr>
          <w:ilvl w:val="1"/>
          <w:numId w:val="69"/>
        </w:numPr>
      </w:pPr>
      <w:r>
        <w:t>Observation 7: With Case E, the configured broadcast BWP-B can naturally have identical frequency resources to the configured CFR.</w:t>
      </w:r>
    </w:p>
    <w:p w14:paraId="11D96B92" w14:textId="611431E9" w:rsidR="00613F18" w:rsidRDefault="00613F18" w:rsidP="00613F18">
      <w:pPr>
        <w:pStyle w:val="afd"/>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afd"/>
        <w:numPr>
          <w:ilvl w:val="1"/>
          <w:numId w:val="69"/>
        </w:numPr>
      </w:pPr>
      <w:r>
        <w:t>Proposal 4: For all cases, other than Case A, the configured broadcast CFR and BWP-B have identical frequency resources.</w:t>
      </w:r>
    </w:p>
    <w:p w14:paraId="5EBEB6E9" w14:textId="77777777" w:rsidR="002703AA" w:rsidRDefault="002703AA" w:rsidP="002703AA">
      <w:pPr>
        <w:pStyle w:val="afd"/>
        <w:numPr>
          <w:ilvl w:val="1"/>
          <w:numId w:val="69"/>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afd"/>
        <w:numPr>
          <w:ilvl w:val="1"/>
          <w:numId w:val="69"/>
        </w:numPr>
      </w:pPr>
      <w:r>
        <w:t>Observation 9: When SIB1 does not configure the initial BWP, Case C and D are not applicable. Broadcast would then be limited to Case A, unless Case E is supported.</w:t>
      </w:r>
    </w:p>
    <w:p w14:paraId="4A38BC6F" w14:textId="6E83CB52" w:rsidR="00F01A48" w:rsidRDefault="00F01A48" w:rsidP="00F01A48">
      <w:pPr>
        <w:pStyle w:val="afd"/>
        <w:numPr>
          <w:ilvl w:val="1"/>
          <w:numId w:val="69"/>
        </w:numPr>
      </w:pPr>
      <w:r>
        <w:t>Proposal 5: Broadcast in a wider CFR/BWP than CORESET#0 initial BWP is supported when SIB1 does not configure the initial BWP.</w:t>
      </w:r>
    </w:p>
    <w:p w14:paraId="534EA829" w14:textId="0F113A69" w:rsidR="00DA13D7" w:rsidRDefault="00DA13D7" w:rsidP="00035EC9">
      <w:pPr>
        <w:pStyle w:val="afd"/>
        <w:numPr>
          <w:ilvl w:val="1"/>
          <w:numId w:val="69"/>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110832">
      <w:pPr>
        <w:pStyle w:val="afd"/>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afd"/>
        <w:numPr>
          <w:ilvl w:val="1"/>
          <w:numId w:val="69"/>
        </w:numPr>
      </w:pPr>
      <w:r w:rsidRPr="00110832">
        <w:t>Observation: There is no significant difference in UE complexity between Case D and Case E.</w:t>
      </w:r>
    </w:p>
    <w:p w14:paraId="1BB810A8" w14:textId="0EE314E1" w:rsidR="00B7282A" w:rsidRDefault="00B7282A" w:rsidP="00110832">
      <w:pPr>
        <w:pStyle w:val="afd"/>
        <w:numPr>
          <w:ilvl w:val="1"/>
          <w:numId w:val="69"/>
        </w:numPr>
      </w:pPr>
      <w:r w:rsidRPr="00B7282A">
        <w:rPr>
          <w:i/>
          <w:iCs/>
        </w:rPr>
        <w:lastRenderedPageBreak/>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426E33">
      <w:pPr>
        <w:pStyle w:val="afd"/>
        <w:numPr>
          <w:ilvl w:val="1"/>
          <w:numId w:val="69"/>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afd"/>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afd"/>
        <w:numPr>
          <w:ilvl w:val="1"/>
          <w:numId w:val="69"/>
        </w:numPr>
      </w:pPr>
      <w:r>
        <w:t>Proposal 6: For UEs in RRC INACTIVE/IDLE, broadcast can be received according to Case E.</w:t>
      </w:r>
    </w:p>
    <w:p w14:paraId="7B66EC81" w14:textId="77777777" w:rsidR="00396AF8" w:rsidRDefault="00396AF8" w:rsidP="00396AF8">
      <w:pPr>
        <w:pStyle w:val="afd"/>
        <w:numPr>
          <w:ilvl w:val="2"/>
          <w:numId w:val="69"/>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396AF8">
      <w:pPr>
        <w:pStyle w:val="afd"/>
        <w:numPr>
          <w:ilvl w:val="1"/>
          <w:numId w:val="69"/>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afd"/>
        <w:numPr>
          <w:ilvl w:val="1"/>
          <w:numId w:val="69"/>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afd"/>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035EC9">
      <w:pPr>
        <w:pStyle w:val="afd"/>
        <w:numPr>
          <w:ilvl w:val="1"/>
          <w:numId w:val="69"/>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afd"/>
        <w:numPr>
          <w:ilvl w:val="0"/>
          <w:numId w:val="69"/>
        </w:numPr>
      </w:pPr>
      <w:r w:rsidRPr="00FB3899">
        <w:t>Support of Case D</w:t>
      </w:r>
    </w:p>
    <w:p w14:paraId="089FBDAC" w14:textId="57654987" w:rsidR="008E5062" w:rsidRPr="00FB3899" w:rsidRDefault="008E5062" w:rsidP="00FB3899">
      <w:pPr>
        <w:pStyle w:val="afd"/>
        <w:numPr>
          <w:ilvl w:val="1"/>
          <w:numId w:val="69"/>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FB3899">
      <w:pPr>
        <w:pStyle w:val="afd"/>
        <w:numPr>
          <w:ilvl w:val="0"/>
          <w:numId w:val="69"/>
        </w:numPr>
      </w:pPr>
      <w:r w:rsidRPr="00FB3899">
        <w:t>Support of Case E</w:t>
      </w:r>
    </w:p>
    <w:p w14:paraId="5E4D65C0" w14:textId="3C87B9E9" w:rsidR="00FB3899" w:rsidRDefault="008E5062" w:rsidP="00FB3899">
      <w:pPr>
        <w:pStyle w:val="afd"/>
        <w:numPr>
          <w:ilvl w:val="1"/>
          <w:numId w:val="69"/>
        </w:numPr>
      </w:pPr>
      <w:r>
        <w:t>[TD Tech, vivo, SONY, Intel*, Apple, LGE, Qualcomm, Ericsson]</w:t>
      </w:r>
      <w:r w:rsidR="005D39F7">
        <w:t xml:space="preserve"> (8)</w:t>
      </w:r>
    </w:p>
    <w:p w14:paraId="07467F8F" w14:textId="7D6672C2" w:rsidR="008E5062" w:rsidRDefault="008E5062" w:rsidP="00FB3899">
      <w:pPr>
        <w:pStyle w:val="afd"/>
        <w:numPr>
          <w:ilvl w:val="2"/>
          <w:numId w:val="69"/>
        </w:numPr>
      </w:pPr>
      <w:r>
        <w:t>Intel proposes Case E implemented as a new MBS initial BWP.</w:t>
      </w:r>
    </w:p>
    <w:p w14:paraId="1CFABA99" w14:textId="7ED9A97A" w:rsidR="008E5062" w:rsidRPr="00FB3899" w:rsidRDefault="008E5062" w:rsidP="00FB3899">
      <w:pPr>
        <w:pStyle w:val="afd"/>
        <w:numPr>
          <w:ilvl w:val="0"/>
          <w:numId w:val="69"/>
        </w:numPr>
      </w:pPr>
      <w:r w:rsidRPr="00FB3899">
        <w:t>Support of Case D/E</w:t>
      </w:r>
    </w:p>
    <w:p w14:paraId="7F479FA8" w14:textId="53831E0C" w:rsidR="008E5062" w:rsidRPr="00FB3899" w:rsidRDefault="008E5062" w:rsidP="00FB3899">
      <w:pPr>
        <w:pStyle w:val="afd"/>
        <w:numPr>
          <w:ilvl w:val="1"/>
          <w:numId w:val="69"/>
        </w:numPr>
      </w:pPr>
      <w:r>
        <w:t>[ZTE, Nokia, CATT, NTT DOCOMO, MediaTek,]</w:t>
      </w:r>
      <w:r w:rsidR="005D39F7">
        <w:t xml:space="preserve"> (5)</w:t>
      </w:r>
    </w:p>
    <w:p w14:paraId="59D53767" w14:textId="2DE1E974" w:rsidR="008E5062" w:rsidRPr="00FB3899" w:rsidRDefault="008E5062" w:rsidP="00FB3899">
      <w:pPr>
        <w:pStyle w:val="afd"/>
        <w:numPr>
          <w:ilvl w:val="0"/>
          <w:numId w:val="69"/>
        </w:numPr>
      </w:pPr>
      <w:r w:rsidRPr="00FB3899">
        <w:t>Not support of Case E</w:t>
      </w:r>
    </w:p>
    <w:p w14:paraId="4EC5D8D0" w14:textId="5CB0575F" w:rsidR="008E5062" w:rsidRDefault="008E5062" w:rsidP="00FB3899">
      <w:pPr>
        <w:pStyle w:val="afd"/>
        <w:numPr>
          <w:ilvl w:val="1"/>
          <w:numId w:val="69"/>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4D7968">
      <w:pPr>
        <w:pStyle w:val="afd"/>
        <w:numPr>
          <w:ilvl w:val="0"/>
          <w:numId w:val="69"/>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4D7968">
      <w:pPr>
        <w:pStyle w:val="afd"/>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afd"/>
        <w:numPr>
          <w:ilvl w:val="1"/>
          <w:numId w:val="69"/>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afd"/>
        <w:numPr>
          <w:ilvl w:val="1"/>
          <w:numId w:val="69"/>
        </w:numPr>
      </w:pPr>
      <w:r>
        <w:t>For Case E this can happen for example when active BWP in RRC connected has a frequency resource larger than the frequency resources of Case E</w:t>
      </w:r>
    </w:p>
    <w:p w14:paraId="46919EB6" w14:textId="52896CE4" w:rsidR="009C74D7" w:rsidRDefault="009C74D7" w:rsidP="004D7968">
      <w:pPr>
        <w:pStyle w:val="afd"/>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afd"/>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afd"/>
        <w:numPr>
          <w:ilvl w:val="1"/>
          <w:numId w:val="69"/>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D523A4">
      <w:pPr>
        <w:pStyle w:val="afd"/>
        <w:numPr>
          <w:ilvl w:val="2"/>
          <w:numId w:val="69"/>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E47957">
      <w:pPr>
        <w:pStyle w:val="afd"/>
        <w:numPr>
          <w:ilvl w:val="1"/>
          <w:numId w:val="69"/>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afd"/>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afd"/>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afd"/>
        <w:numPr>
          <w:ilvl w:val="0"/>
          <w:numId w:val="70"/>
        </w:numPr>
      </w:pPr>
      <w:r>
        <w:t>the CFR and the specific BWP have identical frequency resources</w:t>
      </w:r>
    </w:p>
    <w:p w14:paraId="37B069FA" w14:textId="1AE57C60" w:rsidR="00B47DD0" w:rsidRDefault="00AA78C2" w:rsidP="00AA78C2">
      <w:pPr>
        <w:pStyle w:val="afd"/>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E84728">
            <w:pPr>
              <w:pStyle w:val="afd"/>
              <w:numPr>
                <w:ilvl w:val="0"/>
                <w:numId w:val="70"/>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E84728">
            <w:pPr>
              <w:pStyle w:val="afd"/>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E84728">
            <w:pPr>
              <w:pStyle w:val="afd"/>
              <w:numPr>
                <w:ilvl w:val="0"/>
                <w:numId w:val="70"/>
              </w:numPr>
              <w:rPr>
                <w:strike/>
              </w:rPr>
            </w:pPr>
            <w:r w:rsidRPr="00E84728">
              <w:rPr>
                <w:strike/>
              </w:rPr>
              <w:t>the CFR and the specific BWP have identical frequency resources</w:t>
            </w:r>
          </w:p>
          <w:p w14:paraId="4A4000A5" w14:textId="77777777" w:rsidR="00E84728" w:rsidRDefault="00E84728" w:rsidP="00E84728">
            <w:pPr>
              <w:pStyle w:val="afd"/>
              <w:numPr>
                <w:ilvl w:val="0"/>
                <w:numId w:val="70"/>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E67B2C">
            <w:pPr>
              <w:pStyle w:val="afd"/>
              <w:numPr>
                <w:ilvl w:val="0"/>
                <w:numId w:val="74"/>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E67B2C">
            <w:pPr>
              <w:pStyle w:val="afd"/>
              <w:numPr>
                <w:ilvl w:val="0"/>
                <w:numId w:val="74"/>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E67B2C">
            <w:pPr>
              <w:pStyle w:val="afd"/>
              <w:numPr>
                <w:ilvl w:val="0"/>
                <w:numId w:val="74"/>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957F4B">
            <w:pPr>
              <w:pStyle w:val="afd"/>
              <w:numPr>
                <w:ilvl w:val="0"/>
                <w:numId w:val="74"/>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afd"/>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962309">
            <w:pPr>
              <w:pStyle w:val="afd"/>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per </w:t>
            </w:r>
            <w:r w:rsidRPr="00DB64C1">
              <w:rPr>
                <w:rFonts w:eastAsia="SimSun"/>
                <w:i/>
                <w:sz w:val="16"/>
                <w:szCs w:val="16"/>
                <w:lang w:val="en-US" w:eastAsia="x-none"/>
              </w:rPr>
              <w:t>SPS-</w:t>
            </w:r>
            <w:proofErr w:type="spellStart"/>
            <w:r w:rsidRPr="00DB64C1">
              <w:rPr>
                <w:rFonts w:eastAsia="SimSun"/>
                <w:i/>
                <w:sz w:val="16"/>
                <w:szCs w:val="16"/>
                <w:lang w:val="en-US" w:eastAsia="x-none"/>
              </w:rPr>
              <w:t>Config</w:t>
            </w:r>
            <w:proofErr w:type="spellEnd"/>
            <w:r w:rsidRPr="00DB64C1">
              <w:rPr>
                <w:rFonts w:eastAsia="SimSun"/>
                <w:i/>
                <w:sz w:val="16"/>
                <w:szCs w:val="16"/>
                <w:lang w:val="en-US" w:eastAsia="x-none"/>
              </w:rPr>
              <w:t>-Multicast</w:t>
            </w:r>
            <w:r w:rsidRPr="00DB64C1">
              <w:rPr>
                <w:rFonts w:eastAsia="SimSun"/>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proofErr w:type="spellStart"/>
            <w:r w:rsidRPr="00DB64C1">
              <w:rPr>
                <w:rFonts w:eastAsia="SimSun"/>
                <w:i/>
                <w:sz w:val="16"/>
                <w:szCs w:val="16"/>
                <w:lang w:val="en-US" w:eastAsia="x-none"/>
              </w:rPr>
              <w:t>repetitionNumber</w:t>
            </w:r>
            <w:proofErr w:type="spellEnd"/>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w:t>
            </w:r>
            <w:proofErr w:type="spellStart"/>
            <w:r w:rsidRPr="00DB64C1">
              <w:rPr>
                <w:rFonts w:eastAsia="SimSun"/>
                <w:sz w:val="16"/>
                <w:szCs w:val="16"/>
                <w:lang w:val="en-US" w:eastAsia="x-none"/>
              </w:rPr>
              <w:t>Config</w:t>
            </w:r>
            <w:proofErr w:type="spellEnd"/>
            <w:r w:rsidRPr="00DB64C1">
              <w:rPr>
                <w:rFonts w:eastAsia="SimSun"/>
                <w:sz w:val="16"/>
                <w:szCs w:val="16"/>
                <w:lang w:val="en-US" w:eastAsia="x-none"/>
              </w:rPr>
              <w:t xml:space="preserve"> A, if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in </w:t>
            </w:r>
            <w:r w:rsidRPr="00DB64C1">
              <w:rPr>
                <w:rFonts w:eastAsia="SimSun"/>
                <w:i/>
                <w:sz w:val="16"/>
                <w:szCs w:val="16"/>
                <w:lang w:val="en-US" w:eastAsia="x-none"/>
              </w:rPr>
              <w:t>SPS-</w:t>
            </w:r>
            <w:proofErr w:type="spellStart"/>
            <w:r w:rsidRPr="00DB64C1">
              <w:rPr>
                <w:rFonts w:eastAsia="SimSun"/>
                <w:i/>
                <w:sz w:val="16"/>
                <w:szCs w:val="16"/>
                <w:lang w:val="en-US" w:eastAsia="x-none"/>
              </w:rPr>
              <w:t>Config</w:t>
            </w:r>
            <w:proofErr w:type="spellEnd"/>
            <w:r w:rsidRPr="00DB64C1">
              <w:rPr>
                <w:rFonts w:eastAsia="SimSun"/>
                <w:i/>
                <w:sz w:val="16"/>
                <w:szCs w:val="16"/>
                <w:lang w:val="en-US" w:eastAsia="x-none"/>
              </w:rPr>
              <w:t>-Multicast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w:t>
      </w:r>
      <w:proofErr w:type="spellStart"/>
      <w:r w:rsidRPr="00424703">
        <w:rPr>
          <w:i/>
        </w:rPr>
        <w:t>Config</w:t>
      </w:r>
      <w:proofErr w:type="spellEnd"/>
      <w:r w:rsidRPr="00424703">
        <w:rPr>
          <w:i/>
        </w:rPr>
        <w:t>-Broadcast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pdsch-config</w:t>
      </w:r>
      <w:proofErr w:type="spellEnd"/>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lastRenderedPageBreak/>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afd"/>
        <w:numPr>
          <w:ilvl w:val="0"/>
          <w:numId w:val="67"/>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afd"/>
        <w:numPr>
          <w:ilvl w:val="0"/>
          <w:numId w:val="67"/>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D7E18">
      <w:pPr>
        <w:pStyle w:val="afd"/>
        <w:numPr>
          <w:ilvl w:val="0"/>
          <w:numId w:val="67"/>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D7E18">
      <w:pPr>
        <w:pStyle w:val="afd"/>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370C2F">
      <w:pPr>
        <w:pStyle w:val="afd"/>
        <w:numPr>
          <w:ilvl w:val="0"/>
          <w:numId w:val="68"/>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lastRenderedPageBreak/>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lastRenderedPageBreak/>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afd"/>
        <w:numPr>
          <w:ilvl w:val="0"/>
          <w:numId w:val="62"/>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6C5D88">
      <w:pPr>
        <w:pStyle w:val="afd"/>
        <w:numPr>
          <w:ilvl w:val="0"/>
          <w:numId w:val="62"/>
        </w:numPr>
      </w:pPr>
      <w:r w:rsidRPr="00F00B1C">
        <w:t>The TRS can be QCL-ed with SSB at least in terms of timing, doppler.</w:t>
      </w:r>
    </w:p>
    <w:p w14:paraId="39B2204C" w14:textId="018DD7AF" w:rsidR="00F60076" w:rsidRPr="00F00B1C" w:rsidRDefault="00F60076" w:rsidP="006C5D88">
      <w:pPr>
        <w:pStyle w:val="afd"/>
        <w:numPr>
          <w:ilvl w:val="0"/>
          <w:numId w:val="62"/>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afd"/>
        <w:numPr>
          <w:ilvl w:val="0"/>
          <w:numId w:val="63"/>
        </w:numPr>
      </w:pPr>
      <w:r>
        <w:t>a list of NZP CSI-RS resource sets for TRS can be configured for the same cell group serving one or more G-RNTIs.</w:t>
      </w:r>
    </w:p>
    <w:p w14:paraId="0C3B561E" w14:textId="35E566DB" w:rsidR="00F23FDA" w:rsidRDefault="00F23FDA" w:rsidP="006C5D88">
      <w:pPr>
        <w:pStyle w:val="afd"/>
        <w:numPr>
          <w:ilvl w:val="0"/>
          <w:numId w:val="63"/>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6C5D88">
      <w:pPr>
        <w:pStyle w:val="afd"/>
        <w:numPr>
          <w:ilvl w:val="0"/>
          <w:numId w:val="63"/>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ja-JP"/>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ja-JP"/>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6C5D88">
      <w:pPr>
        <w:pStyle w:val="afd"/>
        <w:numPr>
          <w:ilvl w:val="0"/>
          <w:numId w:val="64"/>
        </w:numPr>
      </w:pPr>
      <w:r>
        <w:t>[</w:t>
      </w:r>
      <w:r w:rsidRPr="00410391">
        <w:t>R1-2112241</w:t>
      </w:r>
      <w:r>
        <w:t>, Qualcomm]</w:t>
      </w:r>
    </w:p>
    <w:p w14:paraId="5565F897" w14:textId="4251C8A7" w:rsidR="00254E7F" w:rsidRDefault="00373A1A" w:rsidP="006C5D88">
      <w:pPr>
        <w:pStyle w:val="afd"/>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afd"/>
        <w:numPr>
          <w:ilvl w:val="2"/>
          <w:numId w:val="64"/>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6C5D88">
      <w:pPr>
        <w:pStyle w:val="afd"/>
        <w:numPr>
          <w:ilvl w:val="1"/>
          <w:numId w:val="64"/>
        </w:numPr>
      </w:pPr>
      <w:r>
        <w:t xml:space="preserve">For NR broadcast MCCH/MTCH, RAN1 needs to discuss </w:t>
      </w:r>
    </w:p>
    <w:p w14:paraId="477BB315" w14:textId="77777777" w:rsidR="00373A1A" w:rsidRDefault="00373A1A" w:rsidP="006C5D88">
      <w:pPr>
        <w:pStyle w:val="afd"/>
        <w:numPr>
          <w:ilvl w:val="2"/>
          <w:numId w:val="64"/>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6C5D88">
      <w:pPr>
        <w:pStyle w:val="afd"/>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6C5D88">
      <w:pPr>
        <w:pStyle w:val="afd"/>
        <w:numPr>
          <w:ilvl w:val="1"/>
          <w:numId w:val="64"/>
        </w:numPr>
      </w:pPr>
      <w:r>
        <w:t>Proposal 8: For NR broadcast MCCH/MTCH</w:t>
      </w:r>
    </w:p>
    <w:p w14:paraId="1A537BD6" w14:textId="77777777" w:rsidR="00373A1A" w:rsidRDefault="00373A1A" w:rsidP="006C5D88">
      <w:pPr>
        <w:pStyle w:val="afd"/>
        <w:numPr>
          <w:ilvl w:val="2"/>
          <w:numId w:val="64"/>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6C5D88">
      <w:pPr>
        <w:pStyle w:val="afd"/>
        <w:numPr>
          <w:ilvl w:val="2"/>
          <w:numId w:val="64"/>
        </w:numPr>
      </w:pPr>
      <w:r>
        <w:t xml:space="preserve">RRC_CONNECTED UEs, </w:t>
      </w:r>
    </w:p>
    <w:p w14:paraId="34559E78" w14:textId="77777777" w:rsidR="00373A1A" w:rsidRDefault="00373A1A" w:rsidP="006C5D88">
      <w:pPr>
        <w:pStyle w:val="afd"/>
        <w:numPr>
          <w:ilvl w:val="3"/>
          <w:numId w:val="64"/>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6C5D88">
      <w:pPr>
        <w:pStyle w:val="afd"/>
        <w:numPr>
          <w:ilvl w:val="3"/>
          <w:numId w:val="64"/>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6C5D88">
      <w:pPr>
        <w:pStyle w:val="afd"/>
        <w:numPr>
          <w:ilvl w:val="3"/>
          <w:numId w:val="64"/>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lastRenderedPageBreak/>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D4A3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D4A31"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D4A31"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D4A31"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D4A31"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D4A31"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 w:name="OLE_LINK57"/>
            <w:bookmarkStart w:id="1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 w:name="OLE_LINK61"/>
            <w:bookmarkStart w:id="14" w:name="OLE_LINK60"/>
            <w:bookmarkStart w:id="15" w:name="OLE_LINK59"/>
            <w:bookmarkEnd w:id="11"/>
            <w:bookmarkEnd w:id="1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9F5D" w14:textId="77777777" w:rsidR="007D4A31" w:rsidRDefault="007D4A31">
      <w:pPr>
        <w:spacing w:after="0"/>
      </w:pPr>
      <w:r>
        <w:separator/>
      </w:r>
    </w:p>
  </w:endnote>
  <w:endnote w:type="continuationSeparator" w:id="0">
    <w:p w14:paraId="7D60602E" w14:textId="77777777" w:rsidR="007D4A31" w:rsidRDefault="007D4A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EB40824" w:rsidR="004D1B77" w:rsidRDefault="004D1B77">
    <w:pPr>
      <w:pStyle w:val="a9"/>
    </w:pPr>
    <w:r>
      <w:rPr>
        <w:noProof w:val="0"/>
      </w:rPr>
      <w:fldChar w:fldCharType="begin"/>
    </w:r>
    <w:r>
      <w:instrText xml:space="preserve"> PAGE   \* MERGEFORMAT </w:instrText>
    </w:r>
    <w:r>
      <w:rPr>
        <w:noProof w:val="0"/>
      </w:rPr>
      <w:fldChar w:fldCharType="separate"/>
    </w:r>
    <w:r w:rsidR="00826A27">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9895" w14:textId="77777777" w:rsidR="007D4A31" w:rsidRDefault="007D4A31">
      <w:pPr>
        <w:spacing w:after="0"/>
      </w:pPr>
      <w:r>
        <w:separator/>
      </w:r>
    </w:p>
  </w:footnote>
  <w:footnote w:type="continuationSeparator" w:id="0">
    <w:p w14:paraId="7C9824D5" w14:textId="77777777" w:rsidR="007D4A31" w:rsidRDefault="007D4A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03FCD"/>
    <w:multiLevelType w:val="hybridMultilevel"/>
    <w:tmpl w:val="E84C2C96"/>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FE325F"/>
    <w:multiLevelType w:val="hybridMultilevel"/>
    <w:tmpl w:val="E4D097FC"/>
    <w:lvl w:ilvl="0" w:tplc="A63861C8">
      <w:start w:val="1"/>
      <w:numFmt w:val="bullet"/>
      <w:lvlText w:val=""/>
      <w:lvlJc w:val="left"/>
      <w:pPr>
        <w:ind w:left="1004" w:hanging="360"/>
      </w:pPr>
      <w:rPr>
        <w:rFonts w:ascii="Symbol" w:hAnsi="Symbol" w:hint="default"/>
      </w:rPr>
    </w:lvl>
    <w:lvl w:ilvl="1" w:tplc="27B82176">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42"/>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3"/>
  </w:num>
  <w:num w:numId="12">
    <w:abstractNumId w:val="44"/>
  </w:num>
  <w:num w:numId="13">
    <w:abstractNumId w:val="55"/>
  </w:num>
  <w:num w:numId="14">
    <w:abstractNumId w:val="38"/>
  </w:num>
  <w:num w:numId="15">
    <w:abstractNumId w:val="44"/>
  </w:num>
  <w:num w:numId="16">
    <w:abstractNumId w:val="33"/>
  </w:num>
  <w:num w:numId="17">
    <w:abstractNumId w:val="12"/>
  </w:num>
  <w:num w:numId="18">
    <w:abstractNumId w:val="39"/>
  </w:num>
  <w:num w:numId="19">
    <w:abstractNumId w:val="57"/>
  </w:num>
  <w:num w:numId="20">
    <w:abstractNumId w:val="58"/>
  </w:num>
  <w:num w:numId="21">
    <w:abstractNumId w:val="68"/>
  </w:num>
  <w:num w:numId="22">
    <w:abstractNumId w:val="56"/>
  </w:num>
  <w:num w:numId="23">
    <w:abstractNumId w:val="67"/>
  </w:num>
  <w:num w:numId="24">
    <w:abstractNumId w:val="18"/>
  </w:num>
  <w:num w:numId="25">
    <w:abstractNumId w:val="19"/>
  </w:num>
  <w:num w:numId="26">
    <w:abstractNumId w:val="8"/>
  </w:num>
  <w:num w:numId="27">
    <w:abstractNumId w:val="34"/>
  </w:num>
  <w:num w:numId="28">
    <w:abstractNumId w:val="6"/>
  </w:num>
  <w:num w:numId="29">
    <w:abstractNumId w:val="49"/>
  </w:num>
  <w:num w:numId="30">
    <w:abstractNumId w:val="71"/>
  </w:num>
  <w:num w:numId="31">
    <w:abstractNumId w:val="23"/>
  </w:num>
  <w:num w:numId="32">
    <w:abstractNumId w:val="4"/>
  </w:num>
  <w:num w:numId="33">
    <w:abstractNumId w:val="35"/>
  </w:num>
  <w:num w:numId="34">
    <w:abstractNumId w:val="37"/>
  </w:num>
  <w:num w:numId="35">
    <w:abstractNumId w:val="25"/>
  </w:num>
  <w:num w:numId="36">
    <w:abstractNumId w:val="52"/>
  </w:num>
  <w:num w:numId="37">
    <w:abstractNumId w:val="16"/>
  </w:num>
  <w:num w:numId="38">
    <w:abstractNumId w:val="31"/>
  </w:num>
  <w:num w:numId="39">
    <w:abstractNumId w:val="51"/>
  </w:num>
  <w:num w:numId="40">
    <w:abstractNumId w:val="14"/>
  </w:num>
  <w:num w:numId="41">
    <w:abstractNumId w:val="62"/>
  </w:num>
  <w:num w:numId="42">
    <w:abstractNumId w:val="70"/>
  </w:num>
  <w:num w:numId="43">
    <w:abstractNumId w:val="26"/>
  </w:num>
  <w:num w:numId="44">
    <w:abstractNumId w:val="64"/>
  </w:num>
  <w:num w:numId="45">
    <w:abstractNumId w:val="54"/>
  </w:num>
  <w:num w:numId="46">
    <w:abstractNumId w:val="7"/>
  </w:num>
  <w:num w:numId="47">
    <w:abstractNumId w:val="27"/>
  </w:num>
  <w:num w:numId="48">
    <w:abstractNumId w:val="1"/>
  </w:num>
  <w:num w:numId="49">
    <w:abstractNumId w:val="11"/>
  </w:num>
  <w:num w:numId="50">
    <w:abstractNumId w:val="28"/>
  </w:num>
  <w:num w:numId="51">
    <w:abstractNumId w:val="69"/>
  </w:num>
  <w:num w:numId="52">
    <w:abstractNumId w:val="46"/>
  </w:num>
  <w:num w:numId="53">
    <w:abstractNumId w:val="61"/>
  </w:num>
  <w:num w:numId="54">
    <w:abstractNumId w:val="30"/>
  </w:num>
  <w:num w:numId="55">
    <w:abstractNumId w:val="4"/>
  </w:num>
  <w:num w:numId="56">
    <w:abstractNumId w:val="50"/>
  </w:num>
  <w:num w:numId="57">
    <w:abstractNumId w:val="40"/>
  </w:num>
  <w:num w:numId="58">
    <w:abstractNumId w:val="45"/>
  </w:num>
  <w:num w:numId="59">
    <w:abstractNumId w:val="13"/>
  </w:num>
  <w:num w:numId="60">
    <w:abstractNumId w:val="59"/>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60"/>
  </w:num>
  <w:num w:numId="68">
    <w:abstractNumId w:val="0"/>
  </w:num>
  <w:num w:numId="69">
    <w:abstractNumId w:val="43"/>
  </w:num>
  <w:num w:numId="70">
    <w:abstractNumId w:val="53"/>
  </w:num>
  <w:num w:numId="71">
    <w:abstractNumId w:val="47"/>
  </w:num>
  <w:num w:numId="72">
    <w:abstractNumId w:val="65"/>
  </w:num>
  <w:num w:numId="73">
    <w:abstractNumId w:val="66"/>
  </w:num>
  <w:num w:numId="7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コメント文字列 (文字)"/>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出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976C-406A-40C3-866E-A194FE6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68</Pages>
  <Words>30848</Words>
  <Characters>175839</Characters>
  <Application>Microsoft Office Word</Application>
  <DocSecurity>0</DocSecurity>
  <Lines>1465</Lines>
  <Paragraphs>412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52</cp:revision>
  <cp:lastPrinted>2019-08-16T08:11:00Z</cp:lastPrinted>
  <dcterms:created xsi:type="dcterms:W3CDTF">2021-11-11T23:15:00Z</dcterms:created>
  <dcterms:modified xsi:type="dcterms:W3CDTF">2021-11-12T07:56:00Z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