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7CDD80AE"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BD615E">
        <w:rPr>
          <w:lang w:val="de-DE"/>
        </w:rPr>
        <w:t>7</w:t>
      </w:r>
      <w:r w:rsidR="00C91B44" w:rsidRPr="000B6C4A">
        <w:rPr>
          <w:lang w:val="de-DE"/>
        </w:rPr>
        <w:t>-e</w:t>
      </w:r>
      <w:r w:rsidR="001841A9" w:rsidRPr="000B6C4A">
        <w:rPr>
          <w:lang w:val="de-DE"/>
        </w:rPr>
        <w:t xml:space="preserve"> </w:t>
      </w:r>
      <w:r w:rsidRPr="000B6C4A">
        <w:rPr>
          <w:rFonts w:ascii="Arial" w:hAnsi="Arial" w:cs="Arial"/>
          <w:lang w:val="de-DE"/>
        </w:rPr>
        <w:tab/>
        <w:t>R1-</w:t>
      </w:r>
      <w:r w:rsidR="007B2F2E" w:rsidRPr="007B2F2E">
        <w:rPr>
          <w:rFonts w:ascii="Arial" w:hAnsi="Arial" w:cs="Arial"/>
          <w:lang w:val="de-DE"/>
        </w:rPr>
        <w:t>211</w:t>
      </w:r>
      <w:r w:rsidR="00F5414A">
        <w:rPr>
          <w:rFonts w:ascii="Arial" w:hAnsi="Arial" w:cs="Arial"/>
          <w:lang w:val="de-DE"/>
        </w:rPr>
        <w:t>1708</w:t>
      </w:r>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1A2414AC" w:rsidR="00332753" w:rsidRPr="007A3FE1" w:rsidRDefault="004E3157" w:rsidP="00332753">
      <w:pPr>
        <w:pStyle w:val="3GPPHeader"/>
        <w:spacing w:after="60"/>
        <w:rPr>
          <w:rFonts w:ascii="Arial" w:hAnsi="Arial" w:cs="Arial"/>
          <w:b w:val="0"/>
          <w:noProof/>
        </w:rPr>
      </w:pPr>
      <w:r>
        <w:t xml:space="preserve">e-Meeting, </w:t>
      </w:r>
      <w:r w:rsidR="00BD615E">
        <w:t>November</w:t>
      </w:r>
      <w:r w:rsidR="00CF462B">
        <w:t xml:space="preserve"> </w:t>
      </w:r>
      <w:r w:rsidR="00D510AE">
        <w:t>11</w:t>
      </w:r>
      <w:r w:rsidR="00517862" w:rsidRPr="00517862">
        <w:rPr>
          <w:vertAlign w:val="superscript"/>
        </w:rPr>
        <w:t>th</w:t>
      </w:r>
      <w:r w:rsidR="00517862">
        <w:t xml:space="preserve"> </w:t>
      </w:r>
      <w:r w:rsidR="00332753">
        <w:t xml:space="preserve">– </w:t>
      </w:r>
      <w:r w:rsidR="00D510AE">
        <w:t>19</w:t>
      </w:r>
      <w:r w:rsidR="00332753" w:rsidRPr="00E666C9">
        <w:rPr>
          <w:vertAlign w:val="superscript"/>
        </w:rPr>
        <w:t>th</w:t>
      </w:r>
      <w:r w:rsidR="00332753">
        <w:t>, 202</w:t>
      </w:r>
      <w:r w:rsidR="004E45C4">
        <w:t>1</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3B0A81F6"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w:t>
      </w:r>
      <w:r w:rsidR="00CC047F">
        <w:rPr>
          <w:rFonts w:ascii="Arial" w:hAnsi="Arial" w:cs="Arial"/>
          <w:sz w:val="22"/>
        </w:rPr>
        <w:t>2</w:t>
      </w:r>
      <w:r w:rsidR="004F308B">
        <w:rPr>
          <w:rFonts w:ascii="Arial" w:hAnsi="Arial" w:cs="Arial"/>
          <w:sz w:val="22"/>
        </w:rPr>
        <w:t>.</w:t>
      </w:r>
      <w:r w:rsidR="00CC047F">
        <w:rPr>
          <w:rFonts w:ascii="Arial" w:hAnsi="Arial" w:cs="Arial"/>
          <w:sz w:val="22"/>
        </w:rPr>
        <w:t>2</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0A069AF2"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36606F">
        <w:rPr>
          <w:rFonts w:ascii="Arial" w:hAnsi="Arial" w:cs="Arial"/>
          <w:sz w:val="22"/>
        </w:rPr>
        <w:t>PDCCH monitoring for NR operation from 52.6</w:t>
      </w:r>
      <w:r w:rsidR="00687A1F">
        <w:rPr>
          <w:rFonts w:ascii="Arial" w:hAnsi="Arial" w:cs="Arial"/>
          <w:sz w:val="22"/>
        </w:rPr>
        <w:t xml:space="preserve"> to 71 GHz</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13E1A1A6" w14:textId="5239B80A" w:rsidR="00DB1CF2" w:rsidRDefault="00DB1CF2" w:rsidP="008D41FD">
      <w:pPr>
        <w:rPr>
          <w:rFonts w:ascii="Times New Roman" w:eastAsia="MS Mincho" w:hAnsi="Times New Roman" w:cs="Times New Roman"/>
          <w:sz w:val="20"/>
          <w:szCs w:val="20"/>
        </w:rPr>
      </w:pPr>
      <w:r>
        <w:rPr>
          <w:rFonts w:ascii="Times New Roman" w:hAnsi="Times New Roman" w:cs="Times New Roman"/>
          <w:sz w:val="20"/>
          <w:szCs w:val="20"/>
        </w:rPr>
        <w:t xml:space="preserve">In </w:t>
      </w:r>
      <w:r w:rsidR="004221EC">
        <w:rPr>
          <w:rFonts w:ascii="Times New Roman" w:hAnsi="Times New Roman" w:cs="Times New Roman"/>
          <w:sz w:val="20"/>
          <w:szCs w:val="20"/>
        </w:rPr>
        <w:t>the previous meeting (RAN1#106bis-e)</w:t>
      </w:r>
      <w:r w:rsidR="00A10F61">
        <w:rPr>
          <w:rFonts w:ascii="Times New Roman" w:hAnsi="Times New Roman" w:cs="Times New Roman"/>
          <w:sz w:val="20"/>
          <w:szCs w:val="20"/>
        </w:rPr>
        <w:t>,</w:t>
      </w:r>
      <w:r w:rsidR="004221EC">
        <w:rPr>
          <w:rFonts w:ascii="Times New Roman" w:hAnsi="Times New Roman" w:cs="Times New Roman"/>
          <w:sz w:val="20"/>
          <w:szCs w:val="20"/>
        </w:rPr>
        <w:t xml:space="preserve"> some progress has been made</w:t>
      </w:r>
      <w:r w:rsidR="00A10F61">
        <w:rPr>
          <w:rFonts w:ascii="Times New Roman" w:hAnsi="Times New Roman" w:cs="Times New Roman"/>
          <w:sz w:val="20"/>
          <w:szCs w:val="20"/>
        </w:rPr>
        <w:t xml:space="preserve"> </w:t>
      </w:r>
      <w:r w:rsidR="00401961">
        <w:rPr>
          <w:rFonts w:ascii="Times New Roman" w:eastAsia="MS Mincho" w:hAnsi="Times New Roman" w:cs="Times New Roman"/>
          <w:sz w:val="20"/>
          <w:szCs w:val="20"/>
        </w:rPr>
        <w:t>to define multi-slot PDCCH monitoring capability</w:t>
      </w:r>
      <w:r w:rsidR="00631D27">
        <w:rPr>
          <w:rFonts w:ascii="Times New Roman" w:eastAsia="MS Mincho" w:hAnsi="Times New Roman" w:cs="Times New Roman"/>
          <w:sz w:val="20"/>
          <w:szCs w:val="20"/>
        </w:rPr>
        <w:t xml:space="preserve"> for NR operation in the frequency range between </w:t>
      </w:r>
      <w:r w:rsidR="00DA5DEB">
        <w:rPr>
          <w:rFonts w:ascii="Times New Roman" w:eastAsia="MS Mincho" w:hAnsi="Times New Roman" w:cs="Times New Roman"/>
          <w:sz w:val="20"/>
          <w:szCs w:val="20"/>
        </w:rPr>
        <w:t>52.6GHz to 71GHz</w:t>
      </w:r>
      <w:r w:rsidR="004221EC">
        <w:rPr>
          <w:rFonts w:ascii="Times New Roman" w:eastAsia="MS Mincho" w:hAnsi="Times New Roman" w:cs="Times New Roman"/>
          <w:sz w:val="20"/>
          <w:szCs w:val="20"/>
        </w:rPr>
        <w:t>. The following is the agreement</w:t>
      </w:r>
      <w:r w:rsidR="00DE3E65">
        <w:rPr>
          <w:rFonts w:ascii="Times New Roman" w:eastAsia="MS Mincho" w:hAnsi="Times New Roman" w:cs="Times New Roman"/>
          <w:sz w:val="20"/>
          <w:szCs w:val="20"/>
        </w:rPr>
        <w:t>:</w:t>
      </w:r>
    </w:p>
    <w:tbl>
      <w:tblPr>
        <w:tblStyle w:val="TableGrid"/>
        <w:tblW w:w="0" w:type="auto"/>
        <w:tblLook w:val="04A0" w:firstRow="1" w:lastRow="0" w:firstColumn="1" w:lastColumn="0" w:noHBand="0" w:noVBand="1"/>
      </w:tblPr>
      <w:tblGrid>
        <w:gridCol w:w="9629"/>
      </w:tblGrid>
      <w:tr w:rsidR="004221EC" w14:paraId="643036B8" w14:textId="77777777" w:rsidTr="004221EC">
        <w:tc>
          <w:tcPr>
            <w:tcW w:w="9629" w:type="dxa"/>
          </w:tcPr>
          <w:p w14:paraId="38489BFC" w14:textId="77777777" w:rsidR="004221EC" w:rsidRPr="004221EC" w:rsidRDefault="004221EC" w:rsidP="004221EC">
            <w:p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highlight w:val="green"/>
                <w:lang w:eastAsia="x-none"/>
              </w:rPr>
              <w:t>Agreement:</w:t>
            </w:r>
          </w:p>
          <w:p w14:paraId="5494F06E" w14:textId="77777777" w:rsidR="004221EC" w:rsidRPr="004221EC" w:rsidRDefault="004221EC" w:rsidP="004221EC">
            <w:pPr>
              <w:numPr>
                <w:ilvl w:val="0"/>
                <w:numId w:val="21"/>
              </w:numPr>
              <w:spacing w:after="0" w:line="240" w:lineRule="auto"/>
              <w:rPr>
                <w:rFonts w:ascii="Times" w:eastAsia="Batang" w:hAnsi="Times" w:cs="Times New Roman"/>
                <w:b/>
                <w:bCs/>
                <w:sz w:val="20"/>
                <w:szCs w:val="24"/>
                <w:lang w:eastAsia="x-none"/>
              </w:rPr>
            </w:pPr>
            <w:r w:rsidRPr="004221EC">
              <w:rPr>
                <w:rFonts w:ascii="Times" w:eastAsia="Batang" w:hAnsi="Times" w:cs="Times New Roman"/>
                <w:sz w:val="20"/>
                <w:szCs w:val="24"/>
                <w:lang w:eastAsia="x-none"/>
              </w:rPr>
              <w:t>Multi-slot PDCCH monitoring is based on slots within a slot group</w:t>
            </w:r>
          </w:p>
          <w:p w14:paraId="70D89CA7" w14:textId="77777777" w:rsidR="004221EC" w:rsidRPr="004221EC" w:rsidRDefault="004221EC" w:rsidP="004221EC">
            <w:pPr>
              <w:numPr>
                <w:ilvl w:val="1"/>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Each slot group consists of X consecutive slots</w:t>
            </w:r>
          </w:p>
          <w:p w14:paraId="40FE93B3"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Slot groups are consecutive and non-overlapping</w:t>
            </w:r>
          </w:p>
          <w:p w14:paraId="01751C90"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The start of the first slot group in a subframe is aligned with the subframe boundary</w:t>
            </w:r>
          </w:p>
          <w:p w14:paraId="04D56E53"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The start of each slot group is aligned with a slot boundary</w:t>
            </w:r>
          </w:p>
          <w:p w14:paraId="0AF60780"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Reporting the BD/CCE budget for X=4/8 slots (for 480/960 kHz resp.) is mandatory (if UE supports the corresponding SCS), and is optional for X=[2]/4 slots (for 480/960 kHz resp.)</w:t>
            </w:r>
          </w:p>
          <w:p w14:paraId="1B8A71F5" w14:textId="77777777" w:rsidR="004221EC" w:rsidRPr="004221EC" w:rsidRDefault="004221EC" w:rsidP="004221EC">
            <w:pPr>
              <w:numPr>
                <w:ilvl w:val="0"/>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There is a common BD budget for all search spaces</w:t>
            </w:r>
          </w:p>
          <w:p w14:paraId="29427DE8" w14:textId="77777777" w:rsidR="004221EC" w:rsidRPr="004221EC" w:rsidRDefault="004221EC" w:rsidP="004221EC">
            <w:pPr>
              <w:numPr>
                <w:ilvl w:val="0"/>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FFS: Search space configuration</w:t>
            </w:r>
          </w:p>
          <w:p w14:paraId="76E4F848" w14:textId="77777777" w:rsidR="004221EC" w:rsidRPr="004221EC" w:rsidRDefault="004221EC" w:rsidP="004221EC">
            <w:pPr>
              <w:numPr>
                <w:ilvl w:val="1"/>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hint="eastAsia"/>
                <w:sz w:val="20"/>
                <w:szCs w:val="24"/>
                <w:lang w:eastAsia="x-none"/>
              </w:rPr>
              <w:t>F</w:t>
            </w:r>
            <w:r w:rsidRPr="004221EC">
              <w:rPr>
                <w:rFonts w:ascii="Times" w:eastAsia="Batang" w:hAnsi="Times" w:cs="Times New Roman"/>
                <w:sz w:val="20"/>
                <w:szCs w:val="24"/>
                <w:lang w:eastAsia="x-none"/>
              </w:rPr>
              <w:t>or Group (1) SS</w:t>
            </w:r>
          </w:p>
          <w:p w14:paraId="4915DB8A"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A SS is configured to be within Y</w:t>
            </w:r>
            <w:r w:rsidRPr="004221EC">
              <w:rPr>
                <w:rFonts w:ascii="Times" w:eastAsia="Batang" w:hAnsi="Times" w:cs="Times New Roman"/>
                <w:sz w:val="20"/>
                <w:szCs w:val="24"/>
                <w:vertAlign w:val="subscript"/>
                <w:lang w:eastAsia="x-none"/>
              </w:rPr>
              <w:t>Group1</w:t>
            </w:r>
            <w:r w:rsidRPr="004221EC">
              <w:rPr>
                <w:rFonts w:ascii="Times" w:eastAsia="Batang" w:hAnsi="Times" w:cs="Times New Roman"/>
                <w:sz w:val="20"/>
                <w:szCs w:val="24"/>
                <w:lang w:eastAsia="x-none"/>
              </w:rPr>
              <w:t xml:space="preserve"> consecutive slots within a slot group of X slots</w:t>
            </w:r>
          </w:p>
          <w:p w14:paraId="669420DC"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The location of the Y</w:t>
            </w:r>
            <w:r w:rsidRPr="004221EC">
              <w:rPr>
                <w:rFonts w:ascii="Times" w:eastAsia="Batang" w:hAnsi="Times" w:cs="Times New Roman"/>
                <w:sz w:val="20"/>
                <w:szCs w:val="24"/>
                <w:vertAlign w:val="subscript"/>
                <w:lang w:eastAsia="x-none"/>
              </w:rPr>
              <w:t>Group1</w:t>
            </w:r>
            <w:r w:rsidRPr="004221EC">
              <w:rPr>
                <w:rFonts w:ascii="Times" w:eastAsia="Batang" w:hAnsi="Times" w:cs="Times New Roman"/>
                <w:sz w:val="20"/>
                <w:szCs w:val="24"/>
                <w:lang w:eastAsia="x-none"/>
              </w:rPr>
              <w:t xml:space="preserve"> consecutive slots within a slot group of X slots is based on a time offset within the slot group based on slot index n0 determined for Group (2) monitoring such that the Y</w:t>
            </w:r>
            <w:r w:rsidRPr="004221EC">
              <w:rPr>
                <w:rFonts w:ascii="Times" w:eastAsia="Batang" w:hAnsi="Times" w:cs="Times New Roman"/>
                <w:sz w:val="20"/>
                <w:szCs w:val="24"/>
                <w:vertAlign w:val="subscript"/>
                <w:lang w:eastAsia="x-none"/>
              </w:rPr>
              <w:t>Group1</w:t>
            </w:r>
            <w:r w:rsidRPr="004221EC">
              <w:rPr>
                <w:rFonts w:ascii="Times" w:eastAsia="Batang" w:hAnsi="Times" w:cs="Times New Roman"/>
                <w:sz w:val="20"/>
                <w:szCs w:val="24"/>
                <w:lang w:eastAsia="x-none"/>
              </w:rPr>
              <w:t xml:space="preserve"> slots overlap the Y</w:t>
            </w:r>
            <w:r w:rsidRPr="004221EC">
              <w:rPr>
                <w:rFonts w:ascii="Times" w:eastAsia="Batang" w:hAnsi="Times" w:cs="Times New Roman"/>
                <w:sz w:val="20"/>
                <w:szCs w:val="24"/>
                <w:vertAlign w:val="subscript"/>
                <w:lang w:eastAsia="x-none"/>
              </w:rPr>
              <w:t>Group2</w:t>
            </w:r>
            <w:r w:rsidRPr="004221EC">
              <w:rPr>
                <w:rFonts w:ascii="Times" w:eastAsia="Batang" w:hAnsi="Times" w:cs="Times New Roman"/>
                <w:sz w:val="20"/>
                <w:szCs w:val="24"/>
                <w:lang w:eastAsia="x-none"/>
              </w:rPr>
              <w:t xml:space="preserve"> slots</w:t>
            </w:r>
          </w:p>
          <w:p w14:paraId="5BBD8F0E"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The location of the Y</w:t>
            </w:r>
            <w:r w:rsidRPr="004221EC">
              <w:rPr>
                <w:rFonts w:ascii="Times" w:eastAsia="Batang" w:hAnsi="Times" w:cs="Times New Roman"/>
                <w:sz w:val="20"/>
                <w:szCs w:val="24"/>
                <w:vertAlign w:val="subscript"/>
                <w:lang w:eastAsia="x-none"/>
              </w:rPr>
              <w:t>Group1</w:t>
            </w:r>
            <w:r w:rsidRPr="004221EC">
              <w:rPr>
                <w:rFonts w:ascii="Times" w:eastAsia="Batang" w:hAnsi="Times" w:cs="Times New Roman"/>
                <w:sz w:val="20"/>
                <w:szCs w:val="24"/>
                <w:lang w:eastAsia="x-none"/>
              </w:rPr>
              <w:t xml:space="preserve"> consecutive slots within a slot group of X slots is maintained across different slot groups (unless n0 changes)</w:t>
            </w:r>
          </w:p>
          <w:p w14:paraId="122604F3"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BD attempts for all Group (1) SSs are restricted to fall within the same Y</w:t>
            </w:r>
            <w:r w:rsidRPr="004221EC">
              <w:rPr>
                <w:rFonts w:ascii="Times" w:eastAsia="Batang" w:hAnsi="Times" w:cs="Times New Roman"/>
                <w:sz w:val="20"/>
                <w:szCs w:val="24"/>
                <w:vertAlign w:val="subscript"/>
                <w:lang w:eastAsia="x-none"/>
              </w:rPr>
              <w:t>Group1</w:t>
            </w:r>
            <w:r w:rsidRPr="004221EC">
              <w:rPr>
                <w:rFonts w:ascii="Times" w:eastAsia="Batang" w:hAnsi="Times" w:cs="Times New Roman"/>
                <w:sz w:val="20"/>
                <w:szCs w:val="24"/>
                <w:lang w:eastAsia="x-none"/>
              </w:rPr>
              <w:t xml:space="preserve"> consecutive slots</w:t>
            </w:r>
          </w:p>
          <w:p w14:paraId="5798913A" w14:textId="77777777" w:rsidR="004221EC" w:rsidRPr="004221EC" w:rsidRDefault="004221EC" w:rsidP="004221EC">
            <w:pPr>
              <w:numPr>
                <w:ilvl w:val="1"/>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hint="eastAsia"/>
                <w:sz w:val="20"/>
                <w:szCs w:val="24"/>
                <w:lang w:eastAsia="x-none"/>
              </w:rPr>
              <w:t>F</w:t>
            </w:r>
            <w:r w:rsidRPr="004221EC">
              <w:rPr>
                <w:rFonts w:ascii="Times" w:eastAsia="Batang" w:hAnsi="Times" w:cs="Times New Roman"/>
                <w:sz w:val="20"/>
                <w:szCs w:val="24"/>
                <w:lang w:eastAsia="x-none"/>
              </w:rPr>
              <w:t>or Group (2) SS</w:t>
            </w:r>
          </w:p>
          <w:p w14:paraId="13084BB2"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A SS is configured to be within Y</w:t>
            </w:r>
            <w:r w:rsidRPr="004221EC">
              <w:rPr>
                <w:rFonts w:ascii="Times" w:eastAsia="Batang" w:hAnsi="Times" w:cs="Times New Roman"/>
                <w:sz w:val="20"/>
                <w:szCs w:val="24"/>
                <w:vertAlign w:val="subscript"/>
                <w:lang w:eastAsia="x-none"/>
              </w:rPr>
              <w:t>Group2</w:t>
            </w:r>
            <w:r w:rsidRPr="004221EC">
              <w:rPr>
                <w:rFonts w:ascii="Times" w:eastAsia="Batang" w:hAnsi="Times" w:cs="Times New Roman"/>
                <w:sz w:val="20"/>
                <w:szCs w:val="24"/>
                <w:lang w:eastAsia="x-none"/>
              </w:rPr>
              <w:t xml:space="preserve"> consecutive slots within a slot group of X slots</w:t>
            </w:r>
          </w:p>
          <w:p w14:paraId="404C952D"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The location of the Y</w:t>
            </w:r>
            <w:r w:rsidRPr="004221EC">
              <w:rPr>
                <w:rFonts w:ascii="Times" w:eastAsia="Batang" w:hAnsi="Times" w:cs="Times New Roman"/>
                <w:sz w:val="20"/>
                <w:szCs w:val="24"/>
                <w:vertAlign w:val="subscript"/>
                <w:lang w:eastAsia="x-none"/>
              </w:rPr>
              <w:t>Group2</w:t>
            </w:r>
            <w:r w:rsidRPr="004221EC">
              <w:rPr>
                <w:rFonts w:ascii="Times" w:eastAsia="Batang" w:hAnsi="Times" w:cs="Times New Roman"/>
                <w:sz w:val="20"/>
                <w:szCs w:val="24"/>
                <w:lang w:eastAsia="x-none"/>
              </w:rPr>
              <w:t xml:space="preserve"> consecutive slots within a slot group of X slots is maintained across different slot groups (unless n0 changes)</w:t>
            </w:r>
          </w:p>
          <w:p w14:paraId="5503AAF3" w14:textId="77777777" w:rsidR="004221EC" w:rsidRPr="004221EC" w:rsidRDefault="004221EC" w:rsidP="004221EC">
            <w:pPr>
              <w:numPr>
                <w:ilvl w:val="1"/>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The reported capability indicates the BD/CCE budget within Y=max(Y</w:t>
            </w:r>
            <w:r w:rsidRPr="004221EC">
              <w:rPr>
                <w:rFonts w:ascii="Times" w:eastAsia="Batang" w:hAnsi="Times" w:cs="Times New Roman"/>
                <w:sz w:val="20"/>
                <w:szCs w:val="24"/>
                <w:vertAlign w:val="subscript"/>
                <w:lang w:eastAsia="x-none"/>
              </w:rPr>
              <w:t>Group1</w:t>
            </w:r>
            <w:r w:rsidRPr="004221EC">
              <w:rPr>
                <w:rFonts w:ascii="Times" w:eastAsia="Batang" w:hAnsi="Times" w:cs="Times New Roman"/>
                <w:sz w:val="20"/>
                <w:szCs w:val="24"/>
                <w:lang w:eastAsia="x-none"/>
              </w:rPr>
              <w:t>, 2) slots per slot group</w:t>
            </w:r>
          </w:p>
          <w:p w14:paraId="08C210AF" w14:textId="77777777" w:rsidR="004221EC" w:rsidRPr="004221EC" w:rsidRDefault="004221EC" w:rsidP="004221EC">
            <w:pPr>
              <w:numPr>
                <w:ilvl w:val="1"/>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Support the following values of Y</w:t>
            </w:r>
            <w:r w:rsidRPr="004221EC">
              <w:rPr>
                <w:rFonts w:ascii="Times" w:eastAsia="Batang" w:hAnsi="Times" w:cs="Times New Roman"/>
                <w:sz w:val="20"/>
                <w:szCs w:val="24"/>
                <w:vertAlign w:val="subscript"/>
                <w:lang w:eastAsia="x-none"/>
              </w:rPr>
              <w:t>Group1</w:t>
            </w:r>
            <w:r w:rsidRPr="004221EC">
              <w:rPr>
                <w:rFonts w:ascii="Times" w:eastAsia="Batang" w:hAnsi="Times" w:cs="Times New Roman"/>
                <w:sz w:val="20"/>
                <w:szCs w:val="24"/>
                <w:lang w:eastAsia="x-none"/>
              </w:rPr>
              <w:t xml:space="preserve"> and Y</w:t>
            </w:r>
            <w:r w:rsidRPr="004221EC">
              <w:rPr>
                <w:rFonts w:ascii="Times" w:eastAsia="Batang" w:hAnsi="Times" w:cs="Times New Roman"/>
                <w:sz w:val="20"/>
                <w:szCs w:val="24"/>
                <w:vertAlign w:val="subscript"/>
                <w:lang w:eastAsia="x-none"/>
              </w:rPr>
              <w:t>Group2</w:t>
            </w:r>
          </w:p>
          <w:p w14:paraId="1806CC57"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For X=8: (Y</w:t>
            </w:r>
            <w:r w:rsidRPr="004221EC">
              <w:rPr>
                <w:rFonts w:ascii="Times" w:eastAsia="Batang" w:hAnsi="Times" w:cs="Times New Roman"/>
                <w:sz w:val="20"/>
                <w:szCs w:val="24"/>
                <w:vertAlign w:val="subscript"/>
                <w:lang w:eastAsia="x-none"/>
              </w:rPr>
              <w:t>Group1</w:t>
            </w:r>
            <w:r w:rsidRPr="004221EC">
              <w:rPr>
                <w:rFonts w:ascii="Times" w:eastAsia="Batang" w:hAnsi="Times" w:cs="Times New Roman"/>
                <w:sz w:val="20"/>
                <w:szCs w:val="24"/>
                <w:lang w:eastAsia="x-none"/>
              </w:rPr>
              <w:t>,Y</w:t>
            </w:r>
            <w:r w:rsidRPr="004221EC">
              <w:rPr>
                <w:rFonts w:ascii="Times" w:eastAsia="Batang" w:hAnsi="Times" w:cs="Times New Roman"/>
                <w:sz w:val="20"/>
                <w:szCs w:val="24"/>
                <w:vertAlign w:val="subscript"/>
                <w:lang w:eastAsia="x-none"/>
              </w:rPr>
              <w:t>Group2</w:t>
            </w:r>
            <w:r w:rsidRPr="004221EC">
              <w:rPr>
                <w:rFonts w:ascii="Times" w:eastAsia="Batang" w:hAnsi="Times" w:cs="Times New Roman"/>
                <w:sz w:val="20"/>
                <w:szCs w:val="24"/>
                <w:lang w:eastAsia="x-none"/>
              </w:rPr>
              <w:t>) = (4,2), (2,2), (1,[1 or 2])</w:t>
            </w:r>
          </w:p>
          <w:p w14:paraId="57D9D303"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For X=4: (Y</w:t>
            </w:r>
            <w:r w:rsidRPr="004221EC">
              <w:rPr>
                <w:rFonts w:ascii="Times" w:eastAsia="Batang" w:hAnsi="Times" w:cs="Times New Roman"/>
                <w:sz w:val="20"/>
                <w:szCs w:val="24"/>
                <w:vertAlign w:val="subscript"/>
                <w:lang w:eastAsia="x-none"/>
              </w:rPr>
              <w:t>Group1</w:t>
            </w:r>
            <w:r w:rsidRPr="004221EC">
              <w:rPr>
                <w:rFonts w:ascii="Times" w:eastAsia="Batang" w:hAnsi="Times" w:cs="Times New Roman"/>
                <w:sz w:val="20"/>
                <w:szCs w:val="24"/>
                <w:lang w:eastAsia="x-none"/>
              </w:rPr>
              <w:t>,Y</w:t>
            </w:r>
            <w:r w:rsidRPr="004221EC">
              <w:rPr>
                <w:rFonts w:ascii="Times" w:eastAsia="Batang" w:hAnsi="Times" w:cs="Times New Roman"/>
                <w:sz w:val="20"/>
                <w:szCs w:val="24"/>
                <w:vertAlign w:val="subscript"/>
                <w:lang w:eastAsia="x-none"/>
              </w:rPr>
              <w:t>Group2</w:t>
            </w:r>
            <w:r w:rsidRPr="004221EC">
              <w:rPr>
                <w:rFonts w:ascii="Times" w:eastAsia="Batang" w:hAnsi="Times" w:cs="Times New Roman"/>
                <w:sz w:val="20"/>
                <w:szCs w:val="24"/>
                <w:lang w:eastAsia="x-none"/>
              </w:rPr>
              <w:t>) = (2,2), (1,[1 or 2])</w:t>
            </w:r>
          </w:p>
          <w:p w14:paraId="5A80F6C6" w14:textId="77777777" w:rsidR="004221EC" w:rsidRPr="004221EC" w:rsidRDefault="004221EC" w:rsidP="004221EC">
            <w:pPr>
              <w:numPr>
                <w:ilvl w:val="2"/>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For X=2: (Y</w:t>
            </w:r>
            <w:r w:rsidRPr="004221EC">
              <w:rPr>
                <w:rFonts w:ascii="Times" w:eastAsia="Batang" w:hAnsi="Times" w:cs="Times New Roman"/>
                <w:sz w:val="20"/>
                <w:szCs w:val="24"/>
                <w:vertAlign w:val="subscript"/>
                <w:lang w:eastAsia="x-none"/>
              </w:rPr>
              <w:t>Group1</w:t>
            </w:r>
            <w:r w:rsidRPr="004221EC">
              <w:rPr>
                <w:rFonts w:ascii="Times" w:eastAsia="Batang" w:hAnsi="Times" w:cs="Times New Roman"/>
                <w:sz w:val="20"/>
                <w:szCs w:val="24"/>
                <w:lang w:eastAsia="x-none"/>
              </w:rPr>
              <w:t>,Y</w:t>
            </w:r>
            <w:r w:rsidRPr="004221EC">
              <w:rPr>
                <w:rFonts w:ascii="Times" w:eastAsia="Batang" w:hAnsi="Times" w:cs="Times New Roman"/>
                <w:sz w:val="20"/>
                <w:szCs w:val="24"/>
                <w:vertAlign w:val="subscript"/>
                <w:lang w:eastAsia="x-none"/>
              </w:rPr>
              <w:t>Group2</w:t>
            </w:r>
            <w:r w:rsidRPr="004221EC">
              <w:rPr>
                <w:rFonts w:ascii="Times" w:eastAsia="Batang" w:hAnsi="Times" w:cs="Times New Roman"/>
                <w:sz w:val="20"/>
                <w:szCs w:val="24"/>
                <w:lang w:eastAsia="x-none"/>
              </w:rPr>
              <w:t>) = (1,[1 or 2])</w:t>
            </w:r>
          </w:p>
          <w:p w14:paraId="2087FE38" w14:textId="77777777" w:rsidR="004221EC" w:rsidRPr="004221EC" w:rsidRDefault="004221EC" w:rsidP="004221EC">
            <w:pPr>
              <w:numPr>
                <w:ilvl w:val="1"/>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Group (1) SS: Type 1 CSS with dedicated RRC configuration and type 3 CSS, UE specific SS</w:t>
            </w:r>
          </w:p>
          <w:p w14:paraId="1C308097" w14:textId="77777777" w:rsidR="004221EC" w:rsidRPr="004221EC" w:rsidRDefault="004221EC" w:rsidP="004221EC">
            <w:pPr>
              <w:numPr>
                <w:ilvl w:val="1"/>
                <w:numId w:val="21"/>
              </w:numPr>
              <w:spacing w:after="0" w:line="240" w:lineRule="auto"/>
              <w:rPr>
                <w:rFonts w:ascii="Times" w:eastAsia="Batang" w:hAnsi="Times" w:cs="Times New Roman"/>
                <w:sz w:val="20"/>
                <w:szCs w:val="24"/>
                <w:lang w:eastAsia="x-none"/>
              </w:rPr>
            </w:pPr>
            <w:r w:rsidRPr="004221EC">
              <w:rPr>
                <w:rFonts w:ascii="Times" w:eastAsia="Batang" w:hAnsi="Times" w:cs="Times New Roman"/>
                <w:sz w:val="20"/>
                <w:szCs w:val="24"/>
                <w:lang w:eastAsia="x-none"/>
              </w:rPr>
              <w:t>Group (2) SS: Type 1 CSS without dedicated RRC configuration and type 0, 0A, and 2 CSS</w:t>
            </w:r>
          </w:p>
          <w:p w14:paraId="37CA3A6D" w14:textId="77777777" w:rsidR="004221EC" w:rsidRPr="000833E2" w:rsidRDefault="004221EC" w:rsidP="008D41FD">
            <w:pPr>
              <w:rPr>
                <w:rFonts w:ascii="Times New Roman" w:eastAsia="MS Mincho" w:hAnsi="Times New Roman" w:cs="Times New Roman"/>
                <w:sz w:val="20"/>
                <w:szCs w:val="20"/>
              </w:rPr>
            </w:pPr>
          </w:p>
        </w:tc>
      </w:tr>
    </w:tbl>
    <w:p w14:paraId="07B208D5" w14:textId="540996AA" w:rsidR="001B7F42" w:rsidRDefault="001B7F42" w:rsidP="008D41FD">
      <w:pPr>
        <w:rPr>
          <w:rFonts w:ascii="Times New Roman" w:hAnsi="Times New Roman" w:cs="Times New Roman"/>
          <w:sz w:val="20"/>
          <w:szCs w:val="20"/>
        </w:rPr>
      </w:pPr>
    </w:p>
    <w:p w14:paraId="291DA172" w14:textId="3A86A5C8" w:rsidR="00820DE3" w:rsidRDefault="00D91358" w:rsidP="008D41FD">
      <w:pPr>
        <w:rPr>
          <w:rFonts w:ascii="Times New Roman" w:hAnsi="Times New Roman" w:cs="Times New Roman"/>
          <w:sz w:val="20"/>
          <w:szCs w:val="20"/>
        </w:rPr>
      </w:pPr>
      <w:r>
        <w:rPr>
          <w:rFonts w:ascii="Times New Roman" w:hAnsi="Times New Roman" w:cs="Times New Roman"/>
          <w:sz w:val="20"/>
          <w:szCs w:val="20"/>
        </w:rPr>
        <w:t xml:space="preserve">In this paper, </w:t>
      </w:r>
      <w:r w:rsidR="003A235D">
        <w:rPr>
          <w:rFonts w:ascii="Times New Roman" w:hAnsi="Times New Roman" w:cs="Times New Roman"/>
          <w:sz w:val="20"/>
          <w:szCs w:val="20"/>
        </w:rPr>
        <w:t xml:space="preserve">we present our views on </w:t>
      </w:r>
      <w:r w:rsidR="005A3A80">
        <w:rPr>
          <w:rFonts w:ascii="Times New Roman" w:hAnsi="Times New Roman" w:cs="Times New Roman"/>
          <w:sz w:val="20"/>
          <w:szCs w:val="20"/>
        </w:rPr>
        <w:t xml:space="preserve">finalization of </w:t>
      </w:r>
      <w:r w:rsidR="003A235D">
        <w:rPr>
          <w:rFonts w:ascii="Times New Roman" w:hAnsi="Times New Roman" w:cs="Times New Roman"/>
          <w:sz w:val="20"/>
          <w:szCs w:val="20"/>
        </w:rPr>
        <w:t>the multi-slot PDCCH monitoring capability design</w:t>
      </w:r>
      <w:r w:rsidR="00DA5DEB">
        <w:rPr>
          <w:rFonts w:ascii="Times New Roman" w:hAnsi="Times New Roman" w:cs="Times New Roman"/>
          <w:sz w:val="20"/>
          <w:szCs w:val="20"/>
        </w:rPr>
        <w:t>.</w:t>
      </w:r>
      <w:r w:rsidR="00631D27">
        <w:rPr>
          <w:rFonts w:ascii="Times New Roman" w:hAnsi="Times New Roman" w:cs="Times New Roman"/>
          <w:sz w:val="20"/>
          <w:szCs w:val="20"/>
        </w:rPr>
        <w:t xml:space="preserve"> </w:t>
      </w:r>
    </w:p>
    <w:p w14:paraId="32BBE54F" w14:textId="77777777" w:rsidR="001B7F42" w:rsidRDefault="001B7F42" w:rsidP="008D41FD">
      <w:pPr>
        <w:rPr>
          <w:rFonts w:ascii="Times New Roman" w:eastAsia="Malgun Gothic" w:hAnsi="Times New Roman" w:cs="Times New Roman"/>
          <w:sz w:val="20"/>
          <w:szCs w:val="20"/>
          <w:lang w:eastAsia="ko-KR"/>
        </w:rPr>
      </w:pPr>
    </w:p>
    <w:p w14:paraId="5C62498D" w14:textId="78B5A3CA" w:rsidR="00472456" w:rsidRDefault="00687A1F" w:rsidP="00472456">
      <w:pPr>
        <w:pStyle w:val="Heading1"/>
        <w:rPr>
          <w:lang w:val="en-US"/>
        </w:rPr>
      </w:pPr>
      <w:r>
        <w:rPr>
          <w:lang w:val="en-US"/>
        </w:rPr>
        <w:lastRenderedPageBreak/>
        <w:t>Multi-slot PDCCH monitoring capability</w:t>
      </w:r>
      <w:r w:rsidR="00D528D2">
        <w:rPr>
          <w:lang w:val="en-US"/>
        </w:rPr>
        <w:t xml:space="preserve"> </w:t>
      </w:r>
    </w:p>
    <w:p w14:paraId="43EFB89F" w14:textId="2805AB90" w:rsidR="003C2956" w:rsidRPr="000F466C" w:rsidRDefault="000A5117" w:rsidP="00CB3C31">
      <w:pPr>
        <w:pStyle w:val="Heading2"/>
      </w:pPr>
      <w:r>
        <w:t>Search space configuration</w:t>
      </w:r>
    </w:p>
    <w:p w14:paraId="5DD75A73" w14:textId="08F32B0B" w:rsidR="00167DE0" w:rsidRDefault="003D6BED" w:rsidP="00167DE0">
      <w:pPr>
        <w:pStyle w:val="BodyText"/>
        <w:rPr>
          <w:rFonts w:ascii="Times New Roman" w:hAnsi="Times New Roman" w:cs="Times New Roman"/>
          <w:sz w:val="20"/>
          <w:szCs w:val="20"/>
          <w:lang w:eastAsia="en-US"/>
        </w:rPr>
      </w:pPr>
      <w:r w:rsidRPr="00EE34D1">
        <w:rPr>
          <w:rFonts w:ascii="Times New Roman" w:hAnsi="Times New Roman" w:cs="Times New Roman"/>
          <w:sz w:val="20"/>
          <w:szCs w:val="20"/>
          <w:lang w:eastAsia="en-US"/>
        </w:rPr>
        <w:t>According to the agreement</w:t>
      </w:r>
      <w:r>
        <w:rPr>
          <w:rFonts w:ascii="Times New Roman" w:hAnsi="Times New Roman" w:cs="Times New Roman"/>
          <w:sz w:val="20"/>
          <w:szCs w:val="20"/>
          <w:lang w:eastAsia="en-US"/>
        </w:rPr>
        <w:t xml:space="preserve"> in previous meeting (see Section 1), Alt-1 (i.e. use a fixed pattern of slot groups) has been selected to define the multi-slot monitoring capability eventually. One of the remaining controversial points is whether and how to restrict the search space configuration such that UE only needs to monitor Y slots in each slot group of X slots</w:t>
      </w:r>
      <w:r w:rsidR="0087207E">
        <w:rPr>
          <w:rFonts w:ascii="Times New Roman" w:hAnsi="Times New Roman" w:cs="Times New Roman"/>
          <w:sz w:val="20"/>
          <w:szCs w:val="20"/>
          <w:lang w:eastAsia="en-US"/>
        </w:rPr>
        <w:t xml:space="preserve">. The description under the third bullet in the agreement (i.e. FFS: search space configuration) is an attempt to provide a solution. In the following, we provide our analysis on this aspect. </w:t>
      </w:r>
    </w:p>
    <w:p w14:paraId="340B5878" w14:textId="4DBCC181" w:rsidR="00552378" w:rsidRDefault="0087207E"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order to make MOs from both Group (1) and Group (2) SS fall into Y slots, the location of Y </w:t>
      </w:r>
      <w:r w:rsidR="00A4343B">
        <w:rPr>
          <w:rFonts w:ascii="Times New Roman" w:hAnsi="Times New Roman" w:cs="Times New Roman"/>
          <w:sz w:val="20"/>
          <w:szCs w:val="20"/>
          <w:lang w:eastAsia="en-US"/>
        </w:rPr>
        <w:t>would need to</w:t>
      </w:r>
      <w:r>
        <w:rPr>
          <w:rFonts w:ascii="Times New Roman" w:hAnsi="Times New Roman" w:cs="Times New Roman"/>
          <w:sz w:val="20"/>
          <w:szCs w:val="20"/>
          <w:lang w:eastAsia="en-US"/>
        </w:rPr>
        <w:t xml:space="preserve"> be determined by Group (2) SS</w:t>
      </w:r>
      <w:r w:rsidR="00A4343B">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because it</w:t>
      </w:r>
      <w:r w:rsidR="00A4343B">
        <w:rPr>
          <w:rFonts w:ascii="Times New Roman" w:hAnsi="Times New Roman" w:cs="Times New Roman"/>
          <w:sz w:val="20"/>
          <w:szCs w:val="20"/>
          <w:lang w:eastAsia="en-US"/>
        </w:rPr>
        <w:t xml:space="preserve">s configuration cannot be adapted by dedicated RRC. </w:t>
      </w:r>
      <w:r w:rsidR="003E1516">
        <w:rPr>
          <w:rFonts w:ascii="Times New Roman" w:hAnsi="Times New Roman" w:cs="Times New Roman"/>
          <w:sz w:val="20"/>
          <w:szCs w:val="20"/>
          <w:lang w:eastAsia="en-US"/>
        </w:rPr>
        <w:t xml:space="preserve">Once the location of Y is determined, a time shift is applied to Group(1) SS such that they would fall into Y. In order to clearly describe such behavior, the </w:t>
      </w:r>
      <w:r w:rsidR="003E1516" w:rsidRPr="003E1516">
        <w:rPr>
          <w:rFonts w:ascii="Times New Roman" w:hAnsi="Times New Roman" w:cs="Times New Roman"/>
          <w:sz w:val="20"/>
          <w:szCs w:val="20"/>
          <w:lang w:eastAsia="en-US"/>
        </w:rPr>
        <w:t xml:space="preserve">notion of </w:t>
      </w:r>
      <w:r w:rsidR="003E1516" w:rsidRPr="00EE34D1">
        <w:rPr>
          <w:rFonts w:ascii="Times" w:eastAsia="Batang" w:hAnsi="Times"/>
          <w:sz w:val="20"/>
          <w:szCs w:val="20"/>
          <w:lang w:eastAsia="x-none"/>
        </w:rPr>
        <w:t>Y</w:t>
      </w:r>
      <w:r w:rsidR="003E1516" w:rsidRPr="00EE34D1">
        <w:rPr>
          <w:rFonts w:ascii="Times" w:eastAsia="Batang" w:hAnsi="Times"/>
          <w:sz w:val="20"/>
          <w:szCs w:val="20"/>
          <w:vertAlign w:val="subscript"/>
          <w:lang w:eastAsia="x-none"/>
        </w:rPr>
        <w:t>Group1</w:t>
      </w:r>
      <w:r w:rsidR="003E1516" w:rsidRPr="00EE34D1">
        <w:rPr>
          <w:rFonts w:ascii="Times" w:eastAsia="Batang" w:hAnsi="Times"/>
          <w:sz w:val="20"/>
          <w:szCs w:val="20"/>
          <w:lang w:eastAsia="x-none"/>
        </w:rPr>
        <w:t xml:space="preserve"> and Y</w:t>
      </w:r>
      <w:r w:rsidR="003E1516" w:rsidRPr="00EE34D1">
        <w:rPr>
          <w:rFonts w:ascii="Times" w:eastAsia="Batang" w:hAnsi="Times"/>
          <w:sz w:val="20"/>
          <w:szCs w:val="20"/>
          <w:vertAlign w:val="subscript"/>
          <w:lang w:eastAsia="x-none"/>
        </w:rPr>
        <w:t xml:space="preserve">Group2 </w:t>
      </w:r>
      <w:r w:rsidR="003E1516" w:rsidRPr="00EE34D1">
        <w:rPr>
          <w:rFonts w:ascii="Times New Roman" w:hAnsi="Times New Roman" w:cs="Times New Roman"/>
          <w:sz w:val="20"/>
          <w:szCs w:val="20"/>
          <w:lang w:eastAsia="en-US"/>
        </w:rPr>
        <w:t>are used</w:t>
      </w:r>
      <w:r w:rsidR="003E1516">
        <w:rPr>
          <w:rFonts w:ascii="Times New Roman" w:hAnsi="Times New Roman" w:cs="Times New Roman"/>
          <w:sz w:val="20"/>
          <w:szCs w:val="20"/>
          <w:lang w:eastAsia="en-US"/>
        </w:rPr>
        <w:t xml:space="preserve">. We support the current formulation </w:t>
      </w:r>
      <w:r w:rsidR="003E1516" w:rsidRPr="00A84C39">
        <w:rPr>
          <w:rFonts w:ascii="Times New Roman" w:hAnsi="Times New Roman" w:cs="Times New Roman"/>
          <w:sz w:val="20"/>
          <w:szCs w:val="20"/>
          <w:lang w:eastAsia="en-US"/>
        </w:rPr>
        <w:t>in</w:t>
      </w:r>
      <w:r w:rsidR="003E1516">
        <w:rPr>
          <w:rFonts w:ascii="Times New Roman" w:hAnsi="Times New Roman" w:cs="Times New Roman"/>
          <w:sz w:val="20"/>
          <w:szCs w:val="20"/>
          <w:lang w:eastAsia="en-US"/>
        </w:rPr>
        <w:t xml:space="preserve"> the first and second sub-bullet. In the following, we illustrate how this can work using one example in Figure 1. </w:t>
      </w:r>
    </w:p>
    <w:p w14:paraId="5D584EB3" w14:textId="77777777" w:rsidR="00552378" w:rsidRDefault="00552378" w:rsidP="00167DE0">
      <w:pPr>
        <w:pStyle w:val="BodyText"/>
        <w:rPr>
          <w:rFonts w:ascii="Times New Roman" w:hAnsi="Times New Roman" w:cs="Times New Roman"/>
          <w:sz w:val="20"/>
          <w:szCs w:val="20"/>
          <w:lang w:eastAsia="en-US"/>
        </w:rPr>
      </w:pPr>
    </w:p>
    <w:p w14:paraId="73C70043" w14:textId="3A853740" w:rsidR="0087207E" w:rsidRDefault="00552378" w:rsidP="00167DE0">
      <w:pPr>
        <w:pStyle w:val="BodyText"/>
        <w:rPr>
          <w:rFonts w:ascii="Times" w:hAnsi="Times"/>
          <w:szCs w:val="24"/>
        </w:rPr>
      </w:pPr>
      <w:r>
        <w:object w:dxaOrig="14201" w:dyaOrig="3321" w14:anchorId="50855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2.5pt" o:ole="">
            <v:imagedata r:id="rId11" o:title=""/>
          </v:shape>
          <o:OLEObject Type="Embed" ProgID="Visio.Drawing.15" ShapeID="_x0000_i1025" DrawAspect="Content" ObjectID="_1697611514" r:id="rId12"/>
        </w:object>
      </w:r>
      <w:r w:rsidR="003E1516">
        <w:rPr>
          <w:rFonts w:ascii="Times" w:hAnsi="Times"/>
          <w:szCs w:val="24"/>
        </w:rPr>
        <w:t xml:space="preserve"> </w:t>
      </w:r>
    </w:p>
    <w:p w14:paraId="1C5D0E10" w14:textId="286DE738" w:rsidR="00E5039C" w:rsidRPr="00C11FBD" w:rsidRDefault="00E5039C" w:rsidP="00E5039C">
      <w:pPr>
        <w:pStyle w:val="BodyText"/>
        <w:jc w:val="center"/>
        <w:rPr>
          <w:rFonts w:ascii="Times New Roman" w:hAnsi="Times New Roman" w:cs="Times New Roman"/>
          <w:sz w:val="20"/>
          <w:szCs w:val="20"/>
          <w:lang w:eastAsia="en-US"/>
        </w:rPr>
      </w:pPr>
      <w:r w:rsidRPr="00C11FBD">
        <w:rPr>
          <w:rFonts w:ascii="Times New Roman" w:hAnsi="Times New Roman" w:cs="Times New Roman"/>
          <w:sz w:val="20"/>
          <w:szCs w:val="20"/>
          <w:lang w:eastAsia="en-US"/>
        </w:rPr>
        <w:t xml:space="preserve">Fig.1 Determination of the location of </w:t>
      </w:r>
      <w:r w:rsidRPr="00A84C39">
        <w:rPr>
          <w:rFonts w:ascii="Times" w:eastAsia="Batang" w:hAnsi="Times"/>
          <w:sz w:val="20"/>
          <w:szCs w:val="20"/>
          <w:lang w:eastAsia="x-none"/>
        </w:rPr>
        <w:t>Y</w:t>
      </w:r>
      <w:r w:rsidRPr="00A84C39">
        <w:rPr>
          <w:rFonts w:ascii="Times" w:eastAsia="Batang" w:hAnsi="Times"/>
          <w:sz w:val="20"/>
          <w:szCs w:val="20"/>
          <w:vertAlign w:val="subscript"/>
          <w:lang w:eastAsia="x-none"/>
        </w:rPr>
        <w:t>Group1</w:t>
      </w:r>
      <w:r>
        <w:rPr>
          <w:rFonts w:ascii="Times" w:eastAsia="Batang" w:hAnsi="Times"/>
          <w:sz w:val="20"/>
          <w:szCs w:val="20"/>
          <w:vertAlign w:val="subscript"/>
          <w:lang w:eastAsia="x-none"/>
        </w:rPr>
        <w:t xml:space="preserve"> </w:t>
      </w:r>
      <w:r w:rsidRPr="00A84C39">
        <w:rPr>
          <w:rFonts w:ascii="Times" w:eastAsia="Batang" w:hAnsi="Times"/>
          <w:sz w:val="20"/>
          <w:szCs w:val="20"/>
          <w:lang w:eastAsia="x-none"/>
        </w:rPr>
        <w:t>and Y</w:t>
      </w:r>
      <w:r w:rsidRPr="00A84C39">
        <w:rPr>
          <w:rFonts w:ascii="Times" w:eastAsia="Batang" w:hAnsi="Times"/>
          <w:sz w:val="20"/>
          <w:szCs w:val="20"/>
          <w:vertAlign w:val="subscript"/>
          <w:lang w:eastAsia="x-none"/>
        </w:rPr>
        <w:t>Group2</w:t>
      </w:r>
    </w:p>
    <w:p w14:paraId="23A56D41" w14:textId="19DEF0DB" w:rsidR="00E5039C" w:rsidRPr="002B52EF" w:rsidRDefault="00D1640B" w:rsidP="00167DE0">
      <w:pPr>
        <w:pStyle w:val="BodyText"/>
        <w:rPr>
          <w:rFonts w:ascii="Times New Roman" w:hAnsi="Times New Roman" w:cs="Times New Roman"/>
          <w:sz w:val="20"/>
          <w:szCs w:val="20"/>
          <w:lang w:eastAsia="en-US"/>
        </w:rPr>
      </w:pPr>
      <w:r w:rsidRPr="00EE34D1">
        <w:rPr>
          <w:rFonts w:ascii="Times New Roman" w:hAnsi="Times New Roman" w:cs="Times New Roman"/>
          <w:sz w:val="20"/>
          <w:szCs w:val="20"/>
          <w:lang w:eastAsia="en-US"/>
        </w:rPr>
        <w:t xml:space="preserve">As shown in Fig.1, </w:t>
      </w:r>
      <w:r w:rsidR="00BB3069">
        <w:rPr>
          <w:rFonts w:ascii="Times New Roman" w:hAnsi="Times New Roman" w:cs="Times New Roman"/>
          <w:sz w:val="20"/>
          <w:szCs w:val="20"/>
          <w:lang w:eastAsia="en-US"/>
        </w:rPr>
        <w:t xml:space="preserve">the UE was previously served (e.g. in the slot group n-1) by the yellow beam, and therefore both </w:t>
      </w:r>
      <w:r w:rsidR="00BB3069" w:rsidRPr="00A84C39">
        <w:rPr>
          <w:rFonts w:ascii="Times" w:eastAsia="Batang" w:hAnsi="Times"/>
          <w:sz w:val="20"/>
          <w:szCs w:val="20"/>
          <w:lang w:eastAsia="x-none"/>
        </w:rPr>
        <w:t>Y</w:t>
      </w:r>
      <w:r w:rsidR="00BB3069" w:rsidRPr="00A84C39">
        <w:rPr>
          <w:rFonts w:ascii="Times" w:eastAsia="Batang" w:hAnsi="Times"/>
          <w:sz w:val="20"/>
          <w:szCs w:val="20"/>
          <w:vertAlign w:val="subscript"/>
          <w:lang w:eastAsia="x-none"/>
        </w:rPr>
        <w:t>Group1</w:t>
      </w:r>
      <w:r w:rsidR="00BB3069" w:rsidRPr="00A84C39">
        <w:rPr>
          <w:rFonts w:ascii="Times" w:eastAsia="Batang" w:hAnsi="Times"/>
          <w:sz w:val="20"/>
          <w:szCs w:val="20"/>
          <w:lang w:eastAsia="x-none"/>
        </w:rPr>
        <w:t xml:space="preserve"> and Y</w:t>
      </w:r>
      <w:r w:rsidR="00BB3069" w:rsidRPr="00A84C39">
        <w:rPr>
          <w:rFonts w:ascii="Times" w:eastAsia="Batang" w:hAnsi="Times"/>
          <w:sz w:val="20"/>
          <w:szCs w:val="20"/>
          <w:vertAlign w:val="subscript"/>
          <w:lang w:eastAsia="x-none"/>
        </w:rPr>
        <w:t>Group2</w:t>
      </w:r>
      <w:r w:rsidR="00BB3069">
        <w:rPr>
          <w:rFonts w:ascii="Times" w:eastAsia="Batang" w:hAnsi="Times"/>
          <w:sz w:val="20"/>
          <w:szCs w:val="20"/>
          <w:vertAlign w:val="subscript"/>
          <w:lang w:eastAsia="x-none"/>
        </w:rPr>
        <w:t xml:space="preserve"> </w:t>
      </w:r>
      <w:r w:rsidR="00BB3069">
        <w:rPr>
          <w:rFonts w:ascii="Times" w:eastAsia="Batang" w:hAnsi="Times"/>
          <w:sz w:val="20"/>
          <w:szCs w:val="20"/>
          <w:lang w:eastAsia="x-none"/>
        </w:rPr>
        <w:t xml:space="preserve">start at the first slot of a slot group (note that </w:t>
      </w:r>
      <w:r w:rsidR="00BB3069" w:rsidRPr="00A84C39">
        <w:rPr>
          <w:rFonts w:ascii="Times" w:eastAsia="Batang" w:hAnsi="Times"/>
          <w:sz w:val="20"/>
          <w:szCs w:val="20"/>
          <w:lang w:eastAsia="x-none"/>
        </w:rPr>
        <w:t>Y</w:t>
      </w:r>
      <w:r w:rsidR="00BB3069" w:rsidRPr="00A84C39">
        <w:rPr>
          <w:rFonts w:ascii="Times" w:eastAsia="Batang" w:hAnsi="Times"/>
          <w:sz w:val="20"/>
          <w:szCs w:val="20"/>
          <w:vertAlign w:val="subscript"/>
          <w:lang w:eastAsia="x-none"/>
        </w:rPr>
        <w:t>Group2</w:t>
      </w:r>
      <w:r w:rsidR="00BB3069">
        <w:rPr>
          <w:rFonts w:ascii="Times" w:eastAsia="Batang" w:hAnsi="Times"/>
          <w:sz w:val="20"/>
          <w:szCs w:val="20"/>
          <w:lang w:eastAsia="x-none"/>
        </w:rPr>
        <w:t xml:space="preserve"> does not show in the slot group n-1 because no Group (2) MO in this slot group). </w:t>
      </w:r>
      <w:r w:rsidR="008E79F0">
        <w:rPr>
          <w:rFonts w:ascii="Times" w:eastAsia="Batang" w:hAnsi="Times"/>
          <w:sz w:val="20"/>
          <w:szCs w:val="20"/>
          <w:lang w:eastAsia="x-none"/>
        </w:rPr>
        <w:t>Let us then consider the case where the UE serving beam is changed from the yellow to green beam in the slot group n, due to, e.g. UE movement.</w:t>
      </w:r>
      <w:r w:rsidR="002B52EF">
        <w:rPr>
          <w:rFonts w:ascii="Times" w:eastAsia="Batang" w:hAnsi="Times"/>
          <w:sz w:val="20"/>
          <w:szCs w:val="20"/>
          <w:lang w:eastAsia="x-none"/>
        </w:rPr>
        <w:t xml:space="preserve"> In such case, </w:t>
      </w:r>
      <w:r w:rsidR="002B52EF" w:rsidRPr="00A84C39">
        <w:rPr>
          <w:rFonts w:ascii="Times" w:eastAsia="Batang" w:hAnsi="Times"/>
          <w:sz w:val="20"/>
          <w:szCs w:val="20"/>
          <w:lang w:eastAsia="x-none"/>
        </w:rPr>
        <w:t>Y</w:t>
      </w:r>
      <w:r w:rsidR="002B52EF" w:rsidRPr="00A84C39">
        <w:rPr>
          <w:rFonts w:ascii="Times" w:eastAsia="Batang" w:hAnsi="Times"/>
          <w:sz w:val="20"/>
          <w:szCs w:val="20"/>
          <w:vertAlign w:val="subscript"/>
          <w:lang w:eastAsia="x-none"/>
        </w:rPr>
        <w:t>Group2</w:t>
      </w:r>
      <w:r w:rsidR="008E79F0">
        <w:rPr>
          <w:rFonts w:ascii="Times" w:eastAsia="Batang" w:hAnsi="Times"/>
          <w:sz w:val="20"/>
          <w:szCs w:val="20"/>
          <w:lang w:eastAsia="x-none"/>
        </w:rPr>
        <w:t xml:space="preserve"> </w:t>
      </w:r>
      <w:r w:rsidR="002B52EF">
        <w:rPr>
          <w:rFonts w:ascii="Times" w:eastAsia="Batang" w:hAnsi="Times"/>
          <w:sz w:val="20"/>
          <w:szCs w:val="20"/>
          <w:lang w:eastAsia="x-none"/>
        </w:rPr>
        <w:t xml:space="preserve">would change to the last two slots of the slot group to cover the MOs of the corresponding beam. Consequently, a time shift would be applied to MO of Group (1) SS (and </w:t>
      </w:r>
      <w:r w:rsidR="002B52EF" w:rsidRPr="00A84C39">
        <w:rPr>
          <w:rFonts w:ascii="Times" w:eastAsia="Batang" w:hAnsi="Times"/>
          <w:sz w:val="20"/>
          <w:szCs w:val="20"/>
          <w:lang w:eastAsia="x-none"/>
        </w:rPr>
        <w:t>Y</w:t>
      </w:r>
      <w:r w:rsidR="002B52EF" w:rsidRPr="00A84C39">
        <w:rPr>
          <w:rFonts w:ascii="Times" w:eastAsia="Batang" w:hAnsi="Times"/>
          <w:sz w:val="20"/>
          <w:szCs w:val="20"/>
          <w:vertAlign w:val="subscript"/>
          <w:lang w:eastAsia="x-none"/>
        </w:rPr>
        <w:t>Group1</w:t>
      </w:r>
      <w:r w:rsidR="002B52EF">
        <w:rPr>
          <w:rFonts w:ascii="Times" w:eastAsia="Batang" w:hAnsi="Times"/>
          <w:sz w:val="20"/>
          <w:szCs w:val="20"/>
          <w:lang w:eastAsia="x-none"/>
        </w:rPr>
        <w:t xml:space="preserve"> as well), such that MO would still fall into the new position of </w:t>
      </w:r>
      <w:r w:rsidR="002B52EF" w:rsidRPr="00A84C39">
        <w:rPr>
          <w:rFonts w:ascii="Times" w:eastAsia="Batang" w:hAnsi="Times"/>
          <w:sz w:val="20"/>
          <w:szCs w:val="20"/>
          <w:lang w:eastAsia="x-none"/>
        </w:rPr>
        <w:t>Y</w:t>
      </w:r>
      <w:r w:rsidR="002B52EF" w:rsidRPr="00A84C39">
        <w:rPr>
          <w:rFonts w:ascii="Times" w:eastAsia="Batang" w:hAnsi="Times"/>
          <w:sz w:val="20"/>
          <w:szCs w:val="20"/>
          <w:vertAlign w:val="subscript"/>
          <w:lang w:eastAsia="x-none"/>
        </w:rPr>
        <w:t>Group2</w:t>
      </w:r>
      <w:r w:rsidR="002B52EF">
        <w:rPr>
          <w:rFonts w:ascii="Times" w:eastAsia="Batang" w:hAnsi="Times"/>
          <w:sz w:val="20"/>
          <w:szCs w:val="20"/>
          <w:lang w:eastAsia="x-none"/>
        </w:rPr>
        <w:t xml:space="preserve">. In other words, </w:t>
      </w:r>
      <w:r w:rsidR="002B52EF" w:rsidRPr="00EE34D1">
        <w:rPr>
          <w:rFonts w:ascii="Times" w:eastAsia="Batang" w:hAnsi="Times"/>
          <w:sz w:val="20"/>
          <w:szCs w:val="20"/>
          <w:lang w:eastAsia="x-none"/>
        </w:rPr>
        <w:t>Y</w:t>
      </w:r>
      <w:r w:rsidR="002B52EF" w:rsidRPr="00A84C39">
        <w:rPr>
          <w:rFonts w:ascii="Times" w:eastAsia="Batang" w:hAnsi="Times"/>
          <w:sz w:val="20"/>
          <w:szCs w:val="20"/>
          <w:vertAlign w:val="subscript"/>
          <w:lang w:eastAsia="x-none"/>
        </w:rPr>
        <w:t>Group1</w:t>
      </w:r>
      <w:r w:rsidR="002B52EF">
        <w:rPr>
          <w:rFonts w:ascii="Times" w:eastAsia="Batang" w:hAnsi="Times"/>
          <w:sz w:val="20"/>
          <w:szCs w:val="20"/>
          <w:lang w:eastAsia="x-none"/>
        </w:rPr>
        <w:t xml:space="preserve"> follows the same change in the location as </w:t>
      </w:r>
      <w:r w:rsidR="002B52EF" w:rsidRPr="00A84C39">
        <w:rPr>
          <w:rFonts w:ascii="Times" w:eastAsia="Batang" w:hAnsi="Times"/>
          <w:sz w:val="20"/>
          <w:szCs w:val="20"/>
          <w:lang w:eastAsia="x-none"/>
        </w:rPr>
        <w:t>Y</w:t>
      </w:r>
      <w:r w:rsidR="002B52EF" w:rsidRPr="00A84C39">
        <w:rPr>
          <w:rFonts w:ascii="Times" w:eastAsia="Batang" w:hAnsi="Times"/>
          <w:sz w:val="20"/>
          <w:szCs w:val="20"/>
          <w:vertAlign w:val="subscript"/>
          <w:lang w:eastAsia="x-none"/>
        </w:rPr>
        <w:t>Group2</w:t>
      </w:r>
      <w:r w:rsidR="002B52EF">
        <w:rPr>
          <w:rFonts w:ascii="Times" w:eastAsia="Batang" w:hAnsi="Times"/>
          <w:sz w:val="20"/>
          <w:szCs w:val="20"/>
          <w:vertAlign w:val="subscript"/>
          <w:lang w:eastAsia="x-none"/>
        </w:rPr>
        <w:t xml:space="preserve"> </w:t>
      </w:r>
      <w:r w:rsidR="002B52EF">
        <w:rPr>
          <w:rFonts w:ascii="Times" w:eastAsia="Batang" w:hAnsi="Times"/>
          <w:sz w:val="20"/>
          <w:szCs w:val="20"/>
          <w:lang w:eastAsia="x-none"/>
        </w:rPr>
        <w:t xml:space="preserve">in order to remain overlapping. </w:t>
      </w:r>
      <w:r w:rsidR="00D754F1">
        <w:rPr>
          <w:rFonts w:ascii="Times" w:eastAsia="Batang" w:hAnsi="Times"/>
          <w:sz w:val="20"/>
          <w:szCs w:val="20"/>
          <w:lang w:eastAsia="x-none"/>
        </w:rPr>
        <w:t xml:space="preserve">In our opinion, such mechanism provides an efficient way to cope with issue of alignment between Group(1) and Group(2) SS in case of beam switching. </w:t>
      </w:r>
    </w:p>
    <w:p w14:paraId="4387E9FD" w14:textId="502873D7" w:rsidR="00632831" w:rsidRDefault="001D5297"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Regarding the third sub-bullet (i.e. “</w:t>
      </w:r>
      <w:r w:rsidRPr="004221EC">
        <w:rPr>
          <w:rFonts w:ascii="Times" w:eastAsia="Batang" w:hAnsi="Times" w:cs="Times New Roman"/>
          <w:sz w:val="20"/>
          <w:szCs w:val="24"/>
          <w:lang w:eastAsia="x-none"/>
        </w:rPr>
        <w:t>The reported capability indicates the BD/CCE budget within Y=max(Y</w:t>
      </w:r>
      <w:r w:rsidRPr="004221EC">
        <w:rPr>
          <w:rFonts w:ascii="Times" w:eastAsia="Batang" w:hAnsi="Times" w:cs="Times New Roman"/>
          <w:sz w:val="20"/>
          <w:szCs w:val="24"/>
          <w:vertAlign w:val="subscript"/>
          <w:lang w:eastAsia="x-none"/>
        </w:rPr>
        <w:t>Group1</w:t>
      </w:r>
      <w:r w:rsidRPr="004221EC">
        <w:rPr>
          <w:rFonts w:ascii="Times" w:eastAsia="Batang" w:hAnsi="Times" w:cs="Times New Roman"/>
          <w:sz w:val="20"/>
          <w:szCs w:val="24"/>
          <w:lang w:eastAsia="x-none"/>
        </w:rPr>
        <w:t>, 2) slots per slot group</w:t>
      </w:r>
      <w:r>
        <w:rPr>
          <w:rFonts w:ascii="Times" w:eastAsia="Batang" w:hAnsi="Times" w:cs="Times New Roman"/>
          <w:sz w:val="20"/>
          <w:szCs w:val="24"/>
          <w:lang w:eastAsia="x-none"/>
        </w:rPr>
        <w:t>”</w:t>
      </w:r>
      <w:r>
        <w:rPr>
          <w:rFonts w:ascii="Times New Roman" w:hAnsi="Times New Roman" w:cs="Times New Roman"/>
          <w:sz w:val="20"/>
          <w:szCs w:val="20"/>
          <w:lang w:eastAsia="en-US"/>
        </w:rPr>
        <w:t xml:space="preserve">), from our understanding, it implies that BD/CCE budget is allowed to use over two slots (for Group(2)) even if UE supports </w:t>
      </w:r>
      <w:r w:rsidRPr="004221EC">
        <w:rPr>
          <w:rFonts w:ascii="Times" w:eastAsia="Batang" w:hAnsi="Times" w:cs="Times New Roman"/>
          <w:sz w:val="20"/>
          <w:szCs w:val="24"/>
          <w:lang w:eastAsia="x-none"/>
        </w:rPr>
        <w:t>Y</w:t>
      </w:r>
      <w:r w:rsidRPr="004221EC">
        <w:rPr>
          <w:rFonts w:ascii="Times" w:eastAsia="Batang" w:hAnsi="Times" w:cs="Times New Roman"/>
          <w:sz w:val="20"/>
          <w:szCs w:val="24"/>
          <w:vertAlign w:val="subscript"/>
          <w:lang w:eastAsia="x-none"/>
        </w:rPr>
        <w:t>Group1</w:t>
      </w:r>
      <w:r>
        <w:rPr>
          <w:rFonts w:ascii="Times New Roman" w:hAnsi="Times New Roman" w:cs="Times New Roman"/>
          <w:sz w:val="20"/>
          <w:szCs w:val="20"/>
          <w:lang w:eastAsia="en-US"/>
        </w:rPr>
        <w:t xml:space="preserve"> = 1 only. We </w:t>
      </w:r>
      <w:r w:rsidR="00632831">
        <w:rPr>
          <w:rFonts w:ascii="Times New Roman" w:hAnsi="Times New Roman" w:cs="Times New Roman"/>
          <w:sz w:val="20"/>
          <w:szCs w:val="20"/>
          <w:lang w:eastAsia="en-US"/>
        </w:rPr>
        <w:t xml:space="preserve">understand the intention is to keep the type-0 CSS monitoring behavior as it is in Rel-15/16. Therefore, we support this sub-bullet. </w:t>
      </w:r>
    </w:p>
    <w:p w14:paraId="3AF0CC48" w14:textId="0A4D8964" w:rsidR="00632831" w:rsidRDefault="00632831"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On the other hand, it is not clear to us the intention of the fourth sub-bullet</w:t>
      </w:r>
      <w:r w:rsidR="000833E2">
        <w:rPr>
          <w:rFonts w:ascii="Times New Roman" w:hAnsi="Times New Roman" w:cs="Times New Roman"/>
          <w:sz w:val="20"/>
          <w:szCs w:val="20"/>
          <w:lang w:eastAsia="en-US"/>
        </w:rPr>
        <w:t xml:space="preserve"> (i.e.</w:t>
      </w:r>
      <w:r w:rsidR="000833E2" w:rsidRPr="000833E2">
        <w:rPr>
          <w:rFonts w:ascii="Times" w:eastAsia="Batang" w:hAnsi="Times" w:cs="Times New Roman"/>
          <w:sz w:val="20"/>
          <w:szCs w:val="24"/>
          <w:lang w:eastAsia="x-none"/>
        </w:rPr>
        <w:t xml:space="preserve"> </w:t>
      </w:r>
      <w:r w:rsidR="000833E2">
        <w:rPr>
          <w:rFonts w:ascii="Times" w:eastAsia="Batang" w:hAnsi="Times" w:cs="Times New Roman"/>
          <w:sz w:val="20"/>
          <w:szCs w:val="24"/>
          <w:lang w:eastAsia="x-none"/>
        </w:rPr>
        <w:t>s</w:t>
      </w:r>
      <w:r w:rsidR="000833E2" w:rsidRPr="004221EC">
        <w:rPr>
          <w:rFonts w:ascii="Times" w:eastAsia="Batang" w:hAnsi="Times" w:cs="Times New Roman"/>
          <w:sz w:val="20"/>
          <w:szCs w:val="24"/>
          <w:lang w:eastAsia="x-none"/>
        </w:rPr>
        <w:t>upport</w:t>
      </w:r>
      <w:r w:rsidR="00852105">
        <w:rPr>
          <w:rFonts w:ascii="Times" w:eastAsia="Batang" w:hAnsi="Times" w:cs="Times New Roman"/>
          <w:sz w:val="20"/>
          <w:szCs w:val="24"/>
          <w:lang w:eastAsia="x-none"/>
        </w:rPr>
        <w:t>ed</w:t>
      </w:r>
      <w:r w:rsidR="000833E2" w:rsidRPr="004221EC">
        <w:rPr>
          <w:rFonts w:ascii="Times" w:eastAsia="Batang" w:hAnsi="Times" w:cs="Times New Roman"/>
          <w:sz w:val="20"/>
          <w:szCs w:val="24"/>
          <w:lang w:eastAsia="x-none"/>
        </w:rPr>
        <w:t xml:space="preserve"> </w:t>
      </w:r>
      <w:r w:rsidR="000833E2">
        <w:rPr>
          <w:rFonts w:ascii="Times" w:eastAsia="Batang" w:hAnsi="Times" w:cs="Times New Roman"/>
          <w:sz w:val="20"/>
          <w:szCs w:val="24"/>
          <w:lang w:eastAsia="x-none"/>
        </w:rPr>
        <w:t xml:space="preserve">combination of </w:t>
      </w:r>
      <w:r w:rsidR="000833E2" w:rsidRPr="004221EC">
        <w:rPr>
          <w:rFonts w:ascii="Times" w:eastAsia="Batang" w:hAnsi="Times" w:cs="Times New Roman"/>
          <w:sz w:val="20"/>
          <w:szCs w:val="24"/>
          <w:lang w:eastAsia="x-none"/>
        </w:rPr>
        <w:t>Y</w:t>
      </w:r>
      <w:r w:rsidR="000833E2" w:rsidRPr="004221EC">
        <w:rPr>
          <w:rFonts w:ascii="Times" w:eastAsia="Batang" w:hAnsi="Times" w:cs="Times New Roman"/>
          <w:sz w:val="20"/>
          <w:szCs w:val="24"/>
          <w:vertAlign w:val="subscript"/>
          <w:lang w:eastAsia="x-none"/>
        </w:rPr>
        <w:t>Group1</w:t>
      </w:r>
      <w:r w:rsidR="000833E2" w:rsidRPr="004221EC">
        <w:rPr>
          <w:rFonts w:ascii="Times" w:eastAsia="Batang" w:hAnsi="Times" w:cs="Times New Roman"/>
          <w:sz w:val="20"/>
          <w:szCs w:val="24"/>
          <w:lang w:eastAsia="x-none"/>
        </w:rPr>
        <w:t xml:space="preserve"> and Y</w:t>
      </w:r>
      <w:r w:rsidR="000833E2" w:rsidRPr="004221EC">
        <w:rPr>
          <w:rFonts w:ascii="Times" w:eastAsia="Batang" w:hAnsi="Times" w:cs="Times New Roman"/>
          <w:sz w:val="20"/>
          <w:szCs w:val="24"/>
          <w:vertAlign w:val="subscript"/>
          <w:lang w:eastAsia="x-none"/>
        </w:rPr>
        <w:t>Group2</w:t>
      </w:r>
      <w:r w:rsidR="000833E2">
        <w:rPr>
          <w:rFonts w:ascii="Times New Roman" w:hAnsi="Times New Roman" w:cs="Times New Roman"/>
          <w:sz w:val="20"/>
          <w:szCs w:val="20"/>
          <w:lang w:eastAsia="en-US"/>
        </w:rPr>
        <w:t xml:space="preserve"> for X=8, 4, and 2)</w:t>
      </w:r>
      <w:r>
        <w:rPr>
          <w:rFonts w:ascii="Times New Roman" w:hAnsi="Times New Roman" w:cs="Times New Roman"/>
          <w:sz w:val="20"/>
          <w:szCs w:val="20"/>
          <w:lang w:eastAsia="en-US"/>
        </w:rPr>
        <w:t xml:space="preserve">. Does it mean that UE </w:t>
      </w:r>
      <w:r w:rsidRPr="00632831">
        <w:rPr>
          <w:rFonts w:ascii="Times New Roman" w:hAnsi="Times New Roman" w:cs="Times New Roman"/>
          <w:sz w:val="20"/>
          <w:szCs w:val="20"/>
          <w:lang w:eastAsia="en-US"/>
        </w:rPr>
        <w:t>reports both values of Y</w:t>
      </w:r>
      <w:r w:rsidRPr="00EE34D1">
        <w:rPr>
          <w:rFonts w:ascii="Times New Roman" w:hAnsi="Times New Roman" w:cs="Times New Roman"/>
          <w:sz w:val="20"/>
          <w:szCs w:val="20"/>
          <w:vertAlign w:val="subscript"/>
          <w:lang w:eastAsia="en-US"/>
        </w:rPr>
        <w:t>Group1</w:t>
      </w:r>
      <w:r w:rsidRPr="00632831">
        <w:rPr>
          <w:rFonts w:ascii="Times New Roman" w:hAnsi="Times New Roman" w:cs="Times New Roman"/>
          <w:sz w:val="20"/>
          <w:szCs w:val="20"/>
          <w:lang w:eastAsia="en-US"/>
        </w:rPr>
        <w:t xml:space="preserve"> and Y</w:t>
      </w:r>
      <w:r w:rsidRPr="00EE34D1">
        <w:rPr>
          <w:rFonts w:ascii="Times New Roman" w:hAnsi="Times New Roman" w:cs="Times New Roman"/>
          <w:sz w:val="20"/>
          <w:szCs w:val="20"/>
          <w:vertAlign w:val="subscript"/>
          <w:lang w:eastAsia="en-US"/>
        </w:rPr>
        <w:t>Group2</w:t>
      </w:r>
      <w:r w:rsidRPr="00632831">
        <w:rPr>
          <w:rFonts w:ascii="Times New Roman" w:hAnsi="Times New Roman" w:cs="Times New Roman"/>
          <w:sz w:val="20"/>
          <w:szCs w:val="20"/>
          <w:lang w:eastAsia="en-US"/>
        </w:rPr>
        <w:t xml:space="preserve"> ? Since Y</w:t>
      </w:r>
      <w:r w:rsidRPr="00EE34D1">
        <w:rPr>
          <w:rFonts w:ascii="Times New Roman" w:hAnsi="Times New Roman" w:cs="Times New Roman"/>
          <w:sz w:val="20"/>
          <w:szCs w:val="20"/>
          <w:vertAlign w:val="subscript"/>
          <w:lang w:eastAsia="en-US"/>
        </w:rPr>
        <w:t>Group2</w:t>
      </w:r>
      <w:r w:rsidRPr="00632831">
        <w:rPr>
          <w:rFonts w:ascii="Times New Roman" w:hAnsi="Times New Roman" w:cs="Times New Roman"/>
          <w:sz w:val="20"/>
          <w:szCs w:val="20"/>
          <w:lang w:eastAsia="en-US"/>
        </w:rPr>
        <w:t xml:space="preserve"> is used for cell-common information, it doesn’t seemingly make sense for individual UE to report different Y</w:t>
      </w:r>
      <w:r w:rsidRPr="00EE34D1">
        <w:rPr>
          <w:rFonts w:ascii="Times New Roman" w:hAnsi="Times New Roman" w:cs="Times New Roman"/>
          <w:sz w:val="20"/>
          <w:szCs w:val="20"/>
          <w:vertAlign w:val="subscript"/>
          <w:lang w:eastAsia="en-US"/>
        </w:rPr>
        <w:t>Group2</w:t>
      </w:r>
      <w:r w:rsidRPr="00632831">
        <w:rPr>
          <w:rFonts w:ascii="Times New Roman" w:hAnsi="Times New Roman" w:cs="Times New Roman"/>
          <w:sz w:val="20"/>
          <w:szCs w:val="20"/>
          <w:lang w:eastAsia="en-US"/>
        </w:rPr>
        <w:t xml:space="preserve"> values, because for the broadcast information, network has to consider the worst-capable UE.</w:t>
      </w:r>
      <w:r>
        <w:rPr>
          <w:rFonts w:ascii="Times New Roman" w:hAnsi="Times New Roman" w:cs="Times New Roman"/>
          <w:sz w:val="20"/>
          <w:szCs w:val="20"/>
          <w:lang w:eastAsia="en-US"/>
        </w:rPr>
        <w:t xml:space="preserve"> Therefore, we suggest to define </w:t>
      </w:r>
      <w:r w:rsidRPr="004221EC">
        <w:rPr>
          <w:rFonts w:ascii="Times" w:eastAsia="Batang" w:hAnsi="Times" w:cs="Times New Roman"/>
          <w:sz w:val="20"/>
          <w:szCs w:val="24"/>
          <w:lang w:eastAsia="x-none"/>
        </w:rPr>
        <w:t>Y</w:t>
      </w:r>
      <w:r w:rsidRPr="004221EC">
        <w:rPr>
          <w:rFonts w:ascii="Times" w:eastAsia="Batang" w:hAnsi="Times" w:cs="Times New Roman"/>
          <w:sz w:val="20"/>
          <w:szCs w:val="24"/>
          <w:vertAlign w:val="subscript"/>
          <w:lang w:eastAsia="x-none"/>
        </w:rPr>
        <w:t>Group</w:t>
      </w:r>
      <w:r>
        <w:rPr>
          <w:rFonts w:ascii="Times" w:eastAsia="Batang" w:hAnsi="Times" w:cs="Times New Roman"/>
          <w:sz w:val="20"/>
          <w:szCs w:val="24"/>
          <w:vertAlign w:val="subscript"/>
          <w:lang w:eastAsia="x-none"/>
        </w:rPr>
        <w:t>2</w:t>
      </w:r>
      <w:r>
        <w:rPr>
          <w:rFonts w:ascii="Times New Roman" w:hAnsi="Times New Roman" w:cs="Times New Roman"/>
          <w:sz w:val="20"/>
          <w:szCs w:val="20"/>
          <w:lang w:eastAsia="en-US"/>
        </w:rPr>
        <w:t xml:space="preserve"> =2 slots for all UEs, which is also more consistent with the third sub-bullet. </w:t>
      </w:r>
    </w:p>
    <w:p w14:paraId="421366F4" w14:textId="306B76C3" w:rsidR="00632831" w:rsidRDefault="00632831"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To summarize, we propose to agree with the following in this meeting:</w:t>
      </w:r>
    </w:p>
    <w:p w14:paraId="25B7F002" w14:textId="42E950A4" w:rsidR="00632831" w:rsidRPr="00EE34D1" w:rsidRDefault="00632831" w:rsidP="00167DE0">
      <w:pPr>
        <w:pStyle w:val="BodyText"/>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Proposal 1: For the search space configuration, agree the FFS in the previous meeting with the following modifications:</w:t>
      </w:r>
    </w:p>
    <w:p w14:paraId="5FB519C3" w14:textId="77777777" w:rsidR="00632831" w:rsidRPr="00EE34D1" w:rsidRDefault="00632831" w:rsidP="00632831">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For Group (1) SS</w:t>
      </w:r>
    </w:p>
    <w:p w14:paraId="41AA4341" w14:textId="77777777" w:rsidR="00632831" w:rsidRPr="00EE34D1" w:rsidRDefault="00632831" w:rsidP="00632831">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A SS is configured to be within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consecutive slots within a slot group of X slots</w:t>
      </w:r>
    </w:p>
    <w:p w14:paraId="3BE2E04B" w14:textId="77777777" w:rsidR="00632831" w:rsidRPr="00EE34D1" w:rsidRDefault="00632831" w:rsidP="00632831">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lastRenderedPageBreak/>
        <w:t>The location of the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consecutive slots within a slot group of X slots is based on a time offset within the slot group based on slot index n0 determined for Group (2) monitoring such that the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slots overlap the Y</w:t>
      </w:r>
      <w:r w:rsidRPr="00EE34D1">
        <w:rPr>
          <w:rFonts w:ascii="Times" w:eastAsia="Batang" w:hAnsi="Times" w:cs="Times New Roman"/>
          <w:b/>
          <w:bCs/>
          <w:sz w:val="20"/>
          <w:szCs w:val="24"/>
          <w:vertAlign w:val="subscript"/>
          <w:lang w:eastAsia="x-none"/>
        </w:rPr>
        <w:t>Group2</w:t>
      </w:r>
      <w:r w:rsidRPr="00EE34D1">
        <w:rPr>
          <w:rFonts w:ascii="Times" w:eastAsia="Batang" w:hAnsi="Times" w:cs="Times New Roman"/>
          <w:b/>
          <w:bCs/>
          <w:sz w:val="20"/>
          <w:szCs w:val="24"/>
          <w:lang w:eastAsia="x-none"/>
        </w:rPr>
        <w:t xml:space="preserve"> slots</w:t>
      </w:r>
    </w:p>
    <w:p w14:paraId="09C36242" w14:textId="77777777" w:rsidR="00632831" w:rsidRPr="00EE34D1" w:rsidRDefault="00632831" w:rsidP="00632831">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The location of the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consecutive slots within a slot group of X slots is maintained across different slot groups (unless n0 changes)</w:t>
      </w:r>
    </w:p>
    <w:p w14:paraId="279D3C9E" w14:textId="77777777" w:rsidR="00632831" w:rsidRPr="00EE34D1" w:rsidRDefault="00632831" w:rsidP="00632831">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BD attempts for all Group (1) SSs are restricted to fall within the same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consecutive slots</w:t>
      </w:r>
    </w:p>
    <w:p w14:paraId="562B4D8B" w14:textId="77777777" w:rsidR="00632831" w:rsidRPr="00EE34D1" w:rsidRDefault="00632831" w:rsidP="00632831">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For Group (2) SS</w:t>
      </w:r>
    </w:p>
    <w:p w14:paraId="564AA6A9" w14:textId="77777777" w:rsidR="00632831" w:rsidRPr="00EE34D1" w:rsidRDefault="00632831" w:rsidP="00632831">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A SS is configured to be within Y</w:t>
      </w:r>
      <w:r w:rsidRPr="00EE34D1">
        <w:rPr>
          <w:rFonts w:ascii="Times" w:eastAsia="Batang" w:hAnsi="Times" w:cs="Times New Roman"/>
          <w:b/>
          <w:bCs/>
          <w:sz w:val="20"/>
          <w:szCs w:val="24"/>
          <w:vertAlign w:val="subscript"/>
          <w:lang w:eastAsia="x-none"/>
        </w:rPr>
        <w:t>Group2</w:t>
      </w:r>
      <w:r w:rsidRPr="00EE34D1">
        <w:rPr>
          <w:rFonts w:ascii="Times" w:eastAsia="Batang" w:hAnsi="Times" w:cs="Times New Roman"/>
          <w:b/>
          <w:bCs/>
          <w:sz w:val="20"/>
          <w:szCs w:val="24"/>
          <w:lang w:eastAsia="x-none"/>
        </w:rPr>
        <w:t xml:space="preserve"> consecutive slots within a slot group of X slots</w:t>
      </w:r>
    </w:p>
    <w:p w14:paraId="08E88115" w14:textId="77777777" w:rsidR="00632831" w:rsidRPr="00EE34D1" w:rsidRDefault="00632831" w:rsidP="00632831">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The location of the Y</w:t>
      </w:r>
      <w:r w:rsidRPr="00EE34D1">
        <w:rPr>
          <w:rFonts w:ascii="Times" w:eastAsia="Batang" w:hAnsi="Times" w:cs="Times New Roman"/>
          <w:b/>
          <w:bCs/>
          <w:sz w:val="20"/>
          <w:szCs w:val="24"/>
          <w:vertAlign w:val="subscript"/>
          <w:lang w:eastAsia="x-none"/>
        </w:rPr>
        <w:t>Group2</w:t>
      </w:r>
      <w:r w:rsidRPr="00EE34D1">
        <w:rPr>
          <w:rFonts w:ascii="Times" w:eastAsia="Batang" w:hAnsi="Times" w:cs="Times New Roman"/>
          <w:b/>
          <w:bCs/>
          <w:sz w:val="20"/>
          <w:szCs w:val="24"/>
          <w:lang w:eastAsia="x-none"/>
        </w:rPr>
        <w:t xml:space="preserve"> consecutive slots within a slot group of X slots is maintained across different slot groups (unless n0 changes)</w:t>
      </w:r>
    </w:p>
    <w:p w14:paraId="5AACB461" w14:textId="77777777" w:rsidR="00632831" w:rsidRPr="00EE34D1" w:rsidRDefault="00632831" w:rsidP="00632831">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The reported capability indicates the BD/CCE budget within Y=max(Y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2) slots per slot group</w:t>
      </w:r>
    </w:p>
    <w:p w14:paraId="2E90DE75" w14:textId="3864E964" w:rsidR="00632831" w:rsidRPr="00EE34D1" w:rsidRDefault="00632831" w:rsidP="00632831">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Support the following values of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and Y</w:t>
      </w:r>
      <w:r w:rsidRPr="00EE34D1">
        <w:rPr>
          <w:rFonts w:ascii="Times" w:eastAsia="Batang" w:hAnsi="Times" w:cs="Times New Roman"/>
          <w:b/>
          <w:bCs/>
          <w:sz w:val="20"/>
          <w:szCs w:val="24"/>
          <w:vertAlign w:val="subscript"/>
          <w:lang w:eastAsia="x-none"/>
        </w:rPr>
        <w:t>Group2</w:t>
      </w:r>
    </w:p>
    <w:p w14:paraId="125A6E22" w14:textId="658FE2FE" w:rsidR="00632831" w:rsidRPr="00EE34D1" w:rsidRDefault="00632831" w:rsidP="00EE34D1">
      <w:pPr>
        <w:numPr>
          <w:ilvl w:val="2"/>
          <w:numId w:val="21"/>
        </w:numPr>
        <w:spacing w:after="0" w:line="240" w:lineRule="auto"/>
        <w:rPr>
          <w:rFonts w:ascii="Times" w:eastAsia="Batang" w:hAnsi="Times" w:cs="Times New Roman"/>
          <w:b/>
          <w:bCs/>
          <w:sz w:val="20"/>
          <w:szCs w:val="24"/>
          <w:highlight w:val="yellow"/>
          <w:lang w:eastAsia="x-none"/>
        </w:rPr>
      </w:pPr>
      <w:r w:rsidRPr="00EE34D1">
        <w:rPr>
          <w:rFonts w:ascii="Times" w:eastAsia="Batang" w:hAnsi="Times" w:cs="Times New Roman"/>
          <w:b/>
          <w:bCs/>
          <w:sz w:val="20"/>
          <w:szCs w:val="24"/>
          <w:highlight w:val="yellow"/>
          <w:lang w:eastAsia="x-none"/>
        </w:rPr>
        <w:t>Y</w:t>
      </w:r>
      <w:r w:rsidRPr="00EE34D1">
        <w:rPr>
          <w:rFonts w:ascii="Times" w:eastAsia="Batang" w:hAnsi="Times" w:cs="Times New Roman"/>
          <w:b/>
          <w:bCs/>
          <w:sz w:val="20"/>
          <w:szCs w:val="24"/>
          <w:highlight w:val="yellow"/>
          <w:vertAlign w:val="subscript"/>
          <w:lang w:eastAsia="x-none"/>
        </w:rPr>
        <w:t xml:space="preserve">Group2 </w:t>
      </w:r>
      <w:r w:rsidRPr="00EE34D1">
        <w:rPr>
          <w:rFonts w:ascii="Times" w:eastAsia="Batang" w:hAnsi="Times" w:cs="Times New Roman"/>
          <w:b/>
          <w:bCs/>
          <w:sz w:val="20"/>
          <w:szCs w:val="24"/>
          <w:highlight w:val="yellow"/>
          <w:lang w:eastAsia="x-none"/>
        </w:rPr>
        <w:t>=2 for all UEs</w:t>
      </w:r>
    </w:p>
    <w:p w14:paraId="06B2F397" w14:textId="0A24B4F7" w:rsidR="00632831" w:rsidRPr="00EE34D1" w:rsidRDefault="00632831" w:rsidP="00632831">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 xml:space="preserve">For X=8: </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Group1</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Group2</w:t>
      </w:r>
      <w:r w:rsidRPr="00EE34D1">
        <w:rPr>
          <w:rFonts w:ascii="Times" w:eastAsia="Batang" w:hAnsi="Times" w:cs="Times New Roman"/>
          <w:b/>
          <w:bCs/>
          <w:strike/>
          <w:color w:val="FF0000"/>
          <w:sz w:val="20"/>
          <w:szCs w:val="24"/>
          <w:lang w:eastAsia="x-none"/>
        </w:rPr>
        <w:t>) = (4,2), (2,2), (1,[1 or 2])</w:t>
      </w:r>
      <w:r w:rsidR="007303E9" w:rsidRPr="00EE34D1">
        <w:rPr>
          <w:rFonts w:ascii="Times" w:eastAsia="Batang" w:hAnsi="Times" w:cs="Times New Roman"/>
          <w:b/>
          <w:bCs/>
          <w:strike/>
          <w:color w:val="FF0000"/>
          <w:sz w:val="20"/>
          <w:szCs w:val="24"/>
          <w:lang w:eastAsia="x-none"/>
        </w:rPr>
        <w:t xml:space="preserve"> </w:t>
      </w:r>
      <w:r w:rsidR="007303E9" w:rsidRPr="00EE34D1">
        <w:rPr>
          <w:rFonts w:ascii="Times" w:eastAsia="Batang" w:hAnsi="Times" w:cs="Times New Roman"/>
          <w:b/>
          <w:bCs/>
          <w:sz w:val="20"/>
          <w:szCs w:val="24"/>
          <w:highlight w:val="yellow"/>
          <w:lang w:eastAsia="x-none"/>
        </w:rPr>
        <w:t>Y</w:t>
      </w:r>
      <w:r w:rsidR="007303E9" w:rsidRPr="00EE34D1">
        <w:rPr>
          <w:rFonts w:ascii="Times" w:eastAsia="Batang" w:hAnsi="Times" w:cs="Times New Roman"/>
          <w:b/>
          <w:bCs/>
          <w:sz w:val="20"/>
          <w:szCs w:val="24"/>
          <w:highlight w:val="yellow"/>
          <w:vertAlign w:val="subscript"/>
          <w:lang w:eastAsia="x-none"/>
        </w:rPr>
        <w:t xml:space="preserve"> Group1</w:t>
      </w:r>
      <w:r w:rsidR="007303E9" w:rsidRPr="00EE34D1">
        <w:rPr>
          <w:rFonts w:ascii="Times" w:eastAsia="Batang" w:hAnsi="Times" w:cs="Times New Roman"/>
          <w:b/>
          <w:bCs/>
          <w:sz w:val="20"/>
          <w:szCs w:val="24"/>
          <w:highlight w:val="yellow"/>
          <w:lang w:eastAsia="x-none"/>
        </w:rPr>
        <w:t xml:space="preserve"> = 4,2,1</w:t>
      </w:r>
    </w:p>
    <w:p w14:paraId="1A37AD77" w14:textId="24EBD9C1" w:rsidR="00632831" w:rsidRPr="00EE34D1" w:rsidRDefault="00632831" w:rsidP="00632831">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 xml:space="preserve">For X=4: </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Group1</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Group2</w:t>
      </w:r>
      <w:r w:rsidRPr="00EE34D1">
        <w:rPr>
          <w:rFonts w:ascii="Times" w:eastAsia="Batang" w:hAnsi="Times" w:cs="Times New Roman"/>
          <w:b/>
          <w:bCs/>
          <w:strike/>
          <w:color w:val="FF0000"/>
          <w:sz w:val="20"/>
          <w:szCs w:val="24"/>
          <w:lang w:eastAsia="x-none"/>
        </w:rPr>
        <w:t>) = (2,2), (1,[1 or 2])</w:t>
      </w:r>
      <w:r w:rsidR="007303E9" w:rsidRPr="00EE34D1">
        <w:rPr>
          <w:rFonts w:ascii="Times" w:eastAsia="Batang" w:hAnsi="Times" w:cs="Times New Roman"/>
          <w:b/>
          <w:bCs/>
          <w:strike/>
          <w:color w:val="FF0000"/>
          <w:sz w:val="20"/>
          <w:szCs w:val="24"/>
          <w:lang w:eastAsia="x-none"/>
        </w:rPr>
        <w:t xml:space="preserve"> </w:t>
      </w:r>
      <w:r w:rsidR="007303E9" w:rsidRPr="00EE34D1">
        <w:rPr>
          <w:rFonts w:ascii="Times" w:eastAsia="Batang" w:hAnsi="Times" w:cs="Times New Roman"/>
          <w:b/>
          <w:bCs/>
          <w:color w:val="FF0000"/>
          <w:sz w:val="20"/>
          <w:szCs w:val="24"/>
          <w:lang w:eastAsia="x-none"/>
        </w:rPr>
        <w:t xml:space="preserve"> </w:t>
      </w:r>
      <w:r w:rsidR="007303E9" w:rsidRPr="00A84C39">
        <w:rPr>
          <w:rFonts w:ascii="Times" w:eastAsia="Batang" w:hAnsi="Times" w:cs="Times New Roman"/>
          <w:b/>
          <w:bCs/>
          <w:sz w:val="20"/>
          <w:szCs w:val="24"/>
          <w:highlight w:val="yellow"/>
          <w:lang w:eastAsia="x-none"/>
        </w:rPr>
        <w:t>Y</w:t>
      </w:r>
      <w:r w:rsidR="007303E9" w:rsidRPr="00A84C39">
        <w:rPr>
          <w:rFonts w:ascii="Times" w:eastAsia="Batang" w:hAnsi="Times" w:cs="Times New Roman"/>
          <w:b/>
          <w:bCs/>
          <w:sz w:val="20"/>
          <w:szCs w:val="24"/>
          <w:highlight w:val="yellow"/>
          <w:vertAlign w:val="subscript"/>
          <w:lang w:eastAsia="x-none"/>
        </w:rPr>
        <w:t xml:space="preserve"> Group1</w:t>
      </w:r>
      <w:r w:rsidR="007303E9" w:rsidRPr="00A84C39">
        <w:rPr>
          <w:rFonts w:ascii="Times" w:eastAsia="Batang" w:hAnsi="Times" w:cs="Times New Roman"/>
          <w:b/>
          <w:bCs/>
          <w:sz w:val="20"/>
          <w:szCs w:val="24"/>
          <w:highlight w:val="yellow"/>
          <w:lang w:eastAsia="x-none"/>
        </w:rPr>
        <w:t xml:space="preserve"> = 2,1</w:t>
      </w:r>
    </w:p>
    <w:p w14:paraId="65067E40" w14:textId="7C4E73A2" w:rsidR="00632831" w:rsidRPr="00EE34D1" w:rsidRDefault="00632831" w:rsidP="00632831">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 xml:space="preserve">For X=2: </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Group1</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Group2</w:t>
      </w:r>
      <w:r w:rsidRPr="00EE34D1">
        <w:rPr>
          <w:rFonts w:ascii="Times" w:eastAsia="Batang" w:hAnsi="Times" w:cs="Times New Roman"/>
          <w:b/>
          <w:bCs/>
          <w:strike/>
          <w:color w:val="FF0000"/>
          <w:sz w:val="20"/>
          <w:szCs w:val="24"/>
          <w:lang w:eastAsia="x-none"/>
        </w:rPr>
        <w:t>) = (1,[1 or 2])</w:t>
      </w:r>
      <w:r w:rsidR="007303E9" w:rsidRPr="00EE34D1">
        <w:rPr>
          <w:rFonts w:ascii="Times" w:eastAsia="Batang" w:hAnsi="Times" w:cs="Times New Roman"/>
          <w:b/>
          <w:bCs/>
          <w:color w:val="FF0000"/>
          <w:sz w:val="20"/>
          <w:szCs w:val="24"/>
          <w:lang w:eastAsia="x-none"/>
        </w:rPr>
        <w:t xml:space="preserve"> </w:t>
      </w:r>
      <w:r w:rsidR="007303E9" w:rsidRPr="00A84C39">
        <w:rPr>
          <w:rFonts w:ascii="Times" w:eastAsia="Batang" w:hAnsi="Times" w:cs="Times New Roman"/>
          <w:b/>
          <w:bCs/>
          <w:sz w:val="20"/>
          <w:szCs w:val="24"/>
          <w:highlight w:val="yellow"/>
          <w:lang w:eastAsia="x-none"/>
        </w:rPr>
        <w:t>Y</w:t>
      </w:r>
      <w:r w:rsidR="007303E9" w:rsidRPr="00A84C39">
        <w:rPr>
          <w:rFonts w:ascii="Times" w:eastAsia="Batang" w:hAnsi="Times" w:cs="Times New Roman"/>
          <w:b/>
          <w:bCs/>
          <w:sz w:val="20"/>
          <w:szCs w:val="24"/>
          <w:highlight w:val="yellow"/>
          <w:vertAlign w:val="subscript"/>
          <w:lang w:eastAsia="x-none"/>
        </w:rPr>
        <w:t xml:space="preserve"> Group1</w:t>
      </w:r>
      <w:r w:rsidR="007303E9" w:rsidRPr="00A84C39">
        <w:rPr>
          <w:rFonts w:ascii="Times" w:eastAsia="Batang" w:hAnsi="Times" w:cs="Times New Roman"/>
          <w:b/>
          <w:bCs/>
          <w:sz w:val="20"/>
          <w:szCs w:val="24"/>
          <w:highlight w:val="yellow"/>
          <w:lang w:eastAsia="x-none"/>
        </w:rPr>
        <w:t xml:space="preserve"> = 1</w:t>
      </w:r>
    </w:p>
    <w:p w14:paraId="45265D27" w14:textId="77777777" w:rsidR="00632831" w:rsidRPr="00EE34D1" w:rsidRDefault="00632831" w:rsidP="00632831">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Group (1) SS: Type 1 CSS with dedicated RRC configuration and type 3 CSS, UE specific SS</w:t>
      </w:r>
    </w:p>
    <w:p w14:paraId="6BD07D54" w14:textId="77777777" w:rsidR="00632831" w:rsidRPr="00EE34D1" w:rsidRDefault="00632831" w:rsidP="00632831">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Group (2) SS: Type 1 CSS without dedicated RRC configuration and type 0, 0A, and 2 CSS</w:t>
      </w:r>
    </w:p>
    <w:p w14:paraId="0BC772C8" w14:textId="77777777" w:rsidR="00632831" w:rsidRPr="000833E2" w:rsidRDefault="00632831" w:rsidP="00167DE0">
      <w:pPr>
        <w:pStyle w:val="BodyText"/>
        <w:rPr>
          <w:rFonts w:ascii="Times New Roman" w:hAnsi="Times New Roman" w:cs="Times New Roman"/>
          <w:sz w:val="20"/>
          <w:szCs w:val="20"/>
          <w:lang w:eastAsia="en-US"/>
        </w:rPr>
      </w:pPr>
    </w:p>
    <w:p w14:paraId="01B303F9" w14:textId="02C791A8" w:rsidR="00F669B7" w:rsidRDefault="001D5297" w:rsidP="008D7F96">
      <w:pPr>
        <w:pStyle w:val="BodyText"/>
        <w:rPr>
          <w:rFonts w:ascii="Times New Roman" w:hAnsi="Times New Roman" w:cs="Times New Roman"/>
          <w:b/>
          <w:bCs/>
          <w:sz w:val="20"/>
          <w:szCs w:val="20"/>
          <w:lang w:eastAsia="en-US"/>
        </w:rPr>
      </w:pPr>
      <w:r>
        <w:rPr>
          <w:rFonts w:ascii="Times New Roman" w:hAnsi="Times New Roman" w:cs="Times New Roman"/>
          <w:sz w:val="20"/>
          <w:szCs w:val="20"/>
          <w:lang w:eastAsia="en-US"/>
        </w:rPr>
        <w:t xml:space="preserve"> </w:t>
      </w:r>
    </w:p>
    <w:p w14:paraId="5AA987DA" w14:textId="262FD585" w:rsidR="003C2956" w:rsidRDefault="003C51A8" w:rsidP="003C51A8">
      <w:pPr>
        <w:pStyle w:val="Heading2"/>
      </w:pPr>
      <w:r>
        <w:t>Further capability definition within Y</w:t>
      </w:r>
    </w:p>
    <w:p w14:paraId="1F7BFEDE" w14:textId="19104B42" w:rsidR="009D70D1" w:rsidRDefault="009D70D1"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Depending on the outcome of </w:t>
      </w:r>
      <w:r w:rsidR="006726E2">
        <w:rPr>
          <w:rFonts w:ascii="Times New Roman" w:hAnsi="Times New Roman" w:cs="Times New Roman"/>
          <w:sz w:val="20"/>
          <w:szCs w:val="20"/>
          <w:lang w:eastAsia="en-US"/>
        </w:rPr>
        <w:t xml:space="preserve">the </w:t>
      </w:r>
      <w:r>
        <w:rPr>
          <w:rFonts w:ascii="Times New Roman" w:hAnsi="Times New Roman" w:cs="Times New Roman"/>
          <w:sz w:val="20"/>
          <w:szCs w:val="20"/>
          <w:lang w:eastAsia="en-US"/>
        </w:rPr>
        <w:t>discussion in Section 2.1</w:t>
      </w:r>
      <w:r w:rsidR="00167DE0">
        <w:rPr>
          <w:rFonts w:ascii="Times New Roman" w:hAnsi="Times New Roman" w:cs="Times New Roman"/>
          <w:sz w:val="20"/>
          <w:szCs w:val="20"/>
          <w:lang w:eastAsia="en-US"/>
        </w:rPr>
        <w:t xml:space="preserve">, Y </w:t>
      </w:r>
      <w:r>
        <w:rPr>
          <w:rFonts w:ascii="Times New Roman" w:hAnsi="Times New Roman" w:cs="Times New Roman"/>
          <w:sz w:val="20"/>
          <w:szCs w:val="20"/>
          <w:lang w:eastAsia="en-US"/>
        </w:rPr>
        <w:t>can have the</w:t>
      </w:r>
      <w:r w:rsidR="00167DE0">
        <w:rPr>
          <w:rFonts w:ascii="Times New Roman" w:hAnsi="Times New Roman" w:cs="Times New Roman"/>
          <w:sz w:val="20"/>
          <w:szCs w:val="20"/>
          <w:lang w:eastAsia="en-US"/>
        </w:rPr>
        <w:t xml:space="preserve"> range from 1 slot up to X/2 slots. It is our understanding that </w:t>
      </w:r>
      <w:r w:rsidR="00FF781A">
        <w:rPr>
          <w:rFonts w:ascii="Times New Roman" w:hAnsi="Times New Roman" w:cs="Times New Roman"/>
          <w:sz w:val="20"/>
          <w:szCs w:val="20"/>
          <w:lang w:eastAsia="en-US"/>
        </w:rPr>
        <w:t>the underlined assumption is that</w:t>
      </w:r>
      <w:r w:rsidR="00BB2817">
        <w:rPr>
          <w:rFonts w:ascii="Times New Roman" w:hAnsi="Times New Roman" w:cs="Times New Roman"/>
          <w:sz w:val="20"/>
          <w:szCs w:val="20"/>
          <w:lang w:eastAsia="en-US"/>
        </w:rPr>
        <w:t xml:space="preserve"> some symbols of Y may not belong to any </w:t>
      </w:r>
      <w:r>
        <w:rPr>
          <w:rFonts w:ascii="Times New Roman" w:hAnsi="Times New Roman" w:cs="Times New Roman"/>
          <w:sz w:val="20"/>
          <w:szCs w:val="20"/>
          <w:lang w:eastAsia="en-US"/>
        </w:rPr>
        <w:t xml:space="preserve">MO </w:t>
      </w:r>
      <w:r w:rsidR="00BB2817">
        <w:rPr>
          <w:rFonts w:ascii="Times New Roman" w:hAnsi="Times New Roman" w:cs="Times New Roman"/>
          <w:sz w:val="20"/>
          <w:szCs w:val="20"/>
          <w:lang w:eastAsia="en-US"/>
        </w:rPr>
        <w:t>span</w:t>
      </w:r>
      <w:r w:rsidR="00167DE0">
        <w:rPr>
          <w:rFonts w:ascii="Times New Roman" w:hAnsi="Times New Roman" w:cs="Times New Roman"/>
          <w:sz w:val="20"/>
          <w:szCs w:val="20"/>
          <w:lang w:eastAsia="en-US"/>
        </w:rPr>
        <w:t>, meaning that UE is not required to monitor every symbol of Y</w:t>
      </w:r>
      <w:r w:rsidR="00FF781A">
        <w:rPr>
          <w:rFonts w:ascii="Times New Roman" w:hAnsi="Times New Roman" w:cs="Times New Roman"/>
          <w:sz w:val="20"/>
          <w:szCs w:val="20"/>
          <w:lang w:eastAsia="en-US"/>
        </w:rPr>
        <w:t>. As a result, it is to be discussed the further capability definition within Y</w:t>
      </w:r>
      <w:r w:rsidR="00920E9D">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For example</w:t>
      </w:r>
      <w:r w:rsidR="00920E9D">
        <w:rPr>
          <w:rFonts w:ascii="Times New Roman" w:hAnsi="Times New Roman" w:cs="Times New Roman"/>
          <w:sz w:val="20"/>
          <w:szCs w:val="20"/>
          <w:lang w:eastAsia="en-US"/>
        </w:rPr>
        <w:t xml:space="preserve">, </w:t>
      </w:r>
      <w:r w:rsidR="002B4B0C">
        <w:rPr>
          <w:rFonts w:ascii="Times New Roman" w:hAnsi="Times New Roman" w:cs="Times New Roman"/>
          <w:sz w:val="20"/>
          <w:szCs w:val="20"/>
          <w:lang w:eastAsia="en-US"/>
        </w:rPr>
        <w:t>the discussion points include the maximum allowed duration of a MO span</w:t>
      </w:r>
      <w:r w:rsidR="00400363">
        <w:rPr>
          <w:rFonts w:ascii="Times New Roman" w:hAnsi="Times New Roman" w:cs="Times New Roman"/>
          <w:sz w:val="20"/>
          <w:szCs w:val="20"/>
          <w:lang w:eastAsia="en-US"/>
        </w:rPr>
        <w:t xml:space="preserve"> and</w:t>
      </w:r>
      <w:r w:rsidR="002B4B0C">
        <w:rPr>
          <w:rFonts w:ascii="Times New Roman" w:hAnsi="Times New Roman" w:cs="Times New Roman"/>
          <w:sz w:val="20"/>
          <w:szCs w:val="20"/>
          <w:lang w:eastAsia="en-US"/>
        </w:rPr>
        <w:t xml:space="preserve"> maximum number of allowed MO spans</w:t>
      </w:r>
      <w:r w:rsidR="00400363">
        <w:rPr>
          <w:rFonts w:ascii="Times New Roman" w:hAnsi="Times New Roman" w:cs="Times New Roman"/>
          <w:sz w:val="20"/>
          <w:szCs w:val="20"/>
          <w:lang w:eastAsia="en-US"/>
        </w:rPr>
        <w:t xml:space="preserve">. It also should discuss </w:t>
      </w:r>
      <w:r w:rsidR="0025053D">
        <w:rPr>
          <w:rFonts w:ascii="Times New Roman" w:hAnsi="Times New Roman" w:cs="Times New Roman"/>
          <w:sz w:val="20"/>
          <w:szCs w:val="20"/>
          <w:lang w:eastAsia="en-US"/>
        </w:rPr>
        <w:t xml:space="preserve">the minimum time separation between two consecutive </w:t>
      </w:r>
      <w:r w:rsidR="002B4B0C">
        <w:rPr>
          <w:rFonts w:ascii="Times New Roman" w:hAnsi="Times New Roman" w:cs="Times New Roman"/>
          <w:sz w:val="20"/>
          <w:szCs w:val="20"/>
          <w:lang w:eastAsia="en-US"/>
        </w:rPr>
        <w:t xml:space="preserve">MO </w:t>
      </w:r>
      <w:r w:rsidR="0006587B">
        <w:rPr>
          <w:rFonts w:ascii="Times New Roman" w:hAnsi="Times New Roman" w:cs="Times New Roman"/>
          <w:sz w:val="20"/>
          <w:szCs w:val="20"/>
          <w:lang w:eastAsia="en-US"/>
        </w:rPr>
        <w:t>spans</w:t>
      </w:r>
      <w:r w:rsidR="0025053D">
        <w:rPr>
          <w:rFonts w:ascii="Times New Roman" w:hAnsi="Times New Roman" w:cs="Times New Roman"/>
          <w:sz w:val="20"/>
          <w:szCs w:val="20"/>
          <w:lang w:eastAsia="en-US"/>
        </w:rPr>
        <w:t xml:space="preserve"> to </w:t>
      </w:r>
      <w:r w:rsidR="00400363">
        <w:rPr>
          <w:rFonts w:ascii="Times New Roman" w:hAnsi="Times New Roman" w:cs="Times New Roman"/>
          <w:sz w:val="20"/>
          <w:szCs w:val="20"/>
          <w:lang w:eastAsia="en-US"/>
        </w:rPr>
        <w:t xml:space="preserve">order to </w:t>
      </w:r>
      <w:r w:rsidR="0025053D">
        <w:rPr>
          <w:rFonts w:ascii="Times New Roman" w:hAnsi="Times New Roman" w:cs="Times New Roman"/>
          <w:sz w:val="20"/>
          <w:szCs w:val="20"/>
          <w:lang w:eastAsia="en-US"/>
        </w:rPr>
        <w:t>avoid local PDCCH processing overloading issue</w:t>
      </w:r>
      <w:r w:rsidR="00811970">
        <w:rPr>
          <w:rFonts w:ascii="Times New Roman" w:hAnsi="Times New Roman" w:cs="Times New Roman"/>
          <w:sz w:val="20"/>
          <w:szCs w:val="20"/>
          <w:lang w:eastAsia="en-US"/>
        </w:rPr>
        <w:t>.</w:t>
      </w:r>
    </w:p>
    <w:p w14:paraId="40F312A8" w14:textId="2123D448" w:rsidR="0025053D" w:rsidRDefault="009D70D1"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From our point of view, in order to balance the UE complexity and network scheduling flexibility, </w:t>
      </w:r>
      <w:r w:rsidR="006D67AD">
        <w:rPr>
          <w:rFonts w:ascii="Times New Roman" w:hAnsi="Times New Roman" w:cs="Times New Roman"/>
          <w:sz w:val="20"/>
          <w:szCs w:val="20"/>
          <w:lang w:eastAsia="en-US"/>
        </w:rPr>
        <w:t>UE should be able to support two spans of MOs</w:t>
      </w:r>
      <w:r w:rsidR="00AB07C2">
        <w:rPr>
          <w:rFonts w:ascii="Times New Roman" w:hAnsi="Times New Roman" w:cs="Times New Roman"/>
          <w:sz w:val="20"/>
          <w:szCs w:val="20"/>
          <w:lang w:eastAsia="en-US"/>
        </w:rPr>
        <w:t xml:space="preserve"> per slot of Y, with e</w:t>
      </w:r>
      <w:r w:rsidR="006D67AD">
        <w:rPr>
          <w:rFonts w:ascii="Times New Roman" w:hAnsi="Times New Roman" w:cs="Times New Roman"/>
          <w:sz w:val="20"/>
          <w:szCs w:val="20"/>
          <w:lang w:eastAsia="en-US"/>
        </w:rPr>
        <w:t>ach span ha</w:t>
      </w:r>
      <w:r w:rsidR="00AB07C2">
        <w:rPr>
          <w:rFonts w:ascii="Times New Roman" w:hAnsi="Times New Roman" w:cs="Times New Roman"/>
          <w:sz w:val="20"/>
          <w:szCs w:val="20"/>
          <w:lang w:eastAsia="en-US"/>
        </w:rPr>
        <w:t>ving</w:t>
      </w:r>
      <w:r w:rsidR="006D67AD">
        <w:rPr>
          <w:rFonts w:ascii="Times New Roman" w:hAnsi="Times New Roman" w:cs="Times New Roman"/>
          <w:sz w:val="20"/>
          <w:szCs w:val="20"/>
          <w:lang w:eastAsia="en-US"/>
        </w:rPr>
        <w:t xml:space="preserve"> the maximum 3 symbols in duration. </w:t>
      </w:r>
      <w:r w:rsidR="00AB07C2">
        <w:rPr>
          <w:rFonts w:ascii="Times New Roman" w:hAnsi="Times New Roman" w:cs="Times New Roman"/>
          <w:sz w:val="20"/>
          <w:szCs w:val="20"/>
          <w:lang w:eastAsia="en-US"/>
        </w:rPr>
        <w:t xml:space="preserve">This allows network to transmit Group(1) SS and Group(2) SS at different symbols of a slot to the UE. </w:t>
      </w:r>
      <w:r w:rsidR="006D67AD">
        <w:rPr>
          <w:rFonts w:ascii="Times New Roman" w:hAnsi="Times New Roman" w:cs="Times New Roman"/>
          <w:sz w:val="20"/>
          <w:szCs w:val="20"/>
          <w:lang w:eastAsia="en-US"/>
        </w:rPr>
        <w:t>The span</w:t>
      </w:r>
      <w:r w:rsidR="00AB07C2">
        <w:rPr>
          <w:rFonts w:ascii="Times New Roman" w:hAnsi="Times New Roman" w:cs="Times New Roman"/>
          <w:sz w:val="20"/>
          <w:szCs w:val="20"/>
          <w:lang w:eastAsia="en-US"/>
        </w:rPr>
        <w:t>s</w:t>
      </w:r>
      <w:r w:rsidR="006D67AD">
        <w:rPr>
          <w:rFonts w:ascii="Times New Roman" w:hAnsi="Times New Roman" w:cs="Times New Roman"/>
          <w:sz w:val="20"/>
          <w:szCs w:val="20"/>
          <w:lang w:eastAsia="en-US"/>
        </w:rPr>
        <w:t xml:space="preserve"> can be located in any symbol of a slot. The separation of the two spans is subject to UE capability. </w:t>
      </w:r>
      <w:r w:rsidR="006726E2">
        <w:rPr>
          <w:rFonts w:ascii="Times New Roman" w:hAnsi="Times New Roman" w:cs="Times New Roman"/>
          <w:sz w:val="20"/>
          <w:szCs w:val="20"/>
          <w:lang w:eastAsia="en-US"/>
        </w:rPr>
        <w:t>The candidate values could be 7 and 14 symbols, which is counted from the beginnings of the two spans</w:t>
      </w:r>
      <w:r w:rsidR="003F3DCF">
        <w:rPr>
          <w:rFonts w:ascii="Times New Roman" w:hAnsi="Times New Roman" w:cs="Times New Roman"/>
          <w:sz w:val="20"/>
          <w:szCs w:val="20"/>
          <w:lang w:eastAsia="en-US"/>
        </w:rPr>
        <w:t xml:space="preserve"> following the convention in Rel-16.</w:t>
      </w:r>
    </w:p>
    <w:p w14:paraId="2D43A754" w14:textId="792DC07C" w:rsidR="00AB07C2" w:rsidRDefault="00AB07C2" w:rsidP="00CF3A18">
      <w:pPr>
        <w:pStyle w:val="BodyText"/>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Proposal 2: </w:t>
      </w:r>
      <w:r w:rsidR="00BF22B4">
        <w:rPr>
          <w:rFonts w:ascii="Times New Roman" w:hAnsi="Times New Roman" w:cs="Times New Roman"/>
          <w:b/>
          <w:bCs/>
          <w:sz w:val="20"/>
          <w:szCs w:val="20"/>
          <w:lang w:eastAsia="en-US"/>
        </w:rPr>
        <w:t xml:space="preserve">In case of multi-slot monitoring, UE should support two spans of MOs per slot of Y. Each span has duration up to 3 OFDM symbols. The separation of the two spans is subject to UE capability.  </w:t>
      </w:r>
    </w:p>
    <w:p w14:paraId="484B674C" w14:textId="0FC69EA3" w:rsidR="0059690A" w:rsidRDefault="0059690A" w:rsidP="0098635A">
      <w:pPr>
        <w:pStyle w:val="BodyText"/>
        <w:rPr>
          <w:rFonts w:ascii="Times New Roman" w:hAnsi="Times New Roman" w:cs="Times New Roman"/>
          <w:b/>
          <w:bCs/>
          <w:sz w:val="20"/>
          <w:szCs w:val="20"/>
          <w:lang w:eastAsia="en-US"/>
        </w:rPr>
      </w:pPr>
    </w:p>
    <w:p w14:paraId="3DC09DF9" w14:textId="4F3217A2" w:rsidR="003C51A8" w:rsidRDefault="00BB2817" w:rsidP="003C51A8">
      <w:pPr>
        <w:pStyle w:val="Heading2"/>
      </w:pPr>
      <w:r>
        <w:t>D</w:t>
      </w:r>
      <w:r w:rsidR="003C51A8">
        <w:t>ropping rules</w:t>
      </w:r>
      <w:r>
        <w:t xml:space="preserve"> for </w:t>
      </w:r>
      <w:r w:rsidR="00BD0059">
        <w:t>multi-slot capability</w:t>
      </w:r>
    </w:p>
    <w:p w14:paraId="249A78E4" w14:textId="020EC9E4" w:rsidR="002E2834" w:rsidRDefault="00B56CEC" w:rsidP="0098635A">
      <w:pPr>
        <w:pStyle w:val="BodyText"/>
        <w:rPr>
          <w:rFonts w:ascii="Times New Roman" w:hAnsi="Times New Roman" w:cs="Times New Roman"/>
          <w:sz w:val="20"/>
          <w:szCs w:val="20"/>
          <w:lang w:eastAsia="en-US"/>
        </w:rPr>
      </w:pPr>
      <w:r w:rsidRPr="00B56CEC">
        <w:rPr>
          <w:rFonts w:ascii="Times New Roman" w:hAnsi="Times New Roman" w:cs="Times New Roman"/>
          <w:sz w:val="20"/>
          <w:szCs w:val="20"/>
          <w:lang w:eastAsia="en-US"/>
        </w:rPr>
        <w:t>In Rel</w:t>
      </w:r>
      <w:r>
        <w:rPr>
          <w:rFonts w:ascii="Times New Roman" w:hAnsi="Times New Roman" w:cs="Times New Roman"/>
          <w:sz w:val="20"/>
          <w:szCs w:val="20"/>
          <w:lang w:eastAsia="en-US"/>
        </w:rPr>
        <w:t xml:space="preserve">-15/16, </w:t>
      </w:r>
      <w:proofErr w:type="spellStart"/>
      <w:r>
        <w:rPr>
          <w:rFonts w:ascii="Times New Roman" w:hAnsi="Times New Roman" w:cs="Times New Roman"/>
          <w:sz w:val="20"/>
          <w:szCs w:val="20"/>
          <w:lang w:eastAsia="en-US"/>
        </w:rPr>
        <w:t>gNB</w:t>
      </w:r>
      <w:proofErr w:type="spellEnd"/>
      <w:r>
        <w:rPr>
          <w:rFonts w:ascii="Times New Roman" w:hAnsi="Times New Roman" w:cs="Times New Roman"/>
          <w:sz w:val="20"/>
          <w:szCs w:val="20"/>
          <w:lang w:eastAsia="en-US"/>
        </w:rPr>
        <w:t xml:space="preserve"> is allowed to configure UE with UE-specific search spaces</w:t>
      </w:r>
      <w:r w:rsidR="002E2834">
        <w:rPr>
          <w:rFonts w:ascii="Times New Roman" w:hAnsi="Times New Roman" w:cs="Times New Roman"/>
          <w:sz w:val="20"/>
          <w:szCs w:val="20"/>
          <w:lang w:eastAsia="en-US"/>
        </w:rPr>
        <w:t xml:space="preserve"> (USS)</w:t>
      </w:r>
      <w:r>
        <w:rPr>
          <w:rFonts w:ascii="Times New Roman" w:hAnsi="Times New Roman" w:cs="Times New Roman"/>
          <w:sz w:val="20"/>
          <w:szCs w:val="20"/>
          <w:lang w:eastAsia="en-US"/>
        </w:rPr>
        <w:t xml:space="preserve"> exceeding the BD/CCE limits that UE is capable of processing, which is referred to as overbooking. When allocating PDCCH candidates for monitoring, </w:t>
      </w:r>
      <w:r w:rsidR="002E2834">
        <w:rPr>
          <w:rFonts w:ascii="Times New Roman" w:hAnsi="Times New Roman" w:cs="Times New Roman"/>
          <w:sz w:val="20"/>
          <w:szCs w:val="20"/>
          <w:lang w:eastAsia="en-US"/>
        </w:rPr>
        <w:t xml:space="preserve">the USS with higher set index can be dropped in order to respect the UE capability. The overbooking with dropping rules facilitate </w:t>
      </w:r>
      <w:proofErr w:type="spellStart"/>
      <w:r w:rsidR="002E2834">
        <w:rPr>
          <w:rFonts w:ascii="Times New Roman" w:hAnsi="Times New Roman" w:cs="Times New Roman"/>
          <w:sz w:val="20"/>
          <w:szCs w:val="20"/>
          <w:lang w:eastAsia="en-US"/>
        </w:rPr>
        <w:t>gNB</w:t>
      </w:r>
      <w:proofErr w:type="spellEnd"/>
      <w:r w:rsidR="002E2834">
        <w:rPr>
          <w:rFonts w:ascii="Times New Roman" w:hAnsi="Times New Roman" w:cs="Times New Roman"/>
          <w:sz w:val="20"/>
          <w:szCs w:val="20"/>
          <w:lang w:eastAsia="en-US"/>
        </w:rPr>
        <w:t xml:space="preserve"> to use UE capability to its maximum. Otherwise, </w:t>
      </w:r>
      <w:r w:rsidR="002E2834" w:rsidRPr="002E2834">
        <w:rPr>
          <w:rFonts w:ascii="Times New Roman" w:hAnsi="Times New Roman" w:cs="Times New Roman"/>
          <w:sz w:val="20"/>
          <w:szCs w:val="20"/>
          <w:lang w:eastAsia="en-US"/>
        </w:rPr>
        <w:t xml:space="preserve">the configuration of MOs would be restricted to </w:t>
      </w:r>
      <w:r w:rsidR="002E2834">
        <w:rPr>
          <w:rFonts w:ascii="Times New Roman" w:hAnsi="Times New Roman" w:cs="Times New Roman"/>
          <w:sz w:val="20"/>
          <w:szCs w:val="20"/>
          <w:lang w:eastAsia="en-US"/>
        </w:rPr>
        <w:t xml:space="preserve">the </w:t>
      </w:r>
      <w:r w:rsidR="002E2834" w:rsidRPr="002E2834">
        <w:rPr>
          <w:rFonts w:ascii="Times New Roman" w:hAnsi="Times New Roman" w:cs="Times New Roman"/>
          <w:sz w:val="20"/>
          <w:szCs w:val="20"/>
          <w:lang w:eastAsia="en-US"/>
        </w:rPr>
        <w:t>worst case</w:t>
      </w:r>
      <w:r w:rsidR="002E2834">
        <w:rPr>
          <w:rFonts w:ascii="Times New Roman" w:hAnsi="Times New Roman" w:cs="Times New Roman"/>
          <w:sz w:val="20"/>
          <w:szCs w:val="20"/>
          <w:lang w:eastAsia="en-US"/>
        </w:rPr>
        <w:t xml:space="preserve">, resulting in resource under-utilization for typical cases. </w:t>
      </w:r>
    </w:p>
    <w:p w14:paraId="64579AF4" w14:textId="31046252" w:rsidR="00CB1025" w:rsidRDefault="002E2834"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existing dropping rules </w:t>
      </w:r>
      <w:r w:rsidR="00400363">
        <w:rPr>
          <w:rFonts w:ascii="Times New Roman" w:hAnsi="Times New Roman" w:cs="Times New Roman"/>
          <w:sz w:val="20"/>
          <w:szCs w:val="20"/>
          <w:lang w:eastAsia="en-US"/>
        </w:rPr>
        <w:t xml:space="preserve">for overbooking </w:t>
      </w:r>
      <w:r>
        <w:rPr>
          <w:rFonts w:ascii="Times New Roman" w:hAnsi="Times New Roman" w:cs="Times New Roman"/>
          <w:sz w:val="20"/>
          <w:szCs w:val="20"/>
          <w:lang w:eastAsia="en-US"/>
        </w:rPr>
        <w:t xml:space="preserve">are applicable for individual slot or individual span within one slot. In the context of multi-slot monitoring capability, there is a need to extend the dropping rules </w:t>
      </w:r>
      <w:r w:rsidR="00400363">
        <w:rPr>
          <w:rFonts w:ascii="Times New Roman" w:hAnsi="Times New Roman" w:cs="Times New Roman"/>
          <w:sz w:val="20"/>
          <w:szCs w:val="20"/>
          <w:lang w:eastAsia="en-US"/>
        </w:rPr>
        <w:t xml:space="preserve">for overbooking </w:t>
      </w:r>
      <w:r>
        <w:rPr>
          <w:rFonts w:ascii="Times New Roman" w:hAnsi="Times New Roman" w:cs="Times New Roman"/>
          <w:sz w:val="20"/>
          <w:szCs w:val="20"/>
          <w:lang w:eastAsia="en-US"/>
        </w:rPr>
        <w:t xml:space="preserve">to </w:t>
      </w:r>
      <w:proofErr w:type="spellStart"/>
      <w:r>
        <w:rPr>
          <w:rFonts w:ascii="Times New Roman" w:hAnsi="Times New Roman" w:cs="Times New Roman"/>
          <w:sz w:val="20"/>
          <w:szCs w:val="20"/>
          <w:lang w:eastAsia="en-US"/>
        </w:rPr>
        <w:t>across</w:t>
      </w:r>
      <w:proofErr w:type="spellEnd"/>
      <w:r>
        <w:rPr>
          <w:rFonts w:ascii="Times New Roman" w:hAnsi="Times New Roman" w:cs="Times New Roman"/>
          <w:sz w:val="20"/>
          <w:szCs w:val="20"/>
          <w:lang w:eastAsia="en-US"/>
        </w:rPr>
        <w:t>-slots or across-spans.</w:t>
      </w:r>
      <w:r w:rsidR="00370480">
        <w:rPr>
          <w:rFonts w:ascii="Times New Roman" w:hAnsi="Times New Roman" w:cs="Times New Roman"/>
          <w:sz w:val="20"/>
          <w:szCs w:val="20"/>
          <w:lang w:eastAsia="en-US"/>
        </w:rPr>
        <w:t xml:space="preserve"> In particular, for a X-slot group, </w:t>
      </w:r>
      <w:proofErr w:type="spellStart"/>
      <w:r w:rsidR="00370480">
        <w:rPr>
          <w:rFonts w:ascii="Times New Roman" w:hAnsi="Times New Roman" w:cs="Times New Roman"/>
          <w:sz w:val="20"/>
          <w:szCs w:val="20"/>
          <w:lang w:eastAsia="en-US"/>
        </w:rPr>
        <w:t>gNB</w:t>
      </w:r>
      <w:proofErr w:type="spellEnd"/>
      <w:r w:rsidR="00370480">
        <w:rPr>
          <w:rFonts w:ascii="Times New Roman" w:hAnsi="Times New Roman" w:cs="Times New Roman"/>
          <w:sz w:val="20"/>
          <w:szCs w:val="20"/>
          <w:lang w:eastAsia="en-US"/>
        </w:rPr>
        <w:t xml:space="preserve">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w:t>
      </w:r>
      <w:proofErr w:type="spellStart"/>
      <w:r w:rsidR="00370480">
        <w:rPr>
          <w:rFonts w:ascii="Times New Roman" w:hAnsi="Times New Roman" w:cs="Times New Roman"/>
          <w:sz w:val="20"/>
          <w:szCs w:val="20"/>
          <w:lang w:eastAsia="en-US"/>
        </w:rPr>
        <w:t>gNB</w:t>
      </w:r>
      <w:proofErr w:type="spellEnd"/>
      <w:r w:rsidR="00370480">
        <w:rPr>
          <w:rFonts w:ascii="Times New Roman" w:hAnsi="Times New Roman" w:cs="Times New Roman"/>
          <w:sz w:val="20"/>
          <w:szCs w:val="20"/>
          <w:lang w:eastAsia="en-US"/>
        </w:rPr>
        <w:t xml:space="preserve">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w:t>
      </w:r>
      <w:r w:rsidR="00370480">
        <w:rPr>
          <w:rFonts w:ascii="Times New Roman" w:hAnsi="Times New Roman" w:cs="Times New Roman"/>
          <w:sz w:val="20"/>
          <w:szCs w:val="20"/>
          <w:lang w:eastAsia="en-US"/>
        </w:rPr>
        <w:lastRenderedPageBreak/>
        <w:t>already mapped spans of MOs, the USS will be dropped. The details of enhancement can be further discussed when the multi-slot capability definition as discussed in previous two sections is finalized.</w:t>
      </w:r>
    </w:p>
    <w:p w14:paraId="3DDA0656" w14:textId="0377AFDB" w:rsidR="00CB1025" w:rsidRDefault="00CB1025" w:rsidP="00CB1025">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w:t>
      </w:r>
      <w:r w:rsidR="00370480">
        <w:rPr>
          <w:rFonts w:ascii="Times New Roman" w:hAnsi="Times New Roman" w:cs="Times New Roman"/>
          <w:b/>
          <w:bCs/>
          <w:sz w:val="20"/>
          <w:szCs w:val="20"/>
          <w:lang w:eastAsia="en-US"/>
        </w:rPr>
        <w:t>3</w:t>
      </w:r>
      <w:r w:rsidRPr="00B75E15">
        <w:rPr>
          <w:rFonts w:ascii="Times New Roman" w:hAnsi="Times New Roman" w:cs="Times New Roman"/>
          <w:b/>
          <w:bCs/>
          <w:sz w:val="20"/>
          <w:szCs w:val="20"/>
          <w:lang w:eastAsia="en-US"/>
        </w:rPr>
        <w:t xml:space="preserve">: </w:t>
      </w:r>
      <w:r w:rsidR="00400363">
        <w:rPr>
          <w:rFonts w:ascii="Times New Roman" w:hAnsi="Times New Roman" w:cs="Times New Roman"/>
          <w:b/>
          <w:bCs/>
          <w:sz w:val="20"/>
          <w:szCs w:val="20"/>
          <w:lang w:eastAsia="en-US"/>
        </w:rPr>
        <w:t>D</w:t>
      </w:r>
      <w:r>
        <w:rPr>
          <w:rFonts w:ascii="Times New Roman" w:hAnsi="Times New Roman" w:cs="Times New Roman"/>
          <w:b/>
          <w:bCs/>
          <w:sz w:val="20"/>
          <w:szCs w:val="20"/>
          <w:lang w:eastAsia="en-US"/>
        </w:rPr>
        <w:t xml:space="preserve">ropping rules </w:t>
      </w:r>
      <w:r w:rsidR="00400363">
        <w:rPr>
          <w:rFonts w:ascii="Times New Roman" w:hAnsi="Times New Roman" w:cs="Times New Roman"/>
          <w:b/>
          <w:bCs/>
          <w:sz w:val="20"/>
          <w:szCs w:val="20"/>
          <w:lang w:eastAsia="en-US"/>
        </w:rPr>
        <w:t xml:space="preserve">for overbooking </w:t>
      </w:r>
      <w:r>
        <w:rPr>
          <w:rFonts w:ascii="Times New Roman" w:hAnsi="Times New Roman" w:cs="Times New Roman"/>
          <w:b/>
          <w:bCs/>
          <w:sz w:val="20"/>
          <w:szCs w:val="20"/>
          <w:lang w:eastAsia="en-US"/>
        </w:rPr>
        <w:t xml:space="preserve">need to be </w:t>
      </w:r>
      <w:r w:rsidR="000D18E5">
        <w:rPr>
          <w:rFonts w:ascii="Times New Roman" w:hAnsi="Times New Roman" w:cs="Times New Roman"/>
          <w:b/>
          <w:bCs/>
          <w:sz w:val="20"/>
          <w:szCs w:val="20"/>
          <w:lang w:eastAsia="en-US"/>
        </w:rPr>
        <w:t xml:space="preserve">extended to </w:t>
      </w:r>
      <w:proofErr w:type="spellStart"/>
      <w:r w:rsidR="000D18E5">
        <w:rPr>
          <w:rFonts w:ascii="Times New Roman" w:hAnsi="Times New Roman" w:cs="Times New Roman"/>
          <w:b/>
          <w:bCs/>
          <w:sz w:val="20"/>
          <w:szCs w:val="20"/>
          <w:lang w:eastAsia="en-US"/>
        </w:rPr>
        <w:t>across</w:t>
      </w:r>
      <w:proofErr w:type="spellEnd"/>
      <w:r w:rsidR="000D18E5">
        <w:rPr>
          <w:rFonts w:ascii="Times New Roman" w:hAnsi="Times New Roman" w:cs="Times New Roman"/>
          <w:b/>
          <w:bCs/>
          <w:sz w:val="20"/>
          <w:szCs w:val="20"/>
          <w:lang w:eastAsia="en-US"/>
        </w:rPr>
        <w:t xml:space="preserve">-slots or across-spans </w:t>
      </w:r>
      <w:r>
        <w:rPr>
          <w:rFonts w:ascii="Times New Roman" w:hAnsi="Times New Roman" w:cs="Times New Roman"/>
          <w:b/>
          <w:bCs/>
          <w:sz w:val="20"/>
          <w:szCs w:val="20"/>
          <w:lang w:eastAsia="en-US"/>
        </w:rPr>
        <w:t xml:space="preserve">for multi-slot monitoring capability. </w:t>
      </w:r>
    </w:p>
    <w:p w14:paraId="24896C31" w14:textId="400EDCF4" w:rsidR="00370480" w:rsidRDefault="00370480" w:rsidP="00370480">
      <w:pPr>
        <w:pStyle w:val="BodyText"/>
        <w:numPr>
          <w:ilvl w:val="0"/>
          <w:numId w:val="22"/>
        </w:numPr>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 xml:space="preserve">For a X-slot group, </w:t>
      </w:r>
      <w:proofErr w:type="spellStart"/>
      <w:r w:rsidRPr="00EE34D1">
        <w:rPr>
          <w:rFonts w:ascii="Times New Roman" w:hAnsi="Times New Roman" w:cs="Times New Roman"/>
          <w:b/>
          <w:bCs/>
          <w:sz w:val="20"/>
          <w:szCs w:val="20"/>
          <w:lang w:eastAsia="en-US"/>
        </w:rPr>
        <w:t>gNB</w:t>
      </w:r>
      <w:proofErr w:type="spellEnd"/>
      <w:r w:rsidRPr="00EE34D1">
        <w:rPr>
          <w:rFonts w:ascii="Times New Roman" w:hAnsi="Times New Roman" w:cs="Times New Roman"/>
          <w:b/>
          <w:bCs/>
          <w:sz w:val="20"/>
          <w:szCs w:val="20"/>
          <w:lang w:eastAsia="en-US"/>
        </w:rPr>
        <w:t xml:space="preserve"> is allowed to configure USS in a way that the sum of all configured CSSs and USSs exceed UE multi-slot capability in terms of BD/CCE limits, and/or maximum number of spans, and/or minimum time separation between two spans</w:t>
      </w:r>
      <w:r>
        <w:rPr>
          <w:rFonts w:ascii="Times New Roman" w:hAnsi="Times New Roman" w:cs="Times New Roman"/>
          <w:b/>
          <w:bCs/>
          <w:sz w:val="20"/>
          <w:szCs w:val="20"/>
          <w:lang w:eastAsia="en-US"/>
        </w:rPr>
        <w:t>.</w:t>
      </w:r>
    </w:p>
    <w:p w14:paraId="519504CD" w14:textId="4000BBA8" w:rsidR="00370480" w:rsidRDefault="00370480" w:rsidP="00370480">
      <w:pPr>
        <w:pStyle w:val="BodyText"/>
        <w:numPr>
          <w:ilvl w:val="0"/>
          <w:numId w:val="22"/>
        </w:numPr>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 xml:space="preserve">When UE and </w:t>
      </w:r>
      <w:proofErr w:type="spellStart"/>
      <w:r w:rsidRPr="00EE34D1">
        <w:rPr>
          <w:rFonts w:ascii="Times New Roman" w:hAnsi="Times New Roman" w:cs="Times New Roman"/>
          <w:b/>
          <w:bCs/>
          <w:sz w:val="20"/>
          <w:szCs w:val="20"/>
          <w:lang w:eastAsia="en-US"/>
        </w:rPr>
        <w:t>gNB</w:t>
      </w:r>
      <w:proofErr w:type="spellEnd"/>
      <w:r w:rsidRPr="00EE34D1">
        <w:rPr>
          <w:rFonts w:ascii="Times New Roman" w:hAnsi="Times New Roman" w:cs="Times New Roman"/>
          <w:b/>
          <w:bCs/>
          <w:sz w:val="20"/>
          <w:szCs w:val="20"/>
          <w:lang w:eastAsia="en-US"/>
        </w:rPr>
        <w:t xml:space="preserve"> map the PDCCH candidates to monitoring occasions, CSS are mapping first before USS (no overbooking for CSS, as the legacy). USSs are then mapped </w:t>
      </w:r>
      <w:r>
        <w:rPr>
          <w:rFonts w:ascii="Times New Roman" w:hAnsi="Times New Roman" w:cs="Times New Roman"/>
          <w:b/>
          <w:bCs/>
          <w:sz w:val="20"/>
          <w:szCs w:val="20"/>
          <w:lang w:eastAsia="en-US"/>
        </w:rPr>
        <w:t>in ascending order if all of the following conditions is met, otherwise the concerned USS is dropped from the X-slot group:</w:t>
      </w:r>
    </w:p>
    <w:p w14:paraId="106A45A8" w14:textId="5CB157A8" w:rsidR="00370480" w:rsidRDefault="00370480" w:rsidP="00EE34D1">
      <w:pPr>
        <w:pStyle w:val="BodyText"/>
        <w:numPr>
          <w:ilvl w:val="1"/>
          <w:numId w:val="22"/>
        </w:numPr>
        <w:spacing w:after="0"/>
        <w:ind w:left="2001" w:hanging="357"/>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 xml:space="preserve">the BD/CCE </w:t>
      </w:r>
      <w:r>
        <w:rPr>
          <w:rFonts w:ascii="Times New Roman" w:hAnsi="Times New Roman" w:cs="Times New Roman"/>
          <w:b/>
          <w:bCs/>
          <w:sz w:val="20"/>
          <w:szCs w:val="20"/>
          <w:lang w:eastAsia="en-US"/>
        </w:rPr>
        <w:t>budget</w:t>
      </w:r>
    </w:p>
    <w:p w14:paraId="3B28872A" w14:textId="7EC867FB" w:rsidR="00370480" w:rsidRDefault="00370480" w:rsidP="00EE34D1">
      <w:pPr>
        <w:pStyle w:val="BodyText"/>
        <w:numPr>
          <w:ilvl w:val="1"/>
          <w:numId w:val="22"/>
        </w:numPr>
        <w:spacing w:after="0"/>
        <w:ind w:left="2001" w:hanging="357"/>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the maximum allowed number of spans</w:t>
      </w:r>
    </w:p>
    <w:p w14:paraId="153F5416" w14:textId="3F5F59B8" w:rsidR="00370480" w:rsidRPr="00370480" w:rsidRDefault="00370480" w:rsidP="00EE34D1">
      <w:pPr>
        <w:pStyle w:val="BodyText"/>
        <w:numPr>
          <w:ilvl w:val="1"/>
          <w:numId w:val="22"/>
        </w:numPr>
        <w:spacing w:after="0"/>
        <w:ind w:left="2001" w:hanging="357"/>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the minimum time separation between the two spans</w:t>
      </w:r>
      <w:r>
        <w:rPr>
          <w:rFonts w:ascii="Times New Roman" w:hAnsi="Times New Roman" w:cs="Times New Roman"/>
          <w:b/>
          <w:bCs/>
          <w:sz w:val="20"/>
          <w:szCs w:val="20"/>
          <w:lang w:eastAsia="en-US"/>
        </w:rPr>
        <w:t xml:space="preserve">  </w:t>
      </w:r>
    </w:p>
    <w:p w14:paraId="0DA3155C" w14:textId="7031E143" w:rsidR="003C51A8" w:rsidRPr="00B56CEC" w:rsidRDefault="002E2834"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p>
    <w:p w14:paraId="78B1D609" w14:textId="77777777" w:rsidR="00E0159C" w:rsidRPr="00E0159C" w:rsidRDefault="00E0159C" w:rsidP="00E0159C">
      <w:pPr>
        <w:spacing w:beforeLines="50" w:before="120"/>
        <w:rPr>
          <w:rFonts w:ascii="Times New Roman" w:eastAsia="MS Mincho" w:hAnsi="Times New Roman" w:cs="Times New Roman"/>
          <w:sz w:val="20"/>
          <w:szCs w:val="20"/>
        </w:rPr>
      </w:pPr>
    </w:p>
    <w:p w14:paraId="7B9DC8D0" w14:textId="795364C6" w:rsidR="000B009F" w:rsidRDefault="000B009F" w:rsidP="000B009F">
      <w:pPr>
        <w:pStyle w:val="Heading1"/>
        <w:rPr>
          <w:lang w:val="en-US"/>
        </w:rPr>
      </w:pPr>
      <w:r>
        <w:rPr>
          <w:lang w:val="en-US"/>
        </w:rPr>
        <w:t>Conclusion</w:t>
      </w:r>
    </w:p>
    <w:p w14:paraId="4188974C" w14:textId="77777777" w:rsidR="00C96BAB" w:rsidRDefault="000B009F" w:rsidP="000B009F">
      <w:pPr>
        <w:rPr>
          <w:rFonts w:ascii="Times New Roman"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w:t>
      </w:r>
      <w:r w:rsidR="00391816">
        <w:rPr>
          <w:rFonts w:ascii="Times New Roman" w:eastAsia="MS Mincho" w:hAnsi="Times New Roman" w:cs="Times New Roman"/>
          <w:sz w:val="20"/>
          <w:szCs w:val="20"/>
        </w:rPr>
        <w:t xml:space="preserve">more detailed design for </w:t>
      </w:r>
      <w:r w:rsidR="00C96BAB">
        <w:rPr>
          <w:rFonts w:ascii="Times New Roman" w:hAnsi="Times New Roman" w:cs="Times New Roman"/>
          <w:sz w:val="20"/>
          <w:szCs w:val="20"/>
        </w:rPr>
        <w:t>the multi-slot PDCCH monitoring capability. The following proposals are proposed:</w:t>
      </w:r>
    </w:p>
    <w:p w14:paraId="6FA7E21B" w14:textId="77777777" w:rsidR="00E85085" w:rsidRPr="00EE34D1" w:rsidRDefault="00E85085" w:rsidP="00E85085">
      <w:pPr>
        <w:pStyle w:val="BodyText"/>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Proposal 1: For the search space configuration, agree the FFS in the previous meeting with the following modifications:</w:t>
      </w:r>
    </w:p>
    <w:p w14:paraId="169A1647" w14:textId="77777777" w:rsidR="00E85085" w:rsidRPr="00EE34D1" w:rsidRDefault="00E85085" w:rsidP="00E85085">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For Group (1) SS</w:t>
      </w:r>
    </w:p>
    <w:p w14:paraId="30556DFF" w14:textId="77777777" w:rsidR="00E85085" w:rsidRPr="00EE34D1" w:rsidRDefault="00E85085" w:rsidP="00E85085">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A SS is configured to be within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consecutive slots within a slot group of X slots</w:t>
      </w:r>
    </w:p>
    <w:p w14:paraId="58699F0F" w14:textId="77777777" w:rsidR="00E85085" w:rsidRPr="00EE34D1" w:rsidRDefault="00E85085" w:rsidP="00E85085">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The location of the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consecutive slots within a slot group of X slots is based on a time offset within the slot group based on slot index n0 determined for Group (2) monitoring such that the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slots overlap the Y</w:t>
      </w:r>
      <w:r w:rsidRPr="00EE34D1">
        <w:rPr>
          <w:rFonts w:ascii="Times" w:eastAsia="Batang" w:hAnsi="Times" w:cs="Times New Roman"/>
          <w:b/>
          <w:bCs/>
          <w:sz w:val="20"/>
          <w:szCs w:val="24"/>
          <w:vertAlign w:val="subscript"/>
          <w:lang w:eastAsia="x-none"/>
        </w:rPr>
        <w:t>Group2</w:t>
      </w:r>
      <w:r w:rsidRPr="00EE34D1">
        <w:rPr>
          <w:rFonts w:ascii="Times" w:eastAsia="Batang" w:hAnsi="Times" w:cs="Times New Roman"/>
          <w:b/>
          <w:bCs/>
          <w:sz w:val="20"/>
          <w:szCs w:val="24"/>
          <w:lang w:eastAsia="x-none"/>
        </w:rPr>
        <w:t xml:space="preserve"> slots</w:t>
      </w:r>
    </w:p>
    <w:p w14:paraId="6707F0F7" w14:textId="77777777" w:rsidR="00E85085" w:rsidRPr="00EE34D1" w:rsidRDefault="00E85085" w:rsidP="00E85085">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The location of the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consecutive slots within a slot group of X slots is maintained across different slot groups (unless n0 changes)</w:t>
      </w:r>
    </w:p>
    <w:p w14:paraId="36B430DD" w14:textId="77777777" w:rsidR="00E85085" w:rsidRPr="00EE34D1" w:rsidRDefault="00E85085" w:rsidP="00E85085">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BD attempts for all Group (1) SSs are restricted to fall within the same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consecutive slots</w:t>
      </w:r>
    </w:p>
    <w:p w14:paraId="39C34ECD" w14:textId="77777777" w:rsidR="00E85085" w:rsidRPr="00EE34D1" w:rsidRDefault="00E85085" w:rsidP="00E85085">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For Group (2) SS</w:t>
      </w:r>
    </w:p>
    <w:p w14:paraId="14B2D103" w14:textId="77777777" w:rsidR="00E85085" w:rsidRPr="00EE34D1" w:rsidRDefault="00E85085" w:rsidP="00E85085">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A SS is configured to be within Y</w:t>
      </w:r>
      <w:r w:rsidRPr="00EE34D1">
        <w:rPr>
          <w:rFonts w:ascii="Times" w:eastAsia="Batang" w:hAnsi="Times" w:cs="Times New Roman"/>
          <w:b/>
          <w:bCs/>
          <w:sz w:val="20"/>
          <w:szCs w:val="24"/>
          <w:vertAlign w:val="subscript"/>
          <w:lang w:eastAsia="x-none"/>
        </w:rPr>
        <w:t>Group2</w:t>
      </w:r>
      <w:r w:rsidRPr="00EE34D1">
        <w:rPr>
          <w:rFonts w:ascii="Times" w:eastAsia="Batang" w:hAnsi="Times" w:cs="Times New Roman"/>
          <w:b/>
          <w:bCs/>
          <w:sz w:val="20"/>
          <w:szCs w:val="24"/>
          <w:lang w:eastAsia="x-none"/>
        </w:rPr>
        <w:t xml:space="preserve"> consecutive slots within a slot group of X slots</w:t>
      </w:r>
    </w:p>
    <w:p w14:paraId="2B091EF5" w14:textId="77777777" w:rsidR="00E85085" w:rsidRPr="00EE34D1" w:rsidRDefault="00E85085" w:rsidP="00E85085">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The location of the Y</w:t>
      </w:r>
      <w:r w:rsidRPr="00EE34D1">
        <w:rPr>
          <w:rFonts w:ascii="Times" w:eastAsia="Batang" w:hAnsi="Times" w:cs="Times New Roman"/>
          <w:b/>
          <w:bCs/>
          <w:sz w:val="20"/>
          <w:szCs w:val="24"/>
          <w:vertAlign w:val="subscript"/>
          <w:lang w:eastAsia="x-none"/>
        </w:rPr>
        <w:t>Group2</w:t>
      </w:r>
      <w:r w:rsidRPr="00EE34D1">
        <w:rPr>
          <w:rFonts w:ascii="Times" w:eastAsia="Batang" w:hAnsi="Times" w:cs="Times New Roman"/>
          <w:b/>
          <w:bCs/>
          <w:sz w:val="20"/>
          <w:szCs w:val="24"/>
          <w:lang w:eastAsia="x-none"/>
        </w:rPr>
        <w:t xml:space="preserve"> consecutive slots within a slot group of X slots is maintained across different slot groups (unless n0 changes)</w:t>
      </w:r>
    </w:p>
    <w:p w14:paraId="17F55FB1" w14:textId="77777777" w:rsidR="00E85085" w:rsidRPr="00EE34D1" w:rsidRDefault="00E85085" w:rsidP="00E85085">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The reported capability indicates the BD/CCE budget within Y=max(Y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2) slots per slot group</w:t>
      </w:r>
    </w:p>
    <w:p w14:paraId="3B64D61A" w14:textId="77777777" w:rsidR="00E85085" w:rsidRPr="00EE34D1" w:rsidRDefault="00E85085" w:rsidP="00E85085">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Support the following values of Y</w:t>
      </w:r>
      <w:r w:rsidRPr="00EE34D1">
        <w:rPr>
          <w:rFonts w:ascii="Times" w:eastAsia="Batang" w:hAnsi="Times" w:cs="Times New Roman"/>
          <w:b/>
          <w:bCs/>
          <w:sz w:val="20"/>
          <w:szCs w:val="24"/>
          <w:vertAlign w:val="subscript"/>
          <w:lang w:eastAsia="x-none"/>
        </w:rPr>
        <w:t>Group1</w:t>
      </w:r>
      <w:r w:rsidRPr="00EE34D1">
        <w:rPr>
          <w:rFonts w:ascii="Times" w:eastAsia="Batang" w:hAnsi="Times" w:cs="Times New Roman"/>
          <w:b/>
          <w:bCs/>
          <w:sz w:val="20"/>
          <w:szCs w:val="24"/>
          <w:lang w:eastAsia="x-none"/>
        </w:rPr>
        <w:t xml:space="preserve"> and Y</w:t>
      </w:r>
      <w:r w:rsidRPr="00EE34D1">
        <w:rPr>
          <w:rFonts w:ascii="Times" w:eastAsia="Batang" w:hAnsi="Times" w:cs="Times New Roman"/>
          <w:b/>
          <w:bCs/>
          <w:sz w:val="20"/>
          <w:szCs w:val="24"/>
          <w:vertAlign w:val="subscript"/>
          <w:lang w:eastAsia="x-none"/>
        </w:rPr>
        <w:t>Group2</w:t>
      </w:r>
    </w:p>
    <w:p w14:paraId="26768441" w14:textId="77777777" w:rsidR="00E85085" w:rsidRPr="00EE34D1" w:rsidRDefault="00E85085" w:rsidP="00E85085">
      <w:pPr>
        <w:numPr>
          <w:ilvl w:val="2"/>
          <w:numId w:val="21"/>
        </w:numPr>
        <w:spacing w:after="0" w:line="240" w:lineRule="auto"/>
        <w:rPr>
          <w:rFonts w:ascii="Times" w:eastAsia="Batang" w:hAnsi="Times" w:cs="Times New Roman"/>
          <w:b/>
          <w:bCs/>
          <w:sz w:val="20"/>
          <w:szCs w:val="24"/>
          <w:highlight w:val="yellow"/>
          <w:lang w:eastAsia="x-none"/>
        </w:rPr>
      </w:pPr>
      <w:r w:rsidRPr="00EE34D1">
        <w:rPr>
          <w:rFonts w:ascii="Times" w:eastAsia="Batang" w:hAnsi="Times" w:cs="Times New Roman"/>
          <w:b/>
          <w:bCs/>
          <w:sz w:val="20"/>
          <w:szCs w:val="24"/>
          <w:highlight w:val="yellow"/>
          <w:lang w:eastAsia="x-none"/>
        </w:rPr>
        <w:t>Y</w:t>
      </w:r>
      <w:r w:rsidRPr="00EE34D1">
        <w:rPr>
          <w:rFonts w:ascii="Times" w:eastAsia="Batang" w:hAnsi="Times" w:cs="Times New Roman"/>
          <w:b/>
          <w:bCs/>
          <w:sz w:val="20"/>
          <w:szCs w:val="24"/>
          <w:highlight w:val="yellow"/>
          <w:vertAlign w:val="subscript"/>
          <w:lang w:eastAsia="x-none"/>
        </w:rPr>
        <w:t xml:space="preserve">Group2 </w:t>
      </w:r>
      <w:r w:rsidRPr="00EE34D1">
        <w:rPr>
          <w:rFonts w:ascii="Times" w:eastAsia="Batang" w:hAnsi="Times" w:cs="Times New Roman"/>
          <w:b/>
          <w:bCs/>
          <w:sz w:val="20"/>
          <w:szCs w:val="24"/>
          <w:highlight w:val="yellow"/>
          <w:lang w:eastAsia="x-none"/>
        </w:rPr>
        <w:t>=2 for all UEs</w:t>
      </w:r>
    </w:p>
    <w:p w14:paraId="2BBC7F2A" w14:textId="77777777" w:rsidR="00E85085" w:rsidRPr="00EE34D1" w:rsidRDefault="00E85085" w:rsidP="00E85085">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 xml:space="preserve">For X=8: </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Group1</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Group2</w:t>
      </w:r>
      <w:r w:rsidRPr="00EE34D1">
        <w:rPr>
          <w:rFonts w:ascii="Times" w:eastAsia="Batang" w:hAnsi="Times" w:cs="Times New Roman"/>
          <w:b/>
          <w:bCs/>
          <w:strike/>
          <w:color w:val="FF0000"/>
          <w:sz w:val="20"/>
          <w:szCs w:val="24"/>
          <w:lang w:eastAsia="x-none"/>
        </w:rPr>
        <w:t xml:space="preserve">) = (4,2), (2,2), (1,[1 or 2]) </w:t>
      </w:r>
      <w:r w:rsidRPr="00EE34D1">
        <w:rPr>
          <w:rFonts w:ascii="Times" w:eastAsia="Batang" w:hAnsi="Times" w:cs="Times New Roman"/>
          <w:b/>
          <w:bCs/>
          <w:sz w:val="20"/>
          <w:szCs w:val="24"/>
          <w:highlight w:val="yellow"/>
          <w:lang w:eastAsia="x-none"/>
        </w:rPr>
        <w:t>Y</w:t>
      </w:r>
      <w:r w:rsidRPr="00EE34D1">
        <w:rPr>
          <w:rFonts w:ascii="Times" w:eastAsia="Batang" w:hAnsi="Times" w:cs="Times New Roman"/>
          <w:b/>
          <w:bCs/>
          <w:sz w:val="20"/>
          <w:szCs w:val="24"/>
          <w:highlight w:val="yellow"/>
          <w:vertAlign w:val="subscript"/>
          <w:lang w:eastAsia="x-none"/>
        </w:rPr>
        <w:t xml:space="preserve"> Group1</w:t>
      </w:r>
      <w:r w:rsidRPr="00EE34D1">
        <w:rPr>
          <w:rFonts w:ascii="Times" w:eastAsia="Batang" w:hAnsi="Times" w:cs="Times New Roman"/>
          <w:b/>
          <w:bCs/>
          <w:sz w:val="20"/>
          <w:szCs w:val="24"/>
          <w:highlight w:val="yellow"/>
          <w:lang w:eastAsia="x-none"/>
        </w:rPr>
        <w:t xml:space="preserve"> = 4,2,1</w:t>
      </w:r>
    </w:p>
    <w:p w14:paraId="79674805" w14:textId="77777777" w:rsidR="00E85085" w:rsidRPr="00EE34D1" w:rsidRDefault="00E85085" w:rsidP="00E85085">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 xml:space="preserve">For X=4: </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Group1</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Group2</w:t>
      </w:r>
      <w:r w:rsidRPr="00EE34D1">
        <w:rPr>
          <w:rFonts w:ascii="Times" w:eastAsia="Batang" w:hAnsi="Times" w:cs="Times New Roman"/>
          <w:b/>
          <w:bCs/>
          <w:strike/>
          <w:color w:val="FF0000"/>
          <w:sz w:val="20"/>
          <w:szCs w:val="24"/>
          <w:lang w:eastAsia="x-none"/>
        </w:rPr>
        <w:t xml:space="preserve">) = (2,2), (1,[1 or 2]) </w:t>
      </w:r>
      <w:r w:rsidRPr="00EE34D1">
        <w:rPr>
          <w:rFonts w:ascii="Times" w:eastAsia="Batang" w:hAnsi="Times" w:cs="Times New Roman"/>
          <w:b/>
          <w:bCs/>
          <w:color w:val="FF0000"/>
          <w:sz w:val="20"/>
          <w:szCs w:val="24"/>
          <w:lang w:eastAsia="x-none"/>
        </w:rPr>
        <w:t xml:space="preserve"> </w:t>
      </w:r>
      <w:r w:rsidRPr="00A84C39">
        <w:rPr>
          <w:rFonts w:ascii="Times" w:eastAsia="Batang" w:hAnsi="Times" w:cs="Times New Roman"/>
          <w:b/>
          <w:bCs/>
          <w:sz w:val="20"/>
          <w:szCs w:val="24"/>
          <w:highlight w:val="yellow"/>
          <w:lang w:eastAsia="x-none"/>
        </w:rPr>
        <w:t>Y</w:t>
      </w:r>
      <w:r w:rsidRPr="00A84C39">
        <w:rPr>
          <w:rFonts w:ascii="Times" w:eastAsia="Batang" w:hAnsi="Times" w:cs="Times New Roman"/>
          <w:b/>
          <w:bCs/>
          <w:sz w:val="20"/>
          <w:szCs w:val="24"/>
          <w:highlight w:val="yellow"/>
          <w:vertAlign w:val="subscript"/>
          <w:lang w:eastAsia="x-none"/>
        </w:rPr>
        <w:t xml:space="preserve"> Group1</w:t>
      </w:r>
      <w:r w:rsidRPr="00A84C39">
        <w:rPr>
          <w:rFonts w:ascii="Times" w:eastAsia="Batang" w:hAnsi="Times" w:cs="Times New Roman"/>
          <w:b/>
          <w:bCs/>
          <w:sz w:val="20"/>
          <w:szCs w:val="24"/>
          <w:highlight w:val="yellow"/>
          <w:lang w:eastAsia="x-none"/>
        </w:rPr>
        <w:t xml:space="preserve"> = 2,1</w:t>
      </w:r>
    </w:p>
    <w:p w14:paraId="0A42D8E3" w14:textId="77777777" w:rsidR="00E85085" w:rsidRPr="00EE34D1" w:rsidRDefault="00E85085" w:rsidP="00E85085">
      <w:pPr>
        <w:numPr>
          <w:ilvl w:val="2"/>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 xml:space="preserve">For X=2: </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Group1</w:t>
      </w:r>
      <w:r w:rsidRPr="00EE34D1">
        <w:rPr>
          <w:rFonts w:ascii="Times" w:eastAsia="Batang" w:hAnsi="Times" w:cs="Times New Roman"/>
          <w:b/>
          <w:bCs/>
          <w:strike/>
          <w:color w:val="FF0000"/>
          <w:sz w:val="20"/>
          <w:szCs w:val="24"/>
          <w:lang w:eastAsia="x-none"/>
        </w:rPr>
        <w:t>,Y</w:t>
      </w:r>
      <w:r w:rsidRPr="00EE34D1">
        <w:rPr>
          <w:rFonts w:ascii="Times" w:eastAsia="Batang" w:hAnsi="Times" w:cs="Times New Roman"/>
          <w:b/>
          <w:bCs/>
          <w:strike/>
          <w:color w:val="FF0000"/>
          <w:sz w:val="20"/>
          <w:szCs w:val="24"/>
          <w:vertAlign w:val="subscript"/>
          <w:lang w:eastAsia="x-none"/>
        </w:rPr>
        <w:t>Group2</w:t>
      </w:r>
      <w:r w:rsidRPr="00EE34D1">
        <w:rPr>
          <w:rFonts w:ascii="Times" w:eastAsia="Batang" w:hAnsi="Times" w:cs="Times New Roman"/>
          <w:b/>
          <w:bCs/>
          <w:strike/>
          <w:color w:val="FF0000"/>
          <w:sz w:val="20"/>
          <w:szCs w:val="24"/>
          <w:lang w:eastAsia="x-none"/>
        </w:rPr>
        <w:t>) = (1,[1 or 2])</w:t>
      </w:r>
      <w:r w:rsidRPr="00EE34D1">
        <w:rPr>
          <w:rFonts w:ascii="Times" w:eastAsia="Batang" w:hAnsi="Times" w:cs="Times New Roman"/>
          <w:b/>
          <w:bCs/>
          <w:color w:val="FF0000"/>
          <w:sz w:val="20"/>
          <w:szCs w:val="24"/>
          <w:lang w:eastAsia="x-none"/>
        </w:rPr>
        <w:t xml:space="preserve"> </w:t>
      </w:r>
      <w:r w:rsidRPr="00A84C39">
        <w:rPr>
          <w:rFonts w:ascii="Times" w:eastAsia="Batang" w:hAnsi="Times" w:cs="Times New Roman"/>
          <w:b/>
          <w:bCs/>
          <w:sz w:val="20"/>
          <w:szCs w:val="24"/>
          <w:highlight w:val="yellow"/>
          <w:lang w:eastAsia="x-none"/>
        </w:rPr>
        <w:t>Y</w:t>
      </w:r>
      <w:r w:rsidRPr="00A84C39">
        <w:rPr>
          <w:rFonts w:ascii="Times" w:eastAsia="Batang" w:hAnsi="Times" w:cs="Times New Roman"/>
          <w:b/>
          <w:bCs/>
          <w:sz w:val="20"/>
          <w:szCs w:val="24"/>
          <w:highlight w:val="yellow"/>
          <w:vertAlign w:val="subscript"/>
          <w:lang w:eastAsia="x-none"/>
        </w:rPr>
        <w:t xml:space="preserve"> Group1</w:t>
      </w:r>
      <w:r w:rsidRPr="00A84C39">
        <w:rPr>
          <w:rFonts w:ascii="Times" w:eastAsia="Batang" w:hAnsi="Times" w:cs="Times New Roman"/>
          <w:b/>
          <w:bCs/>
          <w:sz w:val="20"/>
          <w:szCs w:val="24"/>
          <w:highlight w:val="yellow"/>
          <w:lang w:eastAsia="x-none"/>
        </w:rPr>
        <w:t xml:space="preserve"> = 1</w:t>
      </w:r>
    </w:p>
    <w:p w14:paraId="418733B0" w14:textId="77777777" w:rsidR="00E85085" w:rsidRPr="00EE34D1" w:rsidRDefault="00E85085" w:rsidP="00E85085">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Group (1) SS: Type 1 CSS with dedicated RRC configuration and type 3 CSS, UE specific SS</w:t>
      </w:r>
    </w:p>
    <w:p w14:paraId="7AD6BBC1" w14:textId="77777777" w:rsidR="00E85085" w:rsidRPr="00EE34D1" w:rsidRDefault="00E85085" w:rsidP="00E85085">
      <w:pPr>
        <w:numPr>
          <w:ilvl w:val="1"/>
          <w:numId w:val="21"/>
        </w:numPr>
        <w:spacing w:after="0" w:line="240" w:lineRule="auto"/>
        <w:rPr>
          <w:rFonts w:ascii="Times" w:eastAsia="Batang" w:hAnsi="Times" w:cs="Times New Roman"/>
          <w:b/>
          <w:bCs/>
          <w:sz w:val="20"/>
          <w:szCs w:val="24"/>
          <w:lang w:eastAsia="x-none"/>
        </w:rPr>
      </w:pPr>
      <w:r w:rsidRPr="00EE34D1">
        <w:rPr>
          <w:rFonts w:ascii="Times" w:eastAsia="Batang" w:hAnsi="Times" w:cs="Times New Roman"/>
          <w:b/>
          <w:bCs/>
          <w:sz w:val="20"/>
          <w:szCs w:val="24"/>
          <w:lang w:eastAsia="x-none"/>
        </w:rPr>
        <w:t>Group (2) SS: Type 1 CSS without dedicated RRC configuration and type 0, 0A, and 2 CSS</w:t>
      </w:r>
    </w:p>
    <w:p w14:paraId="1AEDCCA2" w14:textId="77777777" w:rsidR="00E85085" w:rsidRDefault="00E85085" w:rsidP="00E85085">
      <w:pPr>
        <w:pStyle w:val="BodyText"/>
        <w:rPr>
          <w:rFonts w:ascii="Times New Roman" w:hAnsi="Times New Roman" w:cs="Times New Roman"/>
          <w:sz w:val="20"/>
          <w:szCs w:val="20"/>
          <w:lang w:eastAsia="en-US"/>
        </w:rPr>
      </w:pPr>
    </w:p>
    <w:p w14:paraId="2FD01D86" w14:textId="77777777" w:rsidR="00E85085" w:rsidRDefault="00E85085" w:rsidP="00E85085">
      <w:pPr>
        <w:pStyle w:val="BodyText"/>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Proposal 2: In case of multi-slot monitoring, UE should support two spans of MOs per slot of Y. Each span has duration up to 3 OFDM symbols. The separation of the two spans is subject to UE capability.  </w:t>
      </w:r>
    </w:p>
    <w:p w14:paraId="5E0959C5" w14:textId="77777777" w:rsidR="00E85085" w:rsidRDefault="00E85085" w:rsidP="00E85085">
      <w:pPr>
        <w:pStyle w:val="BodyText"/>
        <w:rPr>
          <w:rFonts w:ascii="Times New Roman" w:hAnsi="Times New Roman" w:cs="Times New Roman"/>
          <w:b/>
          <w:bCs/>
          <w:sz w:val="20"/>
          <w:szCs w:val="20"/>
          <w:lang w:eastAsia="en-US"/>
        </w:rPr>
      </w:pPr>
      <w:r w:rsidRPr="00B75E15">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3</w:t>
      </w:r>
      <w:r w:rsidRPr="00B75E15">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 xml:space="preserve">Dropping rules for overbooking need to be extended to </w:t>
      </w:r>
      <w:proofErr w:type="spellStart"/>
      <w:r>
        <w:rPr>
          <w:rFonts w:ascii="Times New Roman" w:hAnsi="Times New Roman" w:cs="Times New Roman"/>
          <w:b/>
          <w:bCs/>
          <w:sz w:val="20"/>
          <w:szCs w:val="20"/>
          <w:lang w:eastAsia="en-US"/>
        </w:rPr>
        <w:t>across</w:t>
      </w:r>
      <w:proofErr w:type="spellEnd"/>
      <w:r>
        <w:rPr>
          <w:rFonts w:ascii="Times New Roman" w:hAnsi="Times New Roman" w:cs="Times New Roman"/>
          <w:b/>
          <w:bCs/>
          <w:sz w:val="20"/>
          <w:szCs w:val="20"/>
          <w:lang w:eastAsia="en-US"/>
        </w:rPr>
        <w:t xml:space="preserve">-slots or across-spans for multi-slot monitoring capability. </w:t>
      </w:r>
    </w:p>
    <w:p w14:paraId="27C5CE55" w14:textId="77777777" w:rsidR="00E85085" w:rsidRDefault="00E85085" w:rsidP="00E85085">
      <w:pPr>
        <w:pStyle w:val="BodyText"/>
        <w:numPr>
          <w:ilvl w:val="0"/>
          <w:numId w:val="22"/>
        </w:numPr>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lastRenderedPageBreak/>
        <w:t xml:space="preserve">For a X-slot group, </w:t>
      </w:r>
      <w:proofErr w:type="spellStart"/>
      <w:r w:rsidRPr="00EE34D1">
        <w:rPr>
          <w:rFonts w:ascii="Times New Roman" w:hAnsi="Times New Roman" w:cs="Times New Roman"/>
          <w:b/>
          <w:bCs/>
          <w:sz w:val="20"/>
          <w:szCs w:val="20"/>
          <w:lang w:eastAsia="en-US"/>
        </w:rPr>
        <w:t>gNB</w:t>
      </w:r>
      <w:proofErr w:type="spellEnd"/>
      <w:r w:rsidRPr="00EE34D1">
        <w:rPr>
          <w:rFonts w:ascii="Times New Roman" w:hAnsi="Times New Roman" w:cs="Times New Roman"/>
          <w:b/>
          <w:bCs/>
          <w:sz w:val="20"/>
          <w:szCs w:val="20"/>
          <w:lang w:eastAsia="en-US"/>
        </w:rPr>
        <w:t xml:space="preserve"> is allowed to configure USS in a way that the sum of all configured CSSs and USSs exceed UE multi-slot capability in terms of BD/CCE limits, and/or maximum number of spans, and/or minimum time separation between two spans</w:t>
      </w:r>
      <w:r>
        <w:rPr>
          <w:rFonts w:ascii="Times New Roman" w:hAnsi="Times New Roman" w:cs="Times New Roman"/>
          <w:b/>
          <w:bCs/>
          <w:sz w:val="20"/>
          <w:szCs w:val="20"/>
          <w:lang w:eastAsia="en-US"/>
        </w:rPr>
        <w:t>.</w:t>
      </w:r>
    </w:p>
    <w:p w14:paraId="6A895EB4" w14:textId="77777777" w:rsidR="00E85085" w:rsidRDefault="00E85085" w:rsidP="00E85085">
      <w:pPr>
        <w:pStyle w:val="BodyText"/>
        <w:numPr>
          <w:ilvl w:val="0"/>
          <w:numId w:val="22"/>
        </w:numPr>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 xml:space="preserve">When UE and </w:t>
      </w:r>
      <w:proofErr w:type="spellStart"/>
      <w:r w:rsidRPr="00EE34D1">
        <w:rPr>
          <w:rFonts w:ascii="Times New Roman" w:hAnsi="Times New Roman" w:cs="Times New Roman"/>
          <w:b/>
          <w:bCs/>
          <w:sz w:val="20"/>
          <w:szCs w:val="20"/>
          <w:lang w:eastAsia="en-US"/>
        </w:rPr>
        <w:t>gNB</w:t>
      </w:r>
      <w:proofErr w:type="spellEnd"/>
      <w:r w:rsidRPr="00EE34D1">
        <w:rPr>
          <w:rFonts w:ascii="Times New Roman" w:hAnsi="Times New Roman" w:cs="Times New Roman"/>
          <w:b/>
          <w:bCs/>
          <w:sz w:val="20"/>
          <w:szCs w:val="20"/>
          <w:lang w:eastAsia="en-US"/>
        </w:rPr>
        <w:t xml:space="preserve"> map the PDCCH candidates to monitoring occasions, CSS are mapping first before USS (no overbooking for CSS, as the legacy). USSs are then mapped </w:t>
      </w:r>
      <w:r>
        <w:rPr>
          <w:rFonts w:ascii="Times New Roman" w:hAnsi="Times New Roman" w:cs="Times New Roman"/>
          <w:b/>
          <w:bCs/>
          <w:sz w:val="20"/>
          <w:szCs w:val="20"/>
          <w:lang w:eastAsia="en-US"/>
        </w:rPr>
        <w:t>in ascending order if all of the following conditions is met, otherwise the concerned USS is dropped from the X-slot group:</w:t>
      </w:r>
    </w:p>
    <w:p w14:paraId="330318B3" w14:textId="77777777" w:rsidR="00E85085" w:rsidRDefault="00E85085" w:rsidP="00E85085">
      <w:pPr>
        <w:pStyle w:val="BodyText"/>
        <w:numPr>
          <w:ilvl w:val="1"/>
          <w:numId w:val="22"/>
        </w:numPr>
        <w:spacing w:after="0"/>
        <w:ind w:left="2001" w:hanging="357"/>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 xml:space="preserve">the BD/CCE </w:t>
      </w:r>
      <w:r>
        <w:rPr>
          <w:rFonts w:ascii="Times New Roman" w:hAnsi="Times New Roman" w:cs="Times New Roman"/>
          <w:b/>
          <w:bCs/>
          <w:sz w:val="20"/>
          <w:szCs w:val="20"/>
          <w:lang w:eastAsia="en-US"/>
        </w:rPr>
        <w:t>budget</w:t>
      </w:r>
    </w:p>
    <w:p w14:paraId="18D767CB" w14:textId="77777777" w:rsidR="00E85085" w:rsidRDefault="00E85085" w:rsidP="00E85085">
      <w:pPr>
        <w:pStyle w:val="BodyText"/>
        <w:numPr>
          <w:ilvl w:val="1"/>
          <w:numId w:val="22"/>
        </w:numPr>
        <w:spacing w:after="0"/>
        <w:ind w:left="2001" w:hanging="357"/>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the maximum allowed number of spans</w:t>
      </w:r>
    </w:p>
    <w:p w14:paraId="1AB58547" w14:textId="77777777" w:rsidR="00E85085" w:rsidRPr="00370480" w:rsidRDefault="00E85085" w:rsidP="00E85085">
      <w:pPr>
        <w:pStyle w:val="BodyText"/>
        <w:numPr>
          <w:ilvl w:val="1"/>
          <w:numId w:val="22"/>
        </w:numPr>
        <w:spacing w:after="0"/>
        <w:ind w:left="2001" w:hanging="357"/>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the minimum time separation between the two spans</w:t>
      </w:r>
      <w:r>
        <w:rPr>
          <w:rFonts w:ascii="Times New Roman" w:hAnsi="Times New Roman" w:cs="Times New Roman"/>
          <w:b/>
          <w:bCs/>
          <w:sz w:val="20"/>
          <w:szCs w:val="20"/>
          <w:lang w:eastAsia="en-US"/>
        </w:rPr>
        <w:t xml:space="preserve">  </w:t>
      </w:r>
    </w:p>
    <w:p w14:paraId="3C20974A" w14:textId="77777777" w:rsidR="00E85085" w:rsidRPr="000833E2" w:rsidRDefault="00E85085" w:rsidP="00E85085">
      <w:pPr>
        <w:pStyle w:val="BodyText"/>
        <w:rPr>
          <w:rFonts w:ascii="Times New Roman" w:hAnsi="Times New Roman" w:cs="Times New Roman"/>
          <w:sz w:val="20"/>
          <w:szCs w:val="20"/>
          <w:lang w:eastAsia="en-US"/>
        </w:rPr>
      </w:pPr>
    </w:p>
    <w:p w14:paraId="0794ADF8" w14:textId="77777777" w:rsidR="00915DF0" w:rsidRDefault="00915DF0" w:rsidP="00C96BAB">
      <w:pPr>
        <w:pStyle w:val="BodyText"/>
        <w:rPr>
          <w:rFonts w:ascii="Times New Roman" w:hAnsi="Times New Roman" w:cs="Times New Roman"/>
          <w:b/>
          <w:bCs/>
          <w:sz w:val="20"/>
          <w:szCs w:val="20"/>
          <w:lang w:eastAsia="en-US"/>
        </w:rPr>
      </w:pPr>
    </w:p>
    <w:p w14:paraId="227FB33B" w14:textId="4B967D84" w:rsidR="000B009F" w:rsidRDefault="000B009F" w:rsidP="000B009F">
      <w:pPr>
        <w:rPr>
          <w:rFonts w:ascii="Times New Roman" w:eastAsia="MS Mincho" w:hAnsi="Times New Roman" w:cs="Times New Roman"/>
          <w:sz w:val="20"/>
          <w:szCs w:val="20"/>
        </w:rPr>
      </w:pPr>
    </w:p>
    <w:sectPr w:rsidR="000B009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58ADF" w14:textId="77777777" w:rsidR="0032211C" w:rsidRDefault="0032211C">
      <w:r>
        <w:separator/>
      </w:r>
    </w:p>
  </w:endnote>
  <w:endnote w:type="continuationSeparator" w:id="0">
    <w:p w14:paraId="59DB50D1" w14:textId="77777777" w:rsidR="0032211C" w:rsidRDefault="0032211C">
      <w:r>
        <w:continuationSeparator/>
      </w:r>
    </w:p>
  </w:endnote>
  <w:endnote w:type="continuationNotice" w:id="1">
    <w:p w14:paraId="2F722488" w14:textId="77777777" w:rsidR="0032211C" w:rsidRDefault="00322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ED477" w14:textId="77777777" w:rsidR="0032211C" w:rsidRDefault="0032211C">
      <w:r>
        <w:separator/>
      </w:r>
    </w:p>
  </w:footnote>
  <w:footnote w:type="continuationSeparator" w:id="0">
    <w:p w14:paraId="61D0D6F6" w14:textId="77777777" w:rsidR="0032211C" w:rsidRDefault="0032211C">
      <w:r>
        <w:continuationSeparator/>
      </w:r>
    </w:p>
  </w:footnote>
  <w:footnote w:type="continuationNotice" w:id="1">
    <w:p w14:paraId="05A85CE0" w14:textId="77777777" w:rsidR="0032211C" w:rsidRDefault="003221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C4E97"/>
    <w:multiLevelType w:val="hybridMultilevel"/>
    <w:tmpl w:val="CEA29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2700BB5"/>
    <w:multiLevelType w:val="hybridMultilevel"/>
    <w:tmpl w:val="BA9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25D07"/>
    <w:multiLevelType w:val="hybridMultilevel"/>
    <w:tmpl w:val="3DC2B29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9D3426"/>
    <w:multiLevelType w:val="hybridMultilevel"/>
    <w:tmpl w:val="967C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FC46A8"/>
    <w:multiLevelType w:val="hybridMultilevel"/>
    <w:tmpl w:val="BCC0BC26"/>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5508585A"/>
    <w:multiLevelType w:val="hybridMultilevel"/>
    <w:tmpl w:val="9162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7"/>
  </w:num>
  <w:num w:numId="8">
    <w:abstractNumId w:val="6"/>
  </w:num>
  <w:num w:numId="9">
    <w:abstractNumId w:val="14"/>
  </w:num>
  <w:num w:numId="10">
    <w:abstractNumId w:val="18"/>
  </w:num>
  <w:num w:numId="11">
    <w:abstractNumId w:val="11"/>
  </w:num>
  <w:num w:numId="12">
    <w:abstractNumId w:val="3"/>
  </w:num>
  <w:num w:numId="13">
    <w:abstractNumId w:val="13"/>
  </w:num>
  <w:num w:numId="14">
    <w:abstractNumId w:val="7"/>
  </w:num>
  <w:num w:numId="15">
    <w:abstractNumId w:val="16"/>
  </w:num>
  <w:num w:numId="16">
    <w:abstractNumId w:val="4"/>
  </w:num>
  <w:num w:numId="17">
    <w:abstractNumId w:val="1"/>
  </w:num>
  <w:num w:numId="18">
    <w:abstractNumId w:val="2"/>
  </w:num>
  <w:num w:numId="19">
    <w:abstractNumId w:val="13"/>
  </w:num>
  <w:num w:numId="20">
    <w:abstractNumId w:val="1"/>
  </w:num>
  <w:num w:numId="21">
    <w:abstractNumId w:val="19"/>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B18"/>
    <w:rsid w:val="00012C03"/>
    <w:rsid w:val="00012D65"/>
    <w:rsid w:val="00013414"/>
    <w:rsid w:val="00014E6A"/>
    <w:rsid w:val="00015D15"/>
    <w:rsid w:val="00016E88"/>
    <w:rsid w:val="000171FF"/>
    <w:rsid w:val="000176B2"/>
    <w:rsid w:val="00020538"/>
    <w:rsid w:val="00022308"/>
    <w:rsid w:val="000234B3"/>
    <w:rsid w:val="0002435E"/>
    <w:rsid w:val="00024734"/>
    <w:rsid w:val="0002564D"/>
    <w:rsid w:val="00025ECA"/>
    <w:rsid w:val="00026008"/>
    <w:rsid w:val="0002609C"/>
    <w:rsid w:val="00027939"/>
    <w:rsid w:val="000302D0"/>
    <w:rsid w:val="00030DCD"/>
    <w:rsid w:val="00031F61"/>
    <w:rsid w:val="000325B8"/>
    <w:rsid w:val="00033A9D"/>
    <w:rsid w:val="00033F83"/>
    <w:rsid w:val="00034280"/>
    <w:rsid w:val="000344F1"/>
    <w:rsid w:val="00034AE9"/>
    <w:rsid w:val="00034C15"/>
    <w:rsid w:val="00034E78"/>
    <w:rsid w:val="00035029"/>
    <w:rsid w:val="00035D8E"/>
    <w:rsid w:val="000364F5"/>
    <w:rsid w:val="00036BA1"/>
    <w:rsid w:val="000377F2"/>
    <w:rsid w:val="00037B00"/>
    <w:rsid w:val="00040D7D"/>
    <w:rsid w:val="00040DE7"/>
    <w:rsid w:val="00040E61"/>
    <w:rsid w:val="000417CD"/>
    <w:rsid w:val="0004190E"/>
    <w:rsid w:val="00042049"/>
    <w:rsid w:val="000420B2"/>
    <w:rsid w:val="000422E2"/>
    <w:rsid w:val="00042D42"/>
    <w:rsid w:val="00042D8A"/>
    <w:rsid w:val="00042DB3"/>
    <w:rsid w:val="00042F22"/>
    <w:rsid w:val="00043E17"/>
    <w:rsid w:val="000444EF"/>
    <w:rsid w:val="00044652"/>
    <w:rsid w:val="00044E7F"/>
    <w:rsid w:val="00045528"/>
    <w:rsid w:val="000455B9"/>
    <w:rsid w:val="00045981"/>
    <w:rsid w:val="0004792F"/>
    <w:rsid w:val="00050B9F"/>
    <w:rsid w:val="00051FE1"/>
    <w:rsid w:val="00052A07"/>
    <w:rsid w:val="000534E3"/>
    <w:rsid w:val="0005606A"/>
    <w:rsid w:val="00056CD1"/>
    <w:rsid w:val="00057117"/>
    <w:rsid w:val="00057276"/>
    <w:rsid w:val="00057431"/>
    <w:rsid w:val="00057E2C"/>
    <w:rsid w:val="00060B7B"/>
    <w:rsid w:val="00060FD1"/>
    <w:rsid w:val="000616E7"/>
    <w:rsid w:val="00062A82"/>
    <w:rsid w:val="00063C67"/>
    <w:rsid w:val="000644F8"/>
    <w:rsid w:val="0006487E"/>
    <w:rsid w:val="0006587B"/>
    <w:rsid w:val="00065CA3"/>
    <w:rsid w:val="00065E1A"/>
    <w:rsid w:val="00066A82"/>
    <w:rsid w:val="00066EF7"/>
    <w:rsid w:val="00067013"/>
    <w:rsid w:val="00067548"/>
    <w:rsid w:val="00070695"/>
    <w:rsid w:val="00072D21"/>
    <w:rsid w:val="00072D36"/>
    <w:rsid w:val="00073083"/>
    <w:rsid w:val="000735F6"/>
    <w:rsid w:val="00074B00"/>
    <w:rsid w:val="00075107"/>
    <w:rsid w:val="00075168"/>
    <w:rsid w:val="00075B7A"/>
    <w:rsid w:val="00077E5F"/>
    <w:rsid w:val="0008036A"/>
    <w:rsid w:val="000814A9"/>
    <w:rsid w:val="00081AE6"/>
    <w:rsid w:val="00082017"/>
    <w:rsid w:val="000821B8"/>
    <w:rsid w:val="000833E2"/>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9734B"/>
    <w:rsid w:val="000A01BF"/>
    <w:rsid w:val="000A0795"/>
    <w:rsid w:val="000A0A93"/>
    <w:rsid w:val="000A0E65"/>
    <w:rsid w:val="000A19D5"/>
    <w:rsid w:val="000A1B7B"/>
    <w:rsid w:val="000A2C77"/>
    <w:rsid w:val="000A2E8D"/>
    <w:rsid w:val="000A5117"/>
    <w:rsid w:val="000A56F2"/>
    <w:rsid w:val="000A7958"/>
    <w:rsid w:val="000B009F"/>
    <w:rsid w:val="000B128B"/>
    <w:rsid w:val="000B2719"/>
    <w:rsid w:val="000B2793"/>
    <w:rsid w:val="000B2AD4"/>
    <w:rsid w:val="000B2BCD"/>
    <w:rsid w:val="000B3870"/>
    <w:rsid w:val="000B3A8F"/>
    <w:rsid w:val="000B3BB4"/>
    <w:rsid w:val="000B4AB9"/>
    <w:rsid w:val="000B4CF7"/>
    <w:rsid w:val="000B58C3"/>
    <w:rsid w:val="000B5D38"/>
    <w:rsid w:val="000B61E9"/>
    <w:rsid w:val="000B6C4A"/>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8E5"/>
    <w:rsid w:val="000D1C00"/>
    <w:rsid w:val="000D1ECE"/>
    <w:rsid w:val="000D2960"/>
    <w:rsid w:val="000D2ACE"/>
    <w:rsid w:val="000D3245"/>
    <w:rsid w:val="000D3BA4"/>
    <w:rsid w:val="000D4797"/>
    <w:rsid w:val="000D4C5E"/>
    <w:rsid w:val="000D567C"/>
    <w:rsid w:val="000D6341"/>
    <w:rsid w:val="000E0527"/>
    <w:rsid w:val="000E073A"/>
    <w:rsid w:val="000E0A60"/>
    <w:rsid w:val="000E12B6"/>
    <w:rsid w:val="000E1D51"/>
    <w:rsid w:val="000E1E92"/>
    <w:rsid w:val="000E28B9"/>
    <w:rsid w:val="000E3564"/>
    <w:rsid w:val="000E3A2B"/>
    <w:rsid w:val="000E4BE5"/>
    <w:rsid w:val="000E4CA6"/>
    <w:rsid w:val="000E547E"/>
    <w:rsid w:val="000E58DF"/>
    <w:rsid w:val="000E5D8D"/>
    <w:rsid w:val="000E62D6"/>
    <w:rsid w:val="000E6447"/>
    <w:rsid w:val="000E7C6F"/>
    <w:rsid w:val="000E7F1B"/>
    <w:rsid w:val="000F06D6"/>
    <w:rsid w:val="000F0EB1"/>
    <w:rsid w:val="000F1106"/>
    <w:rsid w:val="000F153F"/>
    <w:rsid w:val="000F2040"/>
    <w:rsid w:val="000F3343"/>
    <w:rsid w:val="000F3AF3"/>
    <w:rsid w:val="000F3BE9"/>
    <w:rsid w:val="000F3F6C"/>
    <w:rsid w:val="000F466C"/>
    <w:rsid w:val="000F5C00"/>
    <w:rsid w:val="000F6DF3"/>
    <w:rsid w:val="000F720B"/>
    <w:rsid w:val="001005FF"/>
    <w:rsid w:val="00106086"/>
    <w:rsid w:val="001062FB"/>
    <w:rsid w:val="001063E6"/>
    <w:rsid w:val="00107197"/>
    <w:rsid w:val="001076F5"/>
    <w:rsid w:val="00110393"/>
    <w:rsid w:val="001111A0"/>
    <w:rsid w:val="00111AED"/>
    <w:rsid w:val="00112BC6"/>
    <w:rsid w:val="00113CF4"/>
    <w:rsid w:val="00113E2F"/>
    <w:rsid w:val="00114375"/>
    <w:rsid w:val="001153EA"/>
    <w:rsid w:val="00115643"/>
    <w:rsid w:val="00116765"/>
    <w:rsid w:val="00116C2F"/>
    <w:rsid w:val="00116D8C"/>
    <w:rsid w:val="0011790A"/>
    <w:rsid w:val="00117B7E"/>
    <w:rsid w:val="00117FAD"/>
    <w:rsid w:val="00120616"/>
    <w:rsid w:val="0012078D"/>
    <w:rsid w:val="0012080F"/>
    <w:rsid w:val="001219F5"/>
    <w:rsid w:val="00121A20"/>
    <w:rsid w:val="00121AC8"/>
    <w:rsid w:val="001227F0"/>
    <w:rsid w:val="00122F2E"/>
    <w:rsid w:val="00123610"/>
    <w:rsid w:val="0012377F"/>
    <w:rsid w:val="00124314"/>
    <w:rsid w:val="00124F40"/>
    <w:rsid w:val="001254E8"/>
    <w:rsid w:val="0012554E"/>
    <w:rsid w:val="00126294"/>
    <w:rsid w:val="00126B4A"/>
    <w:rsid w:val="001272AC"/>
    <w:rsid w:val="00127B88"/>
    <w:rsid w:val="00127BD3"/>
    <w:rsid w:val="00127E49"/>
    <w:rsid w:val="00130107"/>
    <w:rsid w:val="00131334"/>
    <w:rsid w:val="001313C0"/>
    <w:rsid w:val="00131DAF"/>
    <w:rsid w:val="00131EC3"/>
    <w:rsid w:val="00132B2D"/>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6C3"/>
    <w:rsid w:val="00146AD8"/>
    <w:rsid w:val="001516E2"/>
    <w:rsid w:val="00151723"/>
    <w:rsid w:val="00151E23"/>
    <w:rsid w:val="0015235C"/>
    <w:rsid w:val="001526E0"/>
    <w:rsid w:val="00152DF6"/>
    <w:rsid w:val="001545F8"/>
    <w:rsid w:val="001550E1"/>
    <w:rsid w:val="001551B5"/>
    <w:rsid w:val="0015525E"/>
    <w:rsid w:val="0015531C"/>
    <w:rsid w:val="00155652"/>
    <w:rsid w:val="00155888"/>
    <w:rsid w:val="0015591F"/>
    <w:rsid w:val="001568E0"/>
    <w:rsid w:val="00160084"/>
    <w:rsid w:val="001608F0"/>
    <w:rsid w:val="00160BA0"/>
    <w:rsid w:val="00160DD8"/>
    <w:rsid w:val="001632FD"/>
    <w:rsid w:val="00163ACA"/>
    <w:rsid w:val="001643A8"/>
    <w:rsid w:val="0016465B"/>
    <w:rsid w:val="0016522A"/>
    <w:rsid w:val="001659C1"/>
    <w:rsid w:val="00165A59"/>
    <w:rsid w:val="00165D2A"/>
    <w:rsid w:val="0016607D"/>
    <w:rsid w:val="00167512"/>
    <w:rsid w:val="001676BC"/>
    <w:rsid w:val="00167DE0"/>
    <w:rsid w:val="001707FD"/>
    <w:rsid w:val="00170EC3"/>
    <w:rsid w:val="00171A1F"/>
    <w:rsid w:val="00171D4D"/>
    <w:rsid w:val="00171D60"/>
    <w:rsid w:val="00173A8E"/>
    <w:rsid w:val="00174251"/>
    <w:rsid w:val="0017489D"/>
    <w:rsid w:val="00175CD8"/>
    <w:rsid w:val="0017649E"/>
    <w:rsid w:val="00177795"/>
    <w:rsid w:val="00180D4C"/>
    <w:rsid w:val="0018143F"/>
    <w:rsid w:val="00181887"/>
    <w:rsid w:val="001841A9"/>
    <w:rsid w:val="00184585"/>
    <w:rsid w:val="00187928"/>
    <w:rsid w:val="001903CD"/>
    <w:rsid w:val="00190AC1"/>
    <w:rsid w:val="001928DE"/>
    <w:rsid w:val="00192C10"/>
    <w:rsid w:val="0019341A"/>
    <w:rsid w:val="00194C7A"/>
    <w:rsid w:val="00195520"/>
    <w:rsid w:val="0019607E"/>
    <w:rsid w:val="001963B6"/>
    <w:rsid w:val="0019713E"/>
    <w:rsid w:val="0019743E"/>
    <w:rsid w:val="00197553"/>
    <w:rsid w:val="00197BC4"/>
    <w:rsid w:val="00197DF9"/>
    <w:rsid w:val="001A02C1"/>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A7932"/>
    <w:rsid w:val="001B0D97"/>
    <w:rsid w:val="001B1B9B"/>
    <w:rsid w:val="001B2E53"/>
    <w:rsid w:val="001B3012"/>
    <w:rsid w:val="001B5A5D"/>
    <w:rsid w:val="001B6053"/>
    <w:rsid w:val="001B6CE0"/>
    <w:rsid w:val="001B6F21"/>
    <w:rsid w:val="001B7DF3"/>
    <w:rsid w:val="001B7F42"/>
    <w:rsid w:val="001C1CE5"/>
    <w:rsid w:val="001C3D2A"/>
    <w:rsid w:val="001C3D73"/>
    <w:rsid w:val="001C4A35"/>
    <w:rsid w:val="001C4B3D"/>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5297"/>
    <w:rsid w:val="001D6342"/>
    <w:rsid w:val="001D6D53"/>
    <w:rsid w:val="001E06DE"/>
    <w:rsid w:val="001E1066"/>
    <w:rsid w:val="001E1B8C"/>
    <w:rsid w:val="001E1D1D"/>
    <w:rsid w:val="001E2771"/>
    <w:rsid w:val="001E3442"/>
    <w:rsid w:val="001E344E"/>
    <w:rsid w:val="001E58E2"/>
    <w:rsid w:val="001E6BF2"/>
    <w:rsid w:val="001E7AED"/>
    <w:rsid w:val="001F15FB"/>
    <w:rsid w:val="001F17C5"/>
    <w:rsid w:val="001F1CD9"/>
    <w:rsid w:val="001F3916"/>
    <w:rsid w:val="001F3B48"/>
    <w:rsid w:val="001F4AB0"/>
    <w:rsid w:val="001F54C5"/>
    <w:rsid w:val="001F662C"/>
    <w:rsid w:val="001F6E27"/>
    <w:rsid w:val="001F7074"/>
    <w:rsid w:val="001F718F"/>
    <w:rsid w:val="00200490"/>
    <w:rsid w:val="00200F45"/>
    <w:rsid w:val="00201995"/>
    <w:rsid w:val="00201F3A"/>
    <w:rsid w:val="00203874"/>
    <w:rsid w:val="00203F96"/>
    <w:rsid w:val="002040B7"/>
    <w:rsid w:val="0020419A"/>
    <w:rsid w:val="00204846"/>
    <w:rsid w:val="00204DDF"/>
    <w:rsid w:val="0020528E"/>
    <w:rsid w:val="0020661F"/>
    <w:rsid w:val="002069B2"/>
    <w:rsid w:val="00206C08"/>
    <w:rsid w:val="00207219"/>
    <w:rsid w:val="00207501"/>
    <w:rsid w:val="00207F96"/>
    <w:rsid w:val="00207FA3"/>
    <w:rsid w:val="002133D1"/>
    <w:rsid w:val="0021344A"/>
    <w:rsid w:val="002145B3"/>
    <w:rsid w:val="00214DA8"/>
    <w:rsid w:val="0021518A"/>
    <w:rsid w:val="00215423"/>
    <w:rsid w:val="002158FA"/>
    <w:rsid w:val="00216564"/>
    <w:rsid w:val="00216820"/>
    <w:rsid w:val="00216EB1"/>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10B3"/>
    <w:rsid w:val="002319E4"/>
    <w:rsid w:val="00231EE8"/>
    <w:rsid w:val="00233AFC"/>
    <w:rsid w:val="00235562"/>
    <w:rsid w:val="00235632"/>
    <w:rsid w:val="00235872"/>
    <w:rsid w:val="00235CB6"/>
    <w:rsid w:val="00236938"/>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47325"/>
    <w:rsid w:val="002500C8"/>
    <w:rsid w:val="0025053D"/>
    <w:rsid w:val="00250F16"/>
    <w:rsid w:val="0025167F"/>
    <w:rsid w:val="00253DCD"/>
    <w:rsid w:val="00253E00"/>
    <w:rsid w:val="0025421E"/>
    <w:rsid w:val="00254378"/>
    <w:rsid w:val="002558D7"/>
    <w:rsid w:val="00256CB5"/>
    <w:rsid w:val="002573E8"/>
    <w:rsid w:val="00257543"/>
    <w:rsid w:val="002579E5"/>
    <w:rsid w:val="00257F88"/>
    <w:rsid w:val="00261285"/>
    <w:rsid w:val="002617E7"/>
    <w:rsid w:val="00261FC8"/>
    <w:rsid w:val="00263D13"/>
    <w:rsid w:val="00264109"/>
    <w:rsid w:val="00264228"/>
    <w:rsid w:val="00264334"/>
    <w:rsid w:val="0026473E"/>
    <w:rsid w:val="00264ACB"/>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668"/>
    <w:rsid w:val="00280751"/>
    <w:rsid w:val="002821B7"/>
    <w:rsid w:val="0028280A"/>
    <w:rsid w:val="00285752"/>
    <w:rsid w:val="00286ACD"/>
    <w:rsid w:val="00287838"/>
    <w:rsid w:val="00287895"/>
    <w:rsid w:val="00287E5E"/>
    <w:rsid w:val="002907B5"/>
    <w:rsid w:val="00291D38"/>
    <w:rsid w:val="002924B3"/>
    <w:rsid w:val="00292945"/>
    <w:rsid w:val="002929D4"/>
    <w:rsid w:val="00292E71"/>
    <w:rsid w:val="00292EB7"/>
    <w:rsid w:val="00293814"/>
    <w:rsid w:val="00293B29"/>
    <w:rsid w:val="00293F02"/>
    <w:rsid w:val="00293FD8"/>
    <w:rsid w:val="00296227"/>
    <w:rsid w:val="00296F44"/>
    <w:rsid w:val="0029774E"/>
    <w:rsid w:val="0029777D"/>
    <w:rsid w:val="00297B74"/>
    <w:rsid w:val="002A036D"/>
    <w:rsid w:val="002A055E"/>
    <w:rsid w:val="002A1D4E"/>
    <w:rsid w:val="002A206A"/>
    <w:rsid w:val="002A2117"/>
    <w:rsid w:val="002A2333"/>
    <w:rsid w:val="002A2869"/>
    <w:rsid w:val="002A2B08"/>
    <w:rsid w:val="002A3486"/>
    <w:rsid w:val="002A45C6"/>
    <w:rsid w:val="002A50D7"/>
    <w:rsid w:val="002A5160"/>
    <w:rsid w:val="002A75FE"/>
    <w:rsid w:val="002A7EF5"/>
    <w:rsid w:val="002B033E"/>
    <w:rsid w:val="002B06F0"/>
    <w:rsid w:val="002B0B1F"/>
    <w:rsid w:val="002B0F92"/>
    <w:rsid w:val="002B24D6"/>
    <w:rsid w:val="002B292E"/>
    <w:rsid w:val="002B2CC5"/>
    <w:rsid w:val="002B38C4"/>
    <w:rsid w:val="002B467E"/>
    <w:rsid w:val="002B47B7"/>
    <w:rsid w:val="002B4B0C"/>
    <w:rsid w:val="002B52EF"/>
    <w:rsid w:val="002B57C8"/>
    <w:rsid w:val="002B5901"/>
    <w:rsid w:val="002B596E"/>
    <w:rsid w:val="002B5DCF"/>
    <w:rsid w:val="002B6786"/>
    <w:rsid w:val="002B7B48"/>
    <w:rsid w:val="002B7F65"/>
    <w:rsid w:val="002C0D0C"/>
    <w:rsid w:val="002C244C"/>
    <w:rsid w:val="002C291D"/>
    <w:rsid w:val="002C31CA"/>
    <w:rsid w:val="002C3201"/>
    <w:rsid w:val="002C32A1"/>
    <w:rsid w:val="002C39FD"/>
    <w:rsid w:val="002C40EF"/>
    <w:rsid w:val="002C4130"/>
    <w:rsid w:val="002C41E6"/>
    <w:rsid w:val="002C45DC"/>
    <w:rsid w:val="002C49C7"/>
    <w:rsid w:val="002C5061"/>
    <w:rsid w:val="002C564B"/>
    <w:rsid w:val="002C57E5"/>
    <w:rsid w:val="002C796E"/>
    <w:rsid w:val="002D00AE"/>
    <w:rsid w:val="002D022A"/>
    <w:rsid w:val="002D071A"/>
    <w:rsid w:val="002D34B2"/>
    <w:rsid w:val="002D362A"/>
    <w:rsid w:val="002D4ADC"/>
    <w:rsid w:val="002D5402"/>
    <w:rsid w:val="002D548E"/>
    <w:rsid w:val="002D54A7"/>
    <w:rsid w:val="002D5976"/>
    <w:rsid w:val="002D69C1"/>
    <w:rsid w:val="002D7637"/>
    <w:rsid w:val="002D7FCA"/>
    <w:rsid w:val="002E1404"/>
    <w:rsid w:val="002E14D6"/>
    <w:rsid w:val="002E17F2"/>
    <w:rsid w:val="002E1C75"/>
    <w:rsid w:val="002E2834"/>
    <w:rsid w:val="002E38DE"/>
    <w:rsid w:val="002E3CAE"/>
    <w:rsid w:val="002E3DED"/>
    <w:rsid w:val="002E53A4"/>
    <w:rsid w:val="002E599F"/>
    <w:rsid w:val="002E5A95"/>
    <w:rsid w:val="002E64DB"/>
    <w:rsid w:val="002E6AFF"/>
    <w:rsid w:val="002E7CAE"/>
    <w:rsid w:val="002F03DA"/>
    <w:rsid w:val="002F0AE9"/>
    <w:rsid w:val="002F0E42"/>
    <w:rsid w:val="002F20A4"/>
    <w:rsid w:val="002F246A"/>
    <w:rsid w:val="002F2771"/>
    <w:rsid w:val="002F3420"/>
    <w:rsid w:val="002F37A9"/>
    <w:rsid w:val="002F3DF2"/>
    <w:rsid w:val="002F421A"/>
    <w:rsid w:val="002F46B2"/>
    <w:rsid w:val="002F4796"/>
    <w:rsid w:val="002F62A2"/>
    <w:rsid w:val="002F62F8"/>
    <w:rsid w:val="00300010"/>
    <w:rsid w:val="00300CE6"/>
    <w:rsid w:val="00301661"/>
    <w:rsid w:val="00301CE6"/>
    <w:rsid w:val="0030256B"/>
    <w:rsid w:val="00303FC5"/>
    <w:rsid w:val="0030501F"/>
    <w:rsid w:val="00305A9E"/>
    <w:rsid w:val="00305D11"/>
    <w:rsid w:val="003060DE"/>
    <w:rsid w:val="00307047"/>
    <w:rsid w:val="0030746F"/>
    <w:rsid w:val="00307BA1"/>
    <w:rsid w:val="00310933"/>
    <w:rsid w:val="00310BFB"/>
    <w:rsid w:val="00311702"/>
    <w:rsid w:val="00311E82"/>
    <w:rsid w:val="00313FD6"/>
    <w:rsid w:val="003143BD"/>
    <w:rsid w:val="003177E4"/>
    <w:rsid w:val="00317B01"/>
    <w:rsid w:val="003203ED"/>
    <w:rsid w:val="003207D7"/>
    <w:rsid w:val="00321578"/>
    <w:rsid w:val="0032211C"/>
    <w:rsid w:val="00322C9F"/>
    <w:rsid w:val="00322CD7"/>
    <w:rsid w:val="00323AC6"/>
    <w:rsid w:val="00323B08"/>
    <w:rsid w:val="003248B5"/>
    <w:rsid w:val="00324974"/>
    <w:rsid w:val="00324AA2"/>
    <w:rsid w:val="00324D23"/>
    <w:rsid w:val="00325158"/>
    <w:rsid w:val="003260FE"/>
    <w:rsid w:val="003261A9"/>
    <w:rsid w:val="00327044"/>
    <w:rsid w:val="00327AA7"/>
    <w:rsid w:val="00331751"/>
    <w:rsid w:val="00331C81"/>
    <w:rsid w:val="00332753"/>
    <w:rsid w:val="00334316"/>
    <w:rsid w:val="00334579"/>
    <w:rsid w:val="00334708"/>
    <w:rsid w:val="00335450"/>
    <w:rsid w:val="00335858"/>
    <w:rsid w:val="00335A88"/>
    <w:rsid w:val="0033621A"/>
    <w:rsid w:val="00336BDA"/>
    <w:rsid w:val="003401BB"/>
    <w:rsid w:val="0034033C"/>
    <w:rsid w:val="003408A5"/>
    <w:rsid w:val="00340B6B"/>
    <w:rsid w:val="00341BF2"/>
    <w:rsid w:val="003428D7"/>
    <w:rsid w:val="00342BD7"/>
    <w:rsid w:val="00342D3F"/>
    <w:rsid w:val="00343A07"/>
    <w:rsid w:val="00343A11"/>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97C"/>
    <w:rsid w:val="00351A57"/>
    <w:rsid w:val="003526DA"/>
    <w:rsid w:val="00354620"/>
    <w:rsid w:val="0035482C"/>
    <w:rsid w:val="00354A8F"/>
    <w:rsid w:val="00354F3B"/>
    <w:rsid w:val="00355135"/>
    <w:rsid w:val="00355B52"/>
    <w:rsid w:val="0035709A"/>
    <w:rsid w:val="00357380"/>
    <w:rsid w:val="003602D9"/>
    <w:rsid w:val="003604CE"/>
    <w:rsid w:val="00360ACB"/>
    <w:rsid w:val="003611A3"/>
    <w:rsid w:val="00361478"/>
    <w:rsid w:val="0036161E"/>
    <w:rsid w:val="00362DE3"/>
    <w:rsid w:val="00365A6D"/>
    <w:rsid w:val="0036606F"/>
    <w:rsid w:val="00366717"/>
    <w:rsid w:val="00366D3B"/>
    <w:rsid w:val="003670B6"/>
    <w:rsid w:val="00367C6C"/>
    <w:rsid w:val="00370480"/>
    <w:rsid w:val="00370878"/>
    <w:rsid w:val="00370B4B"/>
    <w:rsid w:val="00370E47"/>
    <w:rsid w:val="003714E8"/>
    <w:rsid w:val="003735E5"/>
    <w:rsid w:val="003742AC"/>
    <w:rsid w:val="00374C70"/>
    <w:rsid w:val="00375204"/>
    <w:rsid w:val="0037548B"/>
    <w:rsid w:val="00375B36"/>
    <w:rsid w:val="003768C5"/>
    <w:rsid w:val="00377339"/>
    <w:rsid w:val="00377CE1"/>
    <w:rsid w:val="00382297"/>
    <w:rsid w:val="00385B6A"/>
    <w:rsid w:val="00385BF0"/>
    <w:rsid w:val="00385CE1"/>
    <w:rsid w:val="0038629C"/>
    <w:rsid w:val="00386DFE"/>
    <w:rsid w:val="003874B1"/>
    <w:rsid w:val="00387618"/>
    <w:rsid w:val="00387BA7"/>
    <w:rsid w:val="00390264"/>
    <w:rsid w:val="00390834"/>
    <w:rsid w:val="00391816"/>
    <w:rsid w:val="00392A4B"/>
    <w:rsid w:val="003939FF"/>
    <w:rsid w:val="003953A9"/>
    <w:rsid w:val="00396A2D"/>
    <w:rsid w:val="0039747F"/>
    <w:rsid w:val="00397681"/>
    <w:rsid w:val="003A056C"/>
    <w:rsid w:val="003A127C"/>
    <w:rsid w:val="003A168D"/>
    <w:rsid w:val="003A1AFE"/>
    <w:rsid w:val="003A2223"/>
    <w:rsid w:val="003A235D"/>
    <w:rsid w:val="003A23C7"/>
    <w:rsid w:val="003A254F"/>
    <w:rsid w:val="003A2A0F"/>
    <w:rsid w:val="003A2F94"/>
    <w:rsid w:val="003A3466"/>
    <w:rsid w:val="003A369D"/>
    <w:rsid w:val="003A45A1"/>
    <w:rsid w:val="003A48E7"/>
    <w:rsid w:val="003A5B0A"/>
    <w:rsid w:val="003A5F8E"/>
    <w:rsid w:val="003A68A8"/>
    <w:rsid w:val="003A6BAC"/>
    <w:rsid w:val="003A7C92"/>
    <w:rsid w:val="003A7EF3"/>
    <w:rsid w:val="003A7F37"/>
    <w:rsid w:val="003B0971"/>
    <w:rsid w:val="003B159C"/>
    <w:rsid w:val="003B2409"/>
    <w:rsid w:val="003B2930"/>
    <w:rsid w:val="003B2BE6"/>
    <w:rsid w:val="003B2D25"/>
    <w:rsid w:val="003B2D90"/>
    <w:rsid w:val="003B369F"/>
    <w:rsid w:val="003B36A3"/>
    <w:rsid w:val="003B3E38"/>
    <w:rsid w:val="003B421E"/>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956"/>
    <w:rsid w:val="003C2F3A"/>
    <w:rsid w:val="003C369E"/>
    <w:rsid w:val="003C3798"/>
    <w:rsid w:val="003C383A"/>
    <w:rsid w:val="003C3B54"/>
    <w:rsid w:val="003C4788"/>
    <w:rsid w:val="003C51A8"/>
    <w:rsid w:val="003C6ED9"/>
    <w:rsid w:val="003C7806"/>
    <w:rsid w:val="003C7D8D"/>
    <w:rsid w:val="003D000A"/>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6BED"/>
    <w:rsid w:val="003D7587"/>
    <w:rsid w:val="003D75C9"/>
    <w:rsid w:val="003D7AFD"/>
    <w:rsid w:val="003D7C25"/>
    <w:rsid w:val="003E0468"/>
    <w:rsid w:val="003E0F12"/>
    <w:rsid w:val="003E10E7"/>
    <w:rsid w:val="003E1516"/>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1F79"/>
    <w:rsid w:val="003F2CD4"/>
    <w:rsid w:val="003F3088"/>
    <w:rsid w:val="003F38B8"/>
    <w:rsid w:val="003F3DCF"/>
    <w:rsid w:val="003F472B"/>
    <w:rsid w:val="003F4E3A"/>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E95"/>
    <w:rsid w:val="004042F2"/>
    <w:rsid w:val="0040512B"/>
    <w:rsid w:val="00405B22"/>
    <w:rsid w:val="00405CA5"/>
    <w:rsid w:val="00406717"/>
    <w:rsid w:val="0040709E"/>
    <w:rsid w:val="0040715C"/>
    <w:rsid w:val="00407CD3"/>
    <w:rsid w:val="00410134"/>
    <w:rsid w:val="00410B72"/>
    <w:rsid w:val="00410F18"/>
    <w:rsid w:val="0041150F"/>
    <w:rsid w:val="00411699"/>
    <w:rsid w:val="0041263D"/>
    <w:rsid w:val="0041263E"/>
    <w:rsid w:val="00413AAC"/>
    <w:rsid w:val="00413EFB"/>
    <w:rsid w:val="00414321"/>
    <w:rsid w:val="00415A4C"/>
    <w:rsid w:val="00415D3C"/>
    <w:rsid w:val="00415E99"/>
    <w:rsid w:val="00416B1B"/>
    <w:rsid w:val="00417BAF"/>
    <w:rsid w:val="00417EB0"/>
    <w:rsid w:val="00417EF3"/>
    <w:rsid w:val="00420DC3"/>
    <w:rsid w:val="00421105"/>
    <w:rsid w:val="00421755"/>
    <w:rsid w:val="0042218B"/>
    <w:rsid w:val="004221EC"/>
    <w:rsid w:val="00422B93"/>
    <w:rsid w:val="004234D8"/>
    <w:rsid w:val="00423C9D"/>
    <w:rsid w:val="004242F4"/>
    <w:rsid w:val="00424872"/>
    <w:rsid w:val="00425153"/>
    <w:rsid w:val="0042676B"/>
    <w:rsid w:val="00427248"/>
    <w:rsid w:val="00427B94"/>
    <w:rsid w:val="00427C68"/>
    <w:rsid w:val="00427F6A"/>
    <w:rsid w:val="004306E2"/>
    <w:rsid w:val="0043123D"/>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5066B"/>
    <w:rsid w:val="00450B86"/>
    <w:rsid w:val="004517AA"/>
    <w:rsid w:val="00451811"/>
    <w:rsid w:val="00451DBD"/>
    <w:rsid w:val="004521EC"/>
    <w:rsid w:val="00452CAC"/>
    <w:rsid w:val="00452EAE"/>
    <w:rsid w:val="00452F5B"/>
    <w:rsid w:val="00453200"/>
    <w:rsid w:val="00453851"/>
    <w:rsid w:val="00453875"/>
    <w:rsid w:val="0045438A"/>
    <w:rsid w:val="0045573A"/>
    <w:rsid w:val="00456EFF"/>
    <w:rsid w:val="00457565"/>
    <w:rsid w:val="00457B71"/>
    <w:rsid w:val="0046025B"/>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3E28"/>
    <w:rsid w:val="00474804"/>
    <w:rsid w:val="0047556B"/>
    <w:rsid w:val="004759D0"/>
    <w:rsid w:val="00475AC8"/>
    <w:rsid w:val="00476139"/>
    <w:rsid w:val="004769FA"/>
    <w:rsid w:val="00476B40"/>
    <w:rsid w:val="00477768"/>
    <w:rsid w:val="004779C0"/>
    <w:rsid w:val="004835D6"/>
    <w:rsid w:val="00484309"/>
    <w:rsid w:val="004846D1"/>
    <w:rsid w:val="0048493A"/>
    <w:rsid w:val="004850E5"/>
    <w:rsid w:val="0048515E"/>
    <w:rsid w:val="00485BC6"/>
    <w:rsid w:val="004915C1"/>
    <w:rsid w:val="00492BC5"/>
    <w:rsid w:val="00492E3C"/>
    <w:rsid w:val="004933FE"/>
    <w:rsid w:val="00493917"/>
    <w:rsid w:val="00493F23"/>
    <w:rsid w:val="00494430"/>
    <w:rsid w:val="0049443C"/>
    <w:rsid w:val="0049499D"/>
    <w:rsid w:val="004961CE"/>
    <w:rsid w:val="004963BF"/>
    <w:rsid w:val="004964F1"/>
    <w:rsid w:val="004970B3"/>
    <w:rsid w:val="004A0734"/>
    <w:rsid w:val="004A1110"/>
    <w:rsid w:val="004A16BC"/>
    <w:rsid w:val="004A2B94"/>
    <w:rsid w:val="004A53A1"/>
    <w:rsid w:val="004A54BA"/>
    <w:rsid w:val="004A58BC"/>
    <w:rsid w:val="004A7E7F"/>
    <w:rsid w:val="004B10DB"/>
    <w:rsid w:val="004B155E"/>
    <w:rsid w:val="004B1A37"/>
    <w:rsid w:val="004B2BC9"/>
    <w:rsid w:val="004B2FD1"/>
    <w:rsid w:val="004B3995"/>
    <w:rsid w:val="004B3ACB"/>
    <w:rsid w:val="004B3EC1"/>
    <w:rsid w:val="004B563D"/>
    <w:rsid w:val="004B5849"/>
    <w:rsid w:val="004B7C0C"/>
    <w:rsid w:val="004C01C8"/>
    <w:rsid w:val="004C0C70"/>
    <w:rsid w:val="004C2328"/>
    <w:rsid w:val="004C2579"/>
    <w:rsid w:val="004C2922"/>
    <w:rsid w:val="004C2D6E"/>
    <w:rsid w:val="004C3773"/>
    <w:rsid w:val="004C3898"/>
    <w:rsid w:val="004C4509"/>
    <w:rsid w:val="004C5405"/>
    <w:rsid w:val="004C54C2"/>
    <w:rsid w:val="004C6EDD"/>
    <w:rsid w:val="004D05F3"/>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6960"/>
    <w:rsid w:val="004E72D0"/>
    <w:rsid w:val="004E76F4"/>
    <w:rsid w:val="004E7980"/>
    <w:rsid w:val="004E7BC7"/>
    <w:rsid w:val="004F0B4E"/>
    <w:rsid w:val="004F0B6C"/>
    <w:rsid w:val="004F0F30"/>
    <w:rsid w:val="004F1B5E"/>
    <w:rsid w:val="004F1D42"/>
    <w:rsid w:val="004F2078"/>
    <w:rsid w:val="004F22B3"/>
    <w:rsid w:val="004F26E5"/>
    <w:rsid w:val="004F2EFC"/>
    <w:rsid w:val="004F308B"/>
    <w:rsid w:val="004F4194"/>
    <w:rsid w:val="004F4B8E"/>
    <w:rsid w:val="004F4DA3"/>
    <w:rsid w:val="004F5F05"/>
    <w:rsid w:val="004F6915"/>
    <w:rsid w:val="004F6C3B"/>
    <w:rsid w:val="004F6F96"/>
    <w:rsid w:val="004F7740"/>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11A1"/>
    <w:rsid w:val="005111C4"/>
    <w:rsid w:val="005116F9"/>
    <w:rsid w:val="00511A72"/>
    <w:rsid w:val="00514319"/>
    <w:rsid w:val="005145A9"/>
    <w:rsid w:val="005149C7"/>
    <w:rsid w:val="005153A7"/>
    <w:rsid w:val="005154C5"/>
    <w:rsid w:val="0051664A"/>
    <w:rsid w:val="00517303"/>
    <w:rsid w:val="00517862"/>
    <w:rsid w:val="00520361"/>
    <w:rsid w:val="005219CF"/>
    <w:rsid w:val="00522D07"/>
    <w:rsid w:val="0052362B"/>
    <w:rsid w:val="00525F75"/>
    <w:rsid w:val="005267A6"/>
    <w:rsid w:val="005267CC"/>
    <w:rsid w:val="005269B6"/>
    <w:rsid w:val="00526C0D"/>
    <w:rsid w:val="00527104"/>
    <w:rsid w:val="00527CA6"/>
    <w:rsid w:val="00527D06"/>
    <w:rsid w:val="005313D4"/>
    <w:rsid w:val="00531534"/>
    <w:rsid w:val="00531CAC"/>
    <w:rsid w:val="00531F1D"/>
    <w:rsid w:val="00532331"/>
    <w:rsid w:val="00532546"/>
    <w:rsid w:val="00532896"/>
    <w:rsid w:val="005333B0"/>
    <w:rsid w:val="0053355A"/>
    <w:rsid w:val="005336B9"/>
    <w:rsid w:val="005338D0"/>
    <w:rsid w:val="00533CC2"/>
    <w:rsid w:val="005343FA"/>
    <w:rsid w:val="00534B59"/>
    <w:rsid w:val="00534EAD"/>
    <w:rsid w:val="00535B4B"/>
    <w:rsid w:val="00536759"/>
    <w:rsid w:val="005369A8"/>
    <w:rsid w:val="00536BFB"/>
    <w:rsid w:val="005377F4"/>
    <w:rsid w:val="00537C62"/>
    <w:rsid w:val="00541EC3"/>
    <w:rsid w:val="005422D0"/>
    <w:rsid w:val="00543336"/>
    <w:rsid w:val="00543775"/>
    <w:rsid w:val="00543FA6"/>
    <w:rsid w:val="00544F20"/>
    <w:rsid w:val="00545868"/>
    <w:rsid w:val="00545C96"/>
    <w:rsid w:val="00545ECE"/>
    <w:rsid w:val="005465D8"/>
    <w:rsid w:val="00546970"/>
    <w:rsid w:val="005475A2"/>
    <w:rsid w:val="00547A14"/>
    <w:rsid w:val="00547C54"/>
    <w:rsid w:val="00547F05"/>
    <w:rsid w:val="00547F49"/>
    <w:rsid w:val="0055001B"/>
    <w:rsid w:val="0055147D"/>
    <w:rsid w:val="00551F46"/>
    <w:rsid w:val="00552378"/>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79DE"/>
    <w:rsid w:val="00570B7D"/>
    <w:rsid w:val="00570F8E"/>
    <w:rsid w:val="0057106A"/>
    <w:rsid w:val="00572505"/>
    <w:rsid w:val="00572CE8"/>
    <w:rsid w:val="00574B93"/>
    <w:rsid w:val="00575837"/>
    <w:rsid w:val="00576952"/>
    <w:rsid w:val="00580202"/>
    <w:rsid w:val="005825DB"/>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35A4"/>
    <w:rsid w:val="005946F7"/>
    <w:rsid w:val="005948C2"/>
    <w:rsid w:val="005948E4"/>
    <w:rsid w:val="00594CCE"/>
    <w:rsid w:val="00595DCA"/>
    <w:rsid w:val="005960A9"/>
    <w:rsid w:val="0059690A"/>
    <w:rsid w:val="00597309"/>
    <w:rsid w:val="0059779B"/>
    <w:rsid w:val="0059785B"/>
    <w:rsid w:val="00597FCA"/>
    <w:rsid w:val="005A0D5F"/>
    <w:rsid w:val="005A147F"/>
    <w:rsid w:val="005A1D12"/>
    <w:rsid w:val="005A209A"/>
    <w:rsid w:val="005A2A38"/>
    <w:rsid w:val="005A38E1"/>
    <w:rsid w:val="005A3A80"/>
    <w:rsid w:val="005A3ADD"/>
    <w:rsid w:val="005A43C3"/>
    <w:rsid w:val="005A4518"/>
    <w:rsid w:val="005A5323"/>
    <w:rsid w:val="005A5A82"/>
    <w:rsid w:val="005A662D"/>
    <w:rsid w:val="005A6B1C"/>
    <w:rsid w:val="005A73EF"/>
    <w:rsid w:val="005B2992"/>
    <w:rsid w:val="005B35D7"/>
    <w:rsid w:val="005B392A"/>
    <w:rsid w:val="005B398D"/>
    <w:rsid w:val="005B3AA3"/>
    <w:rsid w:val="005B41BD"/>
    <w:rsid w:val="005B46F6"/>
    <w:rsid w:val="005B4E16"/>
    <w:rsid w:val="005B544F"/>
    <w:rsid w:val="005B55E3"/>
    <w:rsid w:val="005B6BC0"/>
    <w:rsid w:val="005B6F83"/>
    <w:rsid w:val="005C04B6"/>
    <w:rsid w:val="005C1905"/>
    <w:rsid w:val="005C25FC"/>
    <w:rsid w:val="005C2995"/>
    <w:rsid w:val="005C32E7"/>
    <w:rsid w:val="005C35EA"/>
    <w:rsid w:val="005C470A"/>
    <w:rsid w:val="005C493C"/>
    <w:rsid w:val="005C6FD9"/>
    <w:rsid w:val="005C74FB"/>
    <w:rsid w:val="005C7822"/>
    <w:rsid w:val="005C7BDA"/>
    <w:rsid w:val="005D01F1"/>
    <w:rsid w:val="005D12A4"/>
    <w:rsid w:val="005D1498"/>
    <w:rsid w:val="005D1602"/>
    <w:rsid w:val="005D1A70"/>
    <w:rsid w:val="005D3382"/>
    <w:rsid w:val="005D65DE"/>
    <w:rsid w:val="005D6B0B"/>
    <w:rsid w:val="005D7180"/>
    <w:rsid w:val="005D7BBD"/>
    <w:rsid w:val="005E12A6"/>
    <w:rsid w:val="005E1602"/>
    <w:rsid w:val="005E2F0C"/>
    <w:rsid w:val="005E30FD"/>
    <w:rsid w:val="005E385F"/>
    <w:rsid w:val="005E3915"/>
    <w:rsid w:val="005E45BC"/>
    <w:rsid w:val="005E55FE"/>
    <w:rsid w:val="005E5B81"/>
    <w:rsid w:val="005E5C6F"/>
    <w:rsid w:val="005E5D85"/>
    <w:rsid w:val="005E6E84"/>
    <w:rsid w:val="005E762C"/>
    <w:rsid w:val="005F06E0"/>
    <w:rsid w:val="005F0FAF"/>
    <w:rsid w:val="005F168C"/>
    <w:rsid w:val="005F2CB1"/>
    <w:rsid w:val="005F3025"/>
    <w:rsid w:val="005F3AC1"/>
    <w:rsid w:val="005F4D03"/>
    <w:rsid w:val="005F4F3F"/>
    <w:rsid w:val="005F50BF"/>
    <w:rsid w:val="005F528E"/>
    <w:rsid w:val="005F5AF7"/>
    <w:rsid w:val="005F618C"/>
    <w:rsid w:val="005F6777"/>
    <w:rsid w:val="005F70BD"/>
    <w:rsid w:val="005F7FF7"/>
    <w:rsid w:val="0060065B"/>
    <w:rsid w:val="006008AA"/>
    <w:rsid w:val="0060189C"/>
    <w:rsid w:val="00601ACA"/>
    <w:rsid w:val="0060283C"/>
    <w:rsid w:val="00602CC9"/>
    <w:rsid w:val="006030F3"/>
    <w:rsid w:val="006031EC"/>
    <w:rsid w:val="00604F14"/>
    <w:rsid w:val="00605F62"/>
    <w:rsid w:val="00610371"/>
    <w:rsid w:val="00610397"/>
    <w:rsid w:val="006105DE"/>
    <w:rsid w:val="00611213"/>
    <w:rsid w:val="006115C7"/>
    <w:rsid w:val="00611B83"/>
    <w:rsid w:val="00611BEC"/>
    <w:rsid w:val="006124D7"/>
    <w:rsid w:val="00612D70"/>
    <w:rsid w:val="00613257"/>
    <w:rsid w:val="006152C7"/>
    <w:rsid w:val="0061621C"/>
    <w:rsid w:val="0061654A"/>
    <w:rsid w:val="006207DA"/>
    <w:rsid w:val="00620A71"/>
    <w:rsid w:val="00620D80"/>
    <w:rsid w:val="006225D2"/>
    <w:rsid w:val="006234A6"/>
    <w:rsid w:val="006237B7"/>
    <w:rsid w:val="00624D23"/>
    <w:rsid w:val="00624E70"/>
    <w:rsid w:val="00624F8F"/>
    <w:rsid w:val="00625051"/>
    <w:rsid w:val="006251CF"/>
    <w:rsid w:val="006260ED"/>
    <w:rsid w:val="006268BE"/>
    <w:rsid w:val="006276C5"/>
    <w:rsid w:val="006278C7"/>
    <w:rsid w:val="00630001"/>
    <w:rsid w:val="006311B3"/>
    <w:rsid w:val="00631D27"/>
    <w:rsid w:val="0063213B"/>
    <w:rsid w:val="006323A4"/>
    <w:rsid w:val="00632831"/>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23D0"/>
    <w:rsid w:val="0064304C"/>
    <w:rsid w:val="00643475"/>
    <w:rsid w:val="0064396A"/>
    <w:rsid w:val="006449DD"/>
    <w:rsid w:val="00644FF6"/>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57079"/>
    <w:rsid w:val="0066011D"/>
    <w:rsid w:val="006607C0"/>
    <w:rsid w:val="006613A6"/>
    <w:rsid w:val="00662566"/>
    <w:rsid w:val="006627A2"/>
    <w:rsid w:val="006634E6"/>
    <w:rsid w:val="00663967"/>
    <w:rsid w:val="00663BE6"/>
    <w:rsid w:val="0066415F"/>
    <w:rsid w:val="00664F5D"/>
    <w:rsid w:val="0066547A"/>
    <w:rsid w:val="006655EE"/>
    <w:rsid w:val="006658C6"/>
    <w:rsid w:val="00666D72"/>
    <w:rsid w:val="006675F9"/>
    <w:rsid w:val="00667C1A"/>
    <w:rsid w:val="00667EE7"/>
    <w:rsid w:val="00670051"/>
    <w:rsid w:val="00670794"/>
    <w:rsid w:val="00670922"/>
    <w:rsid w:val="00670BE1"/>
    <w:rsid w:val="00670E0F"/>
    <w:rsid w:val="0067195A"/>
    <w:rsid w:val="0067218F"/>
    <w:rsid w:val="006726E2"/>
    <w:rsid w:val="00673BFE"/>
    <w:rsid w:val="00673C16"/>
    <w:rsid w:val="00673D2E"/>
    <w:rsid w:val="00673DBC"/>
    <w:rsid w:val="006741F2"/>
    <w:rsid w:val="0067496A"/>
    <w:rsid w:val="00674CC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7C9"/>
    <w:rsid w:val="00681D82"/>
    <w:rsid w:val="006826E7"/>
    <w:rsid w:val="00682B53"/>
    <w:rsid w:val="00682BA6"/>
    <w:rsid w:val="00683ECE"/>
    <w:rsid w:val="00684085"/>
    <w:rsid w:val="00685295"/>
    <w:rsid w:val="00687004"/>
    <w:rsid w:val="00687A1F"/>
    <w:rsid w:val="00687C04"/>
    <w:rsid w:val="00687E2C"/>
    <w:rsid w:val="0069075D"/>
    <w:rsid w:val="00690B70"/>
    <w:rsid w:val="00690F89"/>
    <w:rsid w:val="006913A9"/>
    <w:rsid w:val="00691F27"/>
    <w:rsid w:val="00692B16"/>
    <w:rsid w:val="00693718"/>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E86"/>
    <w:rsid w:val="006A30AF"/>
    <w:rsid w:val="006A3D4A"/>
    <w:rsid w:val="006A46FB"/>
    <w:rsid w:val="006A4869"/>
    <w:rsid w:val="006A5C0C"/>
    <w:rsid w:val="006A5E28"/>
    <w:rsid w:val="006A6086"/>
    <w:rsid w:val="006A697B"/>
    <w:rsid w:val="006A7988"/>
    <w:rsid w:val="006A7AFF"/>
    <w:rsid w:val="006A7B71"/>
    <w:rsid w:val="006B09FB"/>
    <w:rsid w:val="006B1816"/>
    <w:rsid w:val="006B2099"/>
    <w:rsid w:val="006B22D3"/>
    <w:rsid w:val="006B2507"/>
    <w:rsid w:val="006B2589"/>
    <w:rsid w:val="006B2FD3"/>
    <w:rsid w:val="006B4091"/>
    <w:rsid w:val="006B50CF"/>
    <w:rsid w:val="006B570D"/>
    <w:rsid w:val="006B5727"/>
    <w:rsid w:val="006B5C2B"/>
    <w:rsid w:val="006B5CA7"/>
    <w:rsid w:val="006B5EE4"/>
    <w:rsid w:val="006B63C1"/>
    <w:rsid w:val="006B651D"/>
    <w:rsid w:val="006B67CF"/>
    <w:rsid w:val="006B6BC3"/>
    <w:rsid w:val="006B6D73"/>
    <w:rsid w:val="006C03B8"/>
    <w:rsid w:val="006C29A3"/>
    <w:rsid w:val="006C2BDD"/>
    <w:rsid w:val="006C44C2"/>
    <w:rsid w:val="006C4F7B"/>
    <w:rsid w:val="006C5041"/>
    <w:rsid w:val="006C5678"/>
    <w:rsid w:val="006C5EC9"/>
    <w:rsid w:val="006C6059"/>
    <w:rsid w:val="006C6BE1"/>
    <w:rsid w:val="006C6D66"/>
    <w:rsid w:val="006C7522"/>
    <w:rsid w:val="006C7A5D"/>
    <w:rsid w:val="006D0580"/>
    <w:rsid w:val="006D0EFE"/>
    <w:rsid w:val="006D250F"/>
    <w:rsid w:val="006D2A46"/>
    <w:rsid w:val="006D32B3"/>
    <w:rsid w:val="006D398D"/>
    <w:rsid w:val="006D5103"/>
    <w:rsid w:val="006D56C8"/>
    <w:rsid w:val="006D571C"/>
    <w:rsid w:val="006D5D00"/>
    <w:rsid w:val="006D666D"/>
    <w:rsid w:val="006D67AD"/>
    <w:rsid w:val="006D6F08"/>
    <w:rsid w:val="006D7811"/>
    <w:rsid w:val="006E062C"/>
    <w:rsid w:val="006E0B24"/>
    <w:rsid w:val="006E1DC7"/>
    <w:rsid w:val="006E28B7"/>
    <w:rsid w:val="006E3310"/>
    <w:rsid w:val="006E387D"/>
    <w:rsid w:val="006E3CA9"/>
    <w:rsid w:val="006E4A3B"/>
    <w:rsid w:val="006E4E39"/>
    <w:rsid w:val="006E565E"/>
    <w:rsid w:val="006E64B5"/>
    <w:rsid w:val="006E673D"/>
    <w:rsid w:val="006E718D"/>
    <w:rsid w:val="006E71BA"/>
    <w:rsid w:val="006E7D3B"/>
    <w:rsid w:val="006F0B65"/>
    <w:rsid w:val="006F0CAD"/>
    <w:rsid w:val="006F0F57"/>
    <w:rsid w:val="006F1B70"/>
    <w:rsid w:val="006F3071"/>
    <w:rsid w:val="006F341D"/>
    <w:rsid w:val="006F3CDE"/>
    <w:rsid w:val="006F3F78"/>
    <w:rsid w:val="006F4E7C"/>
    <w:rsid w:val="006F58D4"/>
    <w:rsid w:val="006F6D56"/>
    <w:rsid w:val="006F6D80"/>
    <w:rsid w:val="006F7626"/>
    <w:rsid w:val="006F798A"/>
    <w:rsid w:val="0070225C"/>
    <w:rsid w:val="007025A1"/>
    <w:rsid w:val="00703183"/>
    <w:rsid w:val="0070346E"/>
    <w:rsid w:val="00704406"/>
    <w:rsid w:val="00704EDB"/>
    <w:rsid w:val="0070537F"/>
    <w:rsid w:val="00705480"/>
    <w:rsid w:val="00705753"/>
    <w:rsid w:val="00706028"/>
    <w:rsid w:val="00706101"/>
    <w:rsid w:val="00706949"/>
    <w:rsid w:val="00707072"/>
    <w:rsid w:val="00707706"/>
    <w:rsid w:val="00707D61"/>
    <w:rsid w:val="0071020A"/>
    <w:rsid w:val="00712287"/>
    <w:rsid w:val="007123B6"/>
    <w:rsid w:val="00712772"/>
    <w:rsid w:val="00712E40"/>
    <w:rsid w:val="0071418B"/>
    <w:rsid w:val="007146AF"/>
    <w:rsid w:val="007148D3"/>
    <w:rsid w:val="00715B9A"/>
    <w:rsid w:val="00715E06"/>
    <w:rsid w:val="0071798B"/>
    <w:rsid w:val="00720105"/>
    <w:rsid w:val="00720376"/>
    <w:rsid w:val="007205B8"/>
    <w:rsid w:val="00721205"/>
    <w:rsid w:val="00721593"/>
    <w:rsid w:val="007231E6"/>
    <w:rsid w:val="0072412F"/>
    <w:rsid w:val="00726EA6"/>
    <w:rsid w:val="00726ED5"/>
    <w:rsid w:val="00727208"/>
    <w:rsid w:val="00727680"/>
    <w:rsid w:val="007303E9"/>
    <w:rsid w:val="00730A57"/>
    <w:rsid w:val="00730C3E"/>
    <w:rsid w:val="007313B3"/>
    <w:rsid w:val="00731475"/>
    <w:rsid w:val="0073316A"/>
    <w:rsid w:val="00733857"/>
    <w:rsid w:val="00733A72"/>
    <w:rsid w:val="007348B1"/>
    <w:rsid w:val="00734B23"/>
    <w:rsid w:val="007362A6"/>
    <w:rsid w:val="00736BA1"/>
    <w:rsid w:val="00736D7D"/>
    <w:rsid w:val="00737202"/>
    <w:rsid w:val="00740344"/>
    <w:rsid w:val="00740E58"/>
    <w:rsid w:val="00740EB7"/>
    <w:rsid w:val="00741508"/>
    <w:rsid w:val="00741B83"/>
    <w:rsid w:val="00741C68"/>
    <w:rsid w:val="00742612"/>
    <w:rsid w:val="00742E3D"/>
    <w:rsid w:val="00743018"/>
    <w:rsid w:val="00743344"/>
    <w:rsid w:val="0074405B"/>
    <w:rsid w:val="00744142"/>
    <w:rsid w:val="007445A0"/>
    <w:rsid w:val="007449F5"/>
    <w:rsid w:val="00744ECC"/>
    <w:rsid w:val="0074524B"/>
    <w:rsid w:val="007460A0"/>
    <w:rsid w:val="00747751"/>
    <w:rsid w:val="007479D6"/>
    <w:rsid w:val="00747B4D"/>
    <w:rsid w:val="00747D8B"/>
    <w:rsid w:val="00750580"/>
    <w:rsid w:val="00751228"/>
    <w:rsid w:val="007535D6"/>
    <w:rsid w:val="00753CAE"/>
    <w:rsid w:val="00754B9B"/>
    <w:rsid w:val="007554BD"/>
    <w:rsid w:val="007571E1"/>
    <w:rsid w:val="007604B2"/>
    <w:rsid w:val="007611BE"/>
    <w:rsid w:val="0076336C"/>
    <w:rsid w:val="00763989"/>
    <w:rsid w:val="00763B60"/>
    <w:rsid w:val="00764B17"/>
    <w:rsid w:val="00765281"/>
    <w:rsid w:val="00765787"/>
    <w:rsid w:val="0076599C"/>
    <w:rsid w:val="00766BAD"/>
    <w:rsid w:val="0076703F"/>
    <w:rsid w:val="007673D4"/>
    <w:rsid w:val="00767A0C"/>
    <w:rsid w:val="00767EB6"/>
    <w:rsid w:val="00770993"/>
    <w:rsid w:val="00770AE2"/>
    <w:rsid w:val="00770FA8"/>
    <w:rsid w:val="007716C3"/>
    <w:rsid w:val="00772C01"/>
    <w:rsid w:val="007730BD"/>
    <w:rsid w:val="007736C7"/>
    <w:rsid w:val="00773BAA"/>
    <w:rsid w:val="00774124"/>
    <w:rsid w:val="007743D1"/>
    <w:rsid w:val="00775349"/>
    <w:rsid w:val="007755F2"/>
    <w:rsid w:val="00775BC4"/>
    <w:rsid w:val="00775C76"/>
    <w:rsid w:val="00775E4F"/>
    <w:rsid w:val="00776971"/>
    <w:rsid w:val="00777025"/>
    <w:rsid w:val="00777E28"/>
    <w:rsid w:val="00780339"/>
    <w:rsid w:val="00780466"/>
    <w:rsid w:val="007804ED"/>
    <w:rsid w:val="00780917"/>
    <w:rsid w:val="00780AE9"/>
    <w:rsid w:val="0078177E"/>
    <w:rsid w:val="00781F92"/>
    <w:rsid w:val="0078242F"/>
    <w:rsid w:val="00782F19"/>
    <w:rsid w:val="0078304C"/>
    <w:rsid w:val="00783673"/>
    <w:rsid w:val="00783800"/>
    <w:rsid w:val="00783E9E"/>
    <w:rsid w:val="00783F35"/>
    <w:rsid w:val="00785490"/>
    <w:rsid w:val="00786C56"/>
    <w:rsid w:val="00787234"/>
    <w:rsid w:val="00787F16"/>
    <w:rsid w:val="00790829"/>
    <w:rsid w:val="007913AC"/>
    <w:rsid w:val="00791CE4"/>
    <w:rsid w:val="007923BA"/>
    <w:rsid w:val="007925EA"/>
    <w:rsid w:val="00792E06"/>
    <w:rsid w:val="00793CD8"/>
    <w:rsid w:val="00793EE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0ED"/>
    <w:rsid w:val="007B1F50"/>
    <w:rsid w:val="007B2F2E"/>
    <w:rsid w:val="007B3D2D"/>
    <w:rsid w:val="007B3DDF"/>
    <w:rsid w:val="007B50AE"/>
    <w:rsid w:val="007B51DF"/>
    <w:rsid w:val="007B5ACB"/>
    <w:rsid w:val="007B5B9A"/>
    <w:rsid w:val="007B5E0E"/>
    <w:rsid w:val="007C05DD"/>
    <w:rsid w:val="007C0A75"/>
    <w:rsid w:val="007C1010"/>
    <w:rsid w:val="007C16FF"/>
    <w:rsid w:val="007C1C0A"/>
    <w:rsid w:val="007C2F4B"/>
    <w:rsid w:val="007C342A"/>
    <w:rsid w:val="007C3BC8"/>
    <w:rsid w:val="007C3D18"/>
    <w:rsid w:val="007C40D0"/>
    <w:rsid w:val="007C4C39"/>
    <w:rsid w:val="007C528D"/>
    <w:rsid w:val="007C5B4C"/>
    <w:rsid w:val="007C60BF"/>
    <w:rsid w:val="007C6A07"/>
    <w:rsid w:val="007C75A1"/>
    <w:rsid w:val="007C77A5"/>
    <w:rsid w:val="007D04E5"/>
    <w:rsid w:val="007D1182"/>
    <w:rsid w:val="007D29A3"/>
    <w:rsid w:val="007D3941"/>
    <w:rsid w:val="007D39D5"/>
    <w:rsid w:val="007D3AD2"/>
    <w:rsid w:val="007D3FDF"/>
    <w:rsid w:val="007D451E"/>
    <w:rsid w:val="007D4DF3"/>
    <w:rsid w:val="007D5901"/>
    <w:rsid w:val="007D5CF4"/>
    <w:rsid w:val="007D65C4"/>
    <w:rsid w:val="007D7526"/>
    <w:rsid w:val="007D769B"/>
    <w:rsid w:val="007E050B"/>
    <w:rsid w:val="007E0706"/>
    <w:rsid w:val="007E082B"/>
    <w:rsid w:val="007E1AC3"/>
    <w:rsid w:val="007E1DCF"/>
    <w:rsid w:val="007E1F8D"/>
    <w:rsid w:val="007E28CE"/>
    <w:rsid w:val="007E324C"/>
    <w:rsid w:val="007E3585"/>
    <w:rsid w:val="007E369F"/>
    <w:rsid w:val="007E3ED6"/>
    <w:rsid w:val="007E4610"/>
    <w:rsid w:val="007E4715"/>
    <w:rsid w:val="007E505B"/>
    <w:rsid w:val="007E55D7"/>
    <w:rsid w:val="007E5FE8"/>
    <w:rsid w:val="007E63AB"/>
    <w:rsid w:val="007E6BD5"/>
    <w:rsid w:val="007E6F0D"/>
    <w:rsid w:val="007E7091"/>
    <w:rsid w:val="007F0115"/>
    <w:rsid w:val="007F032E"/>
    <w:rsid w:val="007F03C3"/>
    <w:rsid w:val="007F0A6C"/>
    <w:rsid w:val="007F0C73"/>
    <w:rsid w:val="007F1359"/>
    <w:rsid w:val="007F226A"/>
    <w:rsid w:val="007F264E"/>
    <w:rsid w:val="007F26F1"/>
    <w:rsid w:val="007F4F0D"/>
    <w:rsid w:val="007F5EA2"/>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970"/>
    <w:rsid w:val="00811FCB"/>
    <w:rsid w:val="008125E6"/>
    <w:rsid w:val="0081268E"/>
    <w:rsid w:val="008138C6"/>
    <w:rsid w:val="008144B9"/>
    <w:rsid w:val="008158D6"/>
    <w:rsid w:val="00815CCD"/>
    <w:rsid w:val="0081606D"/>
    <w:rsid w:val="008170C4"/>
    <w:rsid w:val="00817196"/>
    <w:rsid w:val="00817EDE"/>
    <w:rsid w:val="00820DE3"/>
    <w:rsid w:val="00821D89"/>
    <w:rsid w:val="00822943"/>
    <w:rsid w:val="00822B47"/>
    <w:rsid w:val="00822FDE"/>
    <w:rsid w:val="00823016"/>
    <w:rsid w:val="00823081"/>
    <w:rsid w:val="008235DB"/>
    <w:rsid w:val="00823CC7"/>
    <w:rsid w:val="00823E77"/>
    <w:rsid w:val="0082444C"/>
    <w:rsid w:val="00824AB4"/>
    <w:rsid w:val="00824B72"/>
    <w:rsid w:val="00824F6D"/>
    <w:rsid w:val="00825C42"/>
    <w:rsid w:val="00825C57"/>
    <w:rsid w:val="00825D25"/>
    <w:rsid w:val="0082646A"/>
    <w:rsid w:val="00827D6F"/>
    <w:rsid w:val="00827E1A"/>
    <w:rsid w:val="00830310"/>
    <w:rsid w:val="00830AFC"/>
    <w:rsid w:val="008311F3"/>
    <w:rsid w:val="0083120F"/>
    <w:rsid w:val="00831210"/>
    <w:rsid w:val="008327F5"/>
    <w:rsid w:val="00832D13"/>
    <w:rsid w:val="00833614"/>
    <w:rsid w:val="00834612"/>
    <w:rsid w:val="00834D48"/>
    <w:rsid w:val="008355C9"/>
    <w:rsid w:val="0083765F"/>
    <w:rsid w:val="008376AC"/>
    <w:rsid w:val="00840001"/>
    <w:rsid w:val="0084017A"/>
    <w:rsid w:val="00840490"/>
    <w:rsid w:val="0084116C"/>
    <w:rsid w:val="00841CB3"/>
    <w:rsid w:val="00842451"/>
    <w:rsid w:val="008434EA"/>
    <w:rsid w:val="00843C72"/>
    <w:rsid w:val="00844331"/>
    <w:rsid w:val="008444E8"/>
    <w:rsid w:val="0084498D"/>
    <w:rsid w:val="00844E80"/>
    <w:rsid w:val="00846834"/>
    <w:rsid w:val="00846FE7"/>
    <w:rsid w:val="00847403"/>
    <w:rsid w:val="00847FC4"/>
    <w:rsid w:val="00850415"/>
    <w:rsid w:val="008504A2"/>
    <w:rsid w:val="00850CEC"/>
    <w:rsid w:val="00850E9E"/>
    <w:rsid w:val="00851857"/>
    <w:rsid w:val="00852105"/>
    <w:rsid w:val="0085247B"/>
    <w:rsid w:val="008530B9"/>
    <w:rsid w:val="00854B3A"/>
    <w:rsid w:val="00855482"/>
    <w:rsid w:val="00855931"/>
    <w:rsid w:val="00855D9D"/>
    <w:rsid w:val="00856911"/>
    <w:rsid w:val="00856A04"/>
    <w:rsid w:val="008573E8"/>
    <w:rsid w:val="00857C84"/>
    <w:rsid w:val="00860458"/>
    <w:rsid w:val="0086275C"/>
    <w:rsid w:val="008628C0"/>
    <w:rsid w:val="008641D2"/>
    <w:rsid w:val="0086479B"/>
    <w:rsid w:val="00865044"/>
    <w:rsid w:val="00865151"/>
    <w:rsid w:val="0086540F"/>
    <w:rsid w:val="00865698"/>
    <w:rsid w:val="00865ABE"/>
    <w:rsid w:val="00865EFB"/>
    <w:rsid w:val="0086740A"/>
    <w:rsid w:val="0086758D"/>
    <w:rsid w:val="008677FD"/>
    <w:rsid w:val="00870124"/>
    <w:rsid w:val="008706D4"/>
    <w:rsid w:val="00870F8A"/>
    <w:rsid w:val="008714B1"/>
    <w:rsid w:val="008719A4"/>
    <w:rsid w:val="00871D23"/>
    <w:rsid w:val="0087207E"/>
    <w:rsid w:val="00872904"/>
    <w:rsid w:val="00872AFD"/>
    <w:rsid w:val="00873C26"/>
    <w:rsid w:val="008741EB"/>
    <w:rsid w:val="00874312"/>
    <w:rsid w:val="0087437C"/>
    <w:rsid w:val="00875CD7"/>
    <w:rsid w:val="00875FA2"/>
    <w:rsid w:val="0087646B"/>
    <w:rsid w:val="00876B4D"/>
    <w:rsid w:val="008770B8"/>
    <w:rsid w:val="00877B25"/>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40F7"/>
    <w:rsid w:val="0089470C"/>
    <w:rsid w:val="00894A7A"/>
    <w:rsid w:val="00894A88"/>
    <w:rsid w:val="00895386"/>
    <w:rsid w:val="00895660"/>
    <w:rsid w:val="00895F6E"/>
    <w:rsid w:val="008969E4"/>
    <w:rsid w:val="00897036"/>
    <w:rsid w:val="0089738C"/>
    <w:rsid w:val="00897414"/>
    <w:rsid w:val="008A0628"/>
    <w:rsid w:val="008A0936"/>
    <w:rsid w:val="008A0BB9"/>
    <w:rsid w:val="008A21FF"/>
    <w:rsid w:val="008A2560"/>
    <w:rsid w:val="008A2947"/>
    <w:rsid w:val="008A2CE2"/>
    <w:rsid w:val="008A30AC"/>
    <w:rsid w:val="008A353B"/>
    <w:rsid w:val="008A44B8"/>
    <w:rsid w:val="008A473B"/>
    <w:rsid w:val="008A4CCF"/>
    <w:rsid w:val="008A4CE0"/>
    <w:rsid w:val="008A51A8"/>
    <w:rsid w:val="008A54C7"/>
    <w:rsid w:val="008A640F"/>
    <w:rsid w:val="008A6995"/>
    <w:rsid w:val="008A77D8"/>
    <w:rsid w:val="008A7858"/>
    <w:rsid w:val="008B0483"/>
    <w:rsid w:val="008B120C"/>
    <w:rsid w:val="008B2228"/>
    <w:rsid w:val="008B321B"/>
    <w:rsid w:val="008B40D0"/>
    <w:rsid w:val="008B51A0"/>
    <w:rsid w:val="008B592A"/>
    <w:rsid w:val="008B5EF7"/>
    <w:rsid w:val="008B63B8"/>
    <w:rsid w:val="008B6F35"/>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1FD"/>
    <w:rsid w:val="008D4336"/>
    <w:rsid w:val="008D446E"/>
    <w:rsid w:val="008D45F2"/>
    <w:rsid w:val="008D4603"/>
    <w:rsid w:val="008D50F3"/>
    <w:rsid w:val="008D6AF5"/>
    <w:rsid w:val="008D6CCC"/>
    <w:rsid w:val="008D6D1A"/>
    <w:rsid w:val="008D7F96"/>
    <w:rsid w:val="008E035A"/>
    <w:rsid w:val="008E05F6"/>
    <w:rsid w:val="008E065E"/>
    <w:rsid w:val="008E0927"/>
    <w:rsid w:val="008E0FF2"/>
    <w:rsid w:val="008E1909"/>
    <w:rsid w:val="008E1B93"/>
    <w:rsid w:val="008E1D88"/>
    <w:rsid w:val="008E25DF"/>
    <w:rsid w:val="008E2943"/>
    <w:rsid w:val="008E2DA7"/>
    <w:rsid w:val="008E3445"/>
    <w:rsid w:val="008E64DA"/>
    <w:rsid w:val="008E6709"/>
    <w:rsid w:val="008E6DB3"/>
    <w:rsid w:val="008E76FD"/>
    <w:rsid w:val="008E79F0"/>
    <w:rsid w:val="008E7CED"/>
    <w:rsid w:val="008F0B25"/>
    <w:rsid w:val="008F0E93"/>
    <w:rsid w:val="008F109D"/>
    <w:rsid w:val="008F1EAB"/>
    <w:rsid w:val="008F33DC"/>
    <w:rsid w:val="008F477F"/>
    <w:rsid w:val="008F55FE"/>
    <w:rsid w:val="008F631B"/>
    <w:rsid w:val="008F684A"/>
    <w:rsid w:val="008F6C3F"/>
    <w:rsid w:val="00901136"/>
    <w:rsid w:val="00901380"/>
    <w:rsid w:val="00902350"/>
    <w:rsid w:val="00902D21"/>
    <w:rsid w:val="00903172"/>
    <w:rsid w:val="0090336B"/>
    <w:rsid w:val="00903E2E"/>
    <w:rsid w:val="009049D4"/>
    <w:rsid w:val="00904BB4"/>
    <w:rsid w:val="009050D8"/>
    <w:rsid w:val="009053AA"/>
    <w:rsid w:val="00905D60"/>
    <w:rsid w:val="00905DEF"/>
    <w:rsid w:val="009068B4"/>
    <w:rsid w:val="00906939"/>
    <w:rsid w:val="00906D08"/>
    <w:rsid w:val="00910B7D"/>
    <w:rsid w:val="00911127"/>
    <w:rsid w:val="00911DFB"/>
    <w:rsid w:val="00912944"/>
    <w:rsid w:val="009139D9"/>
    <w:rsid w:val="0091445A"/>
    <w:rsid w:val="00914AD8"/>
    <w:rsid w:val="00915240"/>
    <w:rsid w:val="00915DF0"/>
    <w:rsid w:val="00915E3A"/>
    <w:rsid w:val="00916079"/>
    <w:rsid w:val="00916DAC"/>
    <w:rsid w:val="0091703B"/>
    <w:rsid w:val="00917641"/>
    <w:rsid w:val="0091778E"/>
    <w:rsid w:val="00917CE9"/>
    <w:rsid w:val="00920BF2"/>
    <w:rsid w:val="00920E9D"/>
    <w:rsid w:val="00921C55"/>
    <w:rsid w:val="00922010"/>
    <w:rsid w:val="009225BD"/>
    <w:rsid w:val="00922A69"/>
    <w:rsid w:val="00922EF9"/>
    <w:rsid w:val="00924B28"/>
    <w:rsid w:val="00924B76"/>
    <w:rsid w:val="0092553D"/>
    <w:rsid w:val="00926248"/>
    <w:rsid w:val="00926863"/>
    <w:rsid w:val="009270E9"/>
    <w:rsid w:val="00927F40"/>
    <w:rsid w:val="0093103F"/>
    <w:rsid w:val="00931661"/>
    <w:rsid w:val="00931BD9"/>
    <w:rsid w:val="00931F69"/>
    <w:rsid w:val="00932299"/>
    <w:rsid w:val="0093253E"/>
    <w:rsid w:val="0093376C"/>
    <w:rsid w:val="00933799"/>
    <w:rsid w:val="0093421D"/>
    <w:rsid w:val="00934DF8"/>
    <w:rsid w:val="0093601A"/>
    <w:rsid w:val="00936851"/>
    <w:rsid w:val="009368F3"/>
    <w:rsid w:val="00936DD9"/>
    <w:rsid w:val="00937C12"/>
    <w:rsid w:val="009404F2"/>
    <w:rsid w:val="00940BAC"/>
    <w:rsid w:val="009414FD"/>
    <w:rsid w:val="00941636"/>
    <w:rsid w:val="00942AA0"/>
    <w:rsid w:val="0094346C"/>
    <w:rsid w:val="00943742"/>
    <w:rsid w:val="0094389D"/>
    <w:rsid w:val="00945C05"/>
    <w:rsid w:val="00946752"/>
    <w:rsid w:val="00946945"/>
    <w:rsid w:val="0094696C"/>
    <w:rsid w:val="00946A61"/>
    <w:rsid w:val="00947179"/>
    <w:rsid w:val="00947713"/>
    <w:rsid w:val="00947B01"/>
    <w:rsid w:val="009506F9"/>
    <w:rsid w:val="00950DE7"/>
    <w:rsid w:val="00950FBF"/>
    <w:rsid w:val="009511CF"/>
    <w:rsid w:val="00951BFD"/>
    <w:rsid w:val="00952A86"/>
    <w:rsid w:val="00953105"/>
    <w:rsid w:val="00953920"/>
    <w:rsid w:val="00953973"/>
    <w:rsid w:val="00953D47"/>
    <w:rsid w:val="00955282"/>
    <w:rsid w:val="00956711"/>
    <w:rsid w:val="0095681E"/>
    <w:rsid w:val="00956832"/>
    <w:rsid w:val="009572D4"/>
    <w:rsid w:val="00957337"/>
    <w:rsid w:val="0095740D"/>
    <w:rsid w:val="009579C0"/>
    <w:rsid w:val="00957B23"/>
    <w:rsid w:val="009600E8"/>
    <w:rsid w:val="00960FEA"/>
    <w:rsid w:val="009615B5"/>
    <w:rsid w:val="00961921"/>
    <w:rsid w:val="00961DF7"/>
    <w:rsid w:val="00963313"/>
    <w:rsid w:val="00963C21"/>
    <w:rsid w:val="0096430A"/>
    <w:rsid w:val="009646C1"/>
    <w:rsid w:val="00964C30"/>
    <w:rsid w:val="00964D32"/>
    <w:rsid w:val="0096554B"/>
    <w:rsid w:val="0096584A"/>
    <w:rsid w:val="00965C53"/>
    <w:rsid w:val="0096737A"/>
    <w:rsid w:val="00967A33"/>
    <w:rsid w:val="00970523"/>
    <w:rsid w:val="00971F08"/>
    <w:rsid w:val="009727B8"/>
    <w:rsid w:val="0097323D"/>
    <w:rsid w:val="009739E6"/>
    <w:rsid w:val="00974A06"/>
    <w:rsid w:val="00975501"/>
    <w:rsid w:val="009755EB"/>
    <w:rsid w:val="00975997"/>
    <w:rsid w:val="0097603D"/>
    <w:rsid w:val="00976949"/>
    <w:rsid w:val="00976C92"/>
    <w:rsid w:val="00980477"/>
    <w:rsid w:val="0098097C"/>
    <w:rsid w:val="0098142A"/>
    <w:rsid w:val="0098276C"/>
    <w:rsid w:val="009827EF"/>
    <w:rsid w:val="0098284E"/>
    <w:rsid w:val="009837DE"/>
    <w:rsid w:val="00984217"/>
    <w:rsid w:val="009842D5"/>
    <w:rsid w:val="0098481A"/>
    <w:rsid w:val="00985253"/>
    <w:rsid w:val="009853B3"/>
    <w:rsid w:val="009855BD"/>
    <w:rsid w:val="00985CBE"/>
    <w:rsid w:val="0098635A"/>
    <w:rsid w:val="00990630"/>
    <w:rsid w:val="009913E0"/>
    <w:rsid w:val="00991761"/>
    <w:rsid w:val="009928E6"/>
    <w:rsid w:val="009931CC"/>
    <w:rsid w:val="00993727"/>
    <w:rsid w:val="00994DCA"/>
    <w:rsid w:val="00995585"/>
    <w:rsid w:val="009960EC"/>
    <w:rsid w:val="009962C4"/>
    <w:rsid w:val="00996B46"/>
    <w:rsid w:val="00996D46"/>
    <w:rsid w:val="009970DD"/>
    <w:rsid w:val="00997687"/>
    <w:rsid w:val="009A0FBA"/>
    <w:rsid w:val="009A1601"/>
    <w:rsid w:val="009A330C"/>
    <w:rsid w:val="009A3421"/>
    <w:rsid w:val="009A41F8"/>
    <w:rsid w:val="009A462D"/>
    <w:rsid w:val="009A5012"/>
    <w:rsid w:val="009A54C1"/>
    <w:rsid w:val="009A5CBA"/>
    <w:rsid w:val="009A72AE"/>
    <w:rsid w:val="009B0EE1"/>
    <w:rsid w:val="009B13D2"/>
    <w:rsid w:val="009B19F5"/>
    <w:rsid w:val="009B1F30"/>
    <w:rsid w:val="009B25F4"/>
    <w:rsid w:val="009B3AC2"/>
    <w:rsid w:val="009B3B6E"/>
    <w:rsid w:val="009B4B77"/>
    <w:rsid w:val="009B4B9A"/>
    <w:rsid w:val="009B4DF4"/>
    <w:rsid w:val="009B4FCA"/>
    <w:rsid w:val="009B564E"/>
    <w:rsid w:val="009B5EDC"/>
    <w:rsid w:val="009B76F3"/>
    <w:rsid w:val="009B79EB"/>
    <w:rsid w:val="009B7C43"/>
    <w:rsid w:val="009B7E87"/>
    <w:rsid w:val="009C08B0"/>
    <w:rsid w:val="009C0BD7"/>
    <w:rsid w:val="009C0D95"/>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29D5"/>
    <w:rsid w:val="009D4FF0"/>
    <w:rsid w:val="009D5983"/>
    <w:rsid w:val="009D5E2A"/>
    <w:rsid w:val="009D5FCD"/>
    <w:rsid w:val="009D6AE4"/>
    <w:rsid w:val="009D703C"/>
    <w:rsid w:val="009D70D1"/>
    <w:rsid w:val="009D718F"/>
    <w:rsid w:val="009D74E1"/>
    <w:rsid w:val="009D7A4A"/>
    <w:rsid w:val="009E014A"/>
    <w:rsid w:val="009E068F"/>
    <w:rsid w:val="009E14E0"/>
    <w:rsid w:val="009E35DB"/>
    <w:rsid w:val="009E407B"/>
    <w:rsid w:val="009E431C"/>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ECE"/>
    <w:rsid w:val="009F21AA"/>
    <w:rsid w:val="009F2550"/>
    <w:rsid w:val="009F344F"/>
    <w:rsid w:val="009F3D98"/>
    <w:rsid w:val="009F4360"/>
    <w:rsid w:val="009F47FE"/>
    <w:rsid w:val="009F640D"/>
    <w:rsid w:val="009F7363"/>
    <w:rsid w:val="009F7E0E"/>
    <w:rsid w:val="00A008F3"/>
    <w:rsid w:val="00A00F1F"/>
    <w:rsid w:val="00A032E4"/>
    <w:rsid w:val="00A048A8"/>
    <w:rsid w:val="00A04F49"/>
    <w:rsid w:val="00A0651F"/>
    <w:rsid w:val="00A072BE"/>
    <w:rsid w:val="00A07855"/>
    <w:rsid w:val="00A10C8A"/>
    <w:rsid w:val="00A10F61"/>
    <w:rsid w:val="00A11AB7"/>
    <w:rsid w:val="00A12A08"/>
    <w:rsid w:val="00A1305E"/>
    <w:rsid w:val="00A1364F"/>
    <w:rsid w:val="00A13753"/>
    <w:rsid w:val="00A13991"/>
    <w:rsid w:val="00A13E54"/>
    <w:rsid w:val="00A1558F"/>
    <w:rsid w:val="00A1595C"/>
    <w:rsid w:val="00A17F63"/>
    <w:rsid w:val="00A20BB9"/>
    <w:rsid w:val="00A21879"/>
    <w:rsid w:val="00A2193B"/>
    <w:rsid w:val="00A2351A"/>
    <w:rsid w:val="00A23945"/>
    <w:rsid w:val="00A24365"/>
    <w:rsid w:val="00A249D6"/>
    <w:rsid w:val="00A24C33"/>
    <w:rsid w:val="00A263EE"/>
    <w:rsid w:val="00A2648B"/>
    <w:rsid w:val="00A264A9"/>
    <w:rsid w:val="00A27785"/>
    <w:rsid w:val="00A30187"/>
    <w:rsid w:val="00A31044"/>
    <w:rsid w:val="00A32662"/>
    <w:rsid w:val="00A3322E"/>
    <w:rsid w:val="00A342C1"/>
    <w:rsid w:val="00A3448A"/>
    <w:rsid w:val="00A35099"/>
    <w:rsid w:val="00A35130"/>
    <w:rsid w:val="00A3514E"/>
    <w:rsid w:val="00A354DD"/>
    <w:rsid w:val="00A36297"/>
    <w:rsid w:val="00A36FF4"/>
    <w:rsid w:val="00A3751A"/>
    <w:rsid w:val="00A406CE"/>
    <w:rsid w:val="00A4191F"/>
    <w:rsid w:val="00A41E2B"/>
    <w:rsid w:val="00A429FC"/>
    <w:rsid w:val="00A4343B"/>
    <w:rsid w:val="00A44B11"/>
    <w:rsid w:val="00A45B74"/>
    <w:rsid w:val="00A47498"/>
    <w:rsid w:val="00A47529"/>
    <w:rsid w:val="00A47CB0"/>
    <w:rsid w:val="00A50F35"/>
    <w:rsid w:val="00A50FA9"/>
    <w:rsid w:val="00A51ACF"/>
    <w:rsid w:val="00A5201B"/>
    <w:rsid w:val="00A521B4"/>
    <w:rsid w:val="00A52E1D"/>
    <w:rsid w:val="00A540DA"/>
    <w:rsid w:val="00A545B8"/>
    <w:rsid w:val="00A54F90"/>
    <w:rsid w:val="00A55F73"/>
    <w:rsid w:val="00A5609D"/>
    <w:rsid w:val="00A5670C"/>
    <w:rsid w:val="00A56D3F"/>
    <w:rsid w:val="00A571A6"/>
    <w:rsid w:val="00A572BF"/>
    <w:rsid w:val="00A57820"/>
    <w:rsid w:val="00A60552"/>
    <w:rsid w:val="00A60917"/>
    <w:rsid w:val="00A61499"/>
    <w:rsid w:val="00A622C6"/>
    <w:rsid w:val="00A622D2"/>
    <w:rsid w:val="00A62A77"/>
    <w:rsid w:val="00A631EF"/>
    <w:rsid w:val="00A63483"/>
    <w:rsid w:val="00A63F54"/>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D8D"/>
    <w:rsid w:val="00A74E64"/>
    <w:rsid w:val="00A758C5"/>
    <w:rsid w:val="00A761D4"/>
    <w:rsid w:val="00A77ADD"/>
    <w:rsid w:val="00A77EC4"/>
    <w:rsid w:val="00A77FED"/>
    <w:rsid w:val="00A80BAB"/>
    <w:rsid w:val="00A81153"/>
    <w:rsid w:val="00A820C2"/>
    <w:rsid w:val="00A826B6"/>
    <w:rsid w:val="00A8392D"/>
    <w:rsid w:val="00A83A40"/>
    <w:rsid w:val="00A85AE7"/>
    <w:rsid w:val="00A87456"/>
    <w:rsid w:val="00A87B41"/>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D4A"/>
    <w:rsid w:val="00AA2EEA"/>
    <w:rsid w:val="00AA2FDC"/>
    <w:rsid w:val="00AA50D3"/>
    <w:rsid w:val="00AA51D6"/>
    <w:rsid w:val="00AA56AA"/>
    <w:rsid w:val="00AA665A"/>
    <w:rsid w:val="00AA767F"/>
    <w:rsid w:val="00AA7DCB"/>
    <w:rsid w:val="00AB07C2"/>
    <w:rsid w:val="00AB09BF"/>
    <w:rsid w:val="00AB0BC8"/>
    <w:rsid w:val="00AB0D9C"/>
    <w:rsid w:val="00AB11CA"/>
    <w:rsid w:val="00AB14D9"/>
    <w:rsid w:val="00AB1EAE"/>
    <w:rsid w:val="00AB20D4"/>
    <w:rsid w:val="00AB2AA4"/>
    <w:rsid w:val="00AB2BD0"/>
    <w:rsid w:val="00AB3A11"/>
    <w:rsid w:val="00AB4AB8"/>
    <w:rsid w:val="00AB4D44"/>
    <w:rsid w:val="00AB54EC"/>
    <w:rsid w:val="00AB55D9"/>
    <w:rsid w:val="00AB655E"/>
    <w:rsid w:val="00AB7AE6"/>
    <w:rsid w:val="00AC007F"/>
    <w:rsid w:val="00AC0111"/>
    <w:rsid w:val="00AC1910"/>
    <w:rsid w:val="00AC2637"/>
    <w:rsid w:val="00AC294B"/>
    <w:rsid w:val="00AC297D"/>
    <w:rsid w:val="00AC2ECD"/>
    <w:rsid w:val="00AC3119"/>
    <w:rsid w:val="00AC4138"/>
    <w:rsid w:val="00AC468A"/>
    <w:rsid w:val="00AC47B3"/>
    <w:rsid w:val="00AC49FB"/>
    <w:rsid w:val="00AC54CE"/>
    <w:rsid w:val="00AC5A10"/>
    <w:rsid w:val="00AC5CC1"/>
    <w:rsid w:val="00AC6029"/>
    <w:rsid w:val="00AC6D53"/>
    <w:rsid w:val="00AD0348"/>
    <w:rsid w:val="00AD0495"/>
    <w:rsid w:val="00AD0AA3"/>
    <w:rsid w:val="00AD0C26"/>
    <w:rsid w:val="00AD123F"/>
    <w:rsid w:val="00AD2C7C"/>
    <w:rsid w:val="00AD3168"/>
    <w:rsid w:val="00AD3F94"/>
    <w:rsid w:val="00AD4A5A"/>
    <w:rsid w:val="00AD6DFA"/>
    <w:rsid w:val="00AD7F95"/>
    <w:rsid w:val="00AE02DB"/>
    <w:rsid w:val="00AE0905"/>
    <w:rsid w:val="00AE27AC"/>
    <w:rsid w:val="00AE40E0"/>
    <w:rsid w:val="00AE4DBA"/>
    <w:rsid w:val="00AE4E0F"/>
    <w:rsid w:val="00AE4F07"/>
    <w:rsid w:val="00AE523F"/>
    <w:rsid w:val="00AE533D"/>
    <w:rsid w:val="00AE5F8A"/>
    <w:rsid w:val="00AE62E2"/>
    <w:rsid w:val="00AE68FA"/>
    <w:rsid w:val="00AE7446"/>
    <w:rsid w:val="00AF0D31"/>
    <w:rsid w:val="00AF0DB6"/>
    <w:rsid w:val="00AF1559"/>
    <w:rsid w:val="00AF1C5D"/>
    <w:rsid w:val="00AF2026"/>
    <w:rsid w:val="00AF3363"/>
    <w:rsid w:val="00AF3939"/>
    <w:rsid w:val="00AF42D7"/>
    <w:rsid w:val="00AF43AB"/>
    <w:rsid w:val="00AF4B6F"/>
    <w:rsid w:val="00AF50C3"/>
    <w:rsid w:val="00AF53B6"/>
    <w:rsid w:val="00AF551E"/>
    <w:rsid w:val="00AF5CB5"/>
    <w:rsid w:val="00AF5D37"/>
    <w:rsid w:val="00AF6102"/>
    <w:rsid w:val="00B0035B"/>
    <w:rsid w:val="00B00379"/>
    <w:rsid w:val="00B006FE"/>
    <w:rsid w:val="00B007CB"/>
    <w:rsid w:val="00B010BF"/>
    <w:rsid w:val="00B01EE8"/>
    <w:rsid w:val="00B02AA9"/>
    <w:rsid w:val="00B02FA3"/>
    <w:rsid w:val="00B03C4C"/>
    <w:rsid w:val="00B04095"/>
    <w:rsid w:val="00B0419A"/>
    <w:rsid w:val="00B04B07"/>
    <w:rsid w:val="00B05084"/>
    <w:rsid w:val="00B05BA5"/>
    <w:rsid w:val="00B0611B"/>
    <w:rsid w:val="00B06D86"/>
    <w:rsid w:val="00B10B32"/>
    <w:rsid w:val="00B11341"/>
    <w:rsid w:val="00B1144B"/>
    <w:rsid w:val="00B11B2E"/>
    <w:rsid w:val="00B136CA"/>
    <w:rsid w:val="00B140A5"/>
    <w:rsid w:val="00B1488E"/>
    <w:rsid w:val="00B14FE8"/>
    <w:rsid w:val="00B15694"/>
    <w:rsid w:val="00B157F9"/>
    <w:rsid w:val="00B167F1"/>
    <w:rsid w:val="00B16819"/>
    <w:rsid w:val="00B20256"/>
    <w:rsid w:val="00B20D09"/>
    <w:rsid w:val="00B211B2"/>
    <w:rsid w:val="00B21BE8"/>
    <w:rsid w:val="00B2280A"/>
    <w:rsid w:val="00B23D8C"/>
    <w:rsid w:val="00B253E6"/>
    <w:rsid w:val="00B25CEC"/>
    <w:rsid w:val="00B27302"/>
    <w:rsid w:val="00B27518"/>
    <w:rsid w:val="00B2763F"/>
    <w:rsid w:val="00B27AAC"/>
    <w:rsid w:val="00B30591"/>
    <w:rsid w:val="00B30929"/>
    <w:rsid w:val="00B31239"/>
    <w:rsid w:val="00B3276D"/>
    <w:rsid w:val="00B346B0"/>
    <w:rsid w:val="00B34AC3"/>
    <w:rsid w:val="00B34D6B"/>
    <w:rsid w:val="00B372AA"/>
    <w:rsid w:val="00B37BC2"/>
    <w:rsid w:val="00B37BCC"/>
    <w:rsid w:val="00B37DE1"/>
    <w:rsid w:val="00B40445"/>
    <w:rsid w:val="00B405FA"/>
    <w:rsid w:val="00B40B9E"/>
    <w:rsid w:val="00B40ECB"/>
    <w:rsid w:val="00B413D6"/>
    <w:rsid w:val="00B41888"/>
    <w:rsid w:val="00B41DF0"/>
    <w:rsid w:val="00B425F8"/>
    <w:rsid w:val="00B42BDB"/>
    <w:rsid w:val="00B43407"/>
    <w:rsid w:val="00B43C76"/>
    <w:rsid w:val="00B452E0"/>
    <w:rsid w:val="00B45A52"/>
    <w:rsid w:val="00B46175"/>
    <w:rsid w:val="00B474B4"/>
    <w:rsid w:val="00B47634"/>
    <w:rsid w:val="00B47EB4"/>
    <w:rsid w:val="00B514E7"/>
    <w:rsid w:val="00B51BFF"/>
    <w:rsid w:val="00B51F19"/>
    <w:rsid w:val="00B548DA"/>
    <w:rsid w:val="00B56CEC"/>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4E6D"/>
    <w:rsid w:val="00B75D37"/>
    <w:rsid w:val="00B75E15"/>
    <w:rsid w:val="00B76F4D"/>
    <w:rsid w:val="00B772BE"/>
    <w:rsid w:val="00B81A6C"/>
    <w:rsid w:val="00B81FDF"/>
    <w:rsid w:val="00B82B07"/>
    <w:rsid w:val="00B82EB9"/>
    <w:rsid w:val="00B837ED"/>
    <w:rsid w:val="00B83B64"/>
    <w:rsid w:val="00B84EAF"/>
    <w:rsid w:val="00B858A4"/>
    <w:rsid w:val="00B85DE5"/>
    <w:rsid w:val="00B85EA1"/>
    <w:rsid w:val="00B866EF"/>
    <w:rsid w:val="00B90580"/>
    <w:rsid w:val="00B90733"/>
    <w:rsid w:val="00B907EA"/>
    <w:rsid w:val="00B90F73"/>
    <w:rsid w:val="00B93188"/>
    <w:rsid w:val="00B93B59"/>
    <w:rsid w:val="00B93DEF"/>
    <w:rsid w:val="00B9406A"/>
    <w:rsid w:val="00B940C7"/>
    <w:rsid w:val="00B959EC"/>
    <w:rsid w:val="00B96601"/>
    <w:rsid w:val="00B96FCA"/>
    <w:rsid w:val="00B97D9D"/>
    <w:rsid w:val="00BA04E2"/>
    <w:rsid w:val="00BA0662"/>
    <w:rsid w:val="00BA181D"/>
    <w:rsid w:val="00BA1FE5"/>
    <w:rsid w:val="00BA2280"/>
    <w:rsid w:val="00BA2A08"/>
    <w:rsid w:val="00BA2B9A"/>
    <w:rsid w:val="00BA30BC"/>
    <w:rsid w:val="00BA3758"/>
    <w:rsid w:val="00BA4150"/>
    <w:rsid w:val="00BA52AA"/>
    <w:rsid w:val="00BA5641"/>
    <w:rsid w:val="00BA56D2"/>
    <w:rsid w:val="00BA5A3F"/>
    <w:rsid w:val="00BA69C0"/>
    <w:rsid w:val="00BA6E31"/>
    <w:rsid w:val="00BA70E4"/>
    <w:rsid w:val="00BA76E0"/>
    <w:rsid w:val="00BB0AA7"/>
    <w:rsid w:val="00BB2817"/>
    <w:rsid w:val="00BB2A25"/>
    <w:rsid w:val="00BB3069"/>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565"/>
    <w:rsid w:val="00BC29AB"/>
    <w:rsid w:val="00BC3053"/>
    <w:rsid w:val="00BC4D2E"/>
    <w:rsid w:val="00BC5E87"/>
    <w:rsid w:val="00BC6412"/>
    <w:rsid w:val="00BC762C"/>
    <w:rsid w:val="00BD0059"/>
    <w:rsid w:val="00BD2BA1"/>
    <w:rsid w:val="00BD48AC"/>
    <w:rsid w:val="00BD5ED3"/>
    <w:rsid w:val="00BD5F1A"/>
    <w:rsid w:val="00BD615E"/>
    <w:rsid w:val="00BD63B6"/>
    <w:rsid w:val="00BD699A"/>
    <w:rsid w:val="00BD6BB3"/>
    <w:rsid w:val="00BD70C3"/>
    <w:rsid w:val="00BE00AA"/>
    <w:rsid w:val="00BE0792"/>
    <w:rsid w:val="00BE0B22"/>
    <w:rsid w:val="00BE1234"/>
    <w:rsid w:val="00BE23A9"/>
    <w:rsid w:val="00BE2D8C"/>
    <w:rsid w:val="00BE2FA6"/>
    <w:rsid w:val="00BE32F5"/>
    <w:rsid w:val="00BE333F"/>
    <w:rsid w:val="00BE3901"/>
    <w:rsid w:val="00BE53ED"/>
    <w:rsid w:val="00BE7406"/>
    <w:rsid w:val="00BE7603"/>
    <w:rsid w:val="00BF058E"/>
    <w:rsid w:val="00BF08EA"/>
    <w:rsid w:val="00BF0B1D"/>
    <w:rsid w:val="00BF16CF"/>
    <w:rsid w:val="00BF20C7"/>
    <w:rsid w:val="00BF22B4"/>
    <w:rsid w:val="00BF2C3A"/>
    <w:rsid w:val="00BF3279"/>
    <w:rsid w:val="00BF5B78"/>
    <w:rsid w:val="00BF6299"/>
    <w:rsid w:val="00BF74C7"/>
    <w:rsid w:val="00C00D4B"/>
    <w:rsid w:val="00C00DEB"/>
    <w:rsid w:val="00C010CE"/>
    <w:rsid w:val="00C015F1"/>
    <w:rsid w:val="00C0173E"/>
    <w:rsid w:val="00C01973"/>
    <w:rsid w:val="00C01F33"/>
    <w:rsid w:val="00C02410"/>
    <w:rsid w:val="00C0286B"/>
    <w:rsid w:val="00C02CC6"/>
    <w:rsid w:val="00C039FC"/>
    <w:rsid w:val="00C040F7"/>
    <w:rsid w:val="00C041B0"/>
    <w:rsid w:val="00C044AB"/>
    <w:rsid w:val="00C048BE"/>
    <w:rsid w:val="00C055AB"/>
    <w:rsid w:val="00C05706"/>
    <w:rsid w:val="00C06056"/>
    <w:rsid w:val="00C06AF4"/>
    <w:rsid w:val="00C07377"/>
    <w:rsid w:val="00C07685"/>
    <w:rsid w:val="00C07FBA"/>
    <w:rsid w:val="00C10478"/>
    <w:rsid w:val="00C10DEB"/>
    <w:rsid w:val="00C10EE1"/>
    <w:rsid w:val="00C10FA9"/>
    <w:rsid w:val="00C11122"/>
    <w:rsid w:val="00C11575"/>
    <w:rsid w:val="00C1189B"/>
    <w:rsid w:val="00C1199F"/>
    <w:rsid w:val="00C11B5A"/>
    <w:rsid w:val="00C11C01"/>
    <w:rsid w:val="00C11FBD"/>
    <w:rsid w:val="00C12107"/>
    <w:rsid w:val="00C12C66"/>
    <w:rsid w:val="00C138FB"/>
    <w:rsid w:val="00C145B6"/>
    <w:rsid w:val="00C14D4B"/>
    <w:rsid w:val="00C154BB"/>
    <w:rsid w:val="00C16AC3"/>
    <w:rsid w:val="00C17E6F"/>
    <w:rsid w:val="00C20190"/>
    <w:rsid w:val="00C20A44"/>
    <w:rsid w:val="00C223E6"/>
    <w:rsid w:val="00C2276F"/>
    <w:rsid w:val="00C23971"/>
    <w:rsid w:val="00C248C3"/>
    <w:rsid w:val="00C24BBB"/>
    <w:rsid w:val="00C24DFB"/>
    <w:rsid w:val="00C25B16"/>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09D4"/>
    <w:rsid w:val="00C415A4"/>
    <w:rsid w:val="00C41A9D"/>
    <w:rsid w:val="00C420EA"/>
    <w:rsid w:val="00C42A91"/>
    <w:rsid w:val="00C42BE8"/>
    <w:rsid w:val="00C43C3B"/>
    <w:rsid w:val="00C44AE7"/>
    <w:rsid w:val="00C47861"/>
    <w:rsid w:val="00C4791A"/>
    <w:rsid w:val="00C47A84"/>
    <w:rsid w:val="00C50C02"/>
    <w:rsid w:val="00C523FA"/>
    <w:rsid w:val="00C536F2"/>
    <w:rsid w:val="00C5386C"/>
    <w:rsid w:val="00C539C9"/>
    <w:rsid w:val="00C54995"/>
    <w:rsid w:val="00C54D21"/>
    <w:rsid w:val="00C54D41"/>
    <w:rsid w:val="00C5639D"/>
    <w:rsid w:val="00C56496"/>
    <w:rsid w:val="00C6036B"/>
    <w:rsid w:val="00C60783"/>
    <w:rsid w:val="00C60E2B"/>
    <w:rsid w:val="00C61EA7"/>
    <w:rsid w:val="00C64410"/>
    <w:rsid w:val="00C644F7"/>
    <w:rsid w:val="00C64672"/>
    <w:rsid w:val="00C66356"/>
    <w:rsid w:val="00C66AEE"/>
    <w:rsid w:val="00C70697"/>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0BA2"/>
    <w:rsid w:val="00C81296"/>
    <w:rsid w:val="00C81534"/>
    <w:rsid w:val="00C81568"/>
    <w:rsid w:val="00C81625"/>
    <w:rsid w:val="00C81698"/>
    <w:rsid w:val="00C82B92"/>
    <w:rsid w:val="00C83842"/>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B40"/>
    <w:rsid w:val="00C96107"/>
    <w:rsid w:val="00C968EC"/>
    <w:rsid w:val="00C96BAB"/>
    <w:rsid w:val="00C9793A"/>
    <w:rsid w:val="00C97B29"/>
    <w:rsid w:val="00CA013B"/>
    <w:rsid w:val="00CA0805"/>
    <w:rsid w:val="00CA0A10"/>
    <w:rsid w:val="00CA1038"/>
    <w:rsid w:val="00CA10DC"/>
    <w:rsid w:val="00CA1ED8"/>
    <w:rsid w:val="00CA3172"/>
    <w:rsid w:val="00CA61FB"/>
    <w:rsid w:val="00CA6CFD"/>
    <w:rsid w:val="00CA7170"/>
    <w:rsid w:val="00CB037D"/>
    <w:rsid w:val="00CB06BD"/>
    <w:rsid w:val="00CB0DE9"/>
    <w:rsid w:val="00CB1025"/>
    <w:rsid w:val="00CB1F3A"/>
    <w:rsid w:val="00CB1F63"/>
    <w:rsid w:val="00CB247D"/>
    <w:rsid w:val="00CB2731"/>
    <w:rsid w:val="00CB4288"/>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3879"/>
    <w:rsid w:val="00CC3E4A"/>
    <w:rsid w:val="00CC3EA0"/>
    <w:rsid w:val="00CC4FF9"/>
    <w:rsid w:val="00CC565C"/>
    <w:rsid w:val="00CC594A"/>
    <w:rsid w:val="00CC7B45"/>
    <w:rsid w:val="00CD0706"/>
    <w:rsid w:val="00CD0835"/>
    <w:rsid w:val="00CD0B87"/>
    <w:rsid w:val="00CD0C0D"/>
    <w:rsid w:val="00CD0EF8"/>
    <w:rsid w:val="00CD1188"/>
    <w:rsid w:val="00CD1D2E"/>
    <w:rsid w:val="00CD2ED1"/>
    <w:rsid w:val="00CD337B"/>
    <w:rsid w:val="00CD3A90"/>
    <w:rsid w:val="00CD3F6B"/>
    <w:rsid w:val="00CD4268"/>
    <w:rsid w:val="00CD4C89"/>
    <w:rsid w:val="00CD5A07"/>
    <w:rsid w:val="00CD5C14"/>
    <w:rsid w:val="00CD7AD3"/>
    <w:rsid w:val="00CD7FCE"/>
    <w:rsid w:val="00CE032F"/>
    <w:rsid w:val="00CE0424"/>
    <w:rsid w:val="00CE077B"/>
    <w:rsid w:val="00CE0C01"/>
    <w:rsid w:val="00CE1748"/>
    <w:rsid w:val="00CE1ABC"/>
    <w:rsid w:val="00CE2300"/>
    <w:rsid w:val="00CE3658"/>
    <w:rsid w:val="00CE3DF2"/>
    <w:rsid w:val="00CE3F6C"/>
    <w:rsid w:val="00CE417C"/>
    <w:rsid w:val="00CE5905"/>
    <w:rsid w:val="00CE7561"/>
    <w:rsid w:val="00CE7BCB"/>
    <w:rsid w:val="00CF1354"/>
    <w:rsid w:val="00CF1F5F"/>
    <w:rsid w:val="00CF2BF0"/>
    <w:rsid w:val="00CF3332"/>
    <w:rsid w:val="00CF3A18"/>
    <w:rsid w:val="00CF3B1F"/>
    <w:rsid w:val="00CF3BF6"/>
    <w:rsid w:val="00CF435E"/>
    <w:rsid w:val="00CF462B"/>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6526"/>
    <w:rsid w:val="00D07CE6"/>
    <w:rsid w:val="00D07E19"/>
    <w:rsid w:val="00D1001F"/>
    <w:rsid w:val="00D10249"/>
    <w:rsid w:val="00D1108E"/>
    <w:rsid w:val="00D110BD"/>
    <w:rsid w:val="00D11327"/>
    <w:rsid w:val="00D1140F"/>
    <w:rsid w:val="00D115C3"/>
    <w:rsid w:val="00D11897"/>
    <w:rsid w:val="00D11F71"/>
    <w:rsid w:val="00D13135"/>
    <w:rsid w:val="00D13A1F"/>
    <w:rsid w:val="00D13ABF"/>
    <w:rsid w:val="00D13E4E"/>
    <w:rsid w:val="00D13F89"/>
    <w:rsid w:val="00D15089"/>
    <w:rsid w:val="00D15A38"/>
    <w:rsid w:val="00D1629A"/>
    <w:rsid w:val="00D1640B"/>
    <w:rsid w:val="00D1723B"/>
    <w:rsid w:val="00D20598"/>
    <w:rsid w:val="00D215AD"/>
    <w:rsid w:val="00D21D54"/>
    <w:rsid w:val="00D22874"/>
    <w:rsid w:val="00D22FBA"/>
    <w:rsid w:val="00D239A7"/>
    <w:rsid w:val="00D23F47"/>
    <w:rsid w:val="00D2503E"/>
    <w:rsid w:val="00D25B3F"/>
    <w:rsid w:val="00D263D0"/>
    <w:rsid w:val="00D2737A"/>
    <w:rsid w:val="00D3005B"/>
    <w:rsid w:val="00D30AF6"/>
    <w:rsid w:val="00D3101D"/>
    <w:rsid w:val="00D32166"/>
    <w:rsid w:val="00D33059"/>
    <w:rsid w:val="00D35234"/>
    <w:rsid w:val="00D35F56"/>
    <w:rsid w:val="00D36E71"/>
    <w:rsid w:val="00D37D87"/>
    <w:rsid w:val="00D40B33"/>
    <w:rsid w:val="00D40F14"/>
    <w:rsid w:val="00D426CB"/>
    <w:rsid w:val="00D42CCB"/>
    <w:rsid w:val="00D42D88"/>
    <w:rsid w:val="00D4318F"/>
    <w:rsid w:val="00D438BF"/>
    <w:rsid w:val="00D43D41"/>
    <w:rsid w:val="00D440F8"/>
    <w:rsid w:val="00D449AF"/>
    <w:rsid w:val="00D45637"/>
    <w:rsid w:val="00D46DC9"/>
    <w:rsid w:val="00D46FA5"/>
    <w:rsid w:val="00D46FE6"/>
    <w:rsid w:val="00D47348"/>
    <w:rsid w:val="00D477AC"/>
    <w:rsid w:val="00D47B54"/>
    <w:rsid w:val="00D47FB4"/>
    <w:rsid w:val="00D50035"/>
    <w:rsid w:val="00D501A9"/>
    <w:rsid w:val="00D50E85"/>
    <w:rsid w:val="00D510AE"/>
    <w:rsid w:val="00D511FF"/>
    <w:rsid w:val="00D51446"/>
    <w:rsid w:val="00D51E50"/>
    <w:rsid w:val="00D51F0B"/>
    <w:rsid w:val="00D528D2"/>
    <w:rsid w:val="00D537D6"/>
    <w:rsid w:val="00D546FF"/>
    <w:rsid w:val="00D54AF4"/>
    <w:rsid w:val="00D55AD5"/>
    <w:rsid w:val="00D55B51"/>
    <w:rsid w:val="00D55C96"/>
    <w:rsid w:val="00D563ED"/>
    <w:rsid w:val="00D576CA"/>
    <w:rsid w:val="00D601A6"/>
    <w:rsid w:val="00D60BBD"/>
    <w:rsid w:val="00D60E13"/>
    <w:rsid w:val="00D61AF5"/>
    <w:rsid w:val="00D62CD5"/>
    <w:rsid w:val="00D63047"/>
    <w:rsid w:val="00D63268"/>
    <w:rsid w:val="00D63AAD"/>
    <w:rsid w:val="00D63C72"/>
    <w:rsid w:val="00D6435F"/>
    <w:rsid w:val="00D64A1D"/>
    <w:rsid w:val="00D64A2D"/>
    <w:rsid w:val="00D652B5"/>
    <w:rsid w:val="00D66147"/>
    <w:rsid w:val="00D66155"/>
    <w:rsid w:val="00D661B0"/>
    <w:rsid w:val="00D67BDB"/>
    <w:rsid w:val="00D708B0"/>
    <w:rsid w:val="00D70E73"/>
    <w:rsid w:val="00D71675"/>
    <w:rsid w:val="00D71BB9"/>
    <w:rsid w:val="00D723D7"/>
    <w:rsid w:val="00D7279B"/>
    <w:rsid w:val="00D73181"/>
    <w:rsid w:val="00D748D5"/>
    <w:rsid w:val="00D754F1"/>
    <w:rsid w:val="00D75636"/>
    <w:rsid w:val="00D757CD"/>
    <w:rsid w:val="00D75A8B"/>
    <w:rsid w:val="00D75AEE"/>
    <w:rsid w:val="00D76F86"/>
    <w:rsid w:val="00D77A75"/>
    <w:rsid w:val="00D77B1D"/>
    <w:rsid w:val="00D8021F"/>
    <w:rsid w:val="00D80383"/>
    <w:rsid w:val="00D81357"/>
    <w:rsid w:val="00D815D6"/>
    <w:rsid w:val="00D81F3D"/>
    <w:rsid w:val="00D8203B"/>
    <w:rsid w:val="00D823C6"/>
    <w:rsid w:val="00D82E03"/>
    <w:rsid w:val="00D83426"/>
    <w:rsid w:val="00D84D03"/>
    <w:rsid w:val="00D85EF7"/>
    <w:rsid w:val="00D86CA3"/>
    <w:rsid w:val="00D871CE"/>
    <w:rsid w:val="00D87611"/>
    <w:rsid w:val="00D8771E"/>
    <w:rsid w:val="00D91358"/>
    <w:rsid w:val="00D9196D"/>
    <w:rsid w:val="00D920A7"/>
    <w:rsid w:val="00D92982"/>
    <w:rsid w:val="00D93E15"/>
    <w:rsid w:val="00D95A22"/>
    <w:rsid w:val="00D965C0"/>
    <w:rsid w:val="00D9694C"/>
    <w:rsid w:val="00D977FF"/>
    <w:rsid w:val="00DA0701"/>
    <w:rsid w:val="00DA18A9"/>
    <w:rsid w:val="00DA305E"/>
    <w:rsid w:val="00DA3C64"/>
    <w:rsid w:val="00DA49ED"/>
    <w:rsid w:val="00DA4BE1"/>
    <w:rsid w:val="00DA4DBD"/>
    <w:rsid w:val="00DA5007"/>
    <w:rsid w:val="00DA536E"/>
    <w:rsid w:val="00DA5417"/>
    <w:rsid w:val="00DA56E8"/>
    <w:rsid w:val="00DA5DEB"/>
    <w:rsid w:val="00DA67A6"/>
    <w:rsid w:val="00DB06D8"/>
    <w:rsid w:val="00DB0854"/>
    <w:rsid w:val="00DB0A9F"/>
    <w:rsid w:val="00DB0F7E"/>
    <w:rsid w:val="00DB17B4"/>
    <w:rsid w:val="00DB18F2"/>
    <w:rsid w:val="00DB1CF2"/>
    <w:rsid w:val="00DB2B15"/>
    <w:rsid w:val="00DB377D"/>
    <w:rsid w:val="00DB4595"/>
    <w:rsid w:val="00DB4E08"/>
    <w:rsid w:val="00DB68F4"/>
    <w:rsid w:val="00DB7182"/>
    <w:rsid w:val="00DB7A15"/>
    <w:rsid w:val="00DC04F7"/>
    <w:rsid w:val="00DC09AA"/>
    <w:rsid w:val="00DC0F86"/>
    <w:rsid w:val="00DC115E"/>
    <w:rsid w:val="00DC1ECE"/>
    <w:rsid w:val="00DC21E1"/>
    <w:rsid w:val="00DC2396"/>
    <w:rsid w:val="00DC2D36"/>
    <w:rsid w:val="00DC33E4"/>
    <w:rsid w:val="00DC3DD8"/>
    <w:rsid w:val="00DC43A7"/>
    <w:rsid w:val="00DC444D"/>
    <w:rsid w:val="00DC53EF"/>
    <w:rsid w:val="00DC552C"/>
    <w:rsid w:val="00DC6843"/>
    <w:rsid w:val="00DC6D71"/>
    <w:rsid w:val="00DC7B30"/>
    <w:rsid w:val="00DC7FEA"/>
    <w:rsid w:val="00DD01AC"/>
    <w:rsid w:val="00DD1F9F"/>
    <w:rsid w:val="00DD288E"/>
    <w:rsid w:val="00DD2D94"/>
    <w:rsid w:val="00DD5560"/>
    <w:rsid w:val="00DD5BAB"/>
    <w:rsid w:val="00DD7867"/>
    <w:rsid w:val="00DE1F9E"/>
    <w:rsid w:val="00DE227E"/>
    <w:rsid w:val="00DE3A33"/>
    <w:rsid w:val="00DE3E65"/>
    <w:rsid w:val="00DE4580"/>
    <w:rsid w:val="00DE5608"/>
    <w:rsid w:val="00DE58D0"/>
    <w:rsid w:val="00DE654F"/>
    <w:rsid w:val="00DE6938"/>
    <w:rsid w:val="00DE7D3D"/>
    <w:rsid w:val="00DF0449"/>
    <w:rsid w:val="00DF0464"/>
    <w:rsid w:val="00DF086B"/>
    <w:rsid w:val="00DF0B6E"/>
    <w:rsid w:val="00DF15E0"/>
    <w:rsid w:val="00DF20A7"/>
    <w:rsid w:val="00DF2F61"/>
    <w:rsid w:val="00DF37A0"/>
    <w:rsid w:val="00DF3F1F"/>
    <w:rsid w:val="00DF4FDA"/>
    <w:rsid w:val="00DF5C56"/>
    <w:rsid w:val="00DF60DF"/>
    <w:rsid w:val="00DF65B2"/>
    <w:rsid w:val="00E008FB"/>
    <w:rsid w:val="00E009BE"/>
    <w:rsid w:val="00E01003"/>
    <w:rsid w:val="00E0159C"/>
    <w:rsid w:val="00E02A12"/>
    <w:rsid w:val="00E02CFE"/>
    <w:rsid w:val="00E03DCD"/>
    <w:rsid w:val="00E03F15"/>
    <w:rsid w:val="00E04ACE"/>
    <w:rsid w:val="00E05B34"/>
    <w:rsid w:val="00E05B4A"/>
    <w:rsid w:val="00E06A70"/>
    <w:rsid w:val="00E06BAD"/>
    <w:rsid w:val="00E072F4"/>
    <w:rsid w:val="00E07507"/>
    <w:rsid w:val="00E10FC2"/>
    <w:rsid w:val="00E110E7"/>
    <w:rsid w:val="00E11322"/>
    <w:rsid w:val="00E11B20"/>
    <w:rsid w:val="00E12DFF"/>
    <w:rsid w:val="00E13342"/>
    <w:rsid w:val="00E13375"/>
    <w:rsid w:val="00E141E3"/>
    <w:rsid w:val="00E1422A"/>
    <w:rsid w:val="00E146A5"/>
    <w:rsid w:val="00E14CA9"/>
    <w:rsid w:val="00E1538A"/>
    <w:rsid w:val="00E156FA"/>
    <w:rsid w:val="00E174CA"/>
    <w:rsid w:val="00E17970"/>
    <w:rsid w:val="00E17B45"/>
    <w:rsid w:val="00E17FA2"/>
    <w:rsid w:val="00E22330"/>
    <w:rsid w:val="00E227EF"/>
    <w:rsid w:val="00E24DE1"/>
    <w:rsid w:val="00E24E54"/>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DFE"/>
    <w:rsid w:val="00E33E4A"/>
    <w:rsid w:val="00E34188"/>
    <w:rsid w:val="00E345CD"/>
    <w:rsid w:val="00E34954"/>
    <w:rsid w:val="00E34B6E"/>
    <w:rsid w:val="00E35559"/>
    <w:rsid w:val="00E36156"/>
    <w:rsid w:val="00E36331"/>
    <w:rsid w:val="00E36534"/>
    <w:rsid w:val="00E371BC"/>
    <w:rsid w:val="00E3723A"/>
    <w:rsid w:val="00E372D1"/>
    <w:rsid w:val="00E372E0"/>
    <w:rsid w:val="00E37860"/>
    <w:rsid w:val="00E37EEF"/>
    <w:rsid w:val="00E41503"/>
    <w:rsid w:val="00E420A3"/>
    <w:rsid w:val="00E4261F"/>
    <w:rsid w:val="00E429D4"/>
    <w:rsid w:val="00E43239"/>
    <w:rsid w:val="00E446F1"/>
    <w:rsid w:val="00E4470F"/>
    <w:rsid w:val="00E44B94"/>
    <w:rsid w:val="00E46886"/>
    <w:rsid w:val="00E47AEF"/>
    <w:rsid w:val="00E5039C"/>
    <w:rsid w:val="00E51F3A"/>
    <w:rsid w:val="00E52397"/>
    <w:rsid w:val="00E53037"/>
    <w:rsid w:val="00E53B29"/>
    <w:rsid w:val="00E53B75"/>
    <w:rsid w:val="00E547B7"/>
    <w:rsid w:val="00E54E3B"/>
    <w:rsid w:val="00E557CC"/>
    <w:rsid w:val="00E57565"/>
    <w:rsid w:val="00E57A1C"/>
    <w:rsid w:val="00E604AE"/>
    <w:rsid w:val="00E60980"/>
    <w:rsid w:val="00E60CDB"/>
    <w:rsid w:val="00E625BE"/>
    <w:rsid w:val="00E62692"/>
    <w:rsid w:val="00E62B73"/>
    <w:rsid w:val="00E63052"/>
    <w:rsid w:val="00E63650"/>
    <w:rsid w:val="00E63838"/>
    <w:rsid w:val="00E64022"/>
    <w:rsid w:val="00E64434"/>
    <w:rsid w:val="00E65796"/>
    <w:rsid w:val="00E65802"/>
    <w:rsid w:val="00E666C9"/>
    <w:rsid w:val="00E66DB7"/>
    <w:rsid w:val="00E674EE"/>
    <w:rsid w:val="00E67C51"/>
    <w:rsid w:val="00E70D86"/>
    <w:rsid w:val="00E7161E"/>
    <w:rsid w:val="00E7226E"/>
    <w:rsid w:val="00E7294A"/>
    <w:rsid w:val="00E72EFC"/>
    <w:rsid w:val="00E73012"/>
    <w:rsid w:val="00E732FD"/>
    <w:rsid w:val="00E758EC"/>
    <w:rsid w:val="00E7599C"/>
    <w:rsid w:val="00E75DAA"/>
    <w:rsid w:val="00E760D7"/>
    <w:rsid w:val="00E76569"/>
    <w:rsid w:val="00E81B9B"/>
    <w:rsid w:val="00E8234C"/>
    <w:rsid w:val="00E83AA9"/>
    <w:rsid w:val="00E83BE0"/>
    <w:rsid w:val="00E85085"/>
    <w:rsid w:val="00E85928"/>
    <w:rsid w:val="00E8680E"/>
    <w:rsid w:val="00E87822"/>
    <w:rsid w:val="00E87B2C"/>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20F"/>
    <w:rsid w:val="00EA271D"/>
    <w:rsid w:val="00EA2CDB"/>
    <w:rsid w:val="00EA3284"/>
    <w:rsid w:val="00EA3B57"/>
    <w:rsid w:val="00EA5483"/>
    <w:rsid w:val="00EA5B73"/>
    <w:rsid w:val="00EA6E0E"/>
    <w:rsid w:val="00EA7A41"/>
    <w:rsid w:val="00EB077B"/>
    <w:rsid w:val="00EB2A7B"/>
    <w:rsid w:val="00EB3697"/>
    <w:rsid w:val="00EB45F9"/>
    <w:rsid w:val="00EB4EA2"/>
    <w:rsid w:val="00EB565E"/>
    <w:rsid w:val="00EB62EC"/>
    <w:rsid w:val="00EB6361"/>
    <w:rsid w:val="00EB694F"/>
    <w:rsid w:val="00EB7925"/>
    <w:rsid w:val="00EC1469"/>
    <w:rsid w:val="00EC27C6"/>
    <w:rsid w:val="00EC2F0D"/>
    <w:rsid w:val="00EC38A0"/>
    <w:rsid w:val="00EC4207"/>
    <w:rsid w:val="00EC4949"/>
    <w:rsid w:val="00EC4A0B"/>
    <w:rsid w:val="00EC4A1E"/>
    <w:rsid w:val="00EC4C96"/>
    <w:rsid w:val="00EC5653"/>
    <w:rsid w:val="00EC5F98"/>
    <w:rsid w:val="00EC60B5"/>
    <w:rsid w:val="00EC66B4"/>
    <w:rsid w:val="00EC71CE"/>
    <w:rsid w:val="00EC7304"/>
    <w:rsid w:val="00EC7CBE"/>
    <w:rsid w:val="00ED032C"/>
    <w:rsid w:val="00ED0B9A"/>
    <w:rsid w:val="00ED1006"/>
    <w:rsid w:val="00ED129F"/>
    <w:rsid w:val="00ED2EE2"/>
    <w:rsid w:val="00ED3D25"/>
    <w:rsid w:val="00ED5DF4"/>
    <w:rsid w:val="00ED5F66"/>
    <w:rsid w:val="00ED6E06"/>
    <w:rsid w:val="00ED7959"/>
    <w:rsid w:val="00ED7BC7"/>
    <w:rsid w:val="00EE088C"/>
    <w:rsid w:val="00EE0956"/>
    <w:rsid w:val="00EE169D"/>
    <w:rsid w:val="00EE1975"/>
    <w:rsid w:val="00EE1BBE"/>
    <w:rsid w:val="00EE2035"/>
    <w:rsid w:val="00EE22C9"/>
    <w:rsid w:val="00EE25E7"/>
    <w:rsid w:val="00EE34D1"/>
    <w:rsid w:val="00EE57B6"/>
    <w:rsid w:val="00EE6379"/>
    <w:rsid w:val="00EE6561"/>
    <w:rsid w:val="00EE691E"/>
    <w:rsid w:val="00EF0038"/>
    <w:rsid w:val="00EF1069"/>
    <w:rsid w:val="00EF10BC"/>
    <w:rsid w:val="00EF18FE"/>
    <w:rsid w:val="00EF1CF4"/>
    <w:rsid w:val="00EF2E6C"/>
    <w:rsid w:val="00EF2EE3"/>
    <w:rsid w:val="00EF37FF"/>
    <w:rsid w:val="00EF40ED"/>
    <w:rsid w:val="00EF45A4"/>
    <w:rsid w:val="00EF473F"/>
    <w:rsid w:val="00EF4842"/>
    <w:rsid w:val="00EF5787"/>
    <w:rsid w:val="00EF60D0"/>
    <w:rsid w:val="00EF669D"/>
    <w:rsid w:val="00EF680D"/>
    <w:rsid w:val="00EF6880"/>
    <w:rsid w:val="00EF7136"/>
    <w:rsid w:val="00F0024F"/>
    <w:rsid w:val="00F0201B"/>
    <w:rsid w:val="00F020A9"/>
    <w:rsid w:val="00F0313E"/>
    <w:rsid w:val="00F03969"/>
    <w:rsid w:val="00F03ADF"/>
    <w:rsid w:val="00F03E8C"/>
    <w:rsid w:val="00F0433C"/>
    <w:rsid w:val="00F04356"/>
    <w:rsid w:val="00F04868"/>
    <w:rsid w:val="00F05240"/>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E58"/>
    <w:rsid w:val="00F1577D"/>
    <w:rsid w:val="00F15FA5"/>
    <w:rsid w:val="00F16000"/>
    <w:rsid w:val="00F1625B"/>
    <w:rsid w:val="00F167E6"/>
    <w:rsid w:val="00F209B7"/>
    <w:rsid w:val="00F20C4B"/>
    <w:rsid w:val="00F214CF"/>
    <w:rsid w:val="00F21C47"/>
    <w:rsid w:val="00F2376F"/>
    <w:rsid w:val="00F243D8"/>
    <w:rsid w:val="00F24E55"/>
    <w:rsid w:val="00F251DD"/>
    <w:rsid w:val="00F26B7F"/>
    <w:rsid w:val="00F30828"/>
    <w:rsid w:val="00F30885"/>
    <w:rsid w:val="00F30E66"/>
    <w:rsid w:val="00F31000"/>
    <w:rsid w:val="00F310A0"/>
    <w:rsid w:val="00F312B4"/>
    <w:rsid w:val="00F313D6"/>
    <w:rsid w:val="00F31E10"/>
    <w:rsid w:val="00F3222E"/>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9E1"/>
    <w:rsid w:val="00F46FA4"/>
    <w:rsid w:val="00F4766C"/>
    <w:rsid w:val="00F47D9C"/>
    <w:rsid w:val="00F506DB"/>
    <w:rsid w:val="00F507D1"/>
    <w:rsid w:val="00F51128"/>
    <w:rsid w:val="00F519CE"/>
    <w:rsid w:val="00F51ADA"/>
    <w:rsid w:val="00F51CB3"/>
    <w:rsid w:val="00F52394"/>
    <w:rsid w:val="00F539FE"/>
    <w:rsid w:val="00F5414A"/>
    <w:rsid w:val="00F54C67"/>
    <w:rsid w:val="00F54F7C"/>
    <w:rsid w:val="00F557B4"/>
    <w:rsid w:val="00F5599B"/>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5EC5"/>
    <w:rsid w:val="00F668D2"/>
    <w:rsid w:val="00F669B7"/>
    <w:rsid w:val="00F66DDF"/>
    <w:rsid w:val="00F673E3"/>
    <w:rsid w:val="00F67F53"/>
    <w:rsid w:val="00F703BE"/>
    <w:rsid w:val="00F70576"/>
    <w:rsid w:val="00F70E02"/>
    <w:rsid w:val="00F71DB3"/>
    <w:rsid w:val="00F71F69"/>
    <w:rsid w:val="00F72052"/>
    <w:rsid w:val="00F72A1E"/>
    <w:rsid w:val="00F72A83"/>
    <w:rsid w:val="00F72B72"/>
    <w:rsid w:val="00F73C22"/>
    <w:rsid w:val="00F73EDE"/>
    <w:rsid w:val="00F74BB9"/>
    <w:rsid w:val="00F7543E"/>
    <w:rsid w:val="00F75582"/>
    <w:rsid w:val="00F75A7F"/>
    <w:rsid w:val="00F75F24"/>
    <w:rsid w:val="00F765D6"/>
    <w:rsid w:val="00F76EFA"/>
    <w:rsid w:val="00F778EA"/>
    <w:rsid w:val="00F80442"/>
    <w:rsid w:val="00F804BE"/>
    <w:rsid w:val="00F817CE"/>
    <w:rsid w:val="00F8276E"/>
    <w:rsid w:val="00F83B96"/>
    <w:rsid w:val="00F8436C"/>
    <w:rsid w:val="00F8456C"/>
    <w:rsid w:val="00F85033"/>
    <w:rsid w:val="00F859D8"/>
    <w:rsid w:val="00F85C32"/>
    <w:rsid w:val="00F86408"/>
    <w:rsid w:val="00F8686B"/>
    <w:rsid w:val="00F868F5"/>
    <w:rsid w:val="00F86C93"/>
    <w:rsid w:val="00F9056A"/>
    <w:rsid w:val="00F9083B"/>
    <w:rsid w:val="00F9089D"/>
    <w:rsid w:val="00F90EB9"/>
    <w:rsid w:val="00F90F8D"/>
    <w:rsid w:val="00F91E71"/>
    <w:rsid w:val="00F922CD"/>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626"/>
    <w:rsid w:val="00FA1A08"/>
    <w:rsid w:val="00FA1A3A"/>
    <w:rsid w:val="00FA1DD1"/>
    <w:rsid w:val="00FA2BB3"/>
    <w:rsid w:val="00FA5283"/>
    <w:rsid w:val="00FA5D49"/>
    <w:rsid w:val="00FA7B90"/>
    <w:rsid w:val="00FB005F"/>
    <w:rsid w:val="00FB244D"/>
    <w:rsid w:val="00FB248B"/>
    <w:rsid w:val="00FB2583"/>
    <w:rsid w:val="00FB2629"/>
    <w:rsid w:val="00FB3D52"/>
    <w:rsid w:val="00FB3EB1"/>
    <w:rsid w:val="00FB4589"/>
    <w:rsid w:val="00FB46E6"/>
    <w:rsid w:val="00FB4C80"/>
    <w:rsid w:val="00FB6A6A"/>
    <w:rsid w:val="00FB6ACF"/>
    <w:rsid w:val="00FC0206"/>
    <w:rsid w:val="00FC04AB"/>
    <w:rsid w:val="00FC076D"/>
    <w:rsid w:val="00FC41E8"/>
    <w:rsid w:val="00FC4767"/>
    <w:rsid w:val="00FC4AD0"/>
    <w:rsid w:val="00FC4FD3"/>
    <w:rsid w:val="00FC5AA0"/>
    <w:rsid w:val="00FC5AD2"/>
    <w:rsid w:val="00FC6A37"/>
    <w:rsid w:val="00FC7424"/>
    <w:rsid w:val="00FC7429"/>
    <w:rsid w:val="00FD0394"/>
    <w:rsid w:val="00FD07F6"/>
    <w:rsid w:val="00FD09B9"/>
    <w:rsid w:val="00FD14F7"/>
    <w:rsid w:val="00FD1D12"/>
    <w:rsid w:val="00FD1EC8"/>
    <w:rsid w:val="00FD20E5"/>
    <w:rsid w:val="00FD21A9"/>
    <w:rsid w:val="00FD234F"/>
    <w:rsid w:val="00FD3A34"/>
    <w:rsid w:val="00FD3FB3"/>
    <w:rsid w:val="00FD434C"/>
    <w:rsid w:val="00FD47ED"/>
    <w:rsid w:val="00FD4A9B"/>
    <w:rsid w:val="00FD52DF"/>
    <w:rsid w:val="00FD74DB"/>
    <w:rsid w:val="00FD7660"/>
    <w:rsid w:val="00FD7F47"/>
    <w:rsid w:val="00FE0655"/>
    <w:rsid w:val="00FE12B4"/>
    <w:rsid w:val="00FE1507"/>
    <w:rsid w:val="00FE188E"/>
    <w:rsid w:val="00FE20DB"/>
    <w:rsid w:val="00FE2365"/>
    <w:rsid w:val="00FE2722"/>
    <w:rsid w:val="00FE2927"/>
    <w:rsid w:val="00FE3F65"/>
    <w:rsid w:val="00FE453A"/>
    <w:rsid w:val="00FE4C7B"/>
    <w:rsid w:val="00FE7336"/>
    <w:rsid w:val="00FE787C"/>
    <w:rsid w:val="00FE7B5F"/>
    <w:rsid w:val="00FF05B7"/>
    <w:rsid w:val="00FF0EE6"/>
    <w:rsid w:val="00FF1440"/>
    <w:rsid w:val="00FF1E31"/>
    <w:rsid w:val="00FF2A0F"/>
    <w:rsid w:val="00FF2AFA"/>
    <w:rsid w:val="00FF3379"/>
    <w:rsid w:val="00FF3E8E"/>
    <w:rsid w:val="00FF44EF"/>
    <w:rsid w:val="00FF45A5"/>
    <w:rsid w:val="00FF4D74"/>
    <w:rsid w:val="00FF5139"/>
    <w:rsid w:val="00FF5663"/>
    <w:rsid w:val="00FF5C91"/>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ACB"/>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60A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0AC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A2462-7D75-4FEF-8D52-4FE1FBB0E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2063</Words>
  <Characters>11764</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2021-11-05T08:59:00Z</dcterms:created>
  <dcterms:modified xsi:type="dcterms:W3CDTF">2021-11-05T08:59:00Z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