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d"/>
        <w:tabs>
          <w:tab w:val="right" w:pos="9498"/>
        </w:tabs>
        <w:rPr>
          <w:rFonts w:cs="Arial"/>
          <w:bCs/>
          <w:sz w:val="22"/>
        </w:rPr>
      </w:pPr>
      <w:r>
        <w:rPr>
          <w:rFonts w:cs="Arial"/>
          <w:bCs/>
          <w:sz w:val="22"/>
        </w:rPr>
        <w:t>3GPP TSG-RAN WG1 Meeting #106 bis-e</w:t>
      </w:r>
      <w:r>
        <w:rPr>
          <w:rFonts w:cs="Arial"/>
          <w:bCs/>
          <w:sz w:val="22"/>
        </w:rPr>
        <w:tab/>
        <w:t>R1-210xxxx</w:t>
      </w:r>
    </w:p>
    <w:p>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p>
      <w:pPr>
        <w:pStyle w:val="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pPr>
        <w:spacing w:after="100" w:afterAutospacing="1"/>
        <w:jc w:val="both"/>
      </w:pPr>
      <w:r>
        <w:t xml:space="preserve">This document summarizes contributions [3] – [33] submitted to agenda item 8.6.2, agenda item 8.6.3 and captures this email discussion on RAN1 aspects for RAN2-led features for </w:t>
      </w:r>
      <w:proofErr w:type="spellStart"/>
      <w:r>
        <w:t>RedCap</w:t>
      </w:r>
      <w:proofErr w:type="spellEnd"/>
      <w:r>
        <w:t>:</w:t>
      </w:r>
    </w:p>
    <w:tbl>
      <w:tblPr>
        <w:tblStyle w:val="af5"/>
        <w:tblW w:w="0" w:type="auto"/>
        <w:tblLook w:val="04A0" w:firstRow="1" w:lastRow="0" w:firstColumn="1" w:lastColumn="0" w:noHBand="0" w:noVBand="1"/>
      </w:tblPr>
      <w:tblGrid>
        <w:gridCol w:w="9630"/>
      </w:tblGrid>
      <w:tr>
        <w:tc>
          <w:tcPr>
            <w:tcW w:w="9630" w:type="dxa"/>
          </w:tcPr>
          <w:p>
            <w:pPr>
              <w:rPr>
                <w:lang w:eastAsia="zh-CN"/>
              </w:rPr>
            </w:pPr>
            <w:r>
              <w:rPr>
                <w:highlight w:val="cyan"/>
                <w:lang w:eastAsia="zh-CN"/>
              </w:rPr>
              <w:t>[106bis-e-NR-R17-RedCap-04] Email discussion regarding RAN1 aspects for RAN2-led features (except those related to UE features which will be handled under 8.17.6)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ind w:left="720"/>
              <w:rPr>
                <w:highlight w:val="cyan"/>
                <w:lang w:eastAsia="zh-CN"/>
              </w:rPr>
            </w:pP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pPr>
        <w:jc w:val="both"/>
        <w:rPr>
          <w:lang w:val="en-US"/>
        </w:rPr>
      </w:pPr>
      <w:r>
        <w:rPr>
          <w:lang w:val="en-US"/>
        </w:rPr>
        <w:t>Follow the naming convention in this example:</w:t>
      </w:r>
    </w:p>
    <w:p>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pPr>
        <w:jc w:val="both"/>
        <w:rPr>
          <w:lang w:val="en-US"/>
        </w:rPr>
      </w:pPr>
      <w:r>
        <w:rPr>
          <w:lang w:val="en-US"/>
        </w:rPr>
        <w:t>If needed, you may “lock” the discussion document for 30 minutes by creating a checkout file, as in this example:</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pPr>
        <w:pStyle w:val="afd"/>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pPr>
            <w:pStyle w:val="TOC10"/>
          </w:pPr>
          <w:r>
            <w:t>Table of Contents</w:t>
          </w:r>
          <w:bookmarkEnd w:id="5"/>
        </w:p>
        <w:p>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pPr>
            <w:pStyle w:val="TOC1"/>
            <w:tabs>
              <w:tab w:val="left" w:pos="400"/>
              <w:tab w:val="right" w:leader="dot" w:pos="9630"/>
            </w:tabs>
            <w:rPr>
              <w:rFonts w:eastAsiaTheme="minorEastAsia" w:cstheme="minorBidi"/>
              <w:b w:val="0"/>
              <w:bCs w:val="0"/>
              <w:i w:val="0"/>
              <w:iCs w:val="0"/>
              <w:lang w:val="en-US" w:eastAsia="zh-CN"/>
            </w:rPr>
          </w:pPr>
          <w:hyperlink w:anchor="_Toc84709379" w:history="1">
            <w:r>
              <w:rPr>
                <w:rStyle w:val="af9"/>
              </w:rPr>
              <w:t>2</w:t>
            </w:r>
            <w:r>
              <w:rPr>
                <w:rFonts w:eastAsiaTheme="minorEastAsia" w:cstheme="minorBidi"/>
                <w:b w:val="0"/>
                <w:bCs w:val="0"/>
                <w:i w:val="0"/>
                <w:iCs w:val="0"/>
                <w:lang w:val="en-US" w:eastAsia="zh-CN"/>
              </w:rPr>
              <w:tab/>
            </w:r>
            <w:r>
              <w:rPr>
                <w:rStyle w:val="af9"/>
              </w:rPr>
              <w:t>Table of Contents</w:t>
            </w:r>
            <w:r>
              <w:tab/>
            </w:r>
            <w:r>
              <w:fldChar w:fldCharType="begin"/>
            </w:r>
            <w:r>
              <w:instrText xml:space="preserve"> PAGEREF _Toc84709379 \h </w:instrText>
            </w:r>
            <w:r>
              <w:fldChar w:fldCharType="separate"/>
            </w:r>
            <w:r>
              <w:t>2</w:t>
            </w:r>
            <w:r>
              <w:fldChar w:fldCharType="end"/>
            </w:r>
          </w:hyperlink>
        </w:p>
        <w:p>
          <w:pPr>
            <w:pStyle w:val="TOC1"/>
            <w:tabs>
              <w:tab w:val="left" w:pos="400"/>
              <w:tab w:val="right" w:leader="dot" w:pos="9630"/>
            </w:tabs>
            <w:rPr>
              <w:rFonts w:eastAsiaTheme="minorEastAsia" w:cstheme="minorBidi"/>
              <w:b w:val="0"/>
              <w:bCs w:val="0"/>
              <w:i w:val="0"/>
              <w:iCs w:val="0"/>
              <w:lang w:val="en-US" w:eastAsia="zh-CN"/>
            </w:rPr>
          </w:pPr>
          <w:hyperlink w:anchor="_Toc84709380" w:history="1">
            <w:r>
              <w:rPr>
                <w:rStyle w:val="af9"/>
              </w:rPr>
              <w:t>3</w:t>
            </w:r>
            <w:r>
              <w:rPr>
                <w:rFonts w:eastAsiaTheme="minorEastAsia" w:cstheme="minorBidi"/>
                <w:b w:val="0"/>
                <w:bCs w:val="0"/>
                <w:i w:val="0"/>
                <w:iCs w:val="0"/>
                <w:lang w:val="en-US" w:eastAsia="zh-CN"/>
              </w:rPr>
              <w:tab/>
            </w:r>
            <w:r>
              <w:rPr>
                <w:rStyle w:val="af9"/>
              </w:rPr>
              <w:t>Early indication of RedCap UEs</w:t>
            </w:r>
            <w:r>
              <w:tab/>
            </w:r>
            <w:r>
              <w:fldChar w:fldCharType="begin"/>
            </w:r>
            <w:r>
              <w:instrText xml:space="preserve"> PAGEREF _Toc84709380 \h </w:instrText>
            </w:r>
            <w:r>
              <w:fldChar w:fldCharType="separate"/>
            </w:r>
            <w:r>
              <w:t>2</w:t>
            </w:r>
            <w:r>
              <w:fldChar w:fldCharType="end"/>
            </w:r>
          </w:hyperlink>
        </w:p>
        <w:p>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Pr>
                <w:rStyle w:val="af9"/>
              </w:rPr>
              <w:t>3.1</w:t>
            </w:r>
            <w:r>
              <w:rPr>
                <w:rFonts w:eastAsiaTheme="minorEastAsia" w:cstheme="minorBidi"/>
                <w:b w:val="0"/>
                <w:bCs w:val="0"/>
                <w:sz w:val="24"/>
                <w:szCs w:val="24"/>
                <w:lang w:val="en-US" w:eastAsia="zh-CN"/>
              </w:rPr>
              <w:tab/>
            </w:r>
            <w:r>
              <w:rPr>
                <w:rStyle w:val="af9"/>
              </w:rPr>
              <w:t>Early indication in 2-step RACH</w:t>
            </w:r>
            <w:r>
              <w:tab/>
            </w:r>
            <w:r>
              <w:fldChar w:fldCharType="begin"/>
            </w:r>
            <w:r>
              <w:instrText xml:space="preserve"> PAGEREF _Toc84709381 \h </w:instrText>
            </w:r>
            <w:r>
              <w:fldChar w:fldCharType="separate"/>
            </w:r>
            <w:r>
              <w:t>2</w:t>
            </w:r>
            <w:r>
              <w:fldChar w:fldCharType="end"/>
            </w:r>
          </w:hyperlink>
        </w:p>
        <w:p>
          <w:pPr>
            <w:pStyle w:val="TOC3"/>
            <w:tabs>
              <w:tab w:val="right" w:leader="dot" w:pos="9630"/>
            </w:tabs>
            <w:rPr>
              <w:rFonts w:eastAsiaTheme="minorEastAsia" w:cstheme="minorBidi"/>
              <w:sz w:val="24"/>
              <w:szCs w:val="24"/>
              <w:lang w:val="en-US" w:eastAsia="zh-CN"/>
            </w:rPr>
          </w:pPr>
          <w:hyperlink w:anchor="_Toc84709382" w:history="1">
            <w:r>
              <w:rPr>
                <w:rStyle w:val="af9"/>
                <w:lang w:eastAsia="ja-JP"/>
              </w:rPr>
              <w:t>Issue 1: Early indication for Redcap by MsgA PRACH in 2-Step RACH</w:t>
            </w:r>
            <w:r>
              <w:tab/>
            </w:r>
          </w:hyperlink>
          <w:r>
            <w:rPr>
              <w:highlight w:val="yellow"/>
            </w:rPr>
            <w:t>Proposals</w:t>
          </w:r>
        </w:p>
        <w:p>
          <w:pPr>
            <w:pStyle w:val="TOC3"/>
            <w:tabs>
              <w:tab w:val="right" w:leader="dot" w:pos="9630"/>
            </w:tabs>
            <w:rPr>
              <w:rFonts w:eastAsiaTheme="minorEastAsia" w:cstheme="minorBidi"/>
              <w:sz w:val="24"/>
              <w:szCs w:val="24"/>
              <w:lang w:val="en-US" w:eastAsia="zh-CN"/>
            </w:rPr>
          </w:pPr>
          <w:hyperlink w:anchor="_Toc84709383" w:history="1">
            <w:r>
              <w:rPr>
                <w:rStyle w:val="af9"/>
                <w:lang w:eastAsia="ja-JP"/>
              </w:rPr>
              <w:t>Issue 2: Early indication for Redcap by MsgA PUSCH in 2-Step RACH</w:t>
            </w:r>
            <w:r>
              <w:tab/>
            </w:r>
            <w:r>
              <w:rPr>
                <w:highlight w:val="yellow"/>
              </w:rPr>
              <w:t>Discussion</w:t>
            </w:r>
            <w:r>
              <w:rPr>
                <w:rStyle w:val="af9"/>
              </w:rPr>
              <w:t xml:space="preserve"> </w:t>
            </w:r>
          </w:hyperlink>
        </w:p>
        <w:p>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Pr>
                <w:rStyle w:val="af9"/>
                <w:lang w:eastAsia="ja-JP"/>
              </w:rPr>
              <w:t>3.2</w:t>
            </w:r>
            <w:r>
              <w:rPr>
                <w:rFonts w:eastAsiaTheme="minorEastAsia" w:cstheme="minorBidi"/>
                <w:b w:val="0"/>
                <w:bCs w:val="0"/>
                <w:sz w:val="24"/>
                <w:szCs w:val="24"/>
                <w:lang w:val="en-US" w:eastAsia="zh-CN"/>
              </w:rPr>
              <w:tab/>
            </w:r>
            <w:r>
              <w:rPr>
                <w:rStyle w:val="af9"/>
                <w:lang w:eastAsia="ja-JP"/>
              </w:rPr>
              <w:t>Early indication in 4-step RACH</w:t>
            </w:r>
            <w:r>
              <w:tab/>
            </w:r>
            <w:r>
              <w:fldChar w:fldCharType="begin"/>
            </w:r>
            <w:r>
              <w:instrText xml:space="preserve"> PAGEREF _Toc84709384 \h </w:instrText>
            </w:r>
            <w:r>
              <w:fldChar w:fldCharType="separate"/>
            </w:r>
            <w:r>
              <w:t>4</w:t>
            </w:r>
            <w:r>
              <w:fldChar w:fldCharType="end"/>
            </w:r>
          </w:hyperlink>
        </w:p>
        <w:p>
          <w:pPr>
            <w:pStyle w:val="TOC3"/>
            <w:tabs>
              <w:tab w:val="right" w:leader="dot" w:pos="9630"/>
            </w:tabs>
            <w:rPr>
              <w:rFonts w:eastAsiaTheme="minorEastAsia" w:cstheme="minorBidi"/>
              <w:sz w:val="24"/>
              <w:szCs w:val="24"/>
              <w:lang w:val="en-US" w:eastAsia="zh-CN"/>
            </w:rPr>
          </w:pPr>
          <w:hyperlink w:anchor="_Toc84709385" w:history="1">
            <w:r>
              <w:rPr>
                <w:rStyle w:val="af9"/>
                <w:lang w:eastAsia="ja-JP"/>
              </w:rPr>
              <w:t>Issue 3: Configuration of Msg1-based and Msg3-based early indication</w:t>
            </w:r>
            <w:r>
              <w:tab/>
            </w:r>
            <w:r>
              <w:rPr>
                <w:highlight w:val="yellow"/>
              </w:rPr>
              <w:t>Discussion</w:t>
            </w:r>
            <w:r>
              <w:t xml:space="preserve"> </w:t>
            </w:r>
          </w:hyperlink>
        </w:p>
        <w:p>
          <w:pPr>
            <w:pStyle w:val="TOC3"/>
            <w:tabs>
              <w:tab w:val="right" w:leader="dot" w:pos="9630"/>
            </w:tabs>
            <w:rPr>
              <w:rFonts w:eastAsiaTheme="minorEastAsia" w:cstheme="minorBidi"/>
              <w:sz w:val="24"/>
              <w:szCs w:val="24"/>
              <w:lang w:val="en-US" w:eastAsia="zh-CN"/>
            </w:rPr>
          </w:pPr>
          <w:hyperlink w:anchor="_Toc84709386" w:history="1">
            <w:r>
              <w:rPr>
                <w:rStyle w:val="af9"/>
                <w:lang w:eastAsia="ja-JP"/>
              </w:rPr>
              <w:t xml:space="preserve">Issue 4: </w:t>
            </w:r>
            <w:r>
              <w:rPr>
                <w:rStyle w:val="af9"/>
                <w:rFonts w:eastAsia="Times New Roman"/>
              </w:rPr>
              <w:t>PRACH preamble partitioning for</w:t>
            </w:r>
            <w:r>
              <w:rPr>
                <w:rStyle w:val="af9"/>
                <w:lang w:eastAsia="ja-JP"/>
              </w:rPr>
              <w:t xml:space="preserve"> Msg1-based early indication</w:t>
            </w:r>
            <w:r>
              <w:tab/>
            </w:r>
            <w:r>
              <w:rPr>
                <w:highlight w:val="cyan"/>
              </w:rPr>
              <w:t>Discussion</w:t>
            </w:r>
            <w:r>
              <w:rPr>
                <w:rStyle w:val="af9"/>
                <w:color w:val="auto"/>
                <w:u w:val="none"/>
              </w:rPr>
              <w:t xml:space="preserve"> </w:t>
            </w:r>
          </w:hyperlink>
        </w:p>
        <w:p>
          <w:pPr>
            <w:pStyle w:val="TOC1"/>
            <w:tabs>
              <w:tab w:val="left" w:pos="400"/>
              <w:tab w:val="right" w:leader="dot" w:pos="9630"/>
            </w:tabs>
            <w:rPr>
              <w:rFonts w:eastAsiaTheme="minorEastAsia" w:cstheme="minorBidi"/>
              <w:b w:val="0"/>
              <w:bCs w:val="0"/>
              <w:i w:val="0"/>
              <w:iCs w:val="0"/>
              <w:lang w:val="en-US" w:eastAsia="zh-CN"/>
            </w:rPr>
          </w:pPr>
          <w:hyperlink w:anchor="_Toc84709387" w:history="1">
            <w:r>
              <w:rPr>
                <w:rStyle w:val="af9"/>
              </w:rPr>
              <w:t>4</w:t>
            </w:r>
            <w:r>
              <w:rPr>
                <w:rFonts w:eastAsiaTheme="minorEastAsia" w:cstheme="minorBidi"/>
                <w:b w:val="0"/>
                <w:bCs w:val="0"/>
                <w:i w:val="0"/>
                <w:iCs w:val="0"/>
                <w:lang w:val="en-US" w:eastAsia="zh-CN"/>
              </w:rPr>
              <w:tab/>
            </w:r>
            <w:r>
              <w:rPr>
                <w:rStyle w:val="af9"/>
              </w:rPr>
              <w:t>Definition of Redcap UE Type</w:t>
            </w:r>
            <w:r>
              <w:tab/>
            </w:r>
            <w:r>
              <w:fldChar w:fldCharType="begin"/>
            </w:r>
            <w:r>
              <w:instrText xml:space="preserve"> PAGEREF _Toc84709387 \h </w:instrText>
            </w:r>
            <w:r>
              <w:fldChar w:fldCharType="separate"/>
            </w:r>
            <w:r>
              <w:t>7</w:t>
            </w:r>
            <w:r>
              <w:fldChar w:fldCharType="end"/>
            </w:r>
          </w:hyperlink>
        </w:p>
        <w:p>
          <w:pPr>
            <w:pStyle w:val="TOC2"/>
            <w:tabs>
              <w:tab w:val="right" w:leader="dot" w:pos="9630"/>
            </w:tabs>
            <w:rPr>
              <w:rFonts w:eastAsiaTheme="minorEastAsia" w:cstheme="minorBidi"/>
              <w:b w:val="0"/>
              <w:bCs w:val="0"/>
              <w:sz w:val="24"/>
              <w:szCs w:val="24"/>
              <w:lang w:val="en-US" w:eastAsia="zh-CN"/>
            </w:rPr>
          </w:pPr>
          <w:hyperlink w:anchor="_Toc84709388" w:history="1">
            <w:r>
              <w:rPr>
                <w:rStyle w:val="af9"/>
              </w:rPr>
              <w:t>Issue 4:  Redcap UE Type Definition</w:t>
            </w:r>
            <w:r>
              <w:tab/>
            </w:r>
            <w:r>
              <w:rPr>
                <w:highlight w:val="yellow"/>
              </w:rPr>
              <w:t>Proposals</w:t>
            </w:r>
            <w:r>
              <w:rPr>
                <w:rStyle w:val="af9"/>
              </w:rPr>
              <w:t xml:space="preserve"> </w:t>
            </w:r>
          </w:hyperlink>
        </w:p>
        <w:p>
          <w:pPr>
            <w:pStyle w:val="TOC1"/>
            <w:tabs>
              <w:tab w:val="right" w:leader="dot" w:pos="9630"/>
            </w:tabs>
            <w:rPr>
              <w:rFonts w:eastAsiaTheme="minorEastAsia" w:cstheme="minorBidi"/>
              <w:b w:val="0"/>
              <w:bCs w:val="0"/>
              <w:i w:val="0"/>
              <w:iCs w:val="0"/>
              <w:lang w:val="en-US" w:eastAsia="zh-CN"/>
            </w:rPr>
          </w:pPr>
          <w:hyperlink w:anchor="_Toc84709389" w:history="1">
            <w:r>
              <w:rPr>
                <w:rStyle w:val="af9"/>
              </w:rPr>
              <w:t>4. Cell Access Restriction</w:t>
            </w:r>
            <w:r>
              <w:tab/>
            </w:r>
            <w:r>
              <w:fldChar w:fldCharType="begin"/>
            </w:r>
            <w:r>
              <w:instrText xml:space="preserve"> PAGEREF _Toc84709389 \h </w:instrText>
            </w:r>
            <w:r>
              <w:fldChar w:fldCharType="separate"/>
            </w:r>
            <w:r>
              <w:t>9</w:t>
            </w:r>
            <w:r>
              <w:fldChar w:fldCharType="end"/>
            </w:r>
          </w:hyperlink>
        </w:p>
        <w:p>
          <w:pPr>
            <w:pStyle w:val="TOC2"/>
            <w:tabs>
              <w:tab w:val="right" w:leader="dot" w:pos="9630"/>
            </w:tabs>
            <w:rPr>
              <w:rFonts w:eastAsiaTheme="minorEastAsia" w:cstheme="minorBidi"/>
              <w:b w:val="0"/>
              <w:bCs w:val="0"/>
              <w:sz w:val="24"/>
              <w:szCs w:val="24"/>
              <w:lang w:val="en-US" w:eastAsia="zh-CN"/>
            </w:rPr>
          </w:pPr>
          <w:hyperlink w:anchor="_Toc84709390" w:history="1">
            <w:r>
              <w:rPr>
                <w:rStyle w:val="af9"/>
              </w:rPr>
              <w:t>Issue 5:  Cell Access Restriction</w:t>
            </w:r>
            <w:r>
              <w:tab/>
            </w:r>
            <w:r>
              <w:rPr>
                <w:highlight w:val="cyan"/>
              </w:rPr>
              <w:t>Discussion</w:t>
            </w:r>
            <w:r>
              <w:rPr>
                <w:rStyle w:val="af9"/>
                <w:color w:val="auto"/>
                <w:u w:val="none"/>
              </w:rPr>
              <w:t xml:space="preserve"> </w:t>
            </w:r>
          </w:hyperlink>
        </w:p>
        <w:p>
          <w:pPr>
            <w:pStyle w:val="TOC1"/>
            <w:tabs>
              <w:tab w:val="right" w:leader="dot" w:pos="9630"/>
            </w:tabs>
            <w:rPr>
              <w:rFonts w:eastAsiaTheme="minorEastAsia" w:cstheme="minorBidi"/>
              <w:b w:val="0"/>
              <w:bCs w:val="0"/>
              <w:i w:val="0"/>
              <w:iCs w:val="0"/>
              <w:lang w:val="en-US" w:eastAsia="zh-CN"/>
            </w:rPr>
          </w:pPr>
          <w:hyperlink w:anchor="_Toc84709391" w:history="1">
            <w:r>
              <w:rPr>
                <w:rStyle w:val="af9"/>
              </w:rPr>
              <w:t>5. Other aspects</w:t>
            </w:r>
            <w:r>
              <w:tab/>
            </w:r>
            <w:r>
              <w:fldChar w:fldCharType="begin"/>
            </w:r>
            <w:r>
              <w:instrText xml:space="preserve"> PAGEREF _Toc84709391 \h </w:instrText>
            </w:r>
            <w:r>
              <w:fldChar w:fldCharType="separate"/>
            </w:r>
            <w:r>
              <w:t>9</w:t>
            </w:r>
            <w:r>
              <w:fldChar w:fldCharType="end"/>
            </w:r>
          </w:hyperlink>
        </w:p>
        <w:p>
          <w:pPr>
            <w:pStyle w:val="TOC2"/>
            <w:tabs>
              <w:tab w:val="right" w:leader="dot" w:pos="9630"/>
            </w:tabs>
            <w:rPr>
              <w:rFonts w:eastAsiaTheme="minorEastAsia" w:cstheme="minorBidi"/>
              <w:b w:val="0"/>
              <w:bCs w:val="0"/>
              <w:sz w:val="24"/>
              <w:szCs w:val="24"/>
              <w:lang w:val="en-US" w:eastAsia="zh-CN"/>
            </w:rPr>
          </w:pPr>
          <w:hyperlink w:anchor="_Toc84709392" w:history="1">
            <w:r>
              <w:rPr>
                <w:rStyle w:val="af9"/>
              </w:rPr>
              <w:t>Issue 6:  Need of separate SIB1 for Redcap</w:t>
            </w:r>
            <w:r>
              <w:tab/>
            </w:r>
            <w:r>
              <w:rPr>
                <w:highlight w:val="cyan"/>
              </w:rPr>
              <w:t>Discussion</w:t>
            </w:r>
            <w:r>
              <w:rPr>
                <w:rStyle w:val="af9"/>
                <w:color w:val="auto"/>
                <w:u w:val="none"/>
              </w:rPr>
              <w:t xml:space="preserve"> </w:t>
            </w:r>
          </w:hyperlink>
        </w:p>
        <w:p>
          <w:pPr>
            <w:pStyle w:val="TOC2"/>
            <w:tabs>
              <w:tab w:val="right" w:leader="dot" w:pos="9630"/>
            </w:tabs>
            <w:rPr>
              <w:rFonts w:eastAsiaTheme="minorEastAsia" w:cstheme="minorBidi"/>
              <w:b w:val="0"/>
              <w:bCs w:val="0"/>
              <w:sz w:val="24"/>
              <w:szCs w:val="24"/>
              <w:lang w:val="en-US" w:eastAsia="zh-CN"/>
            </w:rPr>
          </w:pPr>
          <w:hyperlink w:anchor="_Toc84709393" w:history="1">
            <w:r>
              <w:rPr>
                <w:rStyle w:val="af9"/>
              </w:rPr>
              <w:t>Issue 7:  Measurements for Redcap with reduced number of Rx branches</w:t>
            </w:r>
            <w:r>
              <w:tab/>
            </w:r>
            <w:r>
              <w:rPr>
                <w:highlight w:val="cyan"/>
              </w:rPr>
              <w:t>Discussion</w:t>
            </w:r>
            <w:r>
              <w:rPr>
                <w:rStyle w:val="af9"/>
                <w:color w:val="auto"/>
                <w:u w:val="none"/>
              </w:rPr>
              <w:t xml:space="preserve"> </w:t>
            </w:r>
          </w:hyperlink>
        </w:p>
        <w:p>
          <w:pPr>
            <w:pStyle w:val="TOC1"/>
            <w:tabs>
              <w:tab w:val="right" w:leader="dot" w:pos="9630"/>
            </w:tabs>
            <w:rPr>
              <w:rFonts w:eastAsiaTheme="minorEastAsia" w:cstheme="minorBidi"/>
              <w:b w:val="0"/>
              <w:bCs w:val="0"/>
              <w:i w:val="0"/>
              <w:iCs w:val="0"/>
              <w:lang w:val="en-US" w:eastAsia="zh-CN"/>
            </w:rPr>
          </w:pPr>
          <w:hyperlink w:anchor="_Toc84709394" w:history="1">
            <w:r>
              <w:rPr>
                <w:rStyle w:val="af9"/>
              </w:rPr>
              <w:t>6. Conclusion</w:t>
            </w:r>
            <w:r>
              <w:tab/>
            </w:r>
            <w:r>
              <w:fldChar w:fldCharType="begin"/>
            </w:r>
            <w:r>
              <w:instrText xml:space="preserve"> PAGEREF _Toc84709394 \h </w:instrText>
            </w:r>
            <w:r>
              <w:fldChar w:fldCharType="separate"/>
            </w:r>
            <w:r>
              <w:t>11</w:t>
            </w:r>
            <w:r>
              <w:fldChar w:fldCharType="end"/>
            </w:r>
          </w:hyperlink>
        </w:p>
        <w:p>
          <w:pPr>
            <w:pStyle w:val="TOC1"/>
            <w:tabs>
              <w:tab w:val="right" w:leader="dot" w:pos="9630"/>
            </w:tabs>
            <w:rPr>
              <w:rFonts w:eastAsiaTheme="minorEastAsia" w:cstheme="minorBidi"/>
              <w:b w:val="0"/>
              <w:bCs w:val="0"/>
              <w:i w:val="0"/>
              <w:iCs w:val="0"/>
              <w:lang w:val="en-US" w:eastAsia="zh-CN"/>
            </w:rPr>
          </w:pPr>
          <w:hyperlink w:anchor="_Toc84709395" w:history="1">
            <w:r>
              <w:rPr>
                <w:rStyle w:val="af9"/>
              </w:rPr>
              <w:t>Annex: Companies’ point of contact</w:t>
            </w:r>
            <w:r>
              <w:tab/>
            </w:r>
            <w:r>
              <w:fldChar w:fldCharType="begin"/>
            </w:r>
            <w:r>
              <w:instrText xml:space="preserve"> PAGEREF _Toc84709395 \h </w:instrText>
            </w:r>
            <w:r>
              <w:fldChar w:fldCharType="separate"/>
            </w:r>
            <w:r>
              <w:t>11</w:t>
            </w:r>
            <w:r>
              <w:fldChar w:fldCharType="end"/>
            </w:r>
          </w:hyperlink>
        </w:p>
        <w:p>
          <w:pPr>
            <w:pStyle w:val="TOC1"/>
            <w:tabs>
              <w:tab w:val="right" w:leader="dot" w:pos="9630"/>
            </w:tabs>
            <w:rPr>
              <w:rFonts w:eastAsiaTheme="minorEastAsia" w:cstheme="minorBidi"/>
              <w:b w:val="0"/>
              <w:bCs w:val="0"/>
              <w:i w:val="0"/>
              <w:iCs w:val="0"/>
              <w:lang w:val="en-US" w:eastAsia="zh-CN"/>
            </w:rPr>
          </w:pPr>
          <w:hyperlink w:anchor="_Toc84709396" w:history="1">
            <w:r>
              <w:rPr>
                <w:rStyle w:val="af9"/>
              </w:rPr>
              <w:t>References</w:t>
            </w:r>
            <w:r>
              <w:tab/>
            </w:r>
            <w:r>
              <w:fldChar w:fldCharType="begin"/>
            </w:r>
            <w:r>
              <w:instrText xml:space="preserve"> PAGEREF _Toc84709396 \h </w:instrText>
            </w:r>
            <w:r>
              <w:fldChar w:fldCharType="separate"/>
            </w:r>
            <w:r>
              <w:t>12</w:t>
            </w:r>
            <w:r>
              <w:fldChar w:fldCharType="end"/>
            </w:r>
          </w:hyperlink>
        </w:p>
        <w:p>
          <w:r>
            <w:rPr>
              <w:b/>
              <w:bCs/>
            </w:rPr>
            <w:fldChar w:fldCharType="end"/>
          </w:r>
        </w:p>
      </w:sdtContent>
    </w:sdt>
    <w:p>
      <w:pPr>
        <w:spacing w:after="100" w:afterAutospacing="1"/>
        <w:jc w:val="both"/>
        <w:rPr>
          <w:lang w:val="en-US"/>
        </w:rPr>
      </w:pPr>
    </w:p>
    <w:p>
      <w:pPr>
        <w:pStyle w:val="1"/>
      </w:pPr>
      <w:bookmarkStart w:id="6" w:name="_Toc84709380"/>
      <w:r>
        <w:t xml:space="preserve">Early indication of </w:t>
      </w:r>
      <w:proofErr w:type="spellStart"/>
      <w:r>
        <w:t>RedCap</w:t>
      </w:r>
      <w:proofErr w:type="spellEnd"/>
      <w:r>
        <w:t xml:space="preserve"> UEs</w:t>
      </w:r>
      <w:bookmarkEnd w:id="6"/>
    </w:p>
    <w:p>
      <w:pPr>
        <w:pStyle w:val="2"/>
      </w:pPr>
      <w:bookmarkStart w:id="7" w:name="_Toc84709381"/>
      <w:r>
        <w:t>Early indication in 2-step RACH</w:t>
      </w:r>
      <w:bookmarkEnd w:id="7"/>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tc>
          <w:tcPr>
            <w:tcW w:w="9630" w:type="dxa"/>
          </w:tcPr>
          <w:p>
            <w:pPr>
              <w:jc w:val="both"/>
              <w:rPr>
                <w:highlight w:val="green"/>
                <w:lang w:eastAsia="ja-JP"/>
              </w:rPr>
            </w:pPr>
            <w:r>
              <w:rPr>
                <w:highlight w:val="green"/>
                <w:lang w:eastAsia="ja-JP"/>
              </w:rPr>
              <w:t>Agreements:</w:t>
            </w:r>
          </w:p>
          <w:p>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UEs as an optional feature</w:t>
            </w:r>
          </w:p>
          <w:p>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pPr>
              <w:numPr>
                <w:ilvl w:val="2"/>
                <w:numId w:val="13"/>
              </w:numPr>
              <w:spacing w:after="0" w:line="252" w:lineRule="auto"/>
              <w:contextualSpacing/>
              <w:jc w:val="both"/>
              <w:rPr>
                <w:lang w:eastAsia="ja-JP"/>
              </w:rPr>
            </w:pPr>
            <w:r>
              <w:rPr>
                <w:lang w:eastAsia="ja-JP"/>
              </w:rPr>
              <w:t>Separation of initial UL BWP</w:t>
            </w:r>
          </w:p>
          <w:p>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pPr>
              <w:numPr>
                <w:ilvl w:val="1"/>
                <w:numId w:val="12"/>
              </w:numPr>
              <w:spacing w:after="0" w:line="252" w:lineRule="auto"/>
              <w:contextualSpacing/>
              <w:rPr>
                <w:lang w:eastAsia="ja-JP"/>
              </w:rPr>
            </w:pPr>
            <w:r>
              <w:rPr>
                <w:lang w:eastAsia="ja-JP"/>
              </w:rPr>
              <w:t>Note: Discussion on 4-step RACH for early indication should be prioritised</w:t>
            </w:r>
          </w:p>
          <w:p>
            <w:pPr>
              <w:tabs>
                <w:tab w:val="left" w:pos="1410"/>
              </w:tabs>
              <w:spacing w:after="100" w:afterAutospacing="1"/>
              <w:jc w:val="both"/>
              <w:rPr>
                <w:szCs w:val="24"/>
              </w:rPr>
            </w:pPr>
          </w:p>
        </w:tc>
      </w:tr>
    </w:tbl>
    <w:p>
      <w:pPr>
        <w:tabs>
          <w:tab w:val="left" w:pos="1410"/>
        </w:tabs>
        <w:spacing w:before="180"/>
        <w:jc w:val="both"/>
        <w:rPr>
          <w:szCs w:val="24"/>
        </w:rPr>
      </w:pPr>
    </w:p>
    <w:p>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tc>
          <w:tcPr>
            <w:tcW w:w="9630" w:type="dxa"/>
          </w:tcPr>
          <w:p>
            <w:pPr>
              <w:jc w:val="both"/>
              <w:rPr>
                <w:highlight w:val="green"/>
                <w:lang w:eastAsia="ja-JP"/>
              </w:rPr>
            </w:pPr>
            <w:r>
              <w:rPr>
                <w:highlight w:val="green"/>
                <w:lang w:eastAsia="ja-JP"/>
              </w:rPr>
              <w:lastRenderedPageBreak/>
              <w:t>Agreements:</w:t>
            </w:r>
          </w:p>
          <w:p>
            <w:pPr>
              <w:spacing w:line="252" w:lineRule="auto"/>
              <w:contextualSpacing/>
              <w:rPr>
                <w:lang w:val="en-US"/>
              </w:rPr>
            </w:pPr>
            <w:r>
              <w:rPr>
                <w:bCs/>
              </w:rPr>
              <w:t>Confirm the following working assumption with the modifications in red:</w:t>
            </w:r>
          </w:p>
          <w:p>
            <w:pPr>
              <w:numPr>
                <w:ilvl w:val="0"/>
                <w:numId w:val="13"/>
              </w:numPr>
              <w:spacing w:after="0" w:line="252" w:lineRule="auto"/>
              <w:contextualSpacing/>
              <w:rPr>
                <w:lang w:val="en-US"/>
              </w:rPr>
            </w:pPr>
            <w:r>
              <w:t xml:space="preserve">For 4-step RACH, support the early indication of </w:t>
            </w:r>
            <w:proofErr w:type="spellStart"/>
            <w:r>
              <w:t>RedCap</w:t>
            </w:r>
            <w:proofErr w:type="spellEnd"/>
            <w:r>
              <w:t xml:space="preserve">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rPr>
                <w:bCs/>
              </w:rPr>
            </w:pPr>
          </w:p>
          <w:p>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UEs in Msg3 in Rel-17 is up to RAN2.</w:t>
            </w:r>
          </w:p>
          <w:p>
            <w:pPr>
              <w:tabs>
                <w:tab w:val="left" w:pos="1410"/>
              </w:tabs>
              <w:spacing w:after="100" w:afterAutospacing="1"/>
              <w:jc w:val="both"/>
              <w:rPr>
                <w:szCs w:val="24"/>
              </w:rPr>
            </w:pPr>
          </w:p>
        </w:tc>
      </w:tr>
    </w:tbl>
    <w:p>
      <w:pPr>
        <w:tabs>
          <w:tab w:val="left" w:pos="1410"/>
        </w:tabs>
        <w:spacing w:before="180"/>
        <w:jc w:val="both"/>
        <w:rPr>
          <w:rFonts w:eastAsia="Yu Mincho"/>
          <w:lang w:eastAsia="ja-JP"/>
        </w:rPr>
      </w:pPr>
    </w:p>
    <w:p>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tc>
          <w:tcPr>
            <w:tcW w:w="2425" w:type="dxa"/>
            <w:vMerge w:val="restart"/>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No</w:t>
            </w:r>
          </w:p>
        </w:tc>
      </w:tr>
      <w:tr>
        <w:trPr>
          <w:trHeight w:val="152"/>
        </w:trPr>
        <w:tc>
          <w:tcPr>
            <w:tcW w:w="2425" w:type="dxa"/>
            <w:vMerge/>
          </w:tcPr>
          <w:p>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c>
          <w:tcPr>
            <w:tcW w:w="144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r>
      <w:tr>
        <w:trPr>
          <w:trHeight w:val="962"/>
        </w:trPr>
        <w:tc>
          <w:tcPr>
            <w:tcW w:w="2425" w:type="dxa"/>
          </w:tcPr>
          <w:p>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pPr>
              <w:tabs>
                <w:tab w:val="left" w:pos="1410"/>
              </w:tabs>
              <w:spacing w:after="100" w:afterAutospacing="1"/>
              <w:rPr>
                <w:rFonts w:ascii="Times" w:hAnsi="Times"/>
                <w:szCs w:val="24"/>
              </w:rPr>
            </w:pPr>
            <w:r>
              <w:rPr>
                <w:rFonts w:ascii="Times" w:hAnsi="Times"/>
                <w:szCs w:val="24"/>
              </w:rPr>
              <w:t>12</w:t>
            </w:r>
          </w:p>
        </w:tc>
        <w:tc>
          <w:tcPr>
            <w:tcW w:w="1440" w:type="dxa"/>
          </w:tcPr>
          <w:p>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pPr>
              <w:tabs>
                <w:tab w:val="left" w:pos="1410"/>
              </w:tabs>
              <w:spacing w:after="100" w:afterAutospacing="1"/>
              <w:rPr>
                <w:rFonts w:ascii="Times" w:hAnsi="Times"/>
                <w:szCs w:val="24"/>
              </w:rPr>
            </w:pPr>
            <w:r>
              <w:rPr>
                <w:rFonts w:ascii="Times" w:hAnsi="Times"/>
                <w:szCs w:val="24"/>
              </w:rPr>
              <w:t>1</w:t>
            </w:r>
          </w:p>
        </w:tc>
      </w:tr>
    </w:tbl>
    <w:p>
      <w:pPr>
        <w:tabs>
          <w:tab w:val="left" w:pos="1410"/>
        </w:tabs>
        <w:spacing w:after="100" w:afterAutospacing="1"/>
        <w:jc w:val="both"/>
        <w:rPr>
          <w:rFonts w:ascii="Times" w:hAnsi="Times"/>
          <w:szCs w:val="24"/>
        </w:rPr>
      </w:pPr>
    </w:p>
    <w:p>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pPr>
        <w:pStyle w:val="Heading"/>
        <w:numPr>
          <w:ilvl w:val="0"/>
          <w:numId w:val="15"/>
        </w:numPr>
        <w:outlineLvl w:val="3"/>
      </w:pPr>
      <w:bookmarkStart w:id="9" w:name="_Toc79688484"/>
      <w:bookmarkStart w:id="10" w:name="_Toc79688790"/>
      <w:r>
        <w:t>&lt;1st Round Comments&gt;</w:t>
      </w:r>
      <w:bookmarkEnd w:id="9"/>
      <w:bookmarkEnd w:id="10"/>
      <w:r>
        <w:t xml:space="preserve"> </w:t>
      </w:r>
    </w:p>
    <w:p>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pPr>
        <w:tabs>
          <w:tab w:val="left" w:pos="1410"/>
        </w:tabs>
        <w:spacing w:after="0"/>
        <w:jc w:val="both"/>
        <w:rPr>
          <w:b/>
          <w:bCs/>
          <w:lang w:val="en-US"/>
        </w:rPr>
      </w:pPr>
      <w:r>
        <w:rPr>
          <w:b/>
          <w:highlight w:val="yellow"/>
          <w:lang w:val="en-US"/>
        </w:rPr>
        <w:t>FL1 High Priority Proposal 2.1-1</w:t>
      </w:r>
      <w:r>
        <w:rPr>
          <w:b/>
          <w:bCs/>
          <w:lang w:val="en-US"/>
        </w:rPr>
        <w:t>:</w:t>
      </w:r>
    </w:p>
    <w:p>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pPr>
        <w:spacing w:after="0" w:line="252" w:lineRule="auto"/>
        <w:jc w:val="both"/>
      </w:pPr>
    </w:p>
    <w:p>
      <w:pPr>
        <w:spacing w:after="0" w:line="252" w:lineRule="auto"/>
        <w:jc w:val="both"/>
      </w:pPr>
    </w:p>
    <w:p>
      <w:pPr>
        <w:spacing w:after="0" w:line="252" w:lineRule="auto"/>
        <w:jc w:val="both"/>
        <w:rPr>
          <w:rFonts w:eastAsia="Times New Roman"/>
        </w:rPr>
      </w:pPr>
      <w:r>
        <w:t xml:space="preserve">Companies are invited to provide feedback with briefly justification if change is needed. </w:t>
      </w:r>
    </w:p>
    <w:p>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tc>
          <w:tcPr>
            <w:tcW w:w="1479" w:type="dxa"/>
          </w:tcPr>
          <w:p>
            <w:pPr>
              <w:rPr>
                <w:rFonts w:eastAsiaTheme="minorEastAsia"/>
                <w:lang w:val="en-US" w:eastAsia="zh-CN"/>
              </w:rPr>
            </w:pPr>
            <w:r>
              <w:rPr>
                <w:rFonts w:eastAsiaTheme="minorEastAsia" w:hint="eastAsia"/>
                <w:lang w:val="en-US" w:eastAsia="zh-CN"/>
              </w:rPr>
              <w:lastRenderedPageBreak/>
              <w:t>CATT</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tc>
          <w:tcPr>
            <w:tcW w:w="1479" w:type="dxa"/>
          </w:tcPr>
          <w:p>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pPr>
              <w:rPr>
                <w:rFonts w:eastAsia="Yu Mincho"/>
                <w:lang w:val="en-US" w:eastAsia="ja-JP"/>
              </w:rPr>
            </w:pPr>
            <w:r>
              <w:rPr>
                <w:rFonts w:eastAsia="Yu Mincho"/>
                <w:lang w:val="en-US" w:eastAsia="ja-JP"/>
              </w:rPr>
              <w:t>Also, based on the following agreement in RAN1#106-e, “(if supported)” in the proposal can be deleted.</w:t>
            </w:r>
          </w:p>
          <w:p>
            <w:pPr>
              <w:autoSpaceDN w:val="0"/>
              <w:spacing w:line="252" w:lineRule="auto"/>
              <w:rPr>
                <w:lang w:val="en-US"/>
              </w:rPr>
            </w:pPr>
            <w:r>
              <w:rPr>
                <w:highlight w:val="green"/>
                <w:lang w:val="en-US"/>
              </w:rPr>
              <w:t>Agreements:</w:t>
            </w:r>
          </w:p>
          <w:p>
            <w:pPr>
              <w:autoSpaceDN w:val="0"/>
              <w:spacing w:line="252" w:lineRule="auto"/>
              <w:rPr>
                <w:lang w:val="en-US"/>
              </w:rPr>
            </w:pPr>
            <w:r>
              <w:rPr>
                <w:lang w:val="en-US"/>
              </w:rPr>
              <w:t>Confirm the following working assumption from RAN1#105-e regarding RACH occasions.</w:t>
            </w:r>
          </w:p>
          <w:p>
            <w:pPr>
              <w:numPr>
                <w:ilvl w:val="0"/>
                <w:numId w:val="16"/>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pPr>
              <w:numPr>
                <w:ilvl w:val="1"/>
                <w:numId w:val="16"/>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val="en-US" w:eastAsia="ja-JP"/>
              </w:rPr>
            </w:pPr>
          </w:p>
        </w:tc>
      </w:tr>
      <w:tr>
        <w:tc>
          <w:tcPr>
            <w:tcW w:w="1479" w:type="dxa"/>
          </w:tcPr>
          <w:p>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Yu Mincho"/>
                <w:lang w:val="en-US" w:eastAsia="ja-JP"/>
              </w:rPr>
            </w:pPr>
          </w:p>
        </w:tc>
      </w:tr>
      <w:tr>
        <w:tc>
          <w:tcPr>
            <w:tcW w:w="1479" w:type="dxa"/>
          </w:tcPr>
          <w:p>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宋体"/>
                <w:lang w:val="en-US" w:eastAsia="ko-KR"/>
              </w:rPr>
            </w:pPr>
            <w:r>
              <w:rPr>
                <w:rFonts w:eastAsia="宋体" w:hint="eastAsia"/>
                <w:lang w:val="en-US" w:eastAsia="zh-CN"/>
              </w:rPr>
              <w:t>Y</w:t>
            </w:r>
          </w:p>
        </w:tc>
        <w:tc>
          <w:tcPr>
            <w:tcW w:w="6780" w:type="dxa"/>
          </w:tcPr>
          <w:p>
            <w:pPr>
              <w:rPr>
                <w:rFonts w:eastAsia="Yu Mincho"/>
                <w:lang w:val="en-US" w:eastAsia="ja-JP"/>
              </w:rPr>
            </w:pPr>
          </w:p>
        </w:tc>
      </w:tr>
      <w:tr>
        <w:tc>
          <w:tcPr>
            <w:tcW w:w="1479" w:type="dxa"/>
          </w:tcPr>
          <w:p>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eastAsia="宋体" w:hint="eastAsia"/>
                <w:lang w:val="en-US" w:eastAsia="zh-CN"/>
              </w:rPr>
              <w:t>Y</w:t>
            </w:r>
          </w:p>
        </w:tc>
        <w:tc>
          <w:tcPr>
            <w:tcW w:w="6780" w:type="dxa"/>
          </w:tcPr>
          <w:p>
            <w:pPr>
              <w:rPr>
                <w:rFonts w:eastAsia="Yu Mincho"/>
                <w:lang w:val="en-US" w:eastAsia="ja-JP"/>
              </w:rPr>
            </w:pPr>
          </w:p>
        </w:tc>
      </w:tr>
      <w:tr>
        <w:tc>
          <w:tcPr>
            <w:tcW w:w="1479" w:type="dxa"/>
          </w:tcPr>
          <w:p>
            <w:pPr>
              <w:rPr>
                <w:rFonts w:eastAsia="宋体"/>
                <w:lang w:val="en-US" w:eastAsia="zh-CN"/>
              </w:rPr>
            </w:pPr>
            <w:r>
              <w:rPr>
                <w:lang w:val="en-US" w:eastAsia="ko-KR"/>
              </w:rPr>
              <w:t>Ericsson</w:t>
            </w:r>
          </w:p>
        </w:tc>
        <w:tc>
          <w:tcPr>
            <w:tcW w:w="1372" w:type="dxa"/>
          </w:tcPr>
          <w:p>
            <w:pPr>
              <w:tabs>
                <w:tab w:val="left" w:pos="551"/>
              </w:tabs>
              <w:rPr>
                <w:rFonts w:eastAsia="宋体"/>
                <w:lang w:val="en-US" w:eastAsia="zh-CN"/>
              </w:rPr>
            </w:pPr>
            <w:r>
              <w:rPr>
                <w:lang w:val="en-US" w:eastAsia="ko-KR"/>
              </w:rPr>
              <w:t>Y, with modification</w:t>
            </w:r>
          </w:p>
        </w:tc>
        <w:tc>
          <w:tcPr>
            <w:tcW w:w="6780" w:type="dxa"/>
          </w:tcPr>
          <w:p>
            <w:pPr>
              <w:rPr>
                <w:lang w:val="en-US" w:eastAsia="ko-KR"/>
              </w:rPr>
            </w:pPr>
            <w:r>
              <w:rPr>
                <w:lang w:val="en-US" w:eastAsia="ko-KR"/>
              </w:rPr>
              <w:t>We are fine with the proposal with the following note:</w:t>
            </w:r>
          </w:p>
          <w:p>
            <w:pPr>
              <w:pStyle w:val="afd"/>
              <w:numPr>
                <w:ilvl w:val="0"/>
                <w:numId w:val="30"/>
              </w:numPr>
              <w:rPr>
                <w:rFonts w:eastAsia="Yu Mincho"/>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r>
              <w:rPr>
                <w:rFonts w:eastAsia="Yu Mincho"/>
                <w:lang w:val="en-US" w:eastAsia="ja-JP"/>
              </w:rPr>
              <w:t xml:space="preserve">But as suggested during the GTW session, with the additional comment below.  </w:t>
            </w:r>
          </w:p>
          <w:p>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tc>
          <w:tcPr>
            <w:tcW w:w="1479" w:type="dxa"/>
          </w:tcPr>
          <w:p>
            <w:pPr>
              <w:rPr>
                <w:rFonts w:eastAsia="宋体"/>
                <w:lang w:val="en-US" w:eastAsia="zh-CN"/>
              </w:rPr>
            </w:pPr>
            <w:r>
              <w:rPr>
                <w:rFonts w:eastAsia="宋体"/>
                <w:lang w:val="en-US" w:eastAsia="zh-CN"/>
              </w:rPr>
              <w:lastRenderedPageBreak/>
              <w:t>FUTUREWEI</w:t>
            </w:r>
          </w:p>
        </w:tc>
        <w:tc>
          <w:tcPr>
            <w:tcW w:w="1372" w:type="dxa"/>
          </w:tcPr>
          <w:p>
            <w:pPr>
              <w:tabs>
                <w:tab w:val="left" w:pos="551"/>
              </w:tabs>
              <w:rPr>
                <w:rFonts w:eastAsia="宋体"/>
                <w:lang w:val="en-US" w:eastAsia="zh-CN"/>
              </w:rPr>
            </w:pPr>
          </w:p>
        </w:tc>
        <w:tc>
          <w:tcPr>
            <w:tcW w:w="6780" w:type="dxa"/>
          </w:tcPr>
          <w:p>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pPr>
              <w:rPr>
                <w:rFonts w:eastAsia="Yu Mincho"/>
                <w:lang w:val="en-US" w:eastAsia="ja-JP"/>
              </w:rPr>
            </w:pPr>
            <w:r>
              <w:rPr>
                <w:rFonts w:eastAsia="Yu Mincho"/>
                <w:lang w:val="en-US" w:eastAsia="ja-JP"/>
              </w:rPr>
              <w:t xml:space="preserve">Our preference would be to allow </w:t>
            </w:r>
            <w:proofErr w:type="spellStart"/>
            <w:r>
              <w:rPr>
                <w:rFonts w:eastAsia="Yu Mincho"/>
                <w:lang w:val="en-US" w:eastAsia="ja-JP"/>
              </w:rPr>
              <w:t>RedCap</w:t>
            </w:r>
            <w:proofErr w:type="spellEnd"/>
            <w:r>
              <w:rPr>
                <w:rFonts w:eastAsia="Yu Mincho"/>
                <w:lang w:val="en-US" w:eastAsia="ja-JP"/>
              </w:rPr>
              <w:t xml:space="preserve"> UEs to support 2-step RACH but handle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together; </w:t>
            </w:r>
            <w:proofErr w:type="spellStart"/>
            <w:r>
              <w:rPr>
                <w:rFonts w:eastAsia="Yu Mincho"/>
                <w:lang w:val="en-US" w:eastAsia="ja-JP"/>
              </w:rPr>
              <w:t>RedCap</w:t>
            </w:r>
            <w:proofErr w:type="spellEnd"/>
            <w:r>
              <w:rPr>
                <w:rFonts w:eastAsia="Yu Mincho"/>
                <w:lang w:val="en-US" w:eastAsia="ja-JP"/>
              </w:rPr>
              <w:t xml:space="preserve">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rFonts w:eastAsia="宋体"/>
                <w:lang w:val="en-US" w:eastAsia="zh-CN"/>
              </w:rPr>
            </w:pPr>
          </w:p>
        </w:tc>
        <w:tc>
          <w:tcPr>
            <w:tcW w:w="6780" w:type="dxa"/>
          </w:tcPr>
          <w:p>
            <w:pPr>
              <w:jc w:val="both"/>
              <w:rPr>
                <w:lang w:eastAsia="ja-JP"/>
              </w:rPr>
            </w:pPr>
            <w:r>
              <w:rPr>
                <w:lang w:eastAsia="ja-JP"/>
              </w:rPr>
              <w:t xml:space="preserve">We ACK that FFS part talks about early identification, but main bullet does NOT </w:t>
            </w:r>
          </w:p>
          <w:p>
            <w:pPr>
              <w:jc w:val="both"/>
              <w:rPr>
                <w:highlight w:val="green"/>
                <w:lang w:eastAsia="ja-JP"/>
              </w:rPr>
            </w:pPr>
            <w:r>
              <w:rPr>
                <w:highlight w:val="green"/>
                <w:lang w:eastAsia="ja-JP"/>
              </w:rPr>
              <w:t>Agreement:</w:t>
            </w:r>
          </w:p>
          <w:p>
            <w:pPr>
              <w:pStyle w:val="afd"/>
              <w:numPr>
                <w:ilvl w:val="0"/>
                <w:numId w:val="13"/>
              </w:numPr>
              <w:jc w:val="both"/>
              <w:rPr>
                <w:szCs w:val="20"/>
                <w:highlight w:val="yellow"/>
              </w:rPr>
            </w:pPr>
            <w:r>
              <w:rPr>
                <w:szCs w:val="20"/>
                <w:highlight w:val="yellow"/>
                <w:lang w:eastAsia="zh-CN"/>
              </w:rPr>
              <w:t>Support 2-step RACH for RedCap UEs as an optional feature</w:t>
            </w:r>
          </w:p>
          <w:p>
            <w:pPr>
              <w:pStyle w:val="afd"/>
              <w:numPr>
                <w:ilvl w:val="1"/>
                <w:numId w:val="13"/>
              </w:numPr>
              <w:jc w:val="both"/>
              <w:rPr>
                <w:szCs w:val="20"/>
              </w:rPr>
            </w:pPr>
            <w:r>
              <w:rPr>
                <w:szCs w:val="20"/>
                <w:lang w:eastAsia="zh-CN"/>
              </w:rPr>
              <w:t>FFS details of early indication in MsgA, e.g.:</w:t>
            </w:r>
          </w:p>
          <w:p>
            <w:pPr>
              <w:pStyle w:val="afd"/>
              <w:numPr>
                <w:ilvl w:val="2"/>
                <w:numId w:val="13"/>
              </w:numPr>
              <w:jc w:val="both"/>
              <w:rPr>
                <w:szCs w:val="20"/>
              </w:rPr>
            </w:pPr>
            <w:r>
              <w:rPr>
                <w:szCs w:val="20"/>
              </w:rPr>
              <w:t>Separation of 2-step RACH resources or MsgA preambles</w:t>
            </w:r>
          </w:p>
          <w:p>
            <w:pPr>
              <w:pStyle w:val="afd"/>
              <w:numPr>
                <w:ilvl w:val="2"/>
                <w:numId w:val="13"/>
              </w:numPr>
              <w:jc w:val="both"/>
              <w:rPr>
                <w:szCs w:val="20"/>
              </w:rPr>
            </w:pPr>
            <w:r>
              <w:rPr>
                <w:szCs w:val="20"/>
              </w:rPr>
              <w:t>Separation of initial UL BWP</w:t>
            </w:r>
          </w:p>
          <w:p>
            <w:pPr>
              <w:pStyle w:val="afd"/>
              <w:numPr>
                <w:ilvl w:val="2"/>
                <w:numId w:val="13"/>
              </w:numPr>
              <w:jc w:val="both"/>
              <w:rPr>
                <w:rFonts w:ascii="Segoe UI" w:hAnsi="Segoe UI" w:cs="Segoe UI"/>
                <w:szCs w:val="20"/>
                <w:lang w:val="en-US"/>
              </w:rPr>
            </w:pPr>
            <w:r>
              <w:rPr>
                <w:szCs w:val="20"/>
              </w:rPr>
              <w:t>Using a new indication in MsgA PUSCH part</w:t>
            </w:r>
          </w:p>
          <w:p>
            <w:pPr>
              <w:pStyle w:val="afd"/>
              <w:numPr>
                <w:ilvl w:val="1"/>
                <w:numId w:val="13"/>
              </w:numPr>
              <w:jc w:val="both"/>
              <w:rPr>
                <w:rFonts w:ascii="Segoe UI" w:hAnsi="Segoe UI" w:cs="Segoe UI"/>
                <w:szCs w:val="20"/>
              </w:rPr>
            </w:pPr>
            <w:r>
              <w:rPr>
                <w:szCs w:val="20"/>
              </w:rPr>
              <w:t>Note: Discussion on 4-step RACH for early indication should be prioritised</w:t>
            </w:r>
          </w:p>
          <w:p>
            <w:pPr>
              <w:rPr>
                <w:rFonts w:eastAsia="Yu Mincho"/>
                <w:lang w:val="en-US" w:eastAsia="ja-JP"/>
              </w:rPr>
            </w:pPr>
          </w:p>
          <w:p>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pPr>
              <w:rPr>
                <w:rFonts w:eastAsia="Yu Mincho"/>
                <w:lang w:val="en-US" w:eastAsia="ja-JP"/>
              </w:rPr>
            </w:pPr>
          </w:p>
          <w:p>
            <w:pPr>
              <w:rPr>
                <w:rFonts w:eastAsia="Yu Mincho"/>
                <w:lang w:val="sv-SE" w:eastAsia="ja-JP"/>
              </w:rPr>
            </w:pPr>
          </w:p>
          <w:p>
            <w:pPr>
              <w:rPr>
                <w:rFonts w:eastAsia="Yu Mincho"/>
                <w:lang w:val="en-US" w:eastAsia="ja-JP"/>
              </w:rPr>
            </w:pPr>
          </w:p>
        </w:tc>
      </w:tr>
      <w:tr>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PRACH part, that can be disabled based on </w:t>
            </w:r>
            <w:proofErr w:type="spellStart"/>
            <w:r>
              <w:rPr>
                <w:lang w:eastAsia="ja-JP"/>
              </w:rPr>
              <w:t>gNB</w:t>
            </w:r>
            <w:proofErr w:type="spellEnd"/>
            <w:r>
              <w:rPr>
                <w:lang w:eastAsia="ja-JP"/>
              </w:rPr>
              <w:t xml:space="preserve"> choice. </w:t>
            </w:r>
          </w:p>
          <w:p>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tc>
          <w:tcPr>
            <w:tcW w:w="1479" w:type="dxa"/>
          </w:tcPr>
          <w:p>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eastAsia="Yu Mincho" w:hint="eastAsia"/>
                <w:lang w:val="en-US" w:eastAsia="ja-JP"/>
              </w:rPr>
              <w:t>N</w:t>
            </w:r>
          </w:p>
        </w:tc>
        <w:tc>
          <w:tcPr>
            <w:tcW w:w="6780" w:type="dxa"/>
          </w:tcPr>
          <w:p>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c>
          <w:tcPr>
            <w:tcW w:w="1479" w:type="dxa"/>
          </w:tcPr>
          <w:p>
            <w:pPr>
              <w:rPr>
                <w:rFonts w:eastAsia="Yu Mincho"/>
                <w:lang w:eastAsia="ja-JP"/>
              </w:rPr>
            </w:pPr>
            <w:r>
              <w:rPr>
                <w:rFonts w:eastAsiaTheme="minorEastAsia"/>
                <w:lang w:eastAsia="zh-CN"/>
              </w:rPr>
              <w:t>SPRD</w:t>
            </w:r>
          </w:p>
        </w:tc>
        <w:tc>
          <w:tcPr>
            <w:tcW w:w="1372" w:type="dxa"/>
          </w:tcPr>
          <w:p>
            <w:pPr>
              <w:tabs>
                <w:tab w:val="left" w:pos="551"/>
              </w:tabs>
              <w:rPr>
                <w:rFonts w:eastAsia="Yu Mincho"/>
                <w:lang w:val="en-US" w:eastAsia="ja-JP"/>
              </w:rPr>
            </w:pPr>
            <w:r>
              <w:rPr>
                <w:rFonts w:eastAsiaTheme="minorEastAsia" w:hint="eastAsia"/>
                <w:lang w:val="en-US" w:eastAsia="zh-CN"/>
              </w:rPr>
              <w:t>Y</w:t>
            </w:r>
          </w:p>
        </w:tc>
        <w:tc>
          <w:tcPr>
            <w:tcW w:w="6780" w:type="dxa"/>
          </w:tcPr>
          <w:p>
            <w:pPr>
              <w:jc w:val="both"/>
              <w:rPr>
                <w:rFonts w:eastAsia="Yu Mincho"/>
                <w:lang w:val="en-US" w:eastAsia="ja-JP"/>
              </w:rPr>
            </w:pPr>
            <w:r>
              <w:rPr>
                <w:rFonts w:eastAsia="宋体"/>
                <w:lang w:eastAsia="zh-CN"/>
              </w:rPr>
              <w:t xml:space="preserve">If only early indication in Msg1 for 4-step RACH is configured, early indication in </w:t>
            </w:r>
            <w:proofErr w:type="spellStart"/>
            <w:r>
              <w:rPr>
                <w:rFonts w:eastAsia="宋体"/>
                <w:lang w:eastAsia="zh-CN"/>
              </w:rPr>
              <w:t>MsgA</w:t>
            </w:r>
            <w:proofErr w:type="spellEnd"/>
            <w:r>
              <w:rPr>
                <w:rFonts w:eastAsia="宋体"/>
                <w:lang w:eastAsia="zh-CN"/>
              </w:rPr>
              <w:t xml:space="preserve"> PRACH is needed for 2-step RACH considering UE may fall back to 4-step RACH.</w:t>
            </w: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pPr>
              <w:jc w:val="both"/>
              <w:rPr>
                <w:rFonts w:eastAsia="宋体"/>
                <w:lang w:eastAsia="zh-CN"/>
              </w:rPr>
            </w:pPr>
          </w:p>
        </w:tc>
      </w:tr>
    </w:tbl>
    <w:p>
      <w:pPr>
        <w:rPr>
          <w:rFonts w:eastAsiaTheme="minorEastAsia"/>
          <w:lang w:val="en-US" w:eastAsia="ja-JP"/>
        </w:rPr>
      </w:pPr>
    </w:p>
    <w:p>
      <w:pPr>
        <w:rPr>
          <w:rFonts w:eastAsiaTheme="minorEastAsia"/>
          <w:lang w:eastAsia="ja-JP"/>
        </w:rPr>
      </w:pPr>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lastRenderedPageBreak/>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w:t>
      </w:r>
      <w:proofErr w:type="spellStart"/>
      <w:r>
        <w:rPr>
          <w:rFonts w:cs="Arial"/>
        </w:rPr>
        <w:t>RedCap</w:t>
      </w:r>
      <w:proofErr w:type="spellEnd"/>
      <w:r>
        <w:rPr>
          <w:rFonts w:cs="Arial"/>
        </w:rPr>
        <w:t xml:space="preserve">-specific LCID. </w:t>
      </w:r>
    </w:p>
    <w:p>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af5"/>
        <w:tblW w:w="0" w:type="auto"/>
        <w:tblLook w:val="04A0" w:firstRow="1" w:lastRow="0" w:firstColumn="1" w:lastColumn="0" w:noHBand="0" w:noVBand="1"/>
      </w:tblPr>
      <w:tblGrid>
        <w:gridCol w:w="811"/>
        <w:gridCol w:w="1344"/>
        <w:gridCol w:w="5490"/>
        <w:gridCol w:w="1890"/>
      </w:tblGrid>
      <w:tr>
        <w:tc>
          <w:tcPr>
            <w:tcW w:w="811" w:type="dxa"/>
            <w:shd w:val="clear" w:color="auto" w:fill="BFBFBF" w:themeFill="background1" w:themeFillShade="BF"/>
          </w:tcPr>
          <w:p>
            <w:pPr>
              <w:tabs>
                <w:tab w:val="left" w:pos="1410"/>
              </w:tabs>
              <w:spacing w:after="100" w:afterAutospacing="1"/>
              <w:jc w:val="both"/>
              <w:rPr>
                <w:rFonts w:ascii="Times" w:hAnsi="Times"/>
                <w:szCs w:val="24"/>
              </w:rPr>
            </w:pPr>
          </w:p>
        </w:tc>
        <w:tc>
          <w:tcPr>
            <w:tcW w:w="1344" w:type="dxa"/>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 Of Companies</w:t>
            </w:r>
          </w:p>
        </w:tc>
      </w:tr>
      <w:tr>
        <w:tc>
          <w:tcPr>
            <w:tcW w:w="811" w:type="dxa"/>
          </w:tcPr>
          <w:p>
            <w:pPr>
              <w:tabs>
                <w:tab w:val="left" w:pos="1410"/>
              </w:tabs>
              <w:spacing w:after="100" w:afterAutospacing="1"/>
              <w:rPr>
                <w:rFonts w:ascii="Times" w:hAnsi="Times"/>
                <w:szCs w:val="24"/>
              </w:rPr>
            </w:pPr>
            <w:r>
              <w:rPr>
                <w:rFonts w:ascii="Times" w:hAnsi="Times"/>
                <w:szCs w:val="24"/>
              </w:rPr>
              <w:t xml:space="preserve">Alt.1: </w:t>
            </w:r>
          </w:p>
        </w:tc>
        <w:tc>
          <w:tcPr>
            <w:tcW w:w="1344" w:type="dxa"/>
          </w:tcPr>
          <w:p>
            <w:pPr>
              <w:tabs>
                <w:tab w:val="left" w:pos="1410"/>
              </w:tabs>
              <w:spacing w:after="100" w:afterAutospacing="1"/>
              <w:rPr>
                <w:rFonts w:ascii="Times" w:hAnsi="Times"/>
                <w:szCs w:val="24"/>
              </w:rPr>
            </w:pPr>
            <w:r>
              <w:rPr>
                <w:rFonts w:ascii="Times" w:hAnsi="Times"/>
                <w:szCs w:val="24"/>
              </w:rPr>
              <w:t>Up to RAN2</w:t>
            </w:r>
          </w:p>
        </w:tc>
        <w:tc>
          <w:tcPr>
            <w:tcW w:w="5490" w:type="dxa"/>
          </w:tcPr>
          <w:p>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pPr>
              <w:tabs>
                <w:tab w:val="left" w:pos="1410"/>
              </w:tabs>
              <w:spacing w:after="100" w:afterAutospacing="1"/>
              <w:rPr>
                <w:rFonts w:ascii="Times" w:hAnsi="Times"/>
                <w:szCs w:val="24"/>
              </w:rPr>
            </w:pPr>
            <w:r>
              <w:rPr>
                <w:rFonts w:ascii="Times" w:hAnsi="Times"/>
                <w:szCs w:val="24"/>
              </w:rPr>
              <w:t>4</w:t>
            </w:r>
          </w:p>
        </w:tc>
      </w:tr>
      <w:tr>
        <w:tc>
          <w:tcPr>
            <w:tcW w:w="811" w:type="dxa"/>
          </w:tcPr>
          <w:p>
            <w:pPr>
              <w:tabs>
                <w:tab w:val="left" w:pos="1410"/>
              </w:tabs>
              <w:spacing w:after="100" w:afterAutospacing="1"/>
              <w:rPr>
                <w:rFonts w:ascii="Times" w:hAnsi="Times"/>
                <w:szCs w:val="24"/>
              </w:rPr>
            </w:pPr>
            <w:r>
              <w:rPr>
                <w:rFonts w:ascii="Times" w:hAnsi="Times"/>
                <w:szCs w:val="24"/>
              </w:rPr>
              <w:t>Alt.2</w:t>
            </w:r>
          </w:p>
        </w:tc>
        <w:tc>
          <w:tcPr>
            <w:tcW w:w="1344" w:type="dxa"/>
          </w:tcPr>
          <w:p>
            <w:pPr>
              <w:tabs>
                <w:tab w:val="left" w:pos="1410"/>
              </w:tabs>
              <w:spacing w:after="100" w:afterAutospacing="1"/>
              <w:rPr>
                <w:rFonts w:ascii="Times" w:hAnsi="Times"/>
                <w:szCs w:val="24"/>
              </w:rPr>
            </w:pPr>
            <w:r>
              <w:rPr>
                <w:rFonts w:ascii="Times" w:hAnsi="Times"/>
                <w:szCs w:val="24"/>
              </w:rPr>
              <w:t>Support</w:t>
            </w:r>
          </w:p>
        </w:tc>
        <w:tc>
          <w:tcPr>
            <w:tcW w:w="5490" w:type="dxa"/>
          </w:tcPr>
          <w:p>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pPr>
              <w:tabs>
                <w:tab w:val="left" w:pos="1410"/>
              </w:tabs>
              <w:spacing w:after="100" w:afterAutospacing="1"/>
              <w:rPr>
                <w:rFonts w:ascii="Times" w:hAnsi="Times"/>
                <w:szCs w:val="24"/>
              </w:rPr>
            </w:pPr>
            <w:r>
              <w:rPr>
                <w:rFonts w:ascii="Times" w:hAnsi="Times"/>
                <w:szCs w:val="24"/>
              </w:rPr>
              <w:t>6</w:t>
            </w:r>
          </w:p>
        </w:tc>
      </w:tr>
    </w:tbl>
    <w:p>
      <w:pPr>
        <w:tabs>
          <w:tab w:val="left" w:pos="1410"/>
        </w:tabs>
        <w:spacing w:after="0"/>
        <w:jc w:val="both"/>
        <w:rPr>
          <w:rFonts w:ascii="Times" w:hAnsi="Times"/>
          <w:szCs w:val="24"/>
        </w:rPr>
      </w:pPr>
    </w:p>
    <w:p>
      <w:pPr>
        <w:pStyle w:val="Heading"/>
        <w:numPr>
          <w:ilvl w:val="0"/>
          <w:numId w:val="15"/>
        </w:numPr>
        <w:outlineLvl w:val="3"/>
      </w:pPr>
      <w:r>
        <w:t>&lt;1</w:t>
      </w:r>
      <w:r>
        <w:rPr>
          <w:vertAlign w:val="superscript"/>
        </w:rPr>
        <w:t>st</w:t>
      </w:r>
      <w:r>
        <w:t xml:space="preserve"> Round Comments&gt; </w:t>
      </w:r>
    </w:p>
    <w:p>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pPr>
        <w:pStyle w:val="afd"/>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pPr>
        <w:pStyle w:val="afd"/>
        <w:tabs>
          <w:tab w:val="left" w:pos="1410"/>
        </w:tabs>
        <w:spacing w:after="0"/>
        <w:jc w:val="both"/>
        <w:rPr>
          <w:rFonts w:ascii="Times New Roman" w:hAnsi="Times New Roman" w:cs="Times New Roman"/>
          <w:sz w:val="20"/>
          <w:szCs w:val="20"/>
        </w:rPr>
      </w:pPr>
    </w:p>
    <w:p>
      <w:pPr>
        <w:tabs>
          <w:tab w:val="left" w:pos="1410"/>
        </w:tabs>
        <w:spacing w:after="0"/>
        <w:jc w:val="both"/>
      </w:pPr>
      <w:r>
        <w:t xml:space="preserve">Please provide brief justification for the preferred alternative. </w:t>
      </w:r>
    </w:p>
    <w:p>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Alternative</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pPr>
              <w:rPr>
                <w:rFonts w:eastAsiaTheme="minorEastAsia"/>
                <w:lang w:val="en-US" w:eastAsia="zh-CN"/>
              </w:rPr>
            </w:pPr>
            <w:r>
              <w:rPr>
                <w:rFonts w:eastAsiaTheme="minorEastAsia"/>
                <w:lang w:val="en-US" w:eastAsia="zh-CN"/>
              </w:rPr>
              <w:t xml:space="preserve"> </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Alt.2</w:t>
            </w:r>
          </w:p>
        </w:tc>
        <w:tc>
          <w:tcPr>
            <w:tcW w:w="6780" w:type="dxa"/>
          </w:tcPr>
          <w:p>
            <w:pPr>
              <w:rPr>
                <w:rFonts w:eastAsiaTheme="minorEastAsia"/>
                <w:lang w:val="en-US" w:eastAsia="zh-CN"/>
              </w:rPr>
            </w:pPr>
            <w:r>
              <w:rPr>
                <w:rFonts w:eastAsiaTheme="minorEastAsia" w:hint="eastAsia"/>
                <w:lang w:val="en-US" w:eastAsia="zh-CN"/>
              </w:rPr>
              <w:t xml:space="preserve">Alt.2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RAN2.</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w:t>
            </w:r>
            <w:proofErr w:type="spellStart"/>
            <w:r>
              <w:rPr>
                <w:rFonts w:eastAsiaTheme="minorEastAsia"/>
                <w:lang w:val="en-US" w:eastAsia="zh-CN"/>
              </w:rPr>
              <w:t>RedCap</w:t>
            </w:r>
            <w:proofErr w:type="spellEnd"/>
            <w:r>
              <w:rPr>
                <w:rFonts w:eastAsiaTheme="minorEastAsia"/>
                <w:lang w:val="en-US" w:eastAsia="zh-CN"/>
              </w:rPr>
              <w:t xml:space="preserve">-specific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w:t>
            </w:r>
            <w:proofErr w:type="spellStart"/>
            <w:r>
              <w:rPr>
                <w:rFonts w:eastAsia="Yu Mincho"/>
                <w:lang w:val="en-US" w:eastAsia="ja-JP"/>
              </w:rPr>
              <w:t>RedCap</w:t>
            </w:r>
            <w:proofErr w:type="spellEnd"/>
            <w:r>
              <w:rPr>
                <w:rFonts w:eastAsia="Yu Mincho"/>
                <w:lang w:val="en-US" w:eastAsia="ja-JP"/>
              </w:rPr>
              <w:t xml:space="preserve">-specific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Alt.1</w:t>
            </w:r>
          </w:p>
        </w:tc>
        <w:tc>
          <w:tcPr>
            <w:tcW w:w="6780" w:type="dxa"/>
          </w:tcPr>
          <w:p>
            <w:pPr>
              <w:rPr>
                <w:rFonts w:eastAsia="Yu Mincho"/>
                <w:lang w:val="en-US" w:eastAsia="ja-JP"/>
              </w:rPr>
            </w:pPr>
          </w:p>
        </w:tc>
      </w:tr>
      <w:tr>
        <w:tc>
          <w:tcPr>
            <w:tcW w:w="1479" w:type="dxa"/>
          </w:tcPr>
          <w:p>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p>
        </w:tc>
      </w:tr>
      <w:tr>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tc>
          <w:tcPr>
            <w:tcW w:w="1479" w:type="dxa"/>
          </w:tcPr>
          <w:p>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宋体"/>
                <w:lang w:val="en-US" w:eastAsia="ko-KR"/>
              </w:rPr>
            </w:pPr>
            <w:r>
              <w:rPr>
                <w:rFonts w:eastAsia="宋体" w:hint="eastAsia"/>
                <w:lang w:val="en-US" w:eastAsia="zh-CN"/>
              </w:rPr>
              <w:t>Alt1.</w:t>
            </w:r>
          </w:p>
        </w:tc>
        <w:tc>
          <w:tcPr>
            <w:tcW w:w="6780" w:type="dxa"/>
          </w:tcPr>
          <w:p>
            <w:pPr>
              <w:rPr>
                <w:rFonts w:eastAsia="宋体"/>
                <w:lang w:val="en-US" w:eastAsia="ko-KR"/>
              </w:rPr>
            </w:pPr>
            <w:r>
              <w:rPr>
                <w:rFonts w:eastAsia="宋体" w:hint="eastAsia"/>
                <w:lang w:val="en-US" w:eastAsia="zh-CN"/>
              </w:rPr>
              <w:t xml:space="preserve"> Similar as msg3 identification, it is up to RAN2.</w:t>
            </w:r>
          </w:p>
        </w:tc>
      </w:tr>
      <w:tr>
        <w:tc>
          <w:tcPr>
            <w:tcW w:w="1479" w:type="dxa"/>
          </w:tcPr>
          <w:p>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pPr>
              <w:rPr>
                <w:rFonts w:eastAsia="宋体"/>
                <w:lang w:val="en-US" w:eastAsia="zh-CN"/>
              </w:rPr>
            </w:pP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2</w:t>
            </w:r>
          </w:p>
        </w:tc>
        <w:tc>
          <w:tcPr>
            <w:tcW w:w="6780" w:type="dxa"/>
          </w:tcPr>
          <w:p>
            <w:pPr>
              <w:rPr>
                <w:lang w:val="en-US" w:eastAsia="ko-KR"/>
              </w:rPr>
            </w:pPr>
            <w:r>
              <w:rPr>
                <w:lang w:val="en-US" w:eastAsia="ko-KR"/>
              </w:rPr>
              <w:t>We would be fine with either alternative, with a slight preference for Alt. 1 since we think that such discussion should be left for RAN2.</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r>
              <w:rPr>
                <w:rFonts w:eastAsia="宋体"/>
                <w:lang w:val="en-US" w:eastAsia="zh-CN"/>
              </w:rPr>
              <w:t>Alt.1 but added as a note to the previous proposal/agreement.</w:t>
            </w:r>
          </w:p>
        </w:tc>
      </w:tr>
      <w:tr>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proofErr w:type="gramStart"/>
            <w:r>
              <w:rPr>
                <w:rFonts w:eastAsia="宋体"/>
                <w:lang w:val="en-US" w:eastAsia="zh-CN"/>
              </w:rPr>
              <w:t>Again</w:t>
            </w:r>
            <w:proofErr w:type="gramEnd"/>
            <w:r>
              <w:rPr>
                <w:rFonts w:eastAsia="宋体"/>
                <w:lang w:val="en-US" w:eastAsia="zh-CN"/>
              </w:rPr>
              <w:t xml:space="preserve"> our preference is not to support 2 step RACH </w:t>
            </w:r>
            <w:r>
              <w:rPr>
                <w:rFonts w:eastAsia="宋体"/>
                <w:i/>
                <w:iCs/>
                <w:lang w:val="en-US" w:eastAsia="zh-CN"/>
              </w:rPr>
              <w:t>and</w:t>
            </w:r>
            <w:r>
              <w:rPr>
                <w:rFonts w:eastAsia="宋体"/>
                <w:lang w:val="en-US" w:eastAsia="zh-CN"/>
              </w:rPr>
              <w:t xml:space="preserve"> early indication of </w:t>
            </w:r>
            <w:proofErr w:type="spellStart"/>
            <w:r>
              <w:rPr>
                <w:rFonts w:eastAsia="宋体"/>
                <w:lang w:val="en-US" w:eastAsia="zh-CN"/>
              </w:rPr>
              <w:t>RedCap</w:t>
            </w:r>
            <w:proofErr w:type="spellEnd"/>
            <w:r>
              <w:rPr>
                <w:rFonts w:eastAsia="宋体"/>
                <w:lang w:val="en-US" w:eastAsia="zh-CN"/>
              </w:rPr>
              <w:t xml:space="preserve"> but also OK to leave it to RAN2</w:t>
            </w:r>
          </w:p>
        </w:tc>
      </w:tr>
      <w:tr>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rPr>
                <w:rFonts w:eastAsia="宋体"/>
                <w:lang w:val="en-US" w:eastAsia="zh-CN"/>
              </w:rPr>
            </w:pPr>
          </w:p>
        </w:tc>
      </w:tr>
      <w:tr>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pStyle w:val="afd"/>
              <w:numPr>
                <w:ilvl w:val="0"/>
                <w:numId w:val="31"/>
              </w:numPr>
              <w:autoSpaceDN w:val="0"/>
              <w:spacing w:after="160" w:line="256" w:lineRule="auto"/>
              <w:rPr>
                <w:i/>
                <w:iCs/>
                <w:lang w:val="en-US" w:eastAsia="x-none"/>
              </w:rPr>
            </w:pPr>
            <w:r>
              <w:rPr>
                <w:lang w:val="en-US" w:eastAsia="zh-CN"/>
              </w:rPr>
              <w:t>Also, it seems we (Intel) have been miscategorized under Alt 2 – our view is that “</w:t>
            </w:r>
            <w:r>
              <w:rPr>
                <w:i/>
                <w:iCs/>
                <w:lang w:eastAsia="x-none"/>
              </w:rPr>
              <w:t xml:space="preserve">For 2-step RACH, new LCID-based indication of RedCap UE via MsgA PUSCH </w:t>
            </w:r>
            <w:r>
              <w:rPr>
                <w:b/>
                <w:bCs/>
                <w:i/>
                <w:iCs/>
                <w:lang w:eastAsia="x-none"/>
              </w:rPr>
              <w:t>cannot</w:t>
            </w:r>
            <w:r>
              <w:rPr>
                <w:i/>
                <w:iCs/>
                <w:lang w:eastAsia="x-none"/>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pPr>
              <w:pStyle w:val="afd"/>
              <w:autoSpaceDN w:val="0"/>
              <w:spacing w:after="160" w:line="256" w:lineRule="auto"/>
              <w:ind w:left="360"/>
              <w:rPr>
                <w:lang w:val="en-US" w:eastAsia="zh-CN"/>
              </w:rPr>
            </w:pPr>
          </w:p>
          <w:p>
            <w:pPr>
              <w:pStyle w:val="afd"/>
              <w:autoSpaceDN w:val="0"/>
              <w:spacing w:after="160" w:line="256" w:lineRule="auto"/>
              <w:ind w:left="360"/>
              <w:rPr>
                <w:i/>
                <w:iCs/>
                <w:lang w:val="en-US" w:eastAsia="x-none"/>
              </w:rPr>
            </w:pPr>
            <w:r>
              <w:rPr>
                <w:lang w:val="en-US" w:eastAsia="zh-CN"/>
              </w:rPr>
              <w:t>However, we can accept leaving this to RAN2. Thus, would request moving Intel to under Alt 1.</w:t>
            </w:r>
          </w:p>
        </w:tc>
      </w:tr>
      <w:tr>
        <w:tc>
          <w:tcPr>
            <w:tcW w:w="1479" w:type="dxa"/>
          </w:tcPr>
          <w:p>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pPr>
              <w:autoSpaceDN w:val="0"/>
              <w:spacing w:after="160" w:line="256" w:lineRule="auto"/>
              <w:rPr>
                <w:rFonts w:eastAsiaTheme="minorEastAsia"/>
                <w:lang w:val="en-US" w:eastAsia="zh-CN"/>
              </w:rPr>
            </w:pPr>
          </w:p>
        </w:tc>
      </w:tr>
      <w:tr>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w:t>
            </w:r>
          </w:p>
        </w:tc>
        <w:tc>
          <w:tcPr>
            <w:tcW w:w="6780" w:type="dxa"/>
          </w:tcPr>
          <w:p>
            <w:pPr>
              <w:autoSpaceDN w:val="0"/>
              <w:spacing w:after="160" w:line="256" w:lineRule="auto"/>
              <w:rPr>
                <w:rFonts w:eastAsiaTheme="minorEastAsia"/>
                <w:lang w:val="en-US" w:eastAsia="zh-CN"/>
              </w:rPr>
            </w:pPr>
          </w:p>
        </w:tc>
      </w:tr>
      <w:tr>
        <w:tc>
          <w:tcPr>
            <w:tcW w:w="1479" w:type="dxa"/>
          </w:tcPr>
          <w:p>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pPr>
              <w:tabs>
                <w:tab w:val="left" w:pos="551"/>
              </w:tabs>
              <w:rPr>
                <w:rFonts w:eastAsia="Yu Mincho"/>
                <w:lang w:val="en-US" w:eastAsia="ja-JP"/>
              </w:rPr>
            </w:pPr>
            <w:r>
              <w:rPr>
                <w:rFonts w:eastAsiaTheme="minorEastAsia" w:hint="eastAsia"/>
                <w:lang w:val="en-US" w:eastAsia="zh-CN"/>
              </w:rPr>
              <w:t>Alt.2</w:t>
            </w:r>
          </w:p>
        </w:tc>
        <w:tc>
          <w:tcPr>
            <w:tcW w:w="6780" w:type="dxa"/>
          </w:tcPr>
          <w:p>
            <w:pPr>
              <w:autoSpaceDN w:val="0"/>
              <w:spacing w:after="160" w:line="256" w:lineRule="auto"/>
              <w:rPr>
                <w:rFonts w:eastAsiaTheme="minorEastAsia"/>
                <w:lang w:val="en-US" w:eastAsia="zh-CN"/>
              </w:rPr>
            </w:pPr>
            <w:r>
              <w:rPr>
                <w:rFonts w:eastAsia="宋体"/>
                <w:lang w:eastAsia="zh-CN"/>
              </w:rPr>
              <w:t xml:space="preserve">If early indication in Msg3 for 4-step RACH is configured, it is better to use early indication in </w:t>
            </w:r>
            <w:proofErr w:type="spellStart"/>
            <w:r>
              <w:rPr>
                <w:rFonts w:eastAsia="宋体"/>
                <w:lang w:eastAsia="zh-CN"/>
              </w:rPr>
              <w:t>MsgA</w:t>
            </w:r>
            <w:proofErr w:type="spellEnd"/>
            <w:r>
              <w:rPr>
                <w:rFonts w:eastAsia="宋体"/>
                <w:lang w:eastAsia="zh-CN"/>
              </w:rPr>
              <w:t xml:space="preserve"> PUSCH for 2-step RACH.  We are also fine to leave it to RAN2</w:t>
            </w:r>
            <w:r>
              <w:rPr>
                <w:rFonts w:eastAsia="宋体" w:hint="eastAsia"/>
                <w:lang w:eastAsia="zh-CN"/>
              </w:rPr>
              <w:t>.</w:t>
            </w:r>
          </w:p>
        </w:tc>
      </w:tr>
      <w:tr>
        <w:tc>
          <w:tcPr>
            <w:tcW w:w="1479" w:type="dxa"/>
          </w:tcPr>
          <w:p>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pPr>
              <w:tabs>
                <w:tab w:val="left" w:pos="551"/>
              </w:tabs>
              <w:rPr>
                <w:rFonts w:eastAsiaTheme="minorEastAsia" w:hint="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2"/>
        <w:rPr>
          <w:lang w:eastAsia="ja-JP"/>
        </w:rPr>
      </w:pPr>
      <w:bookmarkStart w:id="12" w:name="_Toc84709384"/>
      <w:r>
        <w:rPr>
          <w:lang w:eastAsia="ja-JP"/>
        </w:rPr>
        <w:t>Early indication in 4-step RACH</w:t>
      </w:r>
      <w:bookmarkEnd w:id="12"/>
    </w:p>
    <w:p>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tc>
          <w:tcPr>
            <w:tcW w:w="9630" w:type="dxa"/>
          </w:tcPr>
          <w:p>
            <w:pPr>
              <w:jc w:val="both"/>
              <w:rPr>
                <w:highlight w:val="green"/>
                <w:lang w:eastAsia="ja-JP"/>
              </w:rPr>
            </w:pPr>
            <w:r>
              <w:rPr>
                <w:highlight w:val="green"/>
                <w:lang w:eastAsia="ja-JP"/>
              </w:rPr>
              <w:t>Agreements:</w:t>
            </w:r>
          </w:p>
          <w:p>
            <w:pPr>
              <w:spacing w:line="252" w:lineRule="auto"/>
              <w:contextualSpacing/>
              <w:jc w:val="both"/>
              <w:rPr>
                <w:lang w:val="en-US"/>
              </w:rPr>
            </w:pPr>
            <w:r>
              <w:rPr>
                <w:bCs/>
              </w:rPr>
              <w:t>Confirm the following working assumption with the modifications in red:</w:t>
            </w:r>
          </w:p>
          <w:p>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jc w:val="both"/>
              <w:rPr>
                <w:bCs/>
              </w:rPr>
            </w:pPr>
          </w:p>
          <w:p>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pPr>
              <w:tabs>
                <w:tab w:val="left" w:pos="1410"/>
              </w:tabs>
              <w:spacing w:after="100" w:afterAutospacing="1"/>
              <w:jc w:val="both"/>
              <w:rPr>
                <w:rFonts w:ascii="Times" w:hAnsi="Times"/>
                <w:szCs w:val="24"/>
              </w:rPr>
            </w:pPr>
          </w:p>
        </w:tc>
      </w:tr>
    </w:tbl>
    <w:p>
      <w:pPr>
        <w:tabs>
          <w:tab w:val="left" w:pos="1410"/>
        </w:tabs>
        <w:spacing w:after="100" w:afterAutospacing="1"/>
        <w:jc w:val="both"/>
        <w:rPr>
          <w:rFonts w:ascii="Times" w:hAnsi="Times"/>
          <w:szCs w:val="24"/>
        </w:rPr>
      </w:pPr>
    </w:p>
    <w:p>
      <w:pPr>
        <w:tabs>
          <w:tab w:val="left" w:pos="1410"/>
        </w:tabs>
        <w:spacing w:after="60"/>
        <w:jc w:val="both"/>
        <w:rPr>
          <w:rFonts w:ascii="Times" w:hAnsi="Times"/>
          <w:szCs w:val="24"/>
        </w:rPr>
      </w:pPr>
      <w:r>
        <w:rPr>
          <w:rFonts w:ascii="Times" w:hAnsi="Times"/>
          <w:szCs w:val="24"/>
        </w:rPr>
        <w:lastRenderedPageBreak/>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tc>
          <w:tcPr>
            <w:tcW w:w="9630" w:type="dxa"/>
          </w:tcPr>
          <w:p>
            <w:pPr>
              <w:spacing w:after="0"/>
            </w:pPr>
            <w:r>
              <w:rPr>
                <w:highlight w:val="green"/>
              </w:rPr>
              <w:t>Agreements:</w:t>
            </w:r>
          </w:p>
          <w:p>
            <w:pPr>
              <w:pStyle w:val="afd"/>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pPr>
              <w:spacing w:before="120" w:after="0"/>
              <w:rPr>
                <w:highlight w:val="green"/>
              </w:rPr>
            </w:pPr>
          </w:p>
          <w:p>
            <w:pPr>
              <w:spacing w:before="120" w:after="0"/>
            </w:pPr>
            <w:r>
              <w:rPr>
                <w:highlight w:val="green"/>
              </w:rPr>
              <w:t>Agreements</w:t>
            </w:r>
            <w:r>
              <w:t xml:space="preserve"> online:</w:t>
            </w:r>
          </w:p>
          <w:p>
            <w:pPr>
              <w:tabs>
                <w:tab w:val="left" w:pos="1410"/>
              </w:tabs>
              <w:rPr>
                <w:rFonts w:ascii="Times" w:hAnsi="Times"/>
                <w:szCs w:val="24"/>
              </w:rPr>
            </w:pPr>
            <w:r>
              <w:t>1. A Msg3 early identification based on dedicated LCID is supported (if SA3 confirms there is no problem)</w:t>
            </w:r>
          </w:p>
        </w:tc>
      </w:tr>
    </w:tbl>
    <w:p>
      <w:pPr>
        <w:tabs>
          <w:tab w:val="left" w:pos="1410"/>
        </w:tabs>
        <w:spacing w:after="100" w:afterAutospacing="1"/>
        <w:jc w:val="both"/>
        <w:rPr>
          <w:rFonts w:ascii="Times" w:hAnsi="Times"/>
          <w:szCs w:val="24"/>
        </w:rPr>
      </w:pPr>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pPr>
        <w:pStyle w:val="afd"/>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pPr>
        <w:pStyle w:val="afd"/>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trPr>
          <w:jc w:val="center"/>
        </w:trPr>
        <w:tc>
          <w:tcPr>
            <w:tcW w:w="3297" w:type="dxa"/>
            <w:shd w:val="clear" w:color="auto" w:fill="B4C6E7"/>
          </w:tcPr>
          <w:p>
            <w:pPr>
              <w:spacing w:after="120"/>
              <w:rPr>
                <w:b/>
                <w:bCs/>
              </w:rPr>
            </w:pPr>
            <w:r>
              <w:rPr>
                <w:b/>
                <w:bCs/>
              </w:rPr>
              <w:t>SIB Configurations</w:t>
            </w:r>
          </w:p>
        </w:tc>
        <w:tc>
          <w:tcPr>
            <w:tcW w:w="6351" w:type="dxa"/>
            <w:shd w:val="clear" w:color="auto" w:fill="B4C6E7"/>
          </w:tcPr>
          <w:p>
            <w:pPr>
              <w:spacing w:after="120"/>
              <w:rPr>
                <w:b/>
                <w:bCs/>
                <w:color w:val="000000"/>
              </w:rPr>
            </w:pPr>
            <w:r>
              <w:rPr>
                <w:b/>
                <w:bCs/>
                <w:color w:val="000000"/>
              </w:rPr>
              <w:t>Interpretation</w:t>
            </w:r>
          </w:p>
        </w:tc>
      </w:tr>
      <w:tr>
        <w:trPr>
          <w:jc w:val="center"/>
        </w:trPr>
        <w:tc>
          <w:tcPr>
            <w:tcW w:w="3297" w:type="dxa"/>
            <w:shd w:val="clear" w:color="auto" w:fill="2F5496"/>
          </w:tcPr>
          <w:p>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coverage is not an issue</w:t>
            </w:r>
          </w:p>
        </w:tc>
      </w:tr>
      <w:tr>
        <w:trPr>
          <w:jc w:val="center"/>
        </w:trPr>
        <w:tc>
          <w:tcPr>
            <w:tcW w:w="3297" w:type="dxa"/>
            <w:shd w:val="clear" w:color="auto" w:fill="2F5496"/>
          </w:tcPr>
          <w:p>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pPr>
              <w:spacing w:after="120"/>
              <w:rPr>
                <w:color w:val="000000"/>
              </w:rPr>
            </w:pPr>
            <w:r>
              <w:rPr>
                <w:color w:val="000000"/>
              </w:rPr>
              <w:t>Network needs to apply additional coverage for 1 RX devices but not for 2 RX device. No issue with scheduling all devices within 20MHz.</w:t>
            </w:r>
          </w:p>
        </w:tc>
      </w:tr>
      <w:tr>
        <w:trPr>
          <w:jc w:val="center"/>
        </w:trPr>
        <w:tc>
          <w:tcPr>
            <w:tcW w:w="3297" w:type="dxa"/>
            <w:shd w:val="clear" w:color="auto" w:fill="2F5496"/>
          </w:tcPr>
          <w:p>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w:t>
            </w:r>
            <w:proofErr w:type="spellStart"/>
            <w:r>
              <w:rPr>
                <w:color w:val="000000"/>
              </w:rPr>
              <w:t>Ues</w:t>
            </w:r>
            <w:proofErr w:type="spellEnd"/>
            <w:r>
              <w:rPr>
                <w:color w:val="000000"/>
              </w:rPr>
              <w:t xml:space="preserve">. </w:t>
            </w:r>
          </w:p>
        </w:tc>
      </w:tr>
      <w:tr>
        <w:trPr>
          <w:jc w:val="center"/>
        </w:trPr>
        <w:tc>
          <w:tcPr>
            <w:tcW w:w="3297" w:type="dxa"/>
            <w:shd w:val="clear" w:color="auto" w:fill="2F5496"/>
          </w:tcPr>
          <w:p>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pPr>
              <w:spacing w:after="120"/>
              <w:rPr>
                <w:color w:val="FFFFFF"/>
                <w:lang w:val="en-CA"/>
              </w:rPr>
            </w:pPr>
            <w:r>
              <w:rPr>
                <w:color w:val="FFFFFF"/>
                <w:lang w:val="en-CA"/>
              </w:rPr>
              <w:t xml:space="preserve">Msg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r>
        <w:t>Table 3: Example SIB configurations for Msg1 and Msg3 early indication [19]</w:t>
      </w:r>
    </w:p>
    <w:p>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perform early indication in Msg 1 or not.</w:t>
      </w:r>
    </w:p>
    <w:p>
      <w:pPr>
        <w:pStyle w:val="Heading"/>
        <w:numPr>
          <w:ilvl w:val="0"/>
          <w:numId w:val="15"/>
        </w:numPr>
        <w:outlineLvl w:val="3"/>
      </w:pPr>
      <w:r>
        <w:lastRenderedPageBreak/>
        <w:t>&lt;1</w:t>
      </w:r>
      <w:r>
        <w:rPr>
          <w:vertAlign w:val="superscript"/>
        </w:rPr>
        <w:t>st</w:t>
      </w:r>
      <w:r>
        <w:t xml:space="preserve"> Round Comments&gt; </w:t>
      </w:r>
    </w:p>
    <w:p>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tc>
          <w:tcPr>
            <w:tcW w:w="1479" w:type="dxa"/>
            <w:shd w:val="clear" w:color="auto" w:fill="D9D9D9" w:themeFill="background1" w:themeFillShade="D9"/>
          </w:tcPr>
          <w:p>
            <w:pPr>
              <w:rPr>
                <w:b/>
                <w:bCs/>
                <w:lang w:val="en-US"/>
              </w:rPr>
            </w:pPr>
            <w:r>
              <w:rPr>
                <w:b/>
                <w:bCs/>
                <w:lang w:val="en-US"/>
              </w:rPr>
              <w:t>Company</w:t>
            </w:r>
          </w:p>
        </w:tc>
        <w:tc>
          <w:tcPr>
            <w:tcW w:w="7696"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7696" w:type="dxa"/>
          </w:tcPr>
          <w:p>
            <w:pPr>
              <w:rPr>
                <w:lang w:val="en-US" w:eastAsia="ko-KR"/>
              </w:rPr>
            </w:pPr>
            <w:r>
              <w:rPr>
                <w:lang w:val="en-US" w:eastAsia="ko-KR"/>
              </w:rPr>
              <w:t xml:space="preserve">P2 can be further discussed in RAN1.  </w:t>
            </w:r>
          </w:p>
        </w:tc>
      </w:tr>
      <w:tr>
        <w:tc>
          <w:tcPr>
            <w:tcW w:w="1479" w:type="dxa"/>
          </w:tcPr>
          <w:p>
            <w:pPr>
              <w:rPr>
                <w:rFonts w:eastAsiaTheme="minorEastAsia"/>
                <w:lang w:val="en-US" w:eastAsia="zh-CN"/>
              </w:rPr>
            </w:pPr>
            <w:r>
              <w:rPr>
                <w:rFonts w:eastAsiaTheme="minorEastAsia"/>
                <w:lang w:val="en-US" w:eastAsia="zh-CN"/>
              </w:rPr>
              <w:t>Vivo</w:t>
            </w:r>
          </w:p>
        </w:tc>
        <w:tc>
          <w:tcPr>
            <w:tcW w:w="7696" w:type="dxa"/>
          </w:tcPr>
          <w:p>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pPr>
              <w:spacing w:after="0"/>
              <w:ind w:leftChars="100" w:left="200" w:firstLineChars="100" w:firstLine="196"/>
              <w:rPr>
                <w:b/>
                <w:bCs/>
                <w:u w:val="single"/>
              </w:rPr>
            </w:pPr>
            <w:r>
              <w:rPr>
                <w:b/>
                <w:bCs/>
                <w:u w:val="single"/>
              </w:rPr>
              <w:t>Conclusion:</w:t>
            </w:r>
          </w:p>
          <w:p>
            <w:pPr>
              <w:numPr>
                <w:ilvl w:val="1"/>
                <w:numId w:val="20"/>
              </w:numPr>
              <w:spacing w:after="0"/>
              <w:ind w:leftChars="300" w:left="1020"/>
            </w:pPr>
            <w:r>
              <w:t>No consensus to support early identification of the number of Rx branches in Msg1/Msg3/</w:t>
            </w:r>
            <w:proofErr w:type="spellStart"/>
            <w:r>
              <w:t>MsgA</w:t>
            </w:r>
            <w:proofErr w:type="spellEnd"/>
            <w:r>
              <w:t xml:space="preserve"> for Redcap UE in Rel-17</w:t>
            </w:r>
          </w:p>
          <w:p>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tc>
          <w:tcPr>
            <w:tcW w:w="1479" w:type="dxa"/>
          </w:tcPr>
          <w:p>
            <w:pPr>
              <w:rPr>
                <w:rFonts w:eastAsiaTheme="minorEastAsia"/>
                <w:lang w:val="en-US" w:eastAsia="zh-CN"/>
              </w:rPr>
            </w:pPr>
            <w:r>
              <w:rPr>
                <w:rFonts w:eastAsiaTheme="minorEastAsia" w:hint="eastAsia"/>
                <w:lang w:val="en-US" w:eastAsia="zh-CN"/>
              </w:rPr>
              <w:t>CATT</w:t>
            </w:r>
          </w:p>
        </w:tc>
        <w:tc>
          <w:tcPr>
            <w:tcW w:w="7696" w:type="dxa"/>
          </w:tcPr>
          <w:p>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pPr>
              <w:rPr>
                <w:rFonts w:eastAsiaTheme="minorEastAsia"/>
                <w:lang w:val="en-US" w:eastAsia="zh-CN"/>
              </w:rPr>
            </w:pPr>
            <w:r>
              <w:rPr>
                <w:rFonts w:eastAsiaTheme="minorEastAsia" w:hint="eastAsia"/>
                <w:lang w:val="en-US" w:eastAsia="zh-CN"/>
              </w:rPr>
              <w:t>P3 is against the conclusion and P4 seems out of scope.</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Msg3. We are open for this issue. For P5, same early indication in both Msg1 and Msg3 should be justified. If it is reasonable, we are fine with P5, since it has no impacts on RAN1. </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tc>
                <w:tcPr>
                  <w:tcW w:w="7470" w:type="dxa"/>
                </w:tcPr>
                <w:p>
                  <w:pPr>
                    <w:rPr>
                      <w:lang w:val="en-US" w:eastAsia="ja-JP"/>
                    </w:rPr>
                  </w:pPr>
                  <w:r>
                    <w:rPr>
                      <w:rFonts w:hint="eastAsia"/>
                    </w:rPr>
                    <w:t>Agreements:</w:t>
                  </w:r>
                </w:p>
                <w:p>
                  <w:pPr>
                    <w:pStyle w:val="afd"/>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p>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tc>
          <w:tcPr>
            <w:tcW w:w="1479" w:type="dxa"/>
          </w:tcPr>
          <w:p>
            <w:pPr>
              <w:rPr>
                <w:rFonts w:eastAsia="Yu Mincho"/>
                <w:lang w:val="en-US" w:eastAsia="ja-JP"/>
              </w:rPr>
            </w:pPr>
            <w:r>
              <w:rPr>
                <w:lang w:val="en-US" w:eastAsia="ko-KR"/>
              </w:rPr>
              <w:t>MediaTek</w:t>
            </w:r>
          </w:p>
        </w:tc>
        <w:tc>
          <w:tcPr>
            <w:tcW w:w="7696" w:type="dxa"/>
          </w:tcPr>
          <w:p>
            <w:pPr>
              <w:rPr>
                <w:rFonts w:eastAsia="Yu Mincho"/>
                <w:lang w:val="en-US" w:eastAsia="ja-JP"/>
              </w:rPr>
            </w:pPr>
            <w:r>
              <w:rPr>
                <w:lang w:val="en-US" w:eastAsia="ko-KR"/>
              </w:rPr>
              <w:t>The listed issues are best discussed in RAN2.</w:t>
            </w:r>
          </w:p>
        </w:tc>
      </w:tr>
      <w:tr>
        <w:tc>
          <w:tcPr>
            <w:tcW w:w="1479" w:type="dxa"/>
          </w:tcPr>
          <w:p>
            <w:pPr>
              <w:rPr>
                <w:lang w:val="en-US" w:eastAsia="ko-KR"/>
              </w:rPr>
            </w:pPr>
            <w:r>
              <w:rPr>
                <w:rFonts w:hint="eastAsia"/>
                <w:lang w:val="en-US" w:eastAsia="ko-KR"/>
              </w:rPr>
              <w:lastRenderedPageBreak/>
              <w:t>LG</w:t>
            </w:r>
          </w:p>
        </w:tc>
        <w:tc>
          <w:tcPr>
            <w:tcW w:w="7696" w:type="dxa"/>
          </w:tcPr>
          <w:p>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tc>
          <w:tcPr>
            <w:tcW w:w="1479" w:type="dxa"/>
          </w:tcPr>
          <w:p>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pPr>
              <w:rPr>
                <w:rFonts w:eastAsia="宋体"/>
                <w:lang w:val="en-US" w:eastAsia="zh-CN"/>
              </w:rPr>
            </w:pPr>
            <w:r>
              <w:rPr>
                <w:rFonts w:eastAsia="宋体" w:hint="eastAsia"/>
                <w:lang w:val="en-US" w:eastAsia="zh-CN"/>
              </w:rPr>
              <w:t>P2 can be discussed in RAN1. Others are RAN2 issues.</w:t>
            </w:r>
          </w:p>
        </w:tc>
      </w:tr>
      <w:tr>
        <w:tc>
          <w:tcPr>
            <w:tcW w:w="1479" w:type="dxa"/>
          </w:tcPr>
          <w:p>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pPr>
              <w:rPr>
                <w:rFonts w:eastAsia="宋体"/>
                <w:lang w:val="en-US" w:eastAsia="zh-CN"/>
              </w:rPr>
            </w:pPr>
            <w:r>
              <w:rPr>
                <w:rFonts w:eastAsia="宋体" w:hint="eastAsia"/>
                <w:lang w:val="en-US" w:eastAsia="zh-CN"/>
              </w:rPr>
              <w:t>P</w:t>
            </w:r>
            <w:r>
              <w:rPr>
                <w:rFonts w:eastAsia="宋体"/>
                <w:lang w:val="en-US" w:eastAsia="zh-CN"/>
              </w:rPr>
              <w:t xml:space="preserve">1 shall be discussed in RAN1, especially for the following </w:t>
            </w:r>
            <w:proofErr w:type="spellStart"/>
            <w:r>
              <w:rPr>
                <w:rFonts w:eastAsia="宋体"/>
                <w:lang w:val="en-US" w:eastAsia="zh-CN"/>
              </w:rPr>
              <w:t>subbullet</w:t>
            </w:r>
            <w:proofErr w:type="spellEnd"/>
          </w:p>
          <w:p>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tc>
          <w:tcPr>
            <w:tcW w:w="1479" w:type="dxa"/>
          </w:tcPr>
          <w:p>
            <w:pPr>
              <w:rPr>
                <w:lang w:val="en-US" w:eastAsia="ko-KR"/>
              </w:rPr>
            </w:pPr>
            <w:r>
              <w:rPr>
                <w:lang w:val="en-US" w:eastAsia="ko-KR"/>
              </w:rPr>
              <w:t>Ericsson</w:t>
            </w:r>
          </w:p>
        </w:tc>
        <w:tc>
          <w:tcPr>
            <w:tcW w:w="7696" w:type="dxa"/>
          </w:tcPr>
          <w:p>
            <w:pPr>
              <w:rPr>
                <w:lang w:val="en-US" w:eastAsia="ko-KR"/>
              </w:rPr>
            </w:pPr>
            <w:r>
              <w:rPr>
                <w:rFonts w:eastAsia="Yu Mincho"/>
                <w:lang w:val="en-US" w:eastAsia="ja-JP"/>
              </w:rPr>
              <w:t>We agree with DOCOMO and others that none of them should be discussed in RAN1 unless RAN2 explicitly asks RAN1 for input.</w:t>
            </w:r>
          </w:p>
        </w:tc>
      </w:tr>
      <w:tr>
        <w:tc>
          <w:tcPr>
            <w:tcW w:w="1479" w:type="dxa"/>
          </w:tcPr>
          <w:p>
            <w:pPr>
              <w:rPr>
                <w:lang w:val="en-US" w:eastAsia="ko-KR"/>
              </w:rPr>
            </w:pPr>
            <w:r>
              <w:rPr>
                <w:lang w:val="en-US" w:eastAsia="ko-KR"/>
              </w:rPr>
              <w:t>Nokia, NSB</w:t>
            </w:r>
          </w:p>
        </w:tc>
        <w:tc>
          <w:tcPr>
            <w:tcW w:w="7696" w:type="dxa"/>
          </w:tcPr>
          <w:p>
            <w:pPr>
              <w:rPr>
                <w:rFonts w:eastAsia="Yu Mincho"/>
                <w:lang w:val="en-US" w:eastAsia="ja-JP"/>
              </w:rPr>
            </w:pPr>
            <w:r>
              <w:rPr>
                <w:rFonts w:eastAsia="Yu Mincho"/>
                <w:lang w:val="en-US" w:eastAsia="ja-JP"/>
              </w:rPr>
              <w:t xml:space="preserve">Share the same view as Ericsson and others. </w:t>
            </w:r>
          </w:p>
        </w:tc>
      </w:tr>
      <w:tr>
        <w:tc>
          <w:tcPr>
            <w:tcW w:w="1479" w:type="dxa"/>
          </w:tcPr>
          <w:p>
            <w:pPr>
              <w:rPr>
                <w:lang w:val="en-US" w:eastAsia="ko-KR"/>
              </w:rPr>
            </w:pPr>
            <w:r>
              <w:rPr>
                <w:lang w:val="en-US" w:eastAsia="ko-KR"/>
              </w:rPr>
              <w:t>FUTUREWEI</w:t>
            </w:r>
          </w:p>
        </w:tc>
        <w:tc>
          <w:tcPr>
            <w:tcW w:w="7696" w:type="dxa"/>
          </w:tcPr>
          <w:p>
            <w:pPr>
              <w:rPr>
                <w:rFonts w:eastAsia="Yu Mincho"/>
                <w:lang w:val="en-US" w:eastAsia="ja-JP"/>
              </w:rPr>
            </w:pPr>
            <w:r>
              <w:rPr>
                <w:rFonts w:eastAsia="Yu Mincho"/>
                <w:lang w:val="en-US" w:eastAsia="ja-JP"/>
              </w:rPr>
              <w:t xml:space="preserve">There is no need to discuss any of these proposals in RAN1 now. RAN1 should focus on the capability discussion directly. Note that we agree P2 is in a sense true by default … if a resource is configured and can only be used by </w:t>
            </w:r>
            <w:proofErr w:type="spellStart"/>
            <w:r>
              <w:rPr>
                <w:rFonts w:eastAsia="Yu Mincho"/>
                <w:lang w:val="en-US" w:eastAsia="ja-JP"/>
              </w:rPr>
              <w:t>RedCap</w:t>
            </w:r>
            <w:proofErr w:type="spellEnd"/>
            <w:r>
              <w:rPr>
                <w:rFonts w:eastAsia="Yu Mincho"/>
                <w:lang w:val="en-US" w:eastAsia="ja-JP"/>
              </w:rPr>
              <w:t xml:space="preserve"> UEs then, it provides early identification.</w:t>
            </w:r>
          </w:p>
        </w:tc>
      </w:tr>
      <w:tr>
        <w:tc>
          <w:tcPr>
            <w:tcW w:w="1479" w:type="dxa"/>
          </w:tcPr>
          <w:p>
            <w:pPr>
              <w:rPr>
                <w:lang w:val="en-US" w:eastAsia="ko-KR"/>
              </w:rPr>
            </w:pPr>
            <w:r>
              <w:rPr>
                <w:rFonts w:eastAsia="宋体"/>
                <w:lang w:val="en-US" w:eastAsia="zh-CN"/>
              </w:rPr>
              <w:t xml:space="preserve">Nordic </w:t>
            </w:r>
          </w:p>
        </w:tc>
        <w:tc>
          <w:tcPr>
            <w:tcW w:w="7696" w:type="dxa"/>
          </w:tcPr>
          <w:p>
            <w:pPr>
              <w:rPr>
                <w:rFonts w:eastAsia="Yu Mincho"/>
                <w:lang w:val="en-US" w:eastAsia="ja-JP"/>
              </w:rPr>
            </w:pPr>
            <w:r>
              <w:rPr>
                <w:rFonts w:eastAsia="宋体"/>
                <w:lang w:val="en-US" w:eastAsia="zh-CN"/>
              </w:rPr>
              <w:t xml:space="preserve">We believe that all above issues are in RAN2 competence. </w:t>
            </w:r>
          </w:p>
        </w:tc>
      </w:tr>
      <w:tr>
        <w:tc>
          <w:tcPr>
            <w:tcW w:w="1479" w:type="dxa"/>
          </w:tcPr>
          <w:p>
            <w:pPr>
              <w:rPr>
                <w:rFonts w:eastAsia="宋体"/>
                <w:lang w:val="en-US" w:eastAsia="zh-CN"/>
              </w:rPr>
            </w:pPr>
            <w:r>
              <w:rPr>
                <w:rFonts w:eastAsia="宋体"/>
                <w:lang w:val="en-US" w:eastAsia="zh-CN"/>
              </w:rPr>
              <w:t>Intel</w:t>
            </w:r>
          </w:p>
        </w:tc>
        <w:tc>
          <w:tcPr>
            <w:tcW w:w="7696" w:type="dxa"/>
          </w:tcPr>
          <w:p>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tc>
          <w:tcPr>
            <w:tcW w:w="1479" w:type="dxa"/>
          </w:tcPr>
          <w:p>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tc>
          <w:tcPr>
            <w:tcW w:w="1479" w:type="dxa"/>
          </w:tcPr>
          <w:p>
            <w:pPr>
              <w:rPr>
                <w:rFonts w:eastAsia="Yu Mincho"/>
                <w:lang w:val="en-US" w:eastAsia="ja-JP"/>
              </w:rPr>
            </w:pPr>
            <w:r>
              <w:rPr>
                <w:rFonts w:eastAsia="Yu Mincho"/>
                <w:lang w:val="en-US" w:eastAsia="ja-JP"/>
              </w:rPr>
              <w:t>Lenovo, Motorola Mobility</w:t>
            </w:r>
          </w:p>
        </w:tc>
        <w:tc>
          <w:tcPr>
            <w:tcW w:w="7696" w:type="dxa"/>
          </w:tcPr>
          <w:p>
            <w:pPr>
              <w:rPr>
                <w:rFonts w:eastAsia="Yu Mincho"/>
                <w:lang w:val="en-US" w:eastAsia="ja-JP"/>
              </w:rPr>
            </w:pPr>
            <w:r>
              <w:rPr>
                <w:rFonts w:eastAsia="Yu Mincho"/>
                <w:lang w:val="en-US" w:eastAsia="ja-JP"/>
              </w:rPr>
              <w:t>P2 can be discussed in RAN1 or RAN2. Others to be discussed in RAN2.</w:t>
            </w:r>
          </w:p>
        </w:tc>
      </w:tr>
      <w:tr>
        <w:tc>
          <w:tcPr>
            <w:tcW w:w="1479" w:type="dxa"/>
          </w:tcPr>
          <w:p>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proofErr w:type="spellStart"/>
            <w:r>
              <w:rPr>
                <w:rFonts w:eastAsia="宋体"/>
                <w:lang w:eastAsia="ja-JP"/>
              </w:rPr>
              <w:t>RedCap</w:t>
            </w:r>
            <w:proofErr w:type="spellEnd"/>
            <w:r>
              <w:rPr>
                <w:rFonts w:eastAsia="宋体"/>
                <w:lang w:eastAsia="ja-JP"/>
              </w:rPr>
              <w:t>, early indication in Msg3 only works as a duplicated function. It is kind of a waste.</w:t>
            </w:r>
            <w:r>
              <w:rPr>
                <w:rFonts w:eastAsiaTheme="minorEastAsia" w:hint="eastAsia"/>
                <w:lang w:val="en-US" w:eastAsia="zh-CN"/>
              </w:rPr>
              <w:t xml:space="preserve"> </w:t>
            </w:r>
            <w:r>
              <w:rPr>
                <w:rFonts w:eastAsia="宋体"/>
                <w:lang w:eastAsia="ja-JP"/>
              </w:rPr>
              <w:t>We prefer that in addition to “</w:t>
            </w:r>
            <w:proofErr w:type="spellStart"/>
            <w:r>
              <w:rPr>
                <w:rFonts w:eastAsia="宋体"/>
                <w:lang w:eastAsia="ja-JP"/>
              </w:rPr>
              <w:t>RedCap</w:t>
            </w:r>
            <w:proofErr w:type="spellEnd"/>
            <w:r>
              <w:rPr>
                <w:rFonts w:eastAsia="宋体"/>
                <w:lang w:eastAsia="ja-JP"/>
              </w:rPr>
              <w:t xml:space="preserve"> UE” additional information should be carried by </w:t>
            </w:r>
            <w:r>
              <w:rPr>
                <w:rFonts w:eastAsia="宋体"/>
                <w:lang w:eastAsia="zh-CN"/>
              </w:rPr>
              <w:t>early indications in both Msg1 and Msg3</w:t>
            </w:r>
            <w:r>
              <w:rPr>
                <w:rFonts w:eastAsia="宋体"/>
                <w:lang w:eastAsia="ja-JP"/>
              </w:rPr>
              <w:t>.</w:t>
            </w:r>
          </w:p>
        </w:tc>
      </w:tr>
      <w:tr>
        <w:tc>
          <w:tcPr>
            <w:tcW w:w="1479" w:type="dxa"/>
          </w:tcPr>
          <w:p>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bl>
    <w:p>
      <w:pPr>
        <w:spacing w:after="100" w:afterAutospacing="1"/>
        <w:jc w:val="both"/>
      </w:pPr>
    </w:p>
    <w:p>
      <w:pPr>
        <w:spacing w:after="100" w:afterAutospacing="1"/>
        <w:jc w:val="both"/>
      </w:pPr>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tc>
          <w:tcPr>
            <w:tcW w:w="9630" w:type="dxa"/>
          </w:tcPr>
          <w:p>
            <w:pPr>
              <w:jc w:val="both"/>
              <w:rPr>
                <w:b/>
                <w:bCs/>
              </w:rPr>
            </w:pPr>
            <w:r>
              <w:rPr>
                <w:b/>
                <w:highlight w:val="green"/>
              </w:rPr>
              <w:t>Agreements</w:t>
            </w:r>
            <w:r>
              <w:rPr>
                <w:b/>
                <w:bCs/>
              </w:rPr>
              <w:t>:</w:t>
            </w:r>
          </w:p>
          <w:p>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b) Within the Contention free preamble resources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within the </w:t>
            </w:r>
            <w:r>
              <w:rPr>
                <w:rFonts w:ascii="Times New Roman" w:hAnsi="Times New Roman" w:cs="Times New Roman"/>
                <w:lang w:val="en-US"/>
              </w:rPr>
              <w:lastRenderedPageBreak/>
              <w:t xml:space="preserve">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pPr>
              <w:pStyle w:val="Doc-text2"/>
              <w:ind w:left="726"/>
              <w:jc w:val="both"/>
              <w:rPr>
                <w:rFonts w:ascii="Times New Roman" w:hAnsi="Times New Roman" w:cs="Times New Roman"/>
                <w:lang w:val="en-US"/>
              </w:rPr>
            </w:pPr>
            <w:r>
              <w:rPr>
                <w:rFonts w:ascii="Times New Roman" w:hAnsi="Times New Roman" w:cs="Times New Roman"/>
                <w:lang w:val="en-US"/>
              </w:rPr>
              <w:t>a: Carrier selection (between NUL/SUL) should happen ahead of the initial RACH resource selection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feature combination is not considered in carrier selection).   </w:t>
            </w:r>
          </w:p>
          <w:p>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 xml:space="preserve">C: As a general rule, all RACH retransmissions (if any are needed, until RACH failure happens) shall be performed over the same RACH resources (and same carrier – NUL/SUL) as the one selected for initial RACH resource.  However, we can discuss fallback on a </w:t>
            </w:r>
            <w:proofErr w:type="gramStart"/>
            <w:r>
              <w:rPr>
                <w:rFonts w:ascii="Times New Roman" w:hAnsi="Times New Roman" w:cs="Times New Roman"/>
                <w:lang w:val="en-US"/>
              </w:rPr>
              <w:t>case by case</w:t>
            </w:r>
            <w:proofErr w:type="gramEnd"/>
            <w:r>
              <w:rPr>
                <w:rFonts w:ascii="Times New Roman" w:hAnsi="Times New Roman" w:cs="Times New Roman"/>
                <w:lang w:val="en-US"/>
              </w:rPr>
              <w:t xml:space="preserve"> basis if there is a strong motivation and discuss them together in this AI.</w:t>
            </w:r>
          </w:p>
          <w:p>
            <w:pPr>
              <w:spacing w:after="100" w:afterAutospacing="1"/>
              <w:jc w:val="both"/>
            </w:pPr>
          </w:p>
        </w:tc>
      </w:tr>
    </w:tbl>
    <w:p>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w:t>
      </w:r>
      <w:proofErr w:type="spellStart"/>
      <w:r>
        <w:rPr>
          <w:lang w:val="en-US"/>
        </w:rPr>
        <w:t>RedCap</w:t>
      </w:r>
      <w:proofErr w:type="spellEnd"/>
      <w:r>
        <w:rPr>
          <w:lang w:val="en-US"/>
        </w:rPr>
        <w:t xml:space="preserve"> UE early identification irrespective of Ros are shared with non-</w:t>
      </w:r>
      <w:proofErr w:type="spellStart"/>
      <w:r>
        <w:rPr>
          <w:lang w:val="en-US"/>
        </w:rPr>
        <w:t>RedCap</w:t>
      </w:r>
      <w:proofErr w:type="spellEnd"/>
      <w:r>
        <w:rPr>
          <w:lang w:val="en-US"/>
        </w:rPr>
        <w:t xml:space="preserve"> UEs or not. However, one contribution [30] proposed to at least support the following PRACH resource configuration: 1) “</w:t>
      </w:r>
      <w:proofErr w:type="spellStart"/>
      <w:r>
        <w:rPr>
          <w:lang w:val="en-US"/>
        </w:rPr>
        <w:t>RedCap</w:t>
      </w:r>
      <w:proofErr w:type="spellEnd"/>
      <w:r>
        <w:rPr>
          <w:lang w:val="en-US"/>
        </w:rPr>
        <w:t xml:space="preserve"> UE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PRACH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PRACH resources. </w:t>
      </w:r>
    </w:p>
    <w:p>
      <w:pPr>
        <w:pStyle w:val="Heading"/>
        <w:numPr>
          <w:ilvl w:val="0"/>
          <w:numId w:val="15"/>
        </w:numPr>
        <w:outlineLvl w:val="3"/>
      </w:pPr>
      <w:r>
        <w:t>&lt;1</w:t>
      </w:r>
      <w:r>
        <w:rPr>
          <w:vertAlign w:val="superscript"/>
        </w:rPr>
        <w:t>st</w:t>
      </w:r>
      <w:r>
        <w:t xml:space="preserve"> Round Comments&gt; </w:t>
      </w:r>
    </w:p>
    <w:p>
      <w:pPr>
        <w:tabs>
          <w:tab w:val="left" w:pos="1410"/>
        </w:tabs>
        <w:spacing w:after="0"/>
        <w:rPr>
          <w:b/>
          <w:bCs/>
          <w:lang w:val="en-US"/>
        </w:rPr>
      </w:pPr>
      <w:r>
        <w:rPr>
          <w:b/>
          <w:highlight w:val="cyan"/>
          <w:lang w:val="en-US"/>
        </w:rPr>
        <w:t>Medium Priority Proposal 2.2-1:</w:t>
      </w:r>
      <w:r>
        <w:rPr>
          <w:b/>
          <w:bCs/>
          <w:lang w:val="en-US"/>
        </w:rPr>
        <w:t xml:space="preserve"> </w:t>
      </w:r>
    </w:p>
    <w:p>
      <w:pPr>
        <w:pStyle w:val="afd"/>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tc>
          <w:tcPr>
            <w:tcW w:w="1479" w:type="dxa"/>
          </w:tcPr>
          <w:p>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宋体"/>
                <w:lang w:val="en-US" w:eastAsia="ko-KR"/>
              </w:rPr>
            </w:pPr>
          </w:p>
        </w:tc>
        <w:tc>
          <w:tcPr>
            <w:tcW w:w="6780" w:type="dxa"/>
          </w:tcPr>
          <w:p>
            <w:pPr>
              <w:rPr>
                <w:rFonts w:eastAsia="宋体"/>
                <w:lang w:val="en-US" w:eastAsia="zh-CN"/>
              </w:rPr>
            </w:pPr>
            <w:r>
              <w:rPr>
                <w:rFonts w:eastAsia="宋体" w:hint="eastAsia"/>
                <w:lang w:val="en-US" w:eastAsia="zh-CN"/>
              </w:rPr>
              <w:t xml:space="preserve">In order to avoid the </w:t>
            </w:r>
            <w:proofErr w:type="spellStart"/>
            <w:r>
              <w:rPr>
                <w:rFonts w:eastAsia="宋体" w:hint="eastAsia"/>
                <w:lang w:val="en-US" w:eastAsia="zh-CN"/>
              </w:rPr>
              <w:t>signalling</w:t>
            </w:r>
            <w:proofErr w:type="spellEnd"/>
            <w:r>
              <w:rPr>
                <w:rFonts w:eastAsia="宋体" w:hint="eastAsia"/>
                <w:lang w:val="en-US" w:eastAsia="zh-CN"/>
              </w:rPr>
              <w:t xml:space="preserve"> wasting and duplicated work, which cases are supported or excluded should be discussed in RAN1.</w:t>
            </w:r>
          </w:p>
          <w:p>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w:t>
            </w:r>
            <w:proofErr w:type="spellStart"/>
            <w:r>
              <w:rPr>
                <w:rFonts w:eastAsia="宋体"/>
                <w:kern w:val="2"/>
                <w:lang w:val="en-US" w:eastAsia="zh-CN" w:bidi="ar"/>
              </w:rPr>
              <w:t>RedCap</w:t>
            </w:r>
            <w:proofErr w:type="spellEnd"/>
            <w:r>
              <w:rPr>
                <w:rFonts w:eastAsia="宋体"/>
                <w:kern w:val="2"/>
                <w:lang w:val="en-US" w:eastAsia="zh-CN" w:bidi="ar"/>
              </w:rPr>
              <w:t xml:space="preserve"> UE with CE and </w:t>
            </w:r>
            <w:proofErr w:type="spellStart"/>
            <w:r>
              <w:rPr>
                <w:rFonts w:eastAsia="宋体"/>
                <w:kern w:val="2"/>
                <w:lang w:val="en-US" w:eastAsia="zh-CN" w:bidi="ar"/>
              </w:rPr>
              <w:t>RedCap</w:t>
            </w:r>
            <w:proofErr w:type="spellEnd"/>
            <w:r>
              <w:rPr>
                <w:rFonts w:eastAsia="宋体"/>
                <w:kern w:val="2"/>
                <w:lang w:val="en-US" w:eastAsia="zh-CN" w:bidi="ar"/>
              </w:rPr>
              <w:t xml:space="preserve"> UE without CE, non-</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without CE, they have different PRACH resources.</w:t>
            </w:r>
          </w:p>
          <w:p>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pPr>
              <w:spacing w:beforeLines="50" w:before="120" w:afterLines="50" w:after="120" w:line="276" w:lineRule="auto"/>
              <w:jc w:val="both"/>
              <w:rPr>
                <w:lang w:val="en-US" w:eastAsia="zh-CN"/>
              </w:rPr>
            </w:pPr>
            <w:r>
              <w:rPr>
                <w:rFonts w:eastAsia="等线"/>
                <w:lang w:val="en-US" w:eastAsia="zh-CN" w:bidi="ar"/>
              </w:rPr>
              <w:lastRenderedPageBreak/>
              <w:t>Case 3:</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the PRACH resources.</w:t>
            </w:r>
          </w:p>
          <w:p>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tc>
          <w:tcPr>
            <w:tcW w:w="1479" w:type="dxa"/>
          </w:tcPr>
          <w:p>
            <w:pPr>
              <w:rPr>
                <w:lang w:val="en-US" w:eastAsia="ko-KR"/>
              </w:rPr>
            </w:pPr>
            <w:r>
              <w:rPr>
                <w:lang w:val="en-US" w:eastAsia="ko-KR"/>
              </w:rPr>
              <w:lastRenderedPageBreak/>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w:t>
            </w:r>
            <w:proofErr w:type="spellStart"/>
            <w:r>
              <w:t>RedCap</w:t>
            </w:r>
            <w:proofErr w:type="spellEnd"/>
            <w:r>
              <w:t xml:space="preserve">, small data transfer (SDT), slicing, and coverage enhancement.   </w:t>
            </w:r>
          </w:p>
        </w:tc>
      </w:tr>
      <w:tr>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c>
          <w:tcPr>
            <w:tcW w:w="1479" w:type="dxa"/>
          </w:tcPr>
          <w:p>
            <w:pPr>
              <w:rPr>
                <w:lang w:val="en-US" w:eastAsia="ko-KR"/>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RAN2 has email discussion on this aspect</w:t>
            </w:r>
          </w:p>
        </w:tc>
      </w:tr>
      <w:tr>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c>
          <w:tcPr>
            <w:tcW w:w="1479" w:type="dxa"/>
          </w:tcPr>
          <w:p>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pPr>
              <w:spacing w:after="120"/>
              <w:ind w:right="-101"/>
              <w:jc w:val="both"/>
            </w:pPr>
          </w:p>
        </w:tc>
      </w:tr>
    </w:tbl>
    <w:p>
      <w:pPr>
        <w:spacing w:after="100" w:afterAutospacing="1"/>
        <w:jc w:val="both"/>
      </w:pPr>
    </w:p>
    <w:p>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pPr>
        <w:spacing w:after="100" w:afterAutospacing="1"/>
        <w:jc w:val="both"/>
      </w:pPr>
    </w:p>
    <w:p>
      <w:pPr>
        <w:pStyle w:val="1"/>
      </w:pPr>
      <w:bookmarkStart w:id="15" w:name="_Toc84709387"/>
      <w:r>
        <w:t>Definition of Redcap UE Type</w:t>
      </w:r>
      <w:bookmarkEnd w:id="15"/>
    </w:p>
    <w:p>
      <w:pPr>
        <w:pStyle w:val="2"/>
        <w:numPr>
          <w:ilvl w:val="0"/>
          <w:numId w:val="0"/>
        </w:numPr>
        <w:ind w:left="576" w:hanging="576"/>
      </w:pPr>
      <w:bookmarkStart w:id="16" w:name="_Toc84709388"/>
      <w:r>
        <w:t>Issue 4:  Redcap UE Type Definition</w:t>
      </w:r>
      <w:bookmarkEnd w:id="16"/>
      <w:r>
        <w:t xml:space="preserve"> </w:t>
      </w:r>
    </w:p>
    <w:p>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tc>
          <w:tcPr>
            <w:tcW w:w="9629" w:type="dxa"/>
          </w:tcPr>
          <w:p>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FR1 and FR2)</w:t>
            </w:r>
          </w:p>
          <w:p>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pPr>
        <w:jc w:val="both"/>
        <w:rPr>
          <w:rFonts w:cs="Arial"/>
        </w:rPr>
      </w:pPr>
    </w:p>
    <w:p>
      <w:pPr>
        <w:jc w:val="both"/>
        <w:rPr>
          <w:rFonts w:cs="Arial"/>
        </w:rPr>
      </w:pPr>
      <w:r>
        <w:rPr>
          <w:rFonts w:cs="Arial"/>
        </w:rPr>
        <w:t xml:space="preserve">With regards to the definition of the </w:t>
      </w:r>
      <w:proofErr w:type="spellStart"/>
      <w:r>
        <w:rPr>
          <w:rFonts w:cs="Arial"/>
        </w:rPr>
        <w:t>RedCap</w:t>
      </w:r>
      <w:proofErr w:type="spellEnd"/>
      <w:r>
        <w:rPr>
          <w:rFonts w:cs="Arial"/>
        </w:rPr>
        <w:t xml:space="preserve">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tc>
          <w:tcPr>
            <w:tcW w:w="9629" w:type="dxa"/>
          </w:tcPr>
          <w:p>
            <w:pPr>
              <w:jc w:val="both"/>
              <w:rPr>
                <w:rFonts w:cs="Arial"/>
                <w:highlight w:val="green"/>
                <w:lang w:eastAsia="ja-JP"/>
              </w:rPr>
            </w:pPr>
            <w:r>
              <w:rPr>
                <w:rFonts w:cs="Arial"/>
                <w:highlight w:val="green"/>
                <w:lang w:eastAsia="ja-JP"/>
              </w:rPr>
              <w:t>Agreements:</w:t>
            </w:r>
          </w:p>
          <w:p>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RAN1 point of view supports a maximum bandwidth of 20MHz for FR1 and 100MHz for FR2</w:t>
            </w:r>
          </w:p>
          <w:p>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pPr>
              <w:numPr>
                <w:ilvl w:val="1"/>
                <w:numId w:val="13"/>
              </w:numPr>
              <w:spacing w:after="0" w:line="252" w:lineRule="auto"/>
              <w:contextualSpacing/>
              <w:rPr>
                <w:rFonts w:cs="Arial"/>
              </w:rPr>
            </w:pPr>
            <w:r>
              <w:rPr>
                <w:rFonts w:cs="Arial"/>
              </w:rPr>
              <w:t>Supports either 1 or 2 Rx branches and corresponding maximum DL MIMO layers</w:t>
            </w:r>
          </w:p>
          <w:p>
            <w:pPr>
              <w:numPr>
                <w:ilvl w:val="1"/>
                <w:numId w:val="13"/>
              </w:numPr>
              <w:spacing w:after="0" w:line="252" w:lineRule="auto"/>
              <w:contextualSpacing/>
              <w:rPr>
                <w:rFonts w:cs="Arial"/>
              </w:rPr>
            </w:pPr>
            <w:r>
              <w:rPr>
                <w:rFonts w:cs="Arial"/>
              </w:rPr>
              <w:t>Supports either FD-FDD or Type A HD-FDD operation for FR1 FDD bands</w:t>
            </w:r>
          </w:p>
          <w:p>
            <w:pPr>
              <w:numPr>
                <w:ilvl w:val="1"/>
                <w:numId w:val="13"/>
              </w:numPr>
              <w:spacing w:after="0" w:line="252" w:lineRule="auto"/>
              <w:contextualSpacing/>
              <w:rPr>
                <w:rFonts w:cs="Arial"/>
              </w:rPr>
            </w:pPr>
            <w:r>
              <w:rPr>
                <w:rFonts w:cs="Arial"/>
              </w:rPr>
              <w:t>Supports either DL up to 64 QAM or up to 256 QAM for FR1</w:t>
            </w:r>
          </w:p>
          <w:p>
            <w:pPr>
              <w:numPr>
                <w:ilvl w:val="1"/>
                <w:numId w:val="13"/>
              </w:numPr>
              <w:spacing w:after="0" w:line="252" w:lineRule="auto"/>
              <w:contextualSpacing/>
            </w:pPr>
            <w:r>
              <w:rPr>
                <w:rFonts w:cs="Arial"/>
              </w:rPr>
              <w:t>Does not support CA/DC</w:t>
            </w:r>
          </w:p>
        </w:tc>
      </w:tr>
    </w:tbl>
    <w:p/>
    <w:p>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tc>
          <w:tcPr>
            <w:tcW w:w="2875" w:type="dxa"/>
            <w:shd w:val="clear" w:color="auto" w:fill="BFBFBF" w:themeFill="background1" w:themeFillShade="BF"/>
          </w:tcPr>
          <w:p>
            <w:pPr>
              <w:tabs>
                <w:tab w:val="left" w:pos="1410"/>
              </w:tabs>
              <w:jc w:val="both"/>
              <w:rPr>
                <w:rFonts w:ascii="Times" w:hAnsi="Times"/>
                <w:szCs w:val="24"/>
              </w:rPr>
            </w:pPr>
            <w:r>
              <w:rPr>
                <w:rFonts w:ascii="Times" w:hAnsi="Times"/>
                <w:szCs w:val="24"/>
              </w:rPr>
              <w:lastRenderedPageBreak/>
              <w:t>Proposal</w:t>
            </w:r>
          </w:p>
        </w:tc>
        <w:tc>
          <w:tcPr>
            <w:tcW w:w="2520" w:type="dxa"/>
            <w:shd w:val="clear" w:color="auto" w:fill="BFBFBF" w:themeFill="background1" w:themeFillShade="BF"/>
          </w:tcPr>
          <w:p>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pPr>
              <w:tabs>
                <w:tab w:val="left" w:pos="1410"/>
              </w:tabs>
              <w:jc w:val="both"/>
              <w:rPr>
                <w:rFonts w:ascii="Times" w:hAnsi="Times"/>
                <w:szCs w:val="24"/>
              </w:rPr>
            </w:pPr>
            <w:r>
              <w:rPr>
                <w:rFonts w:ascii="Times" w:hAnsi="Times"/>
                <w:szCs w:val="24"/>
              </w:rPr>
              <w:t>Others</w:t>
            </w:r>
          </w:p>
        </w:tc>
      </w:tr>
      <w:tr>
        <w:tc>
          <w:tcPr>
            <w:tcW w:w="2875" w:type="dxa"/>
          </w:tcPr>
          <w:p>
            <w:pPr>
              <w:tabs>
                <w:tab w:val="left" w:pos="1410"/>
              </w:tabs>
              <w:rPr>
                <w:rFonts w:ascii="Times" w:hAnsi="Times"/>
                <w:szCs w:val="24"/>
              </w:rPr>
            </w:pPr>
            <w:r>
              <w:rPr>
                <w:rFonts w:ascii="Times" w:hAnsi="Times"/>
                <w:szCs w:val="24"/>
              </w:rPr>
              <w:t xml:space="preserve">Adding the following components for Redcap device type definition: </w:t>
            </w:r>
          </w:p>
          <w:p>
            <w:pPr>
              <w:numPr>
                <w:ilvl w:val="0"/>
                <w:numId w:val="23"/>
              </w:numPr>
              <w:spacing w:after="0" w:line="252" w:lineRule="auto"/>
              <w:contextualSpacing/>
              <w:rPr>
                <w:rFonts w:cs="Arial"/>
              </w:rPr>
            </w:pPr>
            <w:r>
              <w:rPr>
                <w:rFonts w:cs="Arial"/>
              </w:rPr>
              <w:t>Supports either 1 or 2 Rx branches and corresponding maximum DL MIMO layers</w:t>
            </w:r>
          </w:p>
          <w:p>
            <w:pPr>
              <w:numPr>
                <w:ilvl w:val="0"/>
                <w:numId w:val="23"/>
              </w:numPr>
              <w:spacing w:after="0" w:line="252" w:lineRule="auto"/>
              <w:contextualSpacing/>
              <w:rPr>
                <w:rFonts w:cs="Arial"/>
              </w:rPr>
            </w:pPr>
            <w:r>
              <w:rPr>
                <w:rFonts w:cs="Arial"/>
              </w:rPr>
              <w:t>Supports either FD-FDD or Type A HD-FDD operation for FR1 FDD bands</w:t>
            </w:r>
          </w:p>
          <w:p>
            <w:pPr>
              <w:numPr>
                <w:ilvl w:val="0"/>
                <w:numId w:val="23"/>
              </w:numPr>
              <w:spacing w:after="0" w:line="252" w:lineRule="auto"/>
              <w:contextualSpacing/>
              <w:rPr>
                <w:rFonts w:cs="Arial"/>
              </w:rPr>
            </w:pPr>
            <w:r>
              <w:rPr>
                <w:rFonts w:cs="Arial"/>
              </w:rPr>
              <w:t>Supports either DL up to 64 QAM or up to 256 QAM for FR1</w:t>
            </w:r>
          </w:p>
          <w:p>
            <w:pPr>
              <w:numPr>
                <w:ilvl w:val="0"/>
                <w:numId w:val="23"/>
              </w:numPr>
              <w:spacing w:after="0" w:line="252" w:lineRule="auto"/>
              <w:contextualSpacing/>
              <w:rPr>
                <w:rFonts w:cs="Arial"/>
              </w:rPr>
            </w:pPr>
            <w:r>
              <w:rPr>
                <w:rFonts w:cs="Arial"/>
              </w:rPr>
              <w:t>Does not support CA/DC</w:t>
            </w:r>
          </w:p>
        </w:tc>
        <w:tc>
          <w:tcPr>
            <w:tcW w:w="2520" w:type="dxa"/>
          </w:tcPr>
          <w:p>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pPr>
              <w:pStyle w:val="afd"/>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pPr>
              <w:pStyle w:val="afd"/>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pPr>
        <w:tabs>
          <w:tab w:val="left" w:pos="1410"/>
        </w:tabs>
        <w:jc w:val="both"/>
        <w:rPr>
          <w:rFonts w:ascii="Times" w:hAnsi="Times"/>
          <w:szCs w:val="24"/>
        </w:rPr>
      </w:pPr>
      <w:r>
        <w:rPr>
          <w:rFonts w:ascii="Times" w:hAnsi="Times"/>
          <w:szCs w:val="24"/>
        </w:rPr>
        <w:t xml:space="preserve"> </w:t>
      </w:r>
    </w:p>
    <w:p>
      <w:pPr>
        <w:pStyle w:val="Heading"/>
        <w:numPr>
          <w:ilvl w:val="0"/>
          <w:numId w:val="15"/>
        </w:numPr>
        <w:outlineLvl w:val="3"/>
      </w:pPr>
      <w:r>
        <w:t>&lt;1</w:t>
      </w:r>
      <w:r>
        <w:rPr>
          <w:vertAlign w:val="superscript"/>
        </w:rPr>
        <w:t>st</w:t>
      </w:r>
      <w:r>
        <w:t xml:space="preserve"> Round Comments&gt;</w:t>
      </w:r>
    </w:p>
    <w:p>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pPr>
        <w:tabs>
          <w:tab w:val="left" w:pos="1410"/>
        </w:tabs>
        <w:spacing w:after="0"/>
        <w:jc w:val="both"/>
        <w:rPr>
          <w:b/>
          <w:lang w:val="en-US"/>
        </w:rPr>
      </w:pPr>
    </w:p>
    <w:p>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pPr>
        <w:tabs>
          <w:tab w:val="left" w:pos="1410"/>
        </w:tabs>
        <w:spacing w:after="0"/>
        <w:rPr>
          <w:bCs/>
          <w:lang w:val="en-US"/>
        </w:rPr>
      </w:pPr>
      <w:r>
        <w:rPr>
          <w:bCs/>
          <w:lang w:val="en-US"/>
        </w:rPr>
        <w:t xml:space="preserve">  </w:t>
      </w:r>
    </w:p>
    <w:p>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3</w:t>
            </w:r>
          </w:p>
        </w:tc>
        <w:tc>
          <w:tcPr>
            <w:tcW w:w="6780" w:type="dxa"/>
          </w:tcPr>
          <w:p>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RAN1 point of view supports a maximum bandwidth of 20MHz for FR1 and 100MHz for FR2</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Alt.1 or 2</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tc>
          <w:tcPr>
            <w:tcW w:w="1479" w:type="dxa"/>
          </w:tcPr>
          <w:p>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R1-2108679. We are fine to further discuss in UE features of Redcap AI</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pPr>
              <w:rPr>
                <w:rFonts w:eastAsiaTheme="minorEastAsia"/>
                <w:lang w:val="en-US" w:eastAsia="zh-CN"/>
              </w:rPr>
            </w:pPr>
          </w:p>
        </w:tc>
      </w:tr>
      <w:tr>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w:t>
            </w:r>
            <w:proofErr w:type="gramStart"/>
            <w:r>
              <w:rPr>
                <w:rFonts w:eastAsiaTheme="minorEastAsia"/>
                <w:lang w:val="en-US" w:eastAsia="zh-CN"/>
              </w:rPr>
              <w:t>2  is</w:t>
            </w:r>
            <w:proofErr w:type="gramEnd"/>
            <w:r>
              <w:rPr>
                <w:rFonts w:eastAsiaTheme="minorEastAsia"/>
                <w:lang w:val="en-US" w:eastAsia="zh-CN"/>
              </w:rPr>
              <w:t xml:space="preserve"> acceptable</w:t>
            </w:r>
          </w:p>
        </w:tc>
        <w:tc>
          <w:tcPr>
            <w:tcW w:w="6780" w:type="dxa"/>
          </w:tcPr>
          <w:p>
            <w:pPr>
              <w:rPr>
                <w:rFonts w:eastAsiaTheme="minorEastAsia"/>
                <w:lang w:val="en-US" w:eastAsia="zh-CN"/>
              </w:rPr>
            </w:pPr>
            <w:r>
              <w:rPr>
                <w:rFonts w:eastAsiaTheme="minorEastAsia"/>
                <w:lang w:val="en-US" w:eastAsia="zh-CN"/>
              </w:rPr>
              <w:t xml:space="preserve">Alt.3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xml:space="preserve">, e.g. </w:t>
            </w:r>
            <w:proofErr w:type="spellStart"/>
            <w:r>
              <w:rPr>
                <w:rFonts w:eastAsiaTheme="minorEastAsia"/>
                <w:lang w:val="en-US" w:eastAsia="zh-CN"/>
              </w:rPr>
              <w:t>RedCap</w:t>
            </w:r>
            <w:proofErr w:type="spellEnd"/>
            <w:r>
              <w:rPr>
                <w:rFonts w:eastAsiaTheme="minorEastAsia"/>
                <w:lang w:val="en-US" w:eastAsia="zh-CN"/>
              </w:rPr>
              <w:t xml:space="preserve"> UE supports at least 1Rx, (and then 2Rx can be optional in this case).</w:t>
            </w:r>
          </w:p>
        </w:tc>
      </w:tr>
      <w:tr>
        <w:tc>
          <w:tcPr>
            <w:tcW w:w="1479" w:type="dxa"/>
          </w:tcPr>
          <w:p>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pPr>
              <w:tabs>
                <w:tab w:val="left" w:pos="551"/>
              </w:tabs>
              <w:rPr>
                <w:lang w:val="en-US" w:eastAsia="ko-KR"/>
              </w:rPr>
            </w:pPr>
            <w:r>
              <w:rPr>
                <w:lang w:val="en-US" w:eastAsia="ko-KR"/>
              </w:rPr>
              <w:t>Alt. 3 or leave to RAN2</w:t>
            </w:r>
          </w:p>
        </w:tc>
        <w:tc>
          <w:tcPr>
            <w:tcW w:w="6780" w:type="dxa"/>
          </w:tcPr>
          <w:p>
            <w:pPr>
              <w:rPr>
                <w:lang w:val="en-US" w:eastAsia="ko-KR"/>
              </w:rPr>
            </w:pPr>
            <w:r>
              <w:rPr>
                <w:lang w:val="en-US" w:eastAsia="ko-KR"/>
              </w:rPr>
              <w:t xml:space="preserve">The issue mentioned by MTK is a signaling issue that RAN2 can handle. </w:t>
            </w:r>
          </w:p>
          <w:p>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pPr>
              <w:rPr>
                <w:lang w:val="en-US" w:eastAsia="ko-KR"/>
              </w:rPr>
            </w:pPr>
            <w:r>
              <w:rPr>
                <w:lang w:val="en-US" w:eastAsia="ko-KR"/>
              </w:rPr>
              <w:t>From RAN1 perspective, there is no need to further discuss this.</w:t>
            </w:r>
          </w:p>
        </w:tc>
      </w:tr>
      <w:tr>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3</w:t>
            </w:r>
          </w:p>
        </w:tc>
        <w:tc>
          <w:tcPr>
            <w:tcW w:w="6780" w:type="dxa"/>
          </w:tcPr>
          <w:p>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tc>
          <w:tcPr>
            <w:tcW w:w="1479" w:type="dxa"/>
          </w:tcPr>
          <w:p>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pPr>
              <w:tabs>
                <w:tab w:val="left" w:pos="551"/>
              </w:tabs>
              <w:rPr>
                <w:rFonts w:eastAsia="宋体"/>
                <w:lang w:val="en-US" w:eastAsia="zh-CN"/>
              </w:rPr>
            </w:pPr>
            <w:r>
              <w:rPr>
                <w:rFonts w:eastAsia="宋体" w:hint="eastAsia"/>
                <w:lang w:val="en-US" w:eastAsia="zh-CN"/>
              </w:rPr>
              <w:t>Alt. 1 or alt 2.</w:t>
            </w:r>
          </w:p>
        </w:tc>
        <w:tc>
          <w:tcPr>
            <w:tcW w:w="6780" w:type="dxa"/>
          </w:tcPr>
          <w:p>
            <w:pPr>
              <w:rPr>
                <w:rFonts w:eastAsia="宋体"/>
                <w:lang w:val="en-US" w:eastAsia="zh-CN"/>
              </w:rPr>
            </w:pPr>
            <w:r>
              <w:rPr>
                <w:rFonts w:eastAsia="宋体" w:hint="eastAsia"/>
                <w:lang w:val="en-US" w:eastAsia="zh-CN"/>
              </w:rPr>
              <w:t xml:space="preserve">Alt. 1 is preferred. </w:t>
            </w:r>
          </w:p>
          <w:p>
            <w:pPr>
              <w:rPr>
                <w:rFonts w:eastAsia="宋体"/>
                <w:lang w:val="en-US" w:eastAsia="zh-CN"/>
              </w:rPr>
            </w:pPr>
            <w:r>
              <w:rPr>
                <w:rFonts w:eastAsia="宋体" w:hint="eastAsia"/>
                <w:lang w:val="en-US" w:eastAsia="zh-CN"/>
              </w:rPr>
              <w:t xml:space="preserve">As the WID description, the motivation of </w:t>
            </w:r>
            <w:proofErr w:type="spellStart"/>
            <w:r>
              <w:rPr>
                <w:rFonts w:eastAsia="宋体" w:hint="eastAsia"/>
                <w:lang w:val="en-US" w:eastAsia="zh-CN"/>
              </w:rPr>
              <w:t>RedCap</w:t>
            </w:r>
            <w:proofErr w:type="spellEnd"/>
            <w:r>
              <w:rPr>
                <w:rFonts w:eastAsia="宋体" w:hint="eastAsia"/>
                <w:lang w:val="en-US" w:eastAsia="zh-CN"/>
              </w:rPr>
              <w:t xml:space="preserve"> type definition is to identify a </w:t>
            </w:r>
            <w:proofErr w:type="spellStart"/>
            <w:r>
              <w:rPr>
                <w:rFonts w:eastAsia="宋体" w:hint="eastAsia"/>
                <w:lang w:val="en-US" w:eastAsia="zh-CN"/>
              </w:rPr>
              <w:t>RedCap</w:t>
            </w:r>
            <w:proofErr w:type="spellEnd"/>
            <w:r>
              <w:rPr>
                <w:rFonts w:eastAsia="宋体" w:hint="eastAsia"/>
                <w:lang w:val="en-US" w:eastAsia="zh-CN"/>
              </w:rPr>
              <w:t xml:space="preserve"> UE or preclude a non-</w:t>
            </w:r>
            <w:proofErr w:type="spellStart"/>
            <w:r>
              <w:rPr>
                <w:rFonts w:eastAsia="宋体" w:hint="eastAsia"/>
                <w:lang w:val="en-US" w:eastAsia="zh-CN"/>
              </w:rPr>
              <w:t>RedCap</w:t>
            </w:r>
            <w:proofErr w:type="spellEnd"/>
            <w:r>
              <w:rPr>
                <w:rFonts w:eastAsia="宋体" w:hint="eastAsia"/>
                <w:lang w:val="en-US" w:eastAsia="zh-CN"/>
              </w:rPr>
              <w:t xml:space="preserve"> UE.</w:t>
            </w:r>
          </w:p>
          <w:p>
            <w:pPr>
              <w:rPr>
                <w:rFonts w:eastAsia="宋体"/>
                <w:lang w:val="en-US" w:eastAsia="zh-CN"/>
              </w:rPr>
            </w:pPr>
            <w:r>
              <w:rPr>
                <w:rFonts w:eastAsia="宋体" w:hint="eastAsia"/>
                <w:lang w:val="en-US" w:eastAsia="zh-CN"/>
              </w:rPr>
              <w:t xml:space="preserve">Only bandwidth is not enough to declare itself a </w:t>
            </w:r>
            <w:proofErr w:type="spellStart"/>
            <w:r>
              <w:rPr>
                <w:rFonts w:eastAsia="宋体" w:hint="eastAsia"/>
                <w:lang w:val="en-US" w:eastAsia="zh-CN"/>
              </w:rPr>
              <w:t>RedCap</w:t>
            </w:r>
            <w:proofErr w:type="spellEnd"/>
            <w:r>
              <w:rPr>
                <w:rFonts w:eastAsia="宋体" w:hint="eastAsia"/>
                <w:lang w:val="en-US" w:eastAsia="zh-CN"/>
              </w:rPr>
              <w:t xml:space="preserve"> UE. For example, a UE with 20M bandwidth also reports 4Rx capability. Therefore, Rx also should be included.</w:t>
            </w:r>
          </w:p>
          <w:p>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w:t>
            </w:r>
            <w:proofErr w:type="spellStart"/>
            <w:r>
              <w:rPr>
                <w:rFonts w:eastAsia="宋体" w:hint="eastAsia"/>
                <w:lang w:val="en-US" w:eastAsia="zh-CN"/>
              </w:rPr>
              <w:t>RedCap</w:t>
            </w:r>
            <w:proofErr w:type="spellEnd"/>
            <w:r>
              <w:rPr>
                <w:rFonts w:eastAsia="宋体" w:hint="eastAsia"/>
                <w:lang w:val="en-US" w:eastAsia="zh-CN"/>
              </w:rPr>
              <w:t xml:space="preserve"> UE, therefore, it also can be considered for the </w:t>
            </w:r>
            <w:proofErr w:type="spellStart"/>
            <w:r>
              <w:rPr>
                <w:rFonts w:eastAsia="宋体" w:hint="eastAsia"/>
                <w:lang w:val="en-US" w:eastAsia="zh-CN"/>
              </w:rPr>
              <w:t>RedCap</w:t>
            </w:r>
            <w:proofErr w:type="spellEnd"/>
            <w:r>
              <w:rPr>
                <w:rFonts w:eastAsia="宋体" w:hint="eastAsia"/>
                <w:lang w:val="en-US" w:eastAsia="zh-CN"/>
              </w:rPr>
              <w:t xml:space="preserve"> type definition.</w:t>
            </w:r>
          </w:p>
        </w:tc>
      </w:tr>
      <w:tr>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w:t>
            </w:r>
            <w:proofErr w:type="spellStart"/>
            <w:r>
              <w:rPr>
                <w:rFonts w:eastAsia="等线"/>
                <w:sz w:val="22"/>
                <w:lang w:eastAsia="zh-CN"/>
              </w:rPr>
              <w:t>RedCap</w:t>
            </w:r>
            <w:proofErr w:type="spellEnd"/>
            <w:r>
              <w:rPr>
                <w:rFonts w:eastAsia="等线"/>
                <w:sz w:val="22"/>
                <w:lang w:eastAsia="zh-CN"/>
              </w:rPr>
              <w:t xml:space="preserve"> UE type as described in the WID </w:t>
            </w:r>
          </w:p>
          <w:p>
            <w:pPr>
              <w:jc w:val="both"/>
              <w:rPr>
                <w:rFonts w:eastAsia="等线"/>
                <w:sz w:val="22"/>
                <w:lang w:eastAsia="zh-CN"/>
              </w:rPr>
            </w:pPr>
          </w:p>
          <w:p>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w:t>
            </w:r>
            <w:proofErr w:type="spellStart"/>
            <w:r>
              <w:rPr>
                <w:rFonts w:eastAsia="等线"/>
                <w:sz w:val="22"/>
                <w:lang w:eastAsia="zh-CN"/>
              </w:rPr>
              <w:t>RedCap</w:t>
            </w:r>
            <w:proofErr w:type="spellEnd"/>
            <w:r>
              <w:rPr>
                <w:rFonts w:eastAsia="等线"/>
                <w:sz w:val="22"/>
                <w:lang w:eastAsia="zh-CN"/>
              </w:rPr>
              <w:t xml:space="preserve"> UE identification</w:t>
            </w:r>
          </w:p>
          <w:p>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constraining the use of those </w:t>
            </w:r>
            <w:proofErr w:type="spellStart"/>
            <w:r>
              <w:rPr>
                <w:rFonts w:eastAsia="等线"/>
                <w:sz w:val="22"/>
                <w:lang w:eastAsia="zh-CN"/>
              </w:rPr>
              <w:t>RedCap</w:t>
            </w:r>
            <w:proofErr w:type="spellEnd"/>
            <w:r>
              <w:rPr>
                <w:rFonts w:eastAsia="等线"/>
                <w:sz w:val="22"/>
                <w:lang w:eastAsia="zh-CN"/>
              </w:rPr>
              <w:t xml:space="preserve"> capabilities only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p>
          <w:p>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preventing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from using capabilities not intended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including at least carrier aggregation, dual connectivity and wider bandwidths</w:t>
            </w:r>
          </w:p>
          <w:p>
            <w:pPr>
              <w:ind w:left="420"/>
              <w:rPr>
                <w:rFonts w:eastAsia="等线"/>
                <w:sz w:val="21"/>
                <w:lang w:eastAsia="zh-CN"/>
              </w:rPr>
            </w:pPr>
          </w:p>
          <w:p>
            <w:pPr>
              <w:jc w:val="both"/>
              <w:rPr>
                <w:rFonts w:eastAsia="等线"/>
                <w:sz w:val="22"/>
                <w:lang w:eastAsia="zh-CN"/>
              </w:rPr>
            </w:pPr>
            <w:r>
              <w:rPr>
                <w:rFonts w:eastAsia="等线"/>
                <w:sz w:val="22"/>
                <w:lang w:eastAsia="zh-CN"/>
              </w:rPr>
              <w:t>In our understanding, the second bullet implies that non-</w:t>
            </w:r>
            <w:proofErr w:type="spellStart"/>
            <w:r>
              <w:rPr>
                <w:rFonts w:eastAsia="等线"/>
                <w:sz w:val="22"/>
                <w:lang w:eastAsia="zh-CN"/>
              </w:rPr>
              <w:t>RedCap</w:t>
            </w:r>
            <w:proofErr w:type="spellEnd"/>
            <w:r>
              <w:rPr>
                <w:rFonts w:eastAsia="等线"/>
                <w:sz w:val="22"/>
                <w:lang w:eastAsia="zh-CN"/>
              </w:rPr>
              <w:t xml:space="preserve"> could use the capabilities </w:t>
            </w:r>
            <w:r>
              <w:rPr>
                <w:rFonts w:eastAsia="等线" w:hint="eastAsia"/>
                <w:sz w:val="22"/>
                <w:lang w:eastAsia="zh-CN"/>
              </w:rPr>
              <w:t>not</w:t>
            </w:r>
            <w:r>
              <w:rPr>
                <w:rFonts w:eastAsia="等线"/>
                <w:sz w:val="22"/>
                <w:lang w:eastAsia="zh-CN"/>
              </w:rPr>
              <w:t xml:space="preserve"> included in the </w:t>
            </w:r>
            <w:proofErr w:type="spellStart"/>
            <w:r>
              <w:rPr>
                <w:rFonts w:eastAsia="等线"/>
                <w:sz w:val="22"/>
                <w:lang w:eastAsia="zh-CN"/>
              </w:rPr>
              <w:t>RedCap’s</w:t>
            </w:r>
            <w:proofErr w:type="spellEnd"/>
            <w:r>
              <w:rPr>
                <w:rFonts w:eastAsia="等线"/>
                <w:sz w:val="22"/>
                <w:lang w:eastAsia="zh-CN"/>
              </w:rPr>
              <w:t xml:space="preserve"> definition and the third bullet implies </w:t>
            </w:r>
            <w:proofErr w:type="spellStart"/>
            <w:r>
              <w:rPr>
                <w:rFonts w:eastAsia="等线"/>
                <w:sz w:val="22"/>
                <w:lang w:eastAsia="zh-CN"/>
              </w:rPr>
              <w:t>RedCap</w:t>
            </w:r>
            <w:proofErr w:type="spellEnd"/>
            <w:r>
              <w:rPr>
                <w:rFonts w:eastAsia="等线"/>
                <w:sz w:val="22"/>
                <w:lang w:eastAsia="zh-CN"/>
              </w:rPr>
              <w:t xml:space="preserve"> are not constrained in the capabilities not included the </w:t>
            </w:r>
            <w:proofErr w:type="spellStart"/>
            <w:r>
              <w:rPr>
                <w:rFonts w:eastAsia="等线"/>
                <w:sz w:val="22"/>
                <w:lang w:eastAsia="zh-CN"/>
              </w:rPr>
              <w:t>RedCap</w:t>
            </w:r>
            <w:proofErr w:type="spellEnd"/>
            <w:r>
              <w:rPr>
                <w:rFonts w:eastAsia="等线"/>
                <w:sz w:val="22"/>
                <w:lang w:eastAsia="zh-CN"/>
              </w:rPr>
              <w:t xml:space="preserve"> definition. For example, if reduced Rx is not included in the </w:t>
            </w:r>
            <w:proofErr w:type="spellStart"/>
            <w:r>
              <w:rPr>
                <w:rFonts w:eastAsia="等线"/>
                <w:sz w:val="22"/>
                <w:lang w:eastAsia="zh-CN"/>
              </w:rPr>
              <w:t>RedCap</w:t>
            </w:r>
            <w:proofErr w:type="spellEnd"/>
            <w:r>
              <w:rPr>
                <w:rFonts w:eastAsia="等线"/>
                <w:sz w:val="22"/>
                <w:lang w:eastAsia="zh-CN"/>
              </w:rPr>
              <w:t xml:space="preserve"> definition, the consequence may become that the </w:t>
            </w:r>
            <w:proofErr w:type="spellStart"/>
            <w:r>
              <w:rPr>
                <w:rFonts w:eastAsia="等线"/>
                <w:sz w:val="22"/>
                <w:lang w:eastAsia="zh-CN"/>
              </w:rPr>
              <w:t>RedCap</w:t>
            </w:r>
            <w:proofErr w:type="spellEnd"/>
            <w:r>
              <w:rPr>
                <w:rFonts w:eastAsia="等线"/>
                <w:sz w:val="22"/>
                <w:lang w:eastAsia="zh-CN"/>
              </w:rPr>
              <w:t xml:space="preserve"> may use the same number of Rx with non-</w:t>
            </w:r>
            <w:proofErr w:type="spellStart"/>
            <w:r>
              <w:rPr>
                <w:rFonts w:eastAsia="等线"/>
                <w:sz w:val="22"/>
                <w:lang w:eastAsia="zh-CN"/>
              </w:rPr>
              <w:t>RedCap</w:t>
            </w:r>
            <w:proofErr w:type="spellEnd"/>
            <w:r>
              <w:rPr>
                <w:rFonts w:eastAsia="等线"/>
                <w:sz w:val="22"/>
                <w:lang w:eastAsia="zh-CN"/>
              </w:rPr>
              <w:t xml:space="preserve"> e.g., 20MHz+4Rx in TDD band or the non-</w:t>
            </w:r>
            <w:proofErr w:type="spellStart"/>
            <w:r>
              <w:rPr>
                <w:rFonts w:eastAsia="等线"/>
                <w:sz w:val="22"/>
                <w:lang w:eastAsia="zh-CN"/>
              </w:rPr>
              <w:t>RedCap</w:t>
            </w:r>
            <w:proofErr w:type="spellEnd"/>
            <w:r>
              <w:rPr>
                <w:rFonts w:eastAsia="等线"/>
                <w:sz w:val="22"/>
                <w:lang w:eastAsia="zh-CN"/>
              </w:rPr>
              <w:t xml:space="preserve"> devices may support reduced number of Rx e.g., 100MHz+1Rx in TDD band. </w:t>
            </w:r>
          </w:p>
          <w:p>
            <w:pPr>
              <w:jc w:val="both"/>
              <w:rPr>
                <w:rFonts w:eastAsia="等线"/>
                <w:sz w:val="22"/>
                <w:lang w:eastAsia="zh-CN"/>
              </w:rPr>
            </w:pPr>
          </w:p>
          <w:p>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pPr>
              <w:jc w:val="both"/>
              <w:rPr>
                <w:rFonts w:eastAsia="宋体"/>
                <w:lang w:eastAsia="zh-CN"/>
              </w:rPr>
            </w:pPr>
          </w:p>
        </w:tc>
      </w:tr>
      <w:tr>
        <w:tc>
          <w:tcPr>
            <w:tcW w:w="1479" w:type="dxa"/>
          </w:tcPr>
          <w:p>
            <w:pPr>
              <w:rPr>
                <w:lang w:val="en-US" w:eastAsia="ko-KR"/>
              </w:rPr>
            </w:pPr>
            <w:r>
              <w:rPr>
                <w:lang w:val="en-US" w:eastAsia="ko-KR"/>
              </w:rPr>
              <w:lastRenderedPageBreak/>
              <w:t>Ericsson</w:t>
            </w:r>
          </w:p>
        </w:tc>
        <w:tc>
          <w:tcPr>
            <w:tcW w:w="1372" w:type="dxa"/>
          </w:tcPr>
          <w:p>
            <w:pPr>
              <w:tabs>
                <w:tab w:val="left" w:pos="551"/>
              </w:tabs>
              <w:rPr>
                <w:lang w:val="en-US" w:eastAsia="ko-KR"/>
              </w:rPr>
            </w:pPr>
            <w:r>
              <w:rPr>
                <w:lang w:val="en-US" w:eastAsia="ko-KR"/>
              </w:rPr>
              <w:t>Alt. 2</w:t>
            </w:r>
          </w:p>
        </w:tc>
        <w:tc>
          <w:tcPr>
            <w:tcW w:w="6780" w:type="dxa"/>
          </w:tcPr>
          <w:p>
            <w:pPr>
              <w:rPr>
                <w:lang w:val="en-US" w:eastAsia="ko-KR"/>
              </w:rPr>
            </w:pPr>
            <w:r>
              <w:rPr>
                <w:lang w:val="en-US" w:eastAsia="ko-KR"/>
              </w:rPr>
              <w:t xml:space="preserve">This discussion can be handled in the Rel-17 </w:t>
            </w:r>
            <w:proofErr w:type="spellStart"/>
            <w:r>
              <w:rPr>
                <w:lang w:val="en-US" w:eastAsia="ko-KR"/>
              </w:rPr>
              <w:t>RedCap</w:t>
            </w:r>
            <w:proofErr w:type="spellEnd"/>
            <w:r>
              <w:rPr>
                <w:lang w:val="en-US" w:eastAsia="ko-KR"/>
              </w:rPr>
              <w:t xml:space="preserve"> UE feature list discussion.</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Alt 1 or Alt 2</w:t>
            </w:r>
          </w:p>
        </w:tc>
        <w:tc>
          <w:tcPr>
            <w:tcW w:w="6780" w:type="dxa"/>
          </w:tcPr>
          <w:p>
            <w:pPr>
              <w:jc w:val="both"/>
              <w:rPr>
                <w:rFonts w:eastAsia="等线"/>
                <w:sz w:val="22"/>
                <w:lang w:eastAsia="zh-CN"/>
              </w:rPr>
            </w:pPr>
            <w:r>
              <w:rPr>
                <w:rFonts w:eastAsia="等线"/>
                <w:sz w:val="22"/>
                <w:lang w:eastAsia="zh-CN"/>
              </w:rPr>
              <w:t>Prefer Alt 1, for reasons quoted by ZTE and Xiaomi.</w:t>
            </w:r>
          </w:p>
          <w:p>
            <w:pPr>
              <w:jc w:val="both"/>
              <w:rPr>
                <w:rFonts w:eastAsia="等线"/>
                <w:sz w:val="22"/>
                <w:lang w:eastAsia="zh-CN"/>
              </w:rPr>
            </w:pPr>
            <w:r>
              <w:rPr>
                <w:rFonts w:eastAsia="等线"/>
                <w:sz w:val="22"/>
                <w:lang w:eastAsia="zh-CN"/>
              </w:rPr>
              <w:t>However, will consider Alt 2.</w:t>
            </w:r>
          </w:p>
        </w:tc>
      </w:tr>
      <w:tr>
        <w:tc>
          <w:tcPr>
            <w:tcW w:w="1479" w:type="dxa"/>
          </w:tcPr>
          <w:p>
            <w:pPr>
              <w:rPr>
                <w:rFonts w:eastAsia="宋体"/>
                <w:lang w:val="en-US" w:eastAsia="zh-CN"/>
              </w:rPr>
            </w:pPr>
            <w:r>
              <w:t>FUTUREWEI</w:t>
            </w:r>
          </w:p>
        </w:tc>
        <w:tc>
          <w:tcPr>
            <w:tcW w:w="1372" w:type="dxa"/>
          </w:tcPr>
          <w:p>
            <w:pPr>
              <w:tabs>
                <w:tab w:val="left" w:pos="551"/>
              </w:tabs>
              <w:rPr>
                <w:rFonts w:eastAsia="宋体"/>
                <w:lang w:val="en-US" w:eastAsia="zh-CN"/>
              </w:rPr>
            </w:pPr>
            <w:r>
              <w:t>Alt.2 or Alt.1</w:t>
            </w:r>
          </w:p>
        </w:tc>
        <w:tc>
          <w:tcPr>
            <w:tcW w:w="6780" w:type="dxa"/>
          </w:tcPr>
          <w:p>
            <w:pPr>
              <w:jc w:val="both"/>
              <w:rPr>
                <w:rFonts w:eastAsia="等线"/>
                <w:sz w:val="22"/>
                <w:lang w:eastAsia="zh-CN"/>
              </w:rPr>
            </w:pPr>
            <w:r>
              <w:t xml:space="preserve">The discussion belongs to AI 8.17.6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tc>
          <w:tcPr>
            <w:tcW w:w="1479" w:type="dxa"/>
          </w:tcPr>
          <w:p>
            <w:r>
              <w:rPr>
                <w:rFonts w:eastAsia="宋体"/>
                <w:lang w:val="en-US" w:eastAsia="zh-CN"/>
              </w:rPr>
              <w:t xml:space="preserve">Nordic </w:t>
            </w:r>
          </w:p>
        </w:tc>
        <w:tc>
          <w:tcPr>
            <w:tcW w:w="1372" w:type="dxa"/>
          </w:tcPr>
          <w:p>
            <w:pPr>
              <w:tabs>
                <w:tab w:val="left" w:pos="551"/>
              </w:tabs>
            </w:pPr>
            <w:r>
              <w:rPr>
                <w:rFonts w:eastAsia="宋体"/>
                <w:lang w:val="en-US" w:eastAsia="zh-CN"/>
              </w:rPr>
              <w:t>Alt 1</w:t>
            </w:r>
          </w:p>
        </w:tc>
        <w:tc>
          <w:tcPr>
            <w:tcW w:w="6780" w:type="dxa"/>
          </w:tcPr>
          <w:p>
            <w:pPr>
              <w:jc w:val="both"/>
            </w:pPr>
            <w:r>
              <w:rPr>
                <w:rFonts w:eastAsia="宋体"/>
                <w:lang w:val="en-US" w:eastAsia="zh-CN"/>
              </w:rPr>
              <w:t>We do not understand why we could not capture aspects/</w:t>
            </w:r>
            <w:proofErr w:type="gramStart"/>
            <w:r>
              <w:rPr>
                <w:rFonts w:eastAsia="宋体"/>
                <w:lang w:val="en-US" w:eastAsia="zh-CN"/>
              </w:rPr>
              <w:t>features  agreed</w:t>
            </w:r>
            <w:proofErr w:type="gramEnd"/>
            <w:r>
              <w:rPr>
                <w:rFonts w:eastAsia="宋体"/>
                <w:lang w:val="en-US" w:eastAsia="zh-CN"/>
              </w:rPr>
              <w:t xml:space="preserve"> by Plenary for the </w:t>
            </w:r>
            <w:proofErr w:type="spellStart"/>
            <w:r>
              <w:rPr>
                <w:rFonts w:eastAsia="宋体"/>
                <w:lang w:val="en-US" w:eastAsia="zh-CN"/>
              </w:rPr>
              <w:t>RedCap</w:t>
            </w:r>
            <w:proofErr w:type="spellEnd"/>
            <w:r>
              <w:rPr>
                <w:rFonts w:eastAsia="宋体"/>
                <w:lang w:val="en-US" w:eastAsia="zh-CN"/>
              </w:rPr>
              <w:t xml:space="preserve"> UEs.  At least Rx branches should </w:t>
            </w:r>
            <w:proofErr w:type="gramStart"/>
            <w:r>
              <w:rPr>
                <w:rFonts w:eastAsia="宋体"/>
                <w:lang w:val="en-US" w:eastAsia="zh-CN"/>
              </w:rPr>
              <w:t>captured</w:t>
            </w:r>
            <w:proofErr w:type="gramEnd"/>
            <w:r>
              <w:rPr>
                <w:rFonts w:eastAsia="宋体"/>
                <w:lang w:val="en-US" w:eastAsia="zh-CN"/>
              </w:rPr>
              <w:t xml:space="preserve"> since there is reduction from mandatory </w:t>
            </w:r>
            <w:proofErr w:type="spellStart"/>
            <w:r>
              <w:rPr>
                <w:rFonts w:eastAsia="宋体"/>
                <w:lang w:val="en-US" w:eastAsia="zh-CN"/>
              </w:rPr>
              <w:t>eMBB</w:t>
            </w:r>
            <w:proofErr w:type="spellEnd"/>
            <w:r>
              <w:rPr>
                <w:rFonts w:eastAsia="宋体"/>
                <w:lang w:val="en-US" w:eastAsia="zh-CN"/>
              </w:rPr>
              <w:t xml:space="preserve"> requirement in some bands.</w:t>
            </w:r>
          </w:p>
        </w:tc>
      </w:tr>
      <w:tr>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3 (no CA/DC can be added)</w:t>
            </w:r>
          </w:p>
        </w:tc>
        <w:tc>
          <w:tcPr>
            <w:tcW w:w="6780" w:type="dxa"/>
          </w:tcPr>
          <w:p>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pPr>
              <w:pStyle w:val="afd"/>
              <w:numPr>
                <w:ilvl w:val="0"/>
                <w:numId w:val="15"/>
              </w:numPr>
              <w:jc w:val="both"/>
              <w:rPr>
                <w:lang w:val="en-US" w:eastAsia="zh-CN"/>
              </w:rPr>
            </w:pPr>
            <w:r>
              <w:rPr>
                <w:b/>
                <w:bCs/>
                <w:lang w:val="en-US" w:eastAsia="zh-CN"/>
              </w:rPr>
              <w:t xml:space="preserve">max single carrier BW </w:t>
            </w:r>
          </w:p>
          <w:p>
            <w:pPr>
              <w:pStyle w:val="afd"/>
              <w:numPr>
                <w:ilvl w:val="0"/>
                <w:numId w:val="15"/>
              </w:numPr>
              <w:jc w:val="both"/>
              <w:rPr>
                <w:lang w:val="en-US" w:eastAsia="zh-CN"/>
              </w:rPr>
            </w:pPr>
            <w:r>
              <w:rPr>
                <w:b/>
                <w:bCs/>
                <w:lang w:val="en-US" w:eastAsia="zh-CN"/>
              </w:rPr>
              <w:t>no support of CA/DC</w:t>
            </w:r>
            <w:r>
              <w:rPr>
                <w:lang w:val="en-US" w:eastAsia="zh-CN"/>
              </w:rPr>
              <w:t xml:space="preserve"> </w:t>
            </w:r>
          </w:p>
          <w:p>
            <w:pPr>
              <w:pStyle w:val="afd"/>
              <w:numPr>
                <w:ilvl w:val="0"/>
                <w:numId w:val="15"/>
              </w:numPr>
              <w:jc w:val="both"/>
              <w:rPr>
                <w:lang w:val="en-US" w:eastAsia="zh-CN"/>
              </w:rPr>
            </w:pPr>
            <w:r>
              <w:rPr>
                <w:lang w:val="en-US" w:eastAsia="zh-CN"/>
              </w:rPr>
              <w:t xml:space="preserve">Additionally, to be very precise and fair, one could consider capturing that </w:t>
            </w:r>
            <w:proofErr w:type="spellStart"/>
            <w:r>
              <w:rPr>
                <w:b/>
                <w:bCs/>
                <w:lang w:val="en-US" w:eastAsia="zh-CN"/>
              </w:rPr>
              <w:t>RedCap</w:t>
            </w:r>
            <w:proofErr w:type="spellEnd"/>
            <w:r>
              <w:rPr>
                <w:b/>
                <w:bCs/>
                <w:lang w:val="en-US" w:eastAsia="zh-CN"/>
              </w:rPr>
              <w:t xml:space="preserve"> UEs do not support more than 2Rx branches (i.e., max of 2 DL MIMO layers) in bands that require minimum of up to 4 DL MIMO layers for non-</w:t>
            </w:r>
            <w:proofErr w:type="spellStart"/>
            <w:r>
              <w:rPr>
                <w:b/>
                <w:bCs/>
                <w:lang w:val="en-US" w:eastAsia="zh-CN"/>
              </w:rPr>
              <w:t>RedCap</w:t>
            </w:r>
            <w:proofErr w:type="spellEnd"/>
            <w:r>
              <w:rPr>
                <w:b/>
                <w:bCs/>
                <w:lang w:val="en-US" w:eastAsia="zh-CN"/>
              </w:rPr>
              <w:t xml:space="preserve"> UEs</w:t>
            </w:r>
            <w:r>
              <w:rPr>
                <w:lang w:val="en-US" w:eastAsia="zh-CN"/>
              </w:rPr>
              <w:t>.</w:t>
            </w:r>
          </w:p>
          <w:p>
            <w:pPr>
              <w:jc w:val="both"/>
              <w:rPr>
                <w:rFonts w:eastAsia="宋体"/>
                <w:lang w:val="en-US" w:eastAsia="zh-CN"/>
              </w:rPr>
            </w:pPr>
            <w:r>
              <w:rPr>
                <w:rFonts w:eastAsia="宋体"/>
                <w:lang w:val="en-US" w:eastAsia="zh-CN"/>
              </w:rPr>
              <w:t xml:space="preserve">The remaining are all additional optional characteristics of </w:t>
            </w:r>
            <w:proofErr w:type="spellStart"/>
            <w:r>
              <w:rPr>
                <w:rFonts w:eastAsia="宋体"/>
                <w:lang w:val="en-US" w:eastAsia="zh-CN"/>
              </w:rPr>
              <w:t>RedCap</w:t>
            </w:r>
            <w:proofErr w:type="spellEnd"/>
            <w:r>
              <w:rPr>
                <w:rFonts w:eastAsia="宋体"/>
                <w:lang w:val="en-US" w:eastAsia="zh-CN"/>
              </w:rPr>
              <w:t xml:space="preserve"> UEs that will be captured anyway and does not need to be part of the definition. In fact, they do not uniquely identify </w:t>
            </w:r>
            <w:proofErr w:type="spellStart"/>
            <w:r>
              <w:rPr>
                <w:rFonts w:eastAsia="宋体"/>
                <w:lang w:val="en-US" w:eastAsia="zh-CN"/>
              </w:rPr>
              <w:t>RedCap</w:t>
            </w:r>
            <w:proofErr w:type="spellEnd"/>
            <w:r>
              <w:rPr>
                <w:rFonts w:eastAsia="宋体"/>
                <w:lang w:val="en-US" w:eastAsia="zh-CN"/>
              </w:rPr>
              <w:t xml:space="preserve"> UEs (e.g., # of DL MIMO layers in bands requiring up to 2 DL MIMO layers for non-</w:t>
            </w:r>
            <w:proofErr w:type="spellStart"/>
            <w:r>
              <w:rPr>
                <w:rFonts w:eastAsia="宋体"/>
                <w:lang w:val="en-US" w:eastAsia="zh-CN"/>
              </w:rPr>
              <w:t>RedCap</w:t>
            </w:r>
            <w:proofErr w:type="spellEnd"/>
            <w:r>
              <w:rPr>
                <w:rFonts w:eastAsia="宋体"/>
                <w:lang w:val="en-US" w:eastAsia="zh-CN"/>
              </w:rPr>
              <w:t xml:space="preserve"> UEs, etc.) and should be avoided to prevent any possible confusion.</w:t>
            </w:r>
          </w:p>
        </w:tc>
      </w:tr>
      <w:tr>
        <w:tc>
          <w:tcPr>
            <w:tcW w:w="1479" w:type="dxa"/>
          </w:tcPr>
          <w:p>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 or Alt.2</w:t>
            </w:r>
          </w:p>
        </w:tc>
        <w:tc>
          <w:tcPr>
            <w:tcW w:w="6780" w:type="dxa"/>
          </w:tcPr>
          <w:p>
            <w:pPr>
              <w:jc w:val="both"/>
              <w:rPr>
                <w:rFonts w:eastAsia="Yu Mincho"/>
                <w:lang w:val="en-US" w:eastAsia="ja-JP"/>
              </w:rPr>
            </w:pPr>
          </w:p>
        </w:tc>
      </w:tr>
      <w:tr>
        <w:tc>
          <w:tcPr>
            <w:tcW w:w="1479" w:type="dxa"/>
          </w:tcPr>
          <w:p>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pPr>
              <w:jc w:val="both"/>
              <w:rPr>
                <w:rFonts w:eastAsia="Yu Mincho"/>
                <w:lang w:val="en-US" w:eastAsia="ja-JP"/>
              </w:rPr>
            </w:pPr>
          </w:p>
        </w:tc>
      </w:tr>
      <w:tr>
        <w:tc>
          <w:tcPr>
            <w:tcW w:w="1479" w:type="dxa"/>
          </w:tcPr>
          <w:p>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hint="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pPr>
              <w:jc w:val="both"/>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support Alt.1 or Alt.2. The </w:t>
            </w:r>
            <w:proofErr w:type="spellStart"/>
            <w:r>
              <w:rPr>
                <w:rFonts w:eastAsiaTheme="minorEastAsia"/>
                <w:lang w:val="en-US" w:eastAsia="zh-CN"/>
              </w:rPr>
              <w:t>RedCap</w:t>
            </w:r>
            <w:proofErr w:type="spellEnd"/>
            <w:r>
              <w:rPr>
                <w:rFonts w:eastAsiaTheme="minorEastAsia"/>
                <w:lang w:val="en-US" w:eastAsia="zh-CN"/>
              </w:rPr>
              <w:t xml:space="preserve">-specific </w:t>
            </w:r>
            <w:r>
              <w:rPr>
                <w:rFonts w:eastAsia="宋体"/>
                <w:szCs w:val="21"/>
              </w:rPr>
              <w:t>capabilities</w:t>
            </w:r>
            <w:r>
              <w:rPr>
                <w:rFonts w:eastAsia="宋体"/>
                <w:szCs w:val="21"/>
              </w:rPr>
              <w:t xml:space="preserve"> should be added in </w:t>
            </w:r>
            <w:proofErr w:type="spellStart"/>
            <w:r>
              <w:rPr>
                <w:rFonts w:eastAsia="宋体"/>
                <w:szCs w:val="21"/>
              </w:rPr>
              <w:t>RedCap</w:t>
            </w:r>
            <w:proofErr w:type="spellEnd"/>
            <w:r>
              <w:rPr>
                <w:rFonts w:eastAsia="宋体"/>
                <w:szCs w:val="21"/>
              </w:rPr>
              <w:t xml:space="preserve"> UE type definition.</w:t>
            </w:r>
          </w:p>
        </w:tc>
      </w:tr>
    </w:tbl>
    <w:p>
      <w:pPr>
        <w:tabs>
          <w:tab w:val="left" w:pos="1410"/>
        </w:tabs>
        <w:jc w:val="both"/>
        <w:rPr>
          <w:rFonts w:ascii="Times" w:hAnsi="Times"/>
          <w:szCs w:val="24"/>
          <w:lang w:val="en-US"/>
        </w:rPr>
      </w:pPr>
    </w:p>
    <w:p>
      <w:pPr>
        <w:tabs>
          <w:tab w:val="left" w:pos="1410"/>
        </w:tabs>
        <w:jc w:val="both"/>
        <w:rPr>
          <w:rFonts w:ascii="Times" w:hAnsi="Times"/>
          <w:szCs w:val="24"/>
        </w:rPr>
      </w:pPr>
    </w:p>
    <w:p>
      <w:pPr>
        <w:pStyle w:val="1"/>
        <w:numPr>
          <w:ilvl w:val="0"/>
          <w:numId w:val="22"/>
        </w:numPr>
        <w:tabs>
          <w:tab w:val="left" w:pos="1410"/>
        </w:tabs>
        <w:jc w:val="both"/>
        <w:rPr>
          <w:rFonts w:ascii="Times" w:hAnsi="Times"/>
          <w:szCs w:val="24"/>
        </w:rPr>
      </w:pPr>
      <w:bookmarkStart w:id="17" w:name="_Toc84709389"/>
      <w:r>
        <w:t>Cell Access Restriction</w:t>
      </w:r>
      <w:bookmarkEnd w:id="17"/>
      <w:r>
        <w:t xml:space="preserve">  </w:t>
      </w:r>
    </w:p>
    <w:p>
      <w:pPr>
        <w:pStyle w:val="2"/>
        <w:numPr>
          <w:ilvl w:val="0"/>
          <w:numId w:val="0"/>
        </w:numPr>
        <w:ind w:left="576" w:hanging="576"/>
      </w:pPr>
      <w:bookmarkStart w:id="18" w:name="_Toc84709390"/>
      <w:r>
        <w:t>Issue 5:  Cell Access Restriction</w:t>
      </w:r>
      <w:bookmarkEnd w:id="18"/>
      <w:r>
        <w:t xml:space="preserve">  </w:t>
      </w:r>
    </w:p>
    <w:p>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tc>
          <w:tcPr>
            <w:tcW w:w="9630" w:type="dxa"/>
          </w:tcPr>
          <w:p>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 xml:space="preserve">Specify a system information indication to indicate whether a </w:t>
            </w:r>
            <w:proofErr w:type="spellStart"/>
            <w:r>
              <w:rPr>
                <w:rFonts w:eastAsia="宋体"/>
                <w:bCs/>
                <w:lang w:eastAsia="ja-JP"/>
              </w:rPr>
              <w:t>RedCap</w:t>
            </w:r>
            <w:proofErr w:type="spellEnd"/>
            <w:r>
              <w:rPr>
                <w:rFonts w:eastAsia="宋体"/>
                <w:bCs/>
                <w:lang w:eastAsia="ja-JP"/>
              </w:rPr>
              <w:t xml:space="preserve"> UE can camp on the cell/frequency or not; it shall be possible for the indication to be specific to the number of Rx branches of the UE. [RAN2, RAN1]</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lastRenderedPageBreak/>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tc>
          <w:tcPr>
            <w:tcW w:w="9630" w:type="dxa"/>
          </w:tcPr>
          <w:p>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tc>
          <w:tcPr>
            <w:tcW w:w="1165" w:type="dxa"/>
          </w:tcPr>
          <w:p>
            <w:pPr>
              <w:tabs>
                <w:tab w:val="left" w:pos="1410"/>
              </w:tabs>
              <w:jc w:val="both"/>
              <w:rPr>
                <w:rFonts w:ascii="Times" w:hAnsi="Times"/>
                <w:szCs w:val="24"/>
              </w:rPr>
            </w:pPr>
          </w:p>
        </w:tc>
        <w:tc>
          <w:tcPr>
            <w:tcW w:w="4860" w:type="dxa"/>
          </w:tcPr>
          <w:p>
            <w:pPr>
              <w:tabs>
                <w:tab w:val="left" w:pos="1410"/>
              </w:tabs>
              <w:jc w:val="both"/>
              <w:rPr>
                <w:rFonts w:ascii="Times" w:hAnsi="Times"/>
                <w:szCs w:val="24"/>
              </w:rPr>
            </w:pPr>
            <w:r>
              <w:rPr>
                <w:rFonts w:ascii="Times" w:hAnsi="Times"/>
                <w:szCs w:val="24"/>
              </w:rPr>
              <w:t>Proposals</w:t>
            </w:r>
          </w:p>
        </w:tc>
        <w:tc>
          <w:tcPr>
            <w:tcW w:w="3605" w:type="dxa"/>
          </w:tcPr>
          <w:p>
            <w:pPr>
              <w:tabs>
                <w:tab w:val="left" w:pos="1410"/>
              </w:tabs>
              <w:jc w:val="both"/>
              <w:rPr>
                <w:rFonts w:ascii="Times" w:hAnsi="Times"/>
                <w:szCs w:val="24"/>
              </w:rPr>
            </w:pPr>
            <w:r>
              <w:rPr>
                <w:rFonts w:ascii="Times" w:hAnsi="Times"/>
                <w:szCs w:val="24"/>
              </w:rPr>
              <w:t>Motivations</w:t>
            </w:r>
          </w:p>
        </w:tc>
      </w:tr>
      <w:tr>
        <w:tc>
          <w:tcPr>
            <w:tcW w:w="1165" w:type="dxa"/>
          </w:tcPr>
          <w:p>
            <w:pPr>
              <w:tabs>
                <w:tab w:val="left" w:pos="1410"/>
              </w:tabs>
              <w:jc w:val="both"/>
              <w:rPr>
                <w:rFonts w:ascii="Times" w:hAnsi="Times"/>
                <w:szCs w:val="24"/>
              </w:rPr>
            </w:pPr>
            <w:r>
              <w:rPr>
                <w:rFonts w:ascii="Times" w:hAnsi="Times"/>
                <w:szCs w:val="24"/>
              </w:rPr>
              <w:t>P1 [3]</w:t>
            </w:r>
          </w:p>
        </w:tc>
        <w:tc>
          <w:tcPr>
            <w:tcW w:w="4860" w:type="dxa"/>
          </w:tcPr>
          <w:p>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pPr>
              <w:pStyle w:val="afd"/>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tc>
          <w:tcPr>
            <w:tcW w:w="1165" w:type="dxa"/>
          </w:tcPr>
          <w:p>
            <w:pPr>
              <w:tabs>
                <w:tab w:val="left" w:pos="1410"/>
              </w:tabs>
              <w:jc w:val="both"/>
              <w:rPr>
                <w:rFonts w:ascii="Times" w:hAnsi="Times"/>
                <w:szCs w:val="24"/>
              </w:rPr>
            </w:pPr>
            <w:r>
              <w:rPr>
                <w:rFonts w:ascii="Times" w:hAnsi="Times"/>
                <w:szCs w:val="24"/>
              </w:rPr>
              <w:t>P2 [3]</w:t>
            </w:r>
          </w:p>
        </w:tc>
        <w:tc>
          <w:tcPr>
            <w:tcW w:w="4860" w:type="dxa"/>
          </w:tcPr>
          <w:p>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pPr>
              <w:tabs>
                <w:tab w:val="left" w:pos="1410"/>
              </w:tabs>
              <w:jc w:val="both"/>
              <w:rPr>
                <w:rFonts w:ascii="Times" w:hAnsi="Times"/>
                <w:szCs w:val="24"/>
              </w:rPr>
            </w:pPr>
          </w:p>
        </w:tc>
      </w:tr>
    </w:tbl>
    <w:p>
      <w:pPr>
        <w:tabs>
          <w:tab w:val="left" w:pos="1410"/>
        </w:tabs>
        <w:jc w:val="both"/>
        <w:rPr>
          <w:rFonts w:ascii="Times" w:hAnsi="Times"/>
          <w:szCs w:val="24"/>
        </w:rPr>
      </w:pPr>
    </w:p>
    <w:p>
      <w:pPr>
        <w:pStyle w:val="Heading"/>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cyan"/>
          <w:lang w:val="en-US"/>
        </w:rPr>
        <w:t>Medium Priority Proposal 4-1:</w:t>
      </w:r>
      <w:r>
        <w:rPr>
          <w:b/>
          <w:bCs/>
          <w:lang w:val="en-US"/>
        </w:rPr>
        <w:t xml:space="preserve"> </w:t>
      </w:r>
    </w:p>
    <w:p>
      <w:pPr>
        <w:pStyle w:val="afd"/>
        <w:numPr>
          <w:ilvl w:val="0"/>
          <w:numId w:val="26"/>
        </w:numPr>
        <w:tabs>
          <w:tab w:val="left" w:pos="1410"/>
        </w:tabs>
        <w:spacing w:after="0"/>
        <w:rPr>
          <w:b/>
          <w:lang w:val="en-US"/>
        </w:rPr>
      </w:pPr>
      <w:r>
        <w:rPr>
          <w:b/>
          <w:lang w:val="en-US"/>
        </w:rPr>
        <w:t xml:space="preserve">Can we agree ‘P1’ and/or ‘P2’ listed above? </w:t>
      </w:r>
    </w:p>
    <w:p>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agree P1.</w:t>
            </w:r>
          </w:p>
        </w:tc>
      </w:tr>
      <w:tr>
        <w:tc>
          <w:tcPr>
            <w:tcW w:w="1479" w:type="dxa"/>
          </w:tcPr>
          <w:p>
            <w:pPr>
              <w:rPr>
                <w:rFonts w:eastAsia="宋体"/>
                <w:lang w:val="en-US" w:eastAsia="zh-CN"/>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rFonts w:eastAsia="宋体"/>
                <w:lang w:val="en-US" w:eastAsia="zh-CN"/>
              </w:rPr>
            </w:pPr>
            <w:r>
              <w:rPr>
                <w:lang w:val="en-US" w:eastAsia="ko-KR"/>
              </w:rPr>
              <w:t>RAN1 does not need to continue the discussion about cell access restriction unless requested by RAN2.</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No to P1, unless we have a clear request from RAN2, as per the quoted RAN2 conclusion.</w:t>
            </w:r>
          </w:p>
        </w:tc>
      </w:tr>
      <w:tr>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RAN2 competence</w:t>
            </w:r>
          </w:p>
        </w:tc>
      </w:tr>
    </w:tbl>
    <w:p>
      <w:pPr>
        <w:tabs>
          <w:tab w:val="left" w:pos="1410"/>
        </w:tabs>
        <w:jc w:val="both"/>
        <w:rPr>
          <w:rFonts w:ascii="Times" w:hAnsi="Times"/>
          <w:szCs w:val="24"/>
        </w:rPr>
      </w:pPr>
    </w:p>
    <w:p>
      <w:pPr>
        <w:pStyle w:val="1"/>
        <w:numPr>
          <w:ilvl w:val="0"/>
          <w:numId w:val="22"/>
        </w:numPr>
        <w:tabs>
          <w:tab w:val="left" w:pos="1410"/>
        </w:tabs>
        <w:jc w:val="both"/>
        <w:rPr>
          <w:rFonts w:ascii="Times" w:hAnsi="Times"/>
          <w:szCs w:val="24"/>
        </w:rPr>
      </w:pPr>
      <w:bookmarkStart w:id="19" w:name="_Toc84709391"/>
      <w:r>
        <w:t>Other aspects</w:t>
      </w:r>
      <w:bookmarkEnd w:id="19"/>
      <w:r>
        <w:t xml:space="preserve"> </w:t>
      </w:r>
    </w:p>
    <w:p>
      <w:pPr>
        <w:pStyle w:val="2"/>
        <w:numPr>
          <w:ilvl w:val="0"/>
          <w:numId w:val="0"/>
        </w:numPr>
        <w:ind w:left="576" w:hanging="576"/>
      </w:pPr>
      <w:bookmarkStart w:id="20" w:name="_Toc84709392"/>
      <w:bookmarkStart w:id="21" w:name="_Hlk41391803"/>
      <w:r>
        <w:t>Issue 6:  Need of separate SIB1 for Redcap</w:t>
      </w:r>
      <w:bookmarkEnd w:id="20"/>
    </w:p>
    <w:p>
      <w:r>
        <w:t xml:space="preserve">Contribution [31,32] discussed SIB1 for Redcap </w:t>
      </w:r>
      <w:proofErr w:type="spellStart"/>
      <w:r>
        <w:t>Ues</w:t>
      </w:r>
      <w:proofErr w:type="spellEnd"/>
      <w:r>
        <w:t xml:space="preserve">. In [31], it prefers to reuse the existing SIB1 and incorporate the new system information for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pPr>
        <w:pStyle w:val="Heading"/>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cyan"/>
          <w:lang w:val="en-US"/>
        </w:rPr>
        <w:t>Medium Priority Proposal 5-1:</w:t>
      </w:r>
      <w:r>
        <w:rPr>
          <w:b/>
          <w:bCs/>
          <w:lang w:val="en-US"/>
        </w:rPr>
        <w:t xml:space="preserve"> </w:t>
      </w:r>
    </w:p>
    <w:p>
      <w:pPr>
        <w:pStyle w:val="afd"/>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pPr>
        <w:pStyle w:val="afd"/>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pPr>
        <w:pStyle w:val="afd"/>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hint="eastAsia"/>
                <w:lang w:val="en-US" w:eastAsia="ko-KR"/>
              </w:rPr>
              <w:lastRenderedPageBreak/>
              <w:t>LG</w:t>
            </w:r>
          </w:p>
        </w:tc>
        <w:tc>
          <w:tcPr>
            <w:tcW w:w="1372" w:type="dxa"/>
          </w:tcPr>
          <w:p>
            <w:pPr>
              <w:tabs>
                <w:tab w:val="left" w:pos="551"/>
              </w:tabs>
              <w:rPr>
                <w:lang w:val="en-US" w:eastAsia="ko-KR"/>
              </w:rPr>
            </w:pPr>
            <w:r>
              <w:rPr>
                <w:rFonts w:hint="eastAsia"/>
                <w:lang w:val="en-US" w:eastAsia="ko-KR"/>
              </w:rPr>
              <w:t>Alt 2 or 3</w:t>
            </w:r>
          </w:p>
        </w:tc>
        <w:tc>
          <w:tcPr>
            <w:tcW w:w="6780" w:type="dxa"/>
          </w:tcPr>
          <w:p>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w:t>
            </w:r>
            <w:proofErr w:type="spellStart"/>
            <w:r>
              <w:rPr>
                <w:lang w:val="en-US" w:eastAsia="ko-KR"/>
              </w:rPr>
              <w:t>RedCap</w:t>
            </w:r>
            <w:proofErr w:type="spellEnd"/>
            <w:r>
              <w:rPr>
                <w:lang w:val="en-US" w:eastAsia="ko-KR"/>
              </w:rPr>
              <w:t xml:space="preserve"> specific parameters for UEs in RRC_IDLE/INACTIVE, we think that it is beneficial to introduce a new SIB1 used by </w:t>
            </w:r>
            <w:proofErr w:type="spellStart"/>
            <w:r>
              <w:rPr>
                <w:lang w:val="en-US" w:eastAsia="ko-KR"/>
              </w:rPr>
              <w:t>RedCap</w:t>
            </w:r>
            <w:proofErr w:type="spellEnd"/>
            <w:r>
              <w:rPr>
                <w:lang w:val="en-US" w:eastAsia="ko-KR"/>
              </w:rPr>
              <w:t xml:space="preserve"> UEs. </w:t>
            </w:r>
          </w:p>
          <w:p>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w:t>
            </w:r>
            <w:proofErr w:type="gramStart"/>
            <w:r>
              <w:rPr>
                <w:lang w:val="en-US" w:eastAsia="ko-KR"/>
              </w:rPr>
              <w:t>e.g.</w:t>
            </w:r>
            <w:proofErr w:type="gramEnd"/>
            <w:r>
              <w:rPr>
                <w:lang w:val="en-US" w:eastAsia="ko-KR"/>
              </w:rPr>
              <w:t xml:space="preserve"> new RACH configurations for early indication and a new initial BWP configuration) and the roughly expected size of new parameters is a prerequisite for introduction of a new SIB1. Thus, RAN1 could first inform RAN2 about roughly estimated size of new </w:t>
            </w:r>
            <w:proofErr w:type="spellStart"/>
            <w:r>
              <w:rPr>
                <w:lang w:val="en-US" w:eastAsia="ko-KR"/>
              </w:rPr>
              <w:t>RedCap</w:t>
            </w:r>
            <w:proofErr w:type="spellEnd"/>
            <w:r>
              <w:rPr>
                <w:lang w:val="en-US" w:eastAsia="ko-KR"/>
              </w:rPr>
              <w:t xml:space="preserve"> specific parameters. Then, RAN2 could make final decision on whether a new SIB1 is needed or not.</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3</w:t>
            </w:r>
          </w:p>
        </w:tc>
        <w:tc>
          <w:tcPr>
            <w:tcW w:w="6780" w:type="dxa"/>
          </w:tcPr>
          <w:p>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Alt.1 or Alt.3</w:t>
            </w:r>
          </w:p>
        </w:tc>
        <w:tc>
          <w:tcPr>
            <w:tcW w:w="6780" w:type="dxa"/>
          </w:tcPr>
          <w:p>
            <w:pPr>
              <w:rPr>
                <w:lang w:val="en-US" w:eastAsia="ko-KR"/>
              </w:rPr>
            </w:pPr>
            <w:r>
              <w:rPr>
                <w:lang w:val="en-US" w:eastAsia="ko-KR"/>
              </w:rPr>
              <w:t>Without clear justification, we do not see a need for Alt.2.</w:t>
            </w:r>
          </w:p>
        </w:tc>
      </w:tr>
      <w:tr>
        <w:tc>
          <w:tcPr>
            <w:tcW w:w="1479" w:type="dxa"/>
          </w:tcPr>
          <w:p>
            <w:pPr>
              <w:rPr>
                <w:lang w:val="en-US" w:eastAsia="ko-KR"/>
              </w:rPr>
            </w:pPr>
            <w:r>
              <w:t>FUTUREWEI</w:t>
            </w:r>
          </w:p>
        </w:tc>
        <w:tc>
          <w:tcPr>
            <w:tcW w:w="1372" w:type="dxa"/>
          </w:tcPr>
          <w:p>
            <w:pPr>
              <w:tabs>
                <w:tab w:val="left" w:pos="551"/>
              </w:tabs>
              <w:rPr>
                <w:lang w:val="en-US" w:eastAsia="ko-KR"/>
              </w:rPr>
            </w:pPr>
            <w:r>
              <w:t>Alt.3</w:t>
            </w:r>
          </w:p>
        </w:tc>
        <w:tc>
          <w:tcPr>
            <w:tcW w:w="6780" w:type="dxa"/>
          </w:tcPr>
          <w:p>
            <w:pPr>
              <w:rPr>
                <w:lang w:val="en-US" w:eastAsia="ko-KR"/>
              </w:rPr>
            </w:pPr>
            <w:r>
              <w:t>Because RAN2 understands the size of SIB1, it can determine whether to introduce a new SIB1</w:t>
            </w:r>
          </w:p>
        </w:tc>
      </w:tr>
      <w:tr>
        <w:tc>
          <w:tcPr>
            <w:tcW w:w="1479" w:type="dxa"/>
          </w:tcPr>
          <w:p>
            <w:r>
              <w:rPr>
                <w:lang w:val="en-US" w:eastAsia="ko-KR"/>
              </w:rPr>
              <w:t>Nordic</w:t>
            </w:r>
          </w:p>
        </w:tc>
        <w:tc>
          <w:tcPr>
            <w:tcW w:w="1372" w:type="dxa"/>
          </w:tcPr>
          <w:p>
            <w:pPr>
              <w:tabs>
                <w:tab w:val="left" w:pos="551"/>
              </w:tabs>
            </w:pPr>
            <w:r>
              <w:rPr>
                <w:lang w:val="en-US" w:eastAsia="ko-KR"/>
              </w:rPr>
              <w:t>Alt.</w:t>
            </w:r>
            <w:proofErr w:type="gramStart"/>
            <w:r>
              <w:rPr>
                <w:lang w:val="en-US" w:eastAsia="ko-KR"/>
              </w:rPr>
              <w:t>1  or</w:t>
            </w:r>
            <w:proofErr w:type="gramEnd"/>
            <w:r>
              <w:rPr>
                <w:lang w:val="en-US" w:eastAsia="ko-KR"/>
              </w:rPr>
              <w:t xml:space="preserve"> Alt 3</w:t>
            </w:r>
          </w:p>
        </w:tc>
        <w:tc>
          <w:tcPr>
            <w:tcW w:w="6780" w:type="dxa"/>
          </w:tcPr>
          <w:p>
            <w:r>
              <w:rPr>
                <w:lang w:val="en-US" w:eastAsia="ko-KR"/>
              </w:rPr>
              <w:t>No need for separate REDCAP SIB1</w:t>
            </w:r>
          </w:p>
        </w:tc>
      </w:tr>
    </w:tbl>
    <w:p/>
    <w:p/>
    <w:p>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p>
      <w:pPr>
        <w:pStyle w:val="2"/>
        <w:numPr>
          <w:ilvl w:val="0"/>
          <w:numId w:val="0"/>
        </w:numPr>
        <w:ind w:left="576" w:hanging="576"/>
      </w:pPr>
      <w:bookmarkStart w:id="22" w:name="_Toc84709393"/>
      <w:r>
        <w:t>Issue 7:  Measurements for Redcap with reduced number of Rx branches</w:t>
      </w:r>
      <w:bookmarkEnd w:id="22"/>
      <w:r>
        <w:t xml:space="preserve"> </w:t>
      </w:r>
    </w:p>
    <w:p>
      <w:r>
        <w:t xml:space="preserve">One contribution [8] suggest discussing measurement related issues caused by reduced </w:t>
      </w:r>
      <w:proofErr w:type="spellStart"/>
      <w:r>
        <w:t>numbrer</w:t>
      </w:r>
      <w:proofErr w:type="spellEnd"/>
      <w:r>
        <w:t xml:space="preserve"> of Rx branches with the following proposals: </w:t>
      </w:r>
    </w:p>
    <w:p>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pPr>
        <w:pStyle w:val="Heading"/>
        <w:numPr>
          <w:ilvl w:val="0"/>
          <w:numId w:val="27"/>
        </w:numPr>
        <w:ind w:left="90" w:hanging="90"/>
        <w:outlineLvl w:val="3"/>
      </w:pPr>
      <w:r>
        <w:t>&lt;1</w:t>
      </w:r>
      <w:r>
        <w:rPr>
          <w:vertAlign w:val="superscript"/>
        </w:rPr>
        <w:t>st</w:t>
      </w:r>
      <w:r>
        <w:t xml:space="preserve"> Round Comments&gt;</w:t>
      </w:r>
    </w:p>
    <w:p>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pPr>
        <w:pStyle w:val="afd"/>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pPr>
        <w:pStyle w:val="afd"/>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pPr>
        <w:tabs>
          <w:tab w:val="left" w:pos="1410"/>
        </w:tabs>
        <w:spacing w:after="0"/>
        <w:rPr>
          <w:b/>
          <w:bCs/>
          <w:lang w:val="en-US"/>
        </w:rPr>
      </w:pPr>
    </w:p>
    <w:p>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tr>
        <w:tc>
          <w:tcPr>
            <w:tcW w:w="1479" w:type="dxa"/>
          </w:tcPr>
          <w:p>
            <w:pPr>
              <w:rPr>
                <w:lang w:val="en-US" w:eastAsia="ko-KR"/>
              </w:rPr>
            </w:pPr>
            <w:r>
              <w:rPr>
                <w:rFonts w:hint="eastAsia"/>
                <w:lang w:val="en-US" w:eastAsia="ko-KR"/>
              </w:rPr>
              <w:lastRenderedPageBreak/>
              <w:t>LG</w:t>
            </w:r>
          </w:p>
        </w:tc>
        <w:tc>
          <w:tcPr>
            <w:tcW w:w="1372" w:type="dxa"/>
          </w:tcPr>
          <w:p>
            <w:pPr>
              <w:tabs>
                <w:tab w:val="left" w:pos="551"/>
              </w:tabs>
              <w:rPr>
                <w:lang w:val="en-US" w:eastAsia="ko-KR"/>
              </w:rPr>
            </w:pPr>
            <w:r>
              <w:rPr>
                <w:rFonts w:hint="eastAsia"/>
                <w:lang w:val="en-US" w:eastAsia="ko-KR"/>
              </w:rPr>
              <w:t>N</w:t>
            </w:r>
          </w:p>
        </w:tc>
        <w:tc>
          <w:tcPr>
            <w:tcW w:w="6780" w:type="dxa"/>
          </w:tcPr>
          <w:p>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pPr>
              <w:rPr>
                <w:lang w:val="en-US" w:eastAsia="ko-KR"/>
              </w:rPr>
            </w:pPr>
            <w:r>
              <w:rPr>
                <w:lang w:val="en-US" w:eastAsia="ko-KR"/>
              </w:rPr>
              <w:t>P2 could be left for RAN2 and/or RAN4.</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These proposals can be treated in RAN2 and RAN4.</w:t>
            </w:r>
          </w:p>
        </w:tc>
      </w:tr>
      <w:tr>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view as LG</w:t>
            </w:r>
          </w:p>
        </w:tc>
      </w:tr>
      <w:tr>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P1 and P2</w:t>
            </w:r>
          </w:p>
        </w:tc>
        <w:tc>
          <w:tcPr>
            <w:tcW w:w="6780" w:type="dxa"/>
          </w:tcPr>
          <w:p>
            <w:pPr>
              <w:rPr>
                <w:lang w:val="en-US" w:eastAsia="ko-KR"/>
              </w:rPr>
            </w:pPr>
            <w:r>
              <w:rPr>
                <w:lang w:val="en-US" w:eastAsia="ko-KR"/>
              </w:rPr>
              <w:t>Similar view as oppo</w:t>
            </w:r>
          </w:p>
        </w:tc>
      </w:tr>
      <w:tr>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proofErr w:type="gramStart"/>
            <w:r>
              <w:rPr>
                <w:lang w:val="en-US" w:eastAsia="ko-KR"/>
              </w:rPr>
              <w:t>This issues</w:t>
            </w:r>
            <w:proofErr w:type="gramEnd"/>
            <w:r>
              <w:rPr>
                <w:lang w:val="en-US" w:eastAsia="ko-KR"/>
              </w:rPr>
              <w:t xml:space="preserve"> are RAN2 and RAN4 competence</w:t>
            </w:r>
          </w:p>
        </w:tc>
      </w:tr>
      <w:tr>
        <w:tc>
          <w:tcPr>
            <w:tcW w:w="1479" w:type="dxa"/>
          </w:tcPr>
          <w:p>
            <w:pPr>
              <w:rPr>
                <w:rFonts w:hint="eastAsia"/>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w:t>
            </w:r>
            <w:r>
              <w:rPr>
                <w:lang w:val="en-US" w:eastAsia="ko-KR"/>
              </w:rPr>
              <w:t xml:space="preserve">RSRP thresholds </w:t>
            </w:r>
            <w:r>
              <w:rPr>
                <w:lang w:val="en-US" w:eastAsia="ko-KR"/>
              </w:rPr>
              <w:t>f</w:t>
            </w:r>
            <w:r>
              <w:rPr>
                <w:lang w:val="en-US" w:eastAsia="ko-KR"/>
              </w:rPr>
              <w:t xml:space="preserve">or </w:t>
            </w:r>
            <w:proofErr w:type="spellStart"/>
            <w:r>
              <w:rPr>
                <w:lang w:val="en-US" w:eastAsia="ko-KR"/>
              </w:rPr>
              <w:t>RedCap</w:t>
            </w:r>
            <w:proofErr w:type="spellEnd"/>
            <w:r>
              <w:rPr>
                <w:lang w:val="en-US" w:eastAsia="ko-KR"/>
              </w:rPr>
              <w:t xml:space="preserve"> U</w:t>
            </w:r>
            <w:r>
              <w:rPr>
                <w:lang w:val="en-US" w:eastAsia="ko-KR"/>
              </w:rPr>
              <w:t>E</w:t>
            </w:r>
            <w:r>
              <w:rPr>
                <w:lang w:val="en-US" w:eastAsia="ko-KR"/>
              </w:rPr>
              <w:t>s</w:t>
            </w:r>
            <w:r>
              <w:rPr>
                <w:lang w:val="en-US" w:eastAsia="ko-KR"/>
              </w:rPr>
              <w:t>, which needs RAN4 input.</w:t>
            </w:r>
          </w:p>
        </w:tc>
      </w:tr>
    </w:tbl>
    <w:p>
      <w:pPr>
        <w:rPr>
          <w:b/>
          <w:bCs/>
          <w:u w:val="single"/>
        </w:rPr>
      </w:pPr>
    </w:p>
    <w:p>
      <w:pPr>
        <w:rPr>
          <w:b/>
          <w:bCs/>
          <w:u w:val="single"/>
        </w:rPr>
      </w:pPr>
    </w:p>
    <w:p>
      <w:r>
        <w:rPr>
          <w:b/>
          <w:bCs/>
          <w:u w:val="single"/>
        </w:rPr>
        <w:t xml:space="preserve">SSB/CORESET#0 and initial UL/DL Configuration  </w:t>
      </w:r>
    </w:p>
    <w:p>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
        <w:rPr>
          <w:b/>
          <w:bCs/>
          <w:u w:val="single"/>
        </w:rPr>
        <w:t xml:space="preserve">RA-RNTI Overlapping handling  </w:t>
      </w:r>
    </w:p>
    <w:p>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tc>
          <w:tcPr>
            <w:tcW w:w="9630" w:type="dxa"/>
          </w:tcPr>
          <w:p>
            <w:pPr>
              <w:rPr>
                <w:b/>
                <w:u w:val="single"/>
                <w:lang w:eastAsia="zh-CN"/>
              </w:rPr>
            </w:pPr>
            <w:r>
              <w:rPr>
                <w:b/>
                <w:highlight w:val="green"/>
                <w:u w:val="single"/>
                <w:lang w:eastAsia="zh-CN"/>
              </w:rPr>
              <w:t>Conclusion:</w:t>
            </w:r>
          </w:p>
          <w:p>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p/>
    <w:p>
      <w:pPr>
        <w:pStyle w:val="1"/>
        <w:numPr>
          <w:ilvl w:val="0"/>
          <w:numId w:val="22"/>
        </w:numPr>
        <w:tabs>
          <w:tab w:val="left" w:pos="1410"/>
        </w:tabs>
        <w:jc w:val="both"/>
        <w:rPr>
          <w:rFonts w:ascii="Times" w:hAnsi="Times"/>
          <w:szCs w:val="24"/>
        </w:rPr>
      </w:pPr>
      <w:bookmarkStart w:id="23" w:name="_Toc84709394"/>
      <w:r>
        <w:t>Conclusion</w:t>
      </w:r>
      <w:bookmarkEnd w:id="23"/>
      <w:r>
        <w:t xml:space="preserve"> </w:t>
      </w:r>
    </w:p>
    <w:p/>
    <w:p/>
    <w:p/>
    <w:p>
      <w:pPr>
        <w:pStyle w:val="1"/>
        <w:numPr>
          <w:ilvl w:val="0"/>
          <w:numId w:val="0"/>
        </w:numPr>
        <w:ind w:left="432" w:hanging="432"/>
      </w:pPr>
      <w:bookmarkStart w:id="24" w:name="_Toc84709395"/>
      <w:r>
        <w:t>Annex: Companies’ point of contact</w:t>
      </w:r>
      <w:bookmarkEnd w:id="24"/>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tc>
          <w:tcPr>
            <w:tcW w:w="2830" w:type="dxa"/>
            <w:shd w:val="clear" w:color="auto" w:fill="BFBFBF" w:themeFill="background1" w:themeFillShade="BF"/>
          </w:tcPr>
          <w:p>
            <w:pPr>
              <w:spacing w:after="0"/>
              <w:jc w:val="center"/>
              <w:rPr>
                <w:b/>
                <w:bCs/>
              </w:rPr>
            </w:pPr>
            <w:r>
              <w:rPr>
                <w:b/>
                <w:bCs/>
              </w:rPr>
              <w:t>Company</w:t>
            </w:r>
          </w:p>
        </w:tc>
        <w:tc>
          <w:tcPr>
            <w:tcW w:w="2410" w:type="dxa"/>
            <w:shd w:val="clear" w:color="auto" w:fill="BFBFBF" w:themeFill="background1" w:themeFillShade="BF"/>
          </w:tcPr>
          <w:p>
            <w:pPr>
              <w:spacing w:after="0"/>
              <w:jc w:val="center"/>
              <w:rPr>
                <w:b/>
                <w:bCs/>
              </w:rPr>
            </w:pPr>
            <w:r>
              <w:rPr>
                <w:b/>
                <w:bCs/>
              </w:rPr>
              <w:t>Point of contact</w:t>
            </w:r>
          </w:p>
        </w:tc>
        <w:tc>
          <w:tcPr>
            <w:tcW w:w="4110" w:type="dxa"/>
            <w:shd w:val="clear" w:color="auto" w:fill="BFBFBF" w:themeFill="background1" w:themeFillShade="BF"/>
          </w:tcPr>
          <w:p>
            <w:pPr>
              <w:spacing w:after="0"/>
              <w:jc w:val="center"/>
              <w:rPr>
                <w:b/>
                <w:bCs/>
              </w:rPr>
            </w:pPr>
            <w:r>
              <w:rPr>
                <w:b/>
                <w:bCs/>
              </w:rPr>
              <w:t>Email address</w:t>
            </w:r>
          </w:p>
        </w:tc>
      </w:tr>
      <w:tr>
        <w:tc>
          <w:tcPr>
            <w:tcW w:w="2830" w:type="dxa"/>
          </w:tcPr>
          <w:p>
            <w:pPr>
              <w:spacing w:after="0"/>
              <w:jc w:val="center"/>
            </w:pPr>
            <w:r>
              <w:t>Qualcomm</w:t>
            </w:r>
          </w:p>
        </w:tc>
        <w:tc>
          <w:tcPr>
            <w:tcW w:w="2410" w:type="dxa"/>
          </w:tcPr>
          <w:p>
            <w:pPr>
              <w:spacing w:after="0"/>
              <w:jc w:val="center"/>
            </w:pPr>
            <w:r>
              <w:t>Jing Lei</w:t>
            </w:r>
          </w:p>
        </w:tc>
        <w:tc>
          <w:tcPr>
            <w:tcW w:w="4110" w:type="dxa"/>
          </w:tcPr>
          <w:p>
            <w:pPr>
              <w:spacing w:after="0"/>
              <w:jc w:val="center"/>
            </w:pPr>
            <w:r>
              <w:t>leijing@qti.qualcomm.com</w:t>
            </w:r>
          </w:p>
        </w:tc>
      </w:tr>
      <w:tr>
        <w:tc>
          <w:tcPr>
            <w:tcW w:w="2830" w:type="dxa"/>
          </w:tcPr>
          <w:p>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tc>
          <w:tcPr>
            <w:tcW w:w="2830" w:type="dxa"/>
          </w:tcPr>
          <w:p>
            <w:pPr>
              <w:spacing w:after="0"/>
              <w:jc w:val="center"/>
              <w:rPr>
                <w:rFonts w:eastAsiaTheme="minorEastAsia"/>
                <w:lang w:eastAsia="zh-CN"/>
              </w:rPr>
            </w:pPr>
            <w:r>
              <w:rPr>
                <w:rFonts w:eastAsiaTheme="minorEastAsia" w:hint="eastAsia"/>
                <w:lang w:eastAsia="zh-CN"/>
              </w:rPr>
              <w:t>CATT</w:t>
            </w:r>
          </w:p>
        </w:tc>
        <w:tc>
          <w:tcPr>
            <w:tcW w:w="2410" w:type="dxa"/>
          </w:tcPr>
          <w:p>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tc>
          <w:tcPr>
            <w:tcW w:w="2830" w:type="dxa"/>
          </w:tcPr>
          <w:p>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pPr>
              <w:spacing w:after="0"/>
              <w:jc w:val="center"/>
              <w:rPr>
                <w:rFonts w:eastAsiaTheme="minorEastAsia"/>
                <w:lang w:eastAsia="zh-CN"/>
              </w:rPr>
            </w:pPr>
            <w:hyperlink r:id="rId13" w:history="1">
              <w:r>
                <w:rPr>
                  <w:rStyle w:val="af9"/>
                  <w:rFonts w:eastAsiaTheme="minorEastAsia"/>
                  <w:lang w:eastAsia="zh-CN"/>
                </w:rPr>
                <w:t>shinya.kumagai@docomo</w:t>
              </w:r>
            </w:hyperlink>
            <w:r>
              <w:rPr>
                <w:rFonts w:eastAsiaTheme="minorEastAsia"/>
                <w:lang w:eastAsia="zh-CN"/>
              </w:rPr>
              <w:t>-lab.com</w:t>
            </w:r>
          </w:p>
        </w:tc>
      </w:tr>
      <w:tr>
        <w:tc>
          <w:tcPr>
            <w:tcW w:w="2830" w:type="dxa"/>
          </w:tcPr>
          <w:p>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pPr>
              <w:spacing w:after="0"/>
              <w:jc w:val="center"/>
              <w:rPr>
                <w:rFonts w:eastAsia="Yu Mincho"/>
                <w:lang w:eastAsia="ja-JP"/>
              </w:rPr>
            </w:pPr>
            <w:hyperlink r:id="rId14" w:history="1">
              <w:r>
                <w:rPr>
                  <w:rStyle w:val="af9"/>
                  <w:rFonts w:eastAsia="Yu Mincho" w:hint="eastAsia"/>
                  <w:lang w:eastAsia="ja-JP"/>
                </w:rPr>
                <w:t>l</w:t>
              </w:r>
              <w:r>
                <w:rPr>
                  <w:rStyle w:val="af9"/>
                  <w:rFonts w:eastAsia="Yu Mincho"/>
                  <w:lang w:eastAsia="ja-JP"/>
                </w:rPr>
                <w:t>iu.liqing@sharp</w:t>
              </w:r>
            </w:hyperlink>
            <w:r>
              <w:rPr>
                <w:rFonts w:eastAsia="Yu Mincho"/>
                <w:lang w:eastAsia="ja-JP"/>
              </w:rPr>
              <w:t>.co.jp</w:t>
            </w:r>
          </w:p>
        </w:tc>
      </w:tr>
      <w:tr>
        <w:tc>
          <w:tcPr>
            <w:tcW w:w="2830" w:type="dxa"/>
          </w:tcPr>
          <w:p>
            <w:pPr>
              <w:spacing w:after="0"/>
              <w:jc w:val="center"/>
              <w:rPr>
                <w:rFonts w:eastAsiaTheme="minorEastAsia"/>
                <w:lang w:eastAsia="zh-CN"/>
              </w:rPr>
            </w:pPr>
            <w:r>
              <w:rPr>
                <w:rFonts w:eastAsiaTheme="minorEastAsia"/>
                <w:lang w:eastAsia="zh-CN"/>
              </w:rPr>
              <w:t>MediaTek</w:t>
            </w:r>
          </w:p>
        </w:tc>
        <w:tc>
          <w:tcPr>
            <w:tcW w:w="2410" w:type="dxa"/>
          </w:tcPr>
          <w:p>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pPr>
              <w:spacing w:after="0"/>
              <w:jc w:val="center"/>
              <w:rPr>
                <w:rFonts w:eastAsiaTheme="minorEastAsia"/>
                <w:lang w:eastAsia="zh-CN"/>
              </w:rPr>
            </w:pPr>
            <w:hyperlink r:id="rId15" w:history="1">
              <w:r>
                <w:rPr>
                  <w:rStyle w:val="af9"/>
                  <w:rFonts w:eastAsiaTheme="minorEastAsia"/>
                  <w:lang w:eastAsia="zh-CN"/>
                </w:rPr>
                <w:t>Mohammed.Al-Imari@mediatek</w:t>
              </w:r>
            </w:hyperlink>
            <w:r>
              <w:rPr>
                <w:rFonts w:eastAsiaTheme="minorEastAsia"/>
                <w:lang w:eastAsia="zh-CN"/>
              </w:rPr>
              <w:t>.com</w:t>
            </w:r>
          </w:p>
        </w:tc>
      </w:tr>
      <w:tr>
        <w:tc>
          <w:tcPr>
            <w:tcW w:w="2830" w:type="dxa"/>
          </w:tcPr>
          <w:p>
            <w:pPr>
              <w:spacing w:after="0"/>
              <w:jc w:val="center"/>
            </w:pPr>
            <w:r>
              <w:t xml:space="preserve">Huawei, </w:t>
            </w:r>
            <w:proofErr w:type="spellStart"/>
            <w:r>
              <w:t>HiSilicon</w:t>
            </w:r>
            <w:proofErr w:type="spellEnd"/>
          </w:p>
        </w:tc>
        <w:tc>
          <w:tcPr>
            <w:tcW w:w="2410" w:type="dxa"/>
          </w:tcPr>
          <w:p>
            <w:pPr>
              <w:spacing w:after="0"/>
              <w:jc w:val="center"/>
            </w:pPr>
            <w:r>
              <w:t>Wang Yi</w:t>
            </w:r>
          </w:p>
        </w:tc>
        <w:tc>
          <w:tcPr>
            <w:tcW w:w="4110" w:type="dxa"/>
          </w:tcPr>
          <w:p>
            <w:pPr>
              <w:spacing w:after="0"/>
              <w:jc w:val="center"/>
            </w:pPr>
            <w:r>
              <w:t>wangyi6@huawei.com</w:t>
            </w:r>
          </w:p>
        </w:tc>
      </w:tr>
      <w:tr>
        <w:tc>
          <w:tcPr>
            <w:tcW w:w="2830" w:type="dxa"/>
          </w:tcPr>
          <w:p>
            <w:pPr>
              <w:spacing w:after="0"/>
              <w:jc w:val="center"/>
            </w:pPr>
            <w:r>
              <w:rPr>
                <w:rFonts w:hint="eastAsia"/>
                <w:lang w:eastAsia="ko-KR"/>
              </w:rPr>
              <w:t>LG Electronics</w:t>
            </w:r>
          </w:p>
        </w:tc>
        <w:tc>
          <w:tcPr>
            <w:tcW w:w="2410" w:type="dxa"/>
          </w:tcPr>
          <w:p>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pPr>
              <w:spacing w:after="0"/>
              <w:jc w:val="center"/>
            </w:pPr>
            <w:hyperlink r:id="rId16" w:history="1">
              <w:r>
                <w:rPr>
                  <w:rStyle w:val="af9"/>
                  <w:lang w:eastAsia="ko-KR"/>
                </w:rPr>
                <w:t>y</w:t>
              </w:r>
              <w:r>
                <w:rPr>
                  <w:rStyle w:val="af9"/>
                  <w:rFonts w:hint="eastAsia"/>
                  <w:lang w:eastAsia="ko-KR"/>
                </w:rPr>
                <w:t>oungdae.</w:t>
              </w:r>
              <w:r>
                <w:rPr>
                  <w:rStyle w:val="af9"/>
                  <w:lang w:eastAsia="ko-KR"/>
                </w:rPr>
                <w:t>lee@lge</w:t>
              </w:r>
            </w:hyperlink>
            <w:r>
              <w:rPr>
                <w:lang w:eastAsia="ko-KR"/>
              </w:rPr>
              <w:t>.com</w:t>
            </w:r>
          </w:p>
        </w:tc>
      </w:tr>
      <w:tr>
        <w:tc>
          <w:tcPr>
            <w:tcW w:w="2830" w:type="dxa"/>
          </w:tcPr>
          <w:p>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pPr>
              <w:spacing w:after="0"/>
              <w:jc w:val="center"/>
              <w:rPr>
                <w:rFonts w:eastAsia="宋体"/>
                <w:lang w:val="en-US" w:eastAsia="zh-CN"/>
              </w:rPr>
            </w:pPr>
            <w:hyperlink r:id="rId17" w:history="1">
              <w:r>
                <w:rPr>
                  <w:rStyle w:val="af9"/>
                  <w:rFonts w:eastAsia="宋体" w:hint="eastAsia"/>
                  <w:lang w:val="en-US" w:eastAsia="zh-CN"/>
                </w:rPr>
                <w:t>hu.youjun1@zte</w:t>
              </w:r>
            </w:hyperlink>
            <w:r>
              <w:rPr>
                <w:rFonts w:eastAsia="宋体" w:hint="eastAsia"/>
                <w:lang w:val="en-US" w:eastAsia="zh-CN"/>
              </w:rPr>
              <w:t>.com.cn</w:t>
            </w:r>
          </w:p>
        </w:tc>
      </w:tr>
      <w:tr>
        <w:tc>
          <w:tcPr>
            <w:tcW w:w="2830" w:type="dxa"/>
          </w:tcPr>
          <w:p>
            <w:pPr>
              <w:spacing w:after="0"/>
              <w:jc w:val="center"/>
              <w:rPr>
                <w:rFonts w:eastAsiaTheme="minorEastAsia"/>
                <w:lang w:eastAsia="zh-CN"/>
              </w:rPr>
            </w:pPr>
            <w:r>
              <w:rPr>
                <w:rFonts w:eastAsiaTheme="minorEastAsia"/>
                <w:lang w:eastAsia="zh-CN"/>
              </w:rPr>
              <w:t>Xiaomi</w:t>
            </w:r>
          </w:p>
        </w:tc>
        <w:tc>
          <w:tcPr>
            <w:tcW w:w="2410" w:type="dxa"/>
          </w:tcPr>
          <w:p>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tc>
          <w:tcPr>
            <w:tcW w:w="2830" w:type="dxa"/>
          </w:tcPr>
          <w:p>
            <w:pPr>
              <w:spacing w:after="0"/>
              <w:jc w:val="center"/>
              <w:rPr>
                <w:rFonts w:eastAsiaTheme="minorEastAsia"/>
                <w:lang w:eastAsia="zh-CN"/>
              </w:rPr>
            </w:pPr>
            <w:r>
              <w:rPr>
                <w:rFonts w:eastAsiaTheme="minorEastAsia"/>
                <w:lang w:eastAsia="zh-CN"/>
              </w:rPr>
              <w:lastRenderedPageBreak/>
              <w:t>Ericsson</w:t>
            </w:r>
          </w:p>
        </w:tc>
        <w:tc>
          <w:tcPr>
            <w:tcW w:w="2410" w:type="dxa"/>
          </w:tcPr>
          <w:p>
            <w:pPr>
              <w:spacing w:after="0"/>
              <w:jc w:val="center"/>
              <w:rPr>
                <w:rFonts w:eastAsiaTheme="minorEastAsia"/>
                <w:lang w:eastAsia="zh-CN"/>
              </w:rPr>
            </w:pPr>
            <w:r>
              <w:rPr>
                <w:rFonts w:eastAsiaTheme="minorEastAsia"/>
                <w:lang w:eastAsia="zh-CN"/>
              </w:rPr>
              <w:t>Johan Bergman</w:t>
            </w:r>
          </w:p>
        </w:tc>
        <w:tc>
          <w:tcPr>
            <w:tcW w:w="4110" w:type="dxa"/>
          </w:tcPr>
          <w:p>
            <w:pPr>
              <w:spacing w:after="0"/>
              <w:jc w:val="center"/>
              <w:rPr>
                <w:rFonts w:eastAsiaTheme="minorEastAsia"/>
                <w:lang w:eastAsia="zh-CN"/>
              </w:rPr>
            </w:pPr>
            <w:hyperlink r:id="rId18" w:history="1">
              <w:r>
                <w:rPr>
                  <w:rStyle w:val="af9"/>
                  <w:rFonts w:eastAsiaTheme="minorEastAsia"/>
                  <w:lang w:eastAsia="zh-CN"/>
                </w:rPr>
                <w:t>johan.bergman@ericsson</w:t>
              </w:r>
            </w:hyperlink>
            <w:r>
              <w:rPr>
                <w:rFonts w:eastAsiaTheme="minorEastAsia"/>
                <w:lang w:eastAsia="zh-CN"/>
              </w:rPr>
              <w:t>.com</w:t>
            </w:r>
          </w:p>
        </w:tc>
      </w:tr>
      <w:tr>
        <w:tc>
          <w:tcPr>
            <w:tcW w:w="2830" w:type="dxa"/>
          </w:tcPr>
          <w:p>
            <w:pPr>
              <w:spacing w:after="0"/>
              <w:jc w:val="center"/>
            </w:pPr>
            <w:proofErr w:type="spellStart"/>
            <w:r>
              <w:t>Futurewei</w:t>
            </w:r>
            <w:proofErr w:type="spellEnd"/>
          </w:p>
        </w:tc>
        <w:tc>
          <w:tcPr>
            <w:tcW w:w="2410" w:type="dxa"/>
          </w:tcPr>
          <w:p>
            <w:pPr>
              <w:spacing w:after="0"/>
              <w:jc w:val="center"/>
            </w:pPr>
            <w:proofErr w:type="spellStart"/>
            <w:r>
              <w:t>Vip</w:t>
            </w:r>
            <w:proofErr w:type="spellEnd"/>
            <w:r>
              <w:t xml:space="preserve"> Desai</w:t>
            </w:r>
          </w:p>
        </w:tc>
        <w:tc>
          <w:tcPr>
            <w:tcW w:w="4110" w:type="dxa"/>
          </w:tcPr>
          <w:p>
            <w:pPr>
              <w:spacing w:after="0"/>
              <w:jc w:val="center"/>
            </w:pPr>
            <w:hyperlink r:id="rId19" w:history="1">
              <w:r>
                <w:rPr>
                  <w:rStyle w:val="af9"/>
                </w:rPr>
                <w:pgNum/>
              </w:r>
              <w:proofErr w:type="gramStart"/>
              <w:r>
                <w:rPr>
                  <w:rStyle w:val="af9"/>
                </w:rPr>
                <w:t>enov.desai</w:t>
              </w:r>
              <w:proofErr w:type="gramEnd"/>
              <w:r>
                <w:rPr>
                  <w:rStyle w:val="af9"/>
                </w:rPr>
                <w:t>@futurewei</w:t>
              </w:r>
            </w:hyperlink>
            <w:r>
              <w:t>.com</w:t>
            </w:r>
          </w:p>
        </w:tc>
      </w:tr>
      <w:tr>
        <w:tc>
          <w:tcPr>
            <w:tcW w:w="2830" w:type="dxa"/>
          </w:tcPr>
          <w:p>
            <w:pPr>
              <w:spacing w:after="0"/>
              <w:jc w:val="center"/>
            </w:pPr>
            <w:r>
              <w:t>Nordic</w:t>
            </w:r>
          </w:p>
        </w:tc>
        <w:tc>
          <w:tcPr>
            <w:tcW w:w="2410" w:type="dxa"/>
          </w:tcPr>
          <w:p>
            <w:pPr>
              <w:spacing w:after="0"/>
              <w:jc w:val="center"/>
            </w:pPr>
            <w:r>
              <w:t>Karol Schober</w:t>
            </w:r>
          </w:p>
        </w:tc>
        <w:tc>
          <w:tcPr>
            <w:tcW w:w="4110" w:type="dxa"/>
          </w:tcPr>
          <w:p>
            <w:pPr>
              <w:spacing w:after="0"/>
              <w:jc w:val="center"/>
            </w:pPr>
            <w:hyperlink r:id="rId20" w:history="1">
              <w:r>
                <w:rPr>
                  <w:rStyle w:val="af9"/>
                </w:rPr>
                <w:t>karol.schober@nordicsemi</w:t>
              </w:r>
            </w:hyperlink>
            <w:r>
              <w:t>.no</w:t>
            </w:r>
          </w:p>
        </w:tc>
      </w:tr>
      <w:tr>
        <w:tc>
          <w:tcPr>
            <w:tcW w:w="2830" w:type="dxa"/>
          </w:tcPr>
          <w:p>
            <w:pPr>
              <w:spacing w:after="0"/>
              <w:jc w:val="center"/>
            </w:pPr>
            <w:r>
              <w:t>Intel Corporation</w:t>
            </w:r>
          </w:p>
        </w:tc>
        <w:tc>
          <w:tcPr>
            <w:tcW w:w="2410" w:type="dxa"/>
          </w:tcPr>
          <w:p>
            <w:pPr>
              <w:spacing w:after="0"/>
            </w:pPr>
            <w:proofErr w:type="spellStart"/>
            <w:r>
              <w:t>Debdeep</w:t>
            </w:r>
            <w:proofErr w:type="spellEnd"/>
            <w:r>
              <w:t xml:space="preserve"> Chatterjee</w:t>
            </w:r>
          </w:p>
        </w:tc>
        <w:tc>
          <w:tcPr>
            <w:tcW w:w="4110" w:type="dxa"/>
          </w:tcPr>
          <w:p>
            <w:pPr>
              <w:spacing w:after="0"/>
            </w:pPr>
            <w:hyperlink r:id="rId21" w:history="1">
              <w:r>
                <w:rPr>
                  <w:rStyle w:val="af9"/>
                </w:rPr>
                <w:t>debdeep.chatterjee@intel</w:t>
              </w:r>
            </w:hyperlink>
            <w:r>
              <w:t>.com</w:t>
            </w:r>
          </w:p>
        </w:tc>
      </w:tr>
      <w:tr>
        <w:tc>
          <w:tcPr>
            <w:tcW w:w="2830" w:type="dxa"/>
          </w:tcPr>
          <w:p>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pPr>
              <w:spacing w:after="0"/>
              <w:jc w:val="center"/>
            </w:pPr>
            <w:hyperlink r:id="rId22" w:history="1">
              <w:r>
                <w:rPr>
                  <w:rStyle w:val="af9"/>
                  <w:rFonts w:eastAsia="Yu Mincho"/>
                  <w:lang w:eastAsia="ja-JP"/>
                </w:rPr>
                <w:t>maki.shotaro@jp</w:t>
              </w:r>
            </w:hyperlink>
            <w:r>
              <w:rPr>
                <w:rFonts w:eastAsia="Yu Mincho"/>
                <w:lang w:eastAsia="ja-JP"/>
              </w:rPr>
              <w:t>.panasonic.com</w:t>
            </w:r>
          </w:p>
        </w:tc>
      </w:tr>
      <w:tr>
        <w:tc>
          <w:tcPr>
            <w:tcW w:w="2830" w:type="dxa"/>
          </w:tcPr>
          <w:p>
            <w:pPr>
              <w:spacing w:after="0"/>
              <w:jc w:val="center"/>
            </w:pPr>
            <w:r>
              <w:t>Lenovo, Motorola Mobility</w:t>
            </w:r>
          </w:p>
        </w:tc>
        <w:tc>
          <w:tcPr>
            <w:tcW w:w="2410" w:type="dxa"/>
          </w:tcPr>
          <w:p>
            <w:pPr>
              <w:spacing w:after="0"/>
              <w:jc w:val="center"/>
            </w:pPr>
            <w:proofErr w:type="spellStart"/>
            <w:r>
              <w:t>Yuantao</w:t>
            </w:r>
            <w:proofErr w:type="spellEnd"/>
            <w:r>
              <w:t xml:space="preserve"> Zhang</w:t>
            </w:r>
          </w:p>
        </w:tc>
        <w:tc>
          <w:tcPr>
            <w:tcW w:w="4110" w:type="dxa"/>
          </w:tcPr>
          <w:p>
            <w:pPr>
              <w:spacing w:after="0"/>
              <w:jc w:val="center"/>
            </w:pPr>
            <w:r>
              <w:t>zhangyt18@lenovo.com</w:t>
            </w:r>
          </w:p>
        </w:tc>
      </w:tr>
      <w:tr>
        <w:tc>
          <w:tcPr>
            <w:tcW w:w="2830" w:type="dxa"/>
          </w:tcPr>
          <w:p>
            <w:pPr>
              <w:spacing w:after="0"/>
              <w:jc w:val="cente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pPr>
              <w:spacing w:after="0"/>
              <w:jc w:val="center"/>
            </w:pPr>
            <w:r>
              <w:rPr>
                <w:rFonts w:eastAsiaTheme="minorEastAsia" w:hint="eastAsia"/>
                <w:lang w:eastAsia="zh-CN"/>
              </w:rPr>
              <w:t>J</w:t>
            </w:r>
            <w:r>
              <w:rPr>
                <w:rFonts w:eastAsiaTheme="minorEastAsia"/>
                <w:lang w:eastAsia="zh-CN"/>
              </w:rPr>
              <w:t>ing Guo</w:t>
            </w:r>
          </w:p>
        </w:tc>
        <w:tc>
          <w:tcPr>
            <w:tcW w:w="4110" w:type="dxa"/>
          </w:tcPr>
          <w:p>
            <w:pPr>
              <w:spacing w:after="0"/>
              <w:jc w:val="center"/>
            </w:pPr>
            <w:r>
              <w:t>g</w:t>
            </w:r>
            <w:r>
              <w:rPr>
                <w:rFonts w:hint="eastAsia"/>
              </w:rPr>
              <w:t>uojing</w:t>
            </w:r>
            <w:r>
              <w:t>6@chinatelecom.cn</w:t>
            </w:r>
          </w:p>
        </w:tc>
      </w:tr>
      <w:tr>
        <w:tc>
          <w:tcPr>
            <w:tcW w:w="2830" w:type="dxa"/>
          </w:tcPr>
          <w:p>
            <w:pPr>
              <w:spacing w:after="0"/>
            </w:pPr>
          </w:p>
        </w:tc>
        <w:tc>
          <w:tcPr>
            <w:tcW w:w="2410" w:type="dxa"/>
          </w:tcPr>
          <w:p>
            <w:pPr>
              <w:spacing w:after="0"/>
            </w:pPr>
          </w:p>
        </w:tc>
        <w:tc>
          <w:tcPr>
            <w:tcW w:w="4110" w:type="dxa"/>
          </w:tcPr>
          <w:p>
            <w:pPr>
              <w:spacing w:after="0"/>
            </w:pPr>
          </w:p>
        </w:tc>
      </w:tr>
      <w:tr>
        <w:tc>
          <w:tcPr>
            <w:tcW w:w="2830" w:type="dxa"/>
          </w:tcPr>
          <w:p>
            <w:pPr>
              <w:spacing w:after="0"/>
            </w:pPr>
          </w:p>
        </w:tc>
        <w:tc>
          <w:tcPr>
            <w:tcW w:w="2410" w:type="dxa"/>
          </w:tcPr>
          <w:p>
            <w:pPr>
              <w:spacing w:after="0"/>
            </w:pPr>
          </w:p>
        </w:tc>
        <w:tc>
          <w:tcPr>
            <w:tcW w:w="4110" w:type="dxa"/>
          </w:tcPr>
          <w:p>
            <w:pPr>
              <w:spacing w:after="0"/>
            </w:pPr>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1"/>
        <w:numPr>
          <w:ilvl w:val="0"/>
          <w:numId w:val="0"/>
        </w:numPr>
        <w:ind w:left="432" w:hanging="432"/>
      </w:pPr>
      <w:bookmarkStart w:id="25" w:name="_Toc84709396"/>
      <w:r>
        <w:lastRenderedPageBreak/>
        <w:t>References</w:t>
      </w:r>
      <w:bookmarkEnd w:id="25"/>
    </w:p>
    <w:p>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pPr>
        <w:numPr>
          <w:ilvl w:val="0"/>
          <w:numId w:val="28"/>
        </w:numPr>
        <w:overflowPunct w:val="0"/>
        <w:autoSpaceDE w:val="0"/>
        <w:autoSpaceDN w:val="0"/>
        <w:adjustRightInd w:val="0"/>
        <w:ind w:left="418" w:hanging="418"/>
        <w:jc w:val="both"/>
        <w:textAlignment w:val="baseline"/>
      </w:pPr>
      <w:r>
        <w:t>R1-2108271,</w:t>
      </w:r>
      <w:r>
        <w:tab/>
        <w:t xml:space="preserve">RAN1 agreements for Rel-17 NR </w:t>
      </w:r>
      <w:proofErr w:type="spellStart"/>
      <w:r>
        <w:t>RedCap</w:t>
      </w:r>
      <w:proofErr w:type="spellEnd"/>
      <w:r>
        <w:tab/>
      </w:r>
      <w:r>
        <w:tab/>
        <w:t>Rapporteur (Ericsson)</w:t>
      </w:r>
      <w:bookmarkEnd w:id="21"/>
    </w:p>
    <w:p>
      <w:pPr>
        <w:pStyle w:val="afd"/>
        <w:numPr>
          <w:ilvl w:val="0"/>
          <w:numId w:val="28"/>
        </w:numPr>
        <w:spacing w:line="240" w:lineRule="auto"/>
        <w:ind w:left="418" w:hanging="418"/>
        <w:contextualSpacing w:val="0"/>
        <w:rPr>
          <w:iCs/>
          <w:lang w:eastAsia="zh-CN"/>
        </w:rPr>
      </w:pPr>
      <w:hyperlink r:id="rId23" w:history="1">
        <w:r>
          <w:rPr>
            <w:rStyle w:val="af9"/>
            <w:iCs/>
            <w:lang w:eastAsia="zh-CN"/>
          </w:rPr>
          <w:t>R1-2108755</w:t>
        </w:r>
      </w:hyperlink>
      <w:r>
        <w:rPr>
          <w:iCs/>
          <w:lang w:eastAsia="zh-CN"/>
        </w:rPr>
        <w:tab/>
        <w:t>RAN1 aspects of RedCap UE type and identification</w:t>
      </w:r>
      <w:r>
        <w:rPr>
          <w:iCs/>
          <w:lang w:eastAsia="zh-CN"/>
        </w:rPr>
        <w:tab/>
        <w:t>Huawei, HiSilicon</w:t>
      </w:r>
    </w:p>
    <w:p>
      <w:pPr>
        <w:pStyle w:val="afd"/>
        <w:numPr>
          <w:ilvl w:val="0"/>
          <w:numId w:val="28"/>
        </w:numPr>
        <w:spacing w:line="240" w:lineRule="auto"/>
        <w:ind w:left="418" w:hanging="418"/>
        <w:contextualSpacing w:val="0"/>
        <w:rPr>
          <w:iCs/>
          <w:lang w:eastAsia="zh-CN"/>
        </w:rPr>
      </w:pPr>
      <w:hyperlink r:id="rId24" w:history="1">
        <w:r>
          <w:rPr>
            <w:rStyle w:val="af9"/>
            <w:iCs/>
            <w:lang w:eastAsia="zh-CN"/>
          </w:rPr>
          <w:t>R1-2108803</w:t>
        </w:r>
      </w:hyperlink>
      <w:r>
        <w:rPr>
          <w:iCs/>
          <w:lang w:eastAsia="zh-CN"/>
        </w:rPr>
        <w:tab/>
        <w:t>Discussion on the Capabilities of RedCap UEs</w:t>
      </w:r>
      <w:r>
        <w:rPr>
          <w:iCs/>
          <w:lang w:eastAsia="zh-CN"/>
        </w:rPr>
        <w:tab/>
        <w:t>FUTUREWEI</w:t>
      </w:r>
    </w:p>
    <w:p>
      <w:pPr>
        <w:pStyle w:val="afd"/>
        <w:numPr>
          <w:ilvl w:val="0"/>
          <w:numId w:val="28"/>
        </w:numPr>
        <w:spacing w:line="240" w:lineRule="auto"/>
        <w:ind w:left="418" w:hanging="418"/>
        <w:contextualSpacing w:val="0"/>
        <w:rPr>
          <w:iCs/>
          <w:lang w:eastAsia="zh-CN"/>
        </w:rPr>
      </w:pPr>
      <w:hyperlink r:id="rId25" w:history="1">
        <w:r>
          <w:rPr>
            <w:rStyle w:val="af9"/>
            <w:iCs/>
            <w:lang w:eastAsia="zh-CN"/>
          </w:rPr>
          <w:t>R1-2108823</w:t>
        </w:r>
      </w:hyperlink>
      <w:r>
        <w:rPr>
          <w:iCs/>
          <w:lang w:eastAsia="zh-CN"/>
        </w:rPr>
        <w:tab/>
        <w:t>RAN1 aspects for RAN2-led features for RedCap</w:t>
      </w:r>
      <w:r>
        <w:rPr>
          <w:iCs/>
          <w:lang w:eastAsia="zh-CN"/>
        </w:rPr>
        <w:tab/>
        <w:t>Ericsson</w:t>
      </w:r>
    </w:p>
    <w:p>
      <w:pPr>
        <w:pStyle w:val="afd"/>
        <w:numPr>
          <w:ilvl w:val="0"/>
          <w:numId w:val="28"/>
        </w:numPr>
        <w:spacing w:line="240" w:lineRule="auto"/>
        <w:ind w:left="418" w:hanging="418"/>
        <w:contextualSpacing w:val="0"/>
        <w:rPr>
          <w:iCs/>
          <w:lang w:eastAsia="zh-CN"/>
        </w:rPr>
      </w:pPr>
      <w:hyperlink r:id="rId26" w:history="1">
        <w:r>
          <w:rPr>
            <w:rStyle w:val="af9"/>
            <w:iCs/>
            <w:lang w:eastAsia="zh-CN"/>
          </w:rPr>
          <w:t>R1-2108915</w:t>
        </w:r>
      </w:hyperlink>
      <w:r>
        <w:rPr>
          <w:iCs/>
          <w:lang w:eastAsia="zh-CN"/>
        </w:rPr>
        <w:tab/>
        <w:t>Discussion on early indication for Redcap UE</w:t>
      </w:r>
      <w:r>
        <w:rPr>
          <w:iCs/>
          <w:lang w:eastAsia="zh-CN"/>
        </w:rPr>
        <w:tab/>
        <w:t>Spreadtrum Communications</w:t>
      </w:r>
    </w:p>
    <w:p>
      <w:pPr>
        <w:pStyle w:val="afd"/>
        <w:numPr>
          <w:ilvl w:val="0"/>
          <w:numId w:val="28"/>
        </w:numPr>
        <w:spacing w:line="240" w:lineRule="auto"/>
        <w:ind w:left="418" w:hanging="418"/>
        <w:contextualSpacing w:val="0"/>
        <w:rPr>
          <w:iCs/>
          <w:lang w:eastAsia="zh-CN"/>
        </w:rPr>
      </w:pPr>
      <w:hyperlink r:id="rId27" w:history="1">
        <w:r>
          <w:rPr>
            <w:rStyle w:val="af9"/>
            <w:iCs/>
            <w:lang w:eastAsia="zh-CN"/>
          </w:rPr>
          <w:t>R1-2108983</w:t>
        </w:r>
      </w:hyperlink>
      <w:r>
        <w:rPr>
          <w:iCs/>
          <w:lang w:eastAsia="zh-CN"/>
        </w:rPr>
        <w:tab/>
        <w:t>Higher layer support for RedCap</w:t>
      </w:r>
      <w:r>
        <w:rPr>
          <w:iCs/>
          <w:lang w:eastAsia="zh-CN"/>
        </w:rPr>
        <w:tab/>
        <w:t>vivo, Guangdong Genius</w:t>
      </w:r>
    </w:p>
    <w:p>
      <w:pPr>
        <w:pStyle w:val="afd"/>
        <w:numPr>
          <w:ilvl w:val="0"/>
          <w:numId w:val="28"/>
        </w:numPr>
        <w:spacing w:line="240" w:lineRule="auto"/>
        <w:ind w:left="418" w:hanging="418"/>
        <w:contextualSpacing w:val="0"/>
        <w:rPr>
          <w:iCs/>
          <w:lang w:eastAsia="zh-CN"/>
        </w:rPr>
      </w:pPr>
      <w:hyperlink r:id="rId28" w:history="1">
        <w:r>
          <w:rPr>
            <w:rStyle w:val="af9"/>
            <w:iCs/>
            <w:lang w:eastAsia="zh-CN"/>
          </w:rPr>
          <w:t>R1-2109084</w:t>
        </w:r>
      </w:hyperlink>
      <w:r>
        <w:rPr>
          <w:iCs/>
          <w:lang w:eastAsia="zh-CN"/>
        </w:rPr>
        <w:tab/>
        <w:t>Mechanism in higher&amp;PHY layer for Reduced Capability NR Devices</w:t>
      </w:r>
      <w:r>
        <w:rPr>
          <w:iCs/>
          <w:lang w:eastAsia="zh-CN"/>
        </w:rPr>
        <w:tab/>
        <w:t>OPPO</w:t>
      </w:r>
    </w:p>
    <w:p>
      <w:pPr>
        <w:pStyle w:val="afd"/>
        <w:numPr>
          <w:ilvl w:val="0"/>
          <w:numId w:val="28"/>
        </w:numPr>
        <w:spacing w:line="240" w:lineRule="auto"/>
        <w:ind w:left="418" w:hanging="418"/>
        <w:contextualSpacing w:val="0"/>
        <w:rPr>
          <w:iCs/>
          <w:lang w:eastAsia="zh-CN"/>
        </w:rPr>
      </w:pPr>
      <w:hyperlink r:id="rId29" w:history="1">
        <w:r>
          <w:rPr>
            <w:rStyle w:val="af9"/>
            <w:iCs/>
            <w:lang w:eastAsia="zh-CN"/>
          </w:rPr>
          <w:t>R1-2109233</w:t>
        </w:r>
      </w:hyperlink>
      <w:r>
        <w:rPr>
          <w:iCs/>
          <w:lang w:eastAsia="zh-CN"/>
        </w:rPr>
        <w:tab/>
        <w:t>Discussion on higher layer support of RedCap</w:t>
      </w:r>
      <w:r>
        <w:rPr>
          <w:iCs/>
          <w:lang w:eastAsia="zh-CN"/>
        </w:rPr>
        <w:tab/>
        <w:t>CATT</w:t>
      </w:r>
    </w:p>
    <w:p>
      <w:pPr>
        <w:pStyle w:val="afd"/>
        <w:numPr>
          <w:ilvl w:val="0"/>
          <w:numId w:val="28"/>
        </w:numPr>
        <w:spacing w:line="240" w:lineRule="auto"/>
        <w:ind w:left="418" w:hanging="418"/>
        <w:contextualSpacing w:val="0"/>
        <w:rPr>
          <w:iCs/>
          <w:lang w:eastAsia="zh-CN"/>
        </w:rPr>
      </w:pPr>
      <w:hyperlink r:id="rId30" w:history="1">
        <w:r>
          <w:rPr>
            <w:rStyle w:val="af9"/>
            <w:iCs/>
            <w:lang w:eastAsia="zh-CN"/>
          </w:rPr>
          <w:t>R1-2109254</w:t>
        </w:r>
      </w:hyperlink>
      <w:r>
        <w:rPr>
          <w:iCs/>
          <w:lang w:eastAsia="zh-CN"/>
        </w:rPr>
        <w:tab/>
        <w:t>Discussion on RAN1 aspects for RAN2-led features for RedCap</w:t>
      </w:r>
      <w:r>
        <w:rPr>
          <w:iCs/>
          <w:lang w:eastAsia="zh-CN"/>
        </w:rPr>
        <w:tab/>
        <w:t xml:space="preserve"> China Telecom</w:t>
      </w:r>
    </w:p>
    <w:p>
      <w:pPr>
        <w:pStyle w:val="afd"/>
        <w:numPr>
          <w:ilvl w:val="0"/>
          <w:numId w:val="28"/>
        </w:numPr>
        <w:spacing w:line="240" w:lineRule="auto"/>
        <w:ind w:left="418" w:hanging="418"/>
        <w:contextualSpacing w:val="0"/>
        <w:rPr>
          <w:iCs/>
          <w:lang w:eastAsia="zh-CN"/>
        </w:rPr>
      </w:pPr>
      <w:hyperlink r:id="rId31" w:history="1">
        <w:r>
          <w:rPr>
            <w:rStyle w:val="af9"/>
            <w:iCs/>
            <w:lang w:eastAsia="zh-CN"/>
          </w:rPr>
          <w:t>R1-2109290</w:t>
        </w:r>
      </w:hyperlink>
      <w:r>
        <w:rPr>
          <w:iCs/>
          <w:lang w:eastAsia="zh-CN"/>
        </w:rPr>
        <w:tab/>
        <w:t>Discussion on RAN1 aspects for RAN2-led features for RedCap</w:t>
      </w:r>
      <w:r>
        <w:rPr>
          <w:iCs/>
          <w:lang w:eastAsia="zh-CN"/>
        </w:rPr>
        <w:tab/>
        <w:t>CMCC</w:t>
      </w:r>
    </w:p>
    <w:p>
      <w:pPr>
        <w:pStyle w:val="afd"/>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pPr>
        <w:pStyle w:val="afd"/>
        <w:numPr>
          <w:ilvl w:val="0"/>
          <w:numId w:val="28"/>
        </w:numPr>
        <w:spacing w:line="240" w:lineRule="auto"/>
        <w:ind w:left="418" w:hanging="418"/>
        <w:contextualSpacing w:val="0"/>
        <w:rPr>
          <w:iCs/>
          <w:lang w:eastAsia="zh-CN"/>
        </w:rPr>
      </w:pPr>
      <w:hyperlink r:id="rId32" w:history="1">
        <w:r>
          <w:rPr>
            <w:rStyle w:val="af9"/>
            <w:iCs/>
            <w:lang w:eastAsia="zh-CN"/>
          </w:rPr>
          <w:t>R1-2109327</w:t>
        </w:r>
      </w:hyperlink>
      <w:r>
        <w:rPr>
          <w:iCs/>
          <w:lang w:eastAsia="zh-CN"/>
        </w:rPr>
        <w:tab/>
        <w:t>RAN1 aspects for RAN2-led features for RedCap</w:t>
      </w:r>
      <w:r>
        <w:rPr>
          <w:iCs/>
          <w:lang w:eastAsia="zh-CN"/>
        </w:rPr>
        <w:tab/>
        <w:t>Lenovo, Motorola Mobility</w:t>
      </w:r>
    </w:p>
    <w:p>
      <w:pPr>
        <w:pStyle w:val="afd"/>
        <w:numPr>
          <w:ilvl w:val="0"/>
          <w:numId w:val="28"/>
        </w:numPr>
        <w:spacing w:line="240" w:lineRule="auto"/>
        <w:ind w:left="418" w:hanging="418"/>
        <w:contextualSpacing w:val="0"/>
        <w:rPr>
          <w:iCs/>
          <w:lang w:eastAsia="zh-CN"/>
        </w:rPr>
      </w:pPr>
      <w:hyperlink r:id="rId33" w:history="1">
        <w:r>
          <w:rPr>
            <w:rStyle w:val="af9"/>
            <w:iCs/>
            <w:lang w:eastAsia="zh-CN"/>
          </w:rPr>
          <w:t>R1-2109335</w:t>
        </w:r>
      </w:hyperlink>
      <w:r>
        <w:rPr>
          <w:iCs/>
          <w:lang w:eastAsia="zh-CN"/>
        </w:rPr>
        <w:tab/>
        <w:t>Higher layer support of Reduced Capability NR devices</w:t>
      </w:r>
      <w:r>
        <w:rPr>
          <w:iCs/>
          <w:lang w:eastAsia="zh-CN"/>
        </w:rPr>
        <w:tab/>
        <w:t>ZTE, Sanechips</w:t>
      </w:r>
    </w:p>
    <w:p>
      <w:pPr>
        <w:pStyle w:val="afd"/>
        <w:numPr>
          <w:ilvl w:val="0"/>
          <w:numId w:val="28"/>
        </w:numPr>
        <w:spacing w:line="240" w:lineRule="auto"/>
        <w:ind w:left="418" w:hanging="418"/>
        <w:contextualSpacing w:val="0"/>
        <w:rPr>
          <w:iCs/>
          <w:lang w:eastAsia="zh-CN"/>
        </w:rPr>
      </w:pPr>
      <w:hyperlink r:id="rId34" w:history="1">
        <w:r>
          <w:rPr>
            <w:rStyle w:val="af9"/>
            <w:iCs/>
            <w:lang w:eastAsia="zh-CN"/>
          </w:rPr>
          <w:t>R1-2109420</w:t>
        </w:r>
      </w:hyperlink>
      <w:r>
        <w:rPr>
          <w:iCs/>
          <w:lang w:eastAsia="zh-CN"/>
        </w:rPr>
        <w:tab/>
        <w:t>Discussion on the remaining issues of higher layer related topics for RedCap</w:t>
      </w:r>
      <w:r>
        <w:rPr>
          <w:iCs/>
          <w:lang w:eastAsia="zh-CN"/>
        </w:rPr>
        <w:tab/>
        <w:t>Xiaomi</w:t>
      </w:r>
    </w:p>
    <w:p>
      <w:pPr>
        <w:pStyle w:val="afd"/>
        <w:numPr>
          <w:ilvl w:val="0"/>
          <w:numId w:val="28"/>
        </w:numPr>
        <w:spacing w:line="240" w:lineRule="auto"/>
        <w:ind w:left="418" w:hanging="418"/>
        <w:contextualSpacing w:val="0"/>
        <w:rPr>
          <w:iCs/>
          <w:lang w:eastAsia="zh-CN"/>
        </w:rPr>
      </w:pPr>
      <w:hyperlink r:id="rId35" w:history="1">
        <w:r>
          <w:rPr>
            <w:rStyle w:val="af9"/>
            <w:iCs/>
            <w:lang w:eastAsia="zh-CN"/>
          </w:rPr>
          <w:t>R1-2109499</w:t>
        </w:r>
      </w:hyperlink>
      <w:r>
        <w:rPr>
          <w:iCs/>
          <w:lang w:eastAsia="zh-CN"/>
        </w:rPr>
        <w:tab/>
        <w:t>RAN1 aspects for RAN2-led features for RedCap</w:t>
      </w:r>
      <w:r>
        <w:rPr>
          <w:iCs/>
          <w:lang w:eastAsia="zh-CN"/>
        </w:rPr>
        <w:tab/>
        <w:t>Samsung</w:t>
      </w:r>
    </w:p>
    <w:p>
      <w:pPr>
        <w:pStyle w:val="afd"/>
        <w:numPr>
          <w:ilvl w:val="0"/>
          <w:numId w:val="28"/>
        </w:numPr>
        <w:spacing w:line="240" w:lineRule="auto"/>
        <w:ind w:left="418" w:hanging="418"/>
        <w:contextualSpacing w:val="0"/>
        <w:rPr>
          <w:iCs/>
          <w:lang w:eastAsia="zh-CN"/>
        </w:rPr>
      </w:pPr>
      <w:hyperlink r:id="rId36" w:history="1">
        <w:r>
          <w:rPr>
            <w:rStyle w:val="af9"/>
            <w:iCs/>
            <w:lang w:eastAsia="zh-CN"/>
          </w:rPr>
          <w:t>R1-2109620</w:t>
        </w:r>
      </w:hyperlink>
      <w:r>
        <w:rPr>
          <w:iCs/>
          <w:lang w:eastAsia="zh-CN"/>
        </w:rPr>
        <w:tab/>
        <w:t>On RAN1 aspects for RAN2-led objectives for RedCap</w:t>
      </w:r>
      <w:r>
        <w:rPr>
          <w:iCs/>
          <w:lang w:eastAsia="zh-CN"/>
        </w:rPr>
        <w:tab/>
        <w:t>Intel Corporation</w:t>
      </w:r>
    </w:p>
    <w:p>
      <w:pPr>
        <w:pStyle w:val="afd"/>
        <w:numPr>
          <w:ilvl w:val="0"/>
          <w:numId w:val="28"/>
        </w:numPr>
        <w:spacing w:line="240" w:lineRule="auto"/>
        <w:ind w:left="418" w:hanging="418"/>
        <w:contextualSpacing w:val="0"/>
        <w:rPr>
          <w:iCs/>
          <w:lang w:eastAsia="zh-CN"/>
        </w:rPr>
      </w:pPr>
      <w:hyperlink r:id="rId37" w:history="1">
        <w:r>
          <w:rPr>
            <w:rStyle w:val="af9"/>
            <w:iCs/>
            <w:lang w:eastAsia="zh-CN"/>
          </w:rPr>
          <w:t>R1-2109687</w:t>
        </w:r>
      </w:hyperlink>
      <w:r>
        <w:rPr>
          <w:iCs/>
          <w:lang w:eastAsia="zh-CN"/>
        </w:rPr>
        <w:tab/>
        <w:t>Discussion on RAN1 aspects for RAN2-led features for RedCap</w:t>
      </w:r>
      <w:r>
        <w:rPr>
          <w:iCs/>
          <w:lang w:eastAsia="zh-CN"/>
        </w:rPr>
        <w:tab/>
        <w:t>NTT DOCOMO, INC.</w:t>
      </w:r>
    </w:p>
    <w:p>
      <w:pPr>
        <w:pStyle w:val="afd"/>
        <w:numPr>
          <w:ilvl w:val="0"/>
          <w:numId w:val="28"/>
        </w:numPr>
        <w:spacing w:line="240" w:lineRule="auto"/>
        <w:ind w:left="418" w:hanging="418"/>
        <w:contextualSpacing w:val="0"/>
        <w:rPr>
          <w:iCs/>
          <w:lang w:eastAsia="zh-CN"/>
        </w:rPr>
      </w:pPr>
      <w:hyperlink r:id="rId38" w:history="1">
        <w:r>
          <w:rPr>
            <w:rStyle w:val="af9"/>
            <w:iCs/>
            <w:lang w:eastAsia="zh-CN"/>
          </w:rPr>
          <w:t>R1-2109726</w:t>
        </w:r>
      </w:hyperlink>
      <w:r>
        <w:rPr>
          <w:iCs/>
          <w:lang w:eastAsia="zh-CN"/>
        </w:rPr>
        <w:tab/>
        <w:t>Design consideration for Higher layer support of RedCap</w:t>
      </w:r>
      <w:r>
        <w:rPr>
          <w:iCs/>
          <w:lang w:eastAsia="zh-CN"/>
        </w:rPr>
        <w:tab/>
        <w:t>Sierra Wireless. S.A.</w:t>
      </w:r>
    </w:p>
    <w:p>
      <w:pPr>
        <w:pStyle w:val="afd"/>
        <w:numPr>
          <w:ilvl w:val="0"/>
          <w:numId w:val="28"/>
        </w:numPr>
        <w:spacing w:line="240" w:lineRule="auto"/>
        <w:ind w:left="418" w:hanging="418"/>
        <w:contextualSpacing w:val="0"/>
        <w:rPr>
          <w:iCs/>
          <w:lang w:eastAsia="zh-CN"/>
        </w:rPr>
      </w:pPr>
      <w:hyperlink r:id="rId39" w:history="1">
        <w:r>
          <w:rPr>
            <w:rStyle w:val="af9"/>
            <w:iCs/>
            <w:lang w:eastAsia="zh-CN"/>
          </w:rPr>
          <w:t>R1-2109761</w:t>
        </w:r>
      </w:hyperlink>
      <w:r>
        <w:rPr>
          <w:iCs/>
          <w:lang w:eastAsia="zh-CN"/>
        </w:rPr>
        <w:tab/>
        <w:t>Discussion on RedCap Type definition</w:t>
      </w:r>
      <w:r>
        <w:rPr>
          <w:iCs/>
          <w:lang w:eastAsia="zh-CN"/>
        </w:rPr>
        <w:tab/>
        <w:t>NEC</w:t>
      </w:r>
    </w:p>
    <w:p>
      <w:pPr>
        <w:pStyle w:val="afd"/>
        <w:numPr>
          <w:ilvl w:val="0"/>
          <w:numId w:val="28"/>
        </w:numPr>
        <w:spacing w:line="240" w:lineRule="auto"/>
        <w:ind w:left="418" w:hanging="418"/>
        <w:contextualSpacing w:val="0"/>
        <w:rPr>
          <w:iCs/>
          <w:lang w:eastAsia="zh-CN"/>
        </w:rPr>
      </w:pPr>
      <w:hyperlink r:id="rId40" w:history="1">
        <w:r>
          <w:rPr>
            <w:rStyle w:val="af9"/>
            <w:iCs/>
            <w:lang w:eastAsia="zh-CN"/>
          </w:rPr>
          <w:t>R1-2109854</w:t>
        </w:r>
      </w:hyperlink>
      <w:r>
        <w:rPr>
          <w:iCs/>
          <w:lang w:eastAsia="zh-CN"/>
        </w:rPr>
        <w:tab/>
        <w:t>RAN1 aspects for RAN2-led features for RedCap</w:t>
      </w:r>
      <w:r>
        <w:rPr>
          <w:iCs/>
          <w:lang w:eastAsia="zh-CN"/>
        </w:rPr>
        <w:tab/>
        <w:t>Panasonic Corporation</w:t>
      </w:r>
    </w:p>
    <w:p>
      <w:pPr>
        <w:pStyle w:val="afd"/>
        <w:numPr>
          <w:ilvl w:val="0"/>
          <w:numId w:val="28"/>
        </w:numPr>
        <w:spacing w:line="240" w:lineRule="auto"/>
        <w:ind w:left="418" w:hanging="418"/>
        <w:contextualSpacing w:val="0"/>
        <w:rPr>
          <w:iCs/>
          <w:lang w:eastAsia="zh-CN"/>
        </w:rPr>
      </w:pPr>
      <w:hyperlink r:id="rId41" w:history="1">
        <w:r>
          <w:rPr>
            <w:rStyle w:val="af9"/>
            <w:iCs/>
            <w:lang w:eastAsia="zh-CN"/>
          </w:rPr>
          <w:t>R1-2109950</w:t>
        </w:r>
      </w:hyperlink>
      <w:r>
        <w:rPr>
          <w:iCs/>
          <w:lang w:eastAsia="zh-CN"/>
        </w:rPr>
        <w:tab/>
        <w:t>Remaining RAN1 aspects of RAN2-led RedCap features</w:t>
      </w:r>
      <w:r>
        <w:rPr>
          <w:iCs/>
          <w:lang w:eastAsia="zh-CN"/>
        </w:rPr>
        <w:tab/>
        <w:t>InterDigital, Inc.</w:t>
      </w:r>
    </w:p>
    <w:p>
      <w:pPr>
        <w:pStyle w:val="afd"/>
        <w:numPr>
          <w:ilvl w:val="0"/>
          <w:numId w:val="28"/>
        </w:numPr>
        <w:spacing w:line="240" w:lineRule="auto"/>
        <w:ind w:left="418" w:hanging="418"/>
        <w:contextualSpacing w:val="0"/>
        <w:rPr>
          <w:iCs/>
          <w:lang w:eastAsia="zh-CN"/>
        </w:rPr>
      </w:pPr>
      <w:hyperlink r:id="rId42" w:history="1">
        <w:r>
          <w:rPr>
            <w:rStyle w:val="af9"/>
            <w:iCs/>
            <w:lang w:eastAsia="zh-CN"/>
          </w:rPr>
          <w:t>R1-2109978</w:t>
        </w:r>
      </w:hyperlink>
      <w:r>
        <w:rPr>
          <w:iCs/>
          <w:lang w:eastAsia="zh-CN"/>
        </w:rPr>
        <w:tab/>
        <w:t>RAN1 aspects for RAN2-led features for RedCap</w:t>
      </w:r>
      <w:r>
        <w:rPr>
          <w:iCs/>
          <w:lang w:eastAsia="zh-CN"/>
        </w:rPr>
        <w:tab/>
        <w:t>LG Electronics</w:t>
      </w:r>
    </w:p>
    <w:p>
      <w:pPr>
        <w:pStyle w:val="afd"/>
        <w:numPr>
          <w:ilvl w:val="0"/>
          <w:numId w:val="28"/>
        </w:numPr>
        <w:spacing w:line="240" w:lineRule="auto"/>
        <w:ind w:left="418" w:hanging="418"/>
        <w:contextualSpacing w:val="0"/>
        <w:rPr>
          <w:iCs/>
          <w:lang w:eastAsia="zh-CN"/>
        </w:rPr>
      </w:pPr>
      <w:hyperlink r:id="rId43" w:history="1">
        <w:r>
          <w:rPr>
            <w:rStyle w:val="af9"/>
            <w:iCs/>
            <w:lang w:eastAsia="zh-CN"/>
          </w:rPr>
          <w:t>R1-2109998</w:t>
        </w:r>
      </w:hyperlink>
      <w:r>
        <w:rPr>
          <w:iCs/>
          <w:lang w:eastAsia="zh-CN"/>
        </w:rPr>
        <w:tab/>
        <w:t>RAN1 aspects for RAN2-led features for RedCap</w:t>
      </w:r>
      <w:r>
        <w:rPr>
          <w:iCs/>
          <w:lang w:eastAsia="zh-CN"/>
        </w:rPr>
        <w:tab/>
        <w:t>Sharp</w:t>
      </w:r>
    </w:p>
    <w:p>
      <w:pPr>
        <w:pStyle w:val="afd"/>
        <w:numPr>
          <w:ilvl w:val="0"/>
          <w:numId w:val="28"/>
        </w:numPr>
        <w:spacing w:line="240" w:lineRule="auto"/>
        <w:ind w:left="418" w:hanging="418"/>
        <w:contextualSpacing w:val="0"/>
        <w:rPr>
          <w:iCs/>
          <w:lang w:eastAsia="zh-CN"/>
        </w:rPr>
      </w:pPr>
      <w:hyperlink r:id="rId44" w:history="1">
        <w:r>
          <w:rPr>
            <w:rStyle w:val="af9"/>
            <w:iCs/>
            <w:lang w:eastAsia="zh-CN"/>
          </w:rPr>
          <w:t>R1-2110196</w:t>
        </w:r>
      </w:hyperlink>
      <w:r>
        <w:rPr>
          <w:iCs/>
          <w:lang w:eastAsia="zh-CN"/>
        </w:rPr>
        <w:tab/>
        <w:t>Cross-Layer Design Considerations for RedCap Device</w:t>
      </w:r>
      <w:r>
        <w:rPr>
          <w:iCs/>
          <w:lang w:eastAsia="zh-CN"/>
        </w:rPr>
        <w:tab/>
        <w:t>Qualcomm Incorporated</w:t>
      </w:r>
    </w:p>
    <w:p>
      <w:pPr>
        <w:pStyle w:val="afd"/>
        <w:numPr>
          <w:ilvl w:val="0"/>
          <w:numId w:val="28"/>
        </w:numPr>
        <w:spacing w:line="240" w:lineRule="auto"/>
        <w:ind w:left="418" w:hanging="418"/>
        <w:contextualSpacing w:val="0"/>
        <w:rPr>
          <w:iCs/>
          <w:lang w:eastAsia="zh-CN"/>
        </w:rPr>
      </w:pPr>
      <w:hyperlink r:id="rId45" w:history="1">
        <w:r>
          <w:rPr>
            <w:rStyle w:val="af9"/>
            <w:iCs/>
            <w:lang w:eastAsia="zh-CN"/>
          </w:rPr>
          <w:t>R1-2110282</w:t>
        </w:r>
      </w:hyperlink>
      <w:r>
        <w:rPr>
          <w:iCs/>
          <w:lang w:eastAsia="zh-CN"/>
        </w:rPr>
        <w:tab/>
        <w:t>On RAN1 aspects of RAN2-led RedCap features</w:t>
      </w:r>
      <w:r>
        <w:rPr>
          <w:iCs/>
          <w:lang w:eastAsia="zh-CN"/>
        </w:rPr>
        <w:tab/>
        <w:t>Nordic Semiconductor ASA</w:t>
      </w:r>
    </w:p>
    <w:p>
      <w:pPr>
        <w:pStyle w:val="afd"/>
        <w:numPr>
          <w:ilvl w:val="0"/>
          <w:numId w:val="28"/>
        </w:numPr>
        <w:spacing w:line="240" w:lineRule="auto"/>
        <w:ind w:left="418" w:hanging="418"/>
        <w:contextualSpacing w:val="0"/>
        <w:rPr>
          <w:iCs/>
          <w:lang w:eastAsia="zh-CN"/>
        </w:rPr>
      </w:pPr>
      <w:hyperlink r:id="rId46" w:history="1">
        <w:r>
          <w:rPr>
            <w:rStyle w:val="af9"/>
            <w:iCs/>
            <w:lang w:eastAsia="zh-CN"/>
          </w:rPr>
          <w:t>R1-2110326</w:t>
        </w:r>
      </w:hyperlink>
      <w:r>
        <w:rPr>
          <w:iCs/>
          <w:lang w:eastAsia="zh-CN"/>
        </w:rPr>
        <w:tab/>
        <w:t>Discussion on higher layer support of Redcap UE</w:t>
      </w:r>
      <w:r>
        <w:rPr>
          <w:iCs/>
          <w:lang w:eastAsia="zh-CN"/>
        </w:rPr>
        <w:tab/>
        <w:t>WILUS Inc.</w:t>
      </w:r>
    </w:p>
    <w:p>
      <w:pPr>
        <w:pStyle w:val="afd"/>
        <w:numPr>
          <w:ilvl w:val="0"/>
          <w:numId w:val="28"/>
        </w:numPr>
        <w:ind w:left="418" w:hanging="418"/>
        <w:contextualSpacing w:val="0"/>
        <w:rPr>
          <w:lang w:eastAsia="zh-CN"/>
        </w:rPr>
      </w:pPr>
      <w:hyperlink r:id="rId47" w:history="1">
        <w:r>
          <w:rPr>
            <w:rStyle w:val="af9"/>
            <w:lang w:eastAsia="zh-CN"/>
          </w:rPr>
          <w:t>R1-2109234</w:t>
        </w:r>
      </w:hyperlink>
      <w:r>
        <w:rPr>
          <w:lang w:eastAsia="zh-CN"/>
        </w:rPr>
        <w:tab/>
        <w:t>Views on remaining issues of RedCap</w:t>
      </w:r>
      <w:r>
        <w:rPr>
          <w:lang w:eastAsia="zh-CN"/>
        </w:rPr>
        <w:tab/>
        <w:t>CATT</w:t>
      </w:r>
    </w:p>
    <w:p>
      <w:pPr>
        <w:pStyle w:val="afd"/>
        <w:numPr>
          <w:ilvl w:val="0"/>
          <w:numId w:val="28"/>
        </w:numPr>
        <w:ind w:left="418" w:hanging="418"/>
        <w:contextualSpacing w:val="0"/>
        <w:rPr>
          <w:lang w:eastAsia="zh-CN"/>
        </w:rPr>
      </w:pPr>
      <w:hyperlink r:id="rId48" w:history="1">
        <w:r>
          <w:rPr>
            <w:rStyle w:val="af9"/>
            <w:lang w:eastAsia="zh-CN"/>
          </w:rPr>
          <w:t>R1-2109328</w:t>
        </w:r>
      </w:hyperlink>
      <w:r>
        <w:rPr>
          <w:lang w:eastAsia="zh-CN"/>
        </w:rPr>
        <w:tab/>
        <w:t>2-step RACH for RedCap</w:t>
      </w:r>
      <w:r>
        <w:rPr>
          <w:lang w:eastAsia="zh-CN"/>
        </w:rPr>
        <w:tab/>
        <w:t>Lenovo, Motorola Mobility</w:t>
      </w:r>
    </w:p>
    <w:p>
      <w:pPr>
        <w:pStyle w:val="afd"/>
        <w:numPr>
          <w:ilvl w:val="0"/>
          <w:numId w:val="28"/>
        </w:numPr>
        <w:ind w:left="418" w:hanging="418"/>
        <w:contextualSpacing w:val="0"/>
        <w:rPr>
          <w:lang w:eastAsia="zh-CN"/>
        </w:rPr>
      </w:pPr>
      <w:hyperlink r:id="rId49" w:history="1">
        <w:r>
          <w:rPr>
            <w:rStyle w:val="af9"/>
            <w:lang w:eastAsia="zh-CN"/>
          </w:rPr>
          <w:t>R1-2109336</w:t>
        </w:r>
      </w:hyperlink>
      <w:r>
        <w:rPr>
          <w:lang w:eastAsia="zh-CN"/>
        </w:rPr>
        <w:tab/>
        <w:t>Consideration on PRACH resource configuration for RedCap and CovEnh</w:t>
      </w:r>
      <w:r>
        <w:rPr>
          <w:lang w:eastAsia="zh-CN"/>
        </w:rPr>
        <w:tab/>
        <w:t>ZTE, Sanechips</w:t>
      </w:r>
    </w:p>
    <w:p>
      <w:pPr>
        <w:pStyle w:val="afd"/>
        <w:numPr>
          <w:ilvl w:val="0"/>
          <w:numId w:val="28"/>
        </w:numPr>
        <w:spacing w:line="240" w:lineRule="auto"/>
        <w:ind w:left="418" w:hanging="418"/>
        <w:contextualSpacing w:val="0"/>
        <w:rPr>
          <w:lang w:eastAsia="zh-CN"/>
        </w:rPr>
      </w:pPr>
      <w:hyperlink r:id="rId50" w:history="1">
        <w:r>
          <w:rPr>
            <w:rStyle w:val="af9"/>
            <w:lang w:eastAsia="zh-CN"/>
          </w:rPr>
          <w:t>R1-2109421</w:t>
        </w:r>
      </w:hyperlink>
      <w:r>
        <w:rPr>
          <w:lang w:eastAsia="zh-CN"/>
        </w:rPr>
        <w:tab/>
        <w:t>Discussion on the transmission of system information for RedCap</w:t>
      </w:r>
      <w:r>
        <w:rPr>
          <w:lang w:eastAsia="zh-CN"/>
        </w:rPr>
        <w:tab/>
        <w:t>Xiaomi</w:t>
      </w:r>
    </w:p>
    <w:p>
      <w:pPr>
        <w:pStyle w:val="afd"/>
        <w:numPr>
          <w:ilvl w:val="0"/>
          <w:numId w:val="28"/>
        </w:numPr>
        <w:spacing w:line="240" w:lineRule="auto"/>
        <w:ind w:left="418" w:hanging="418"/>
        <w:contextualSpacing w:val="0"/>
        <w:rPr>
          <w:lang w:eastAsia="zh-CN"/>
        </w:rPr>
      </w:pPr>
      <w:hyperlink r:id="rId51" w:history="1">
        <w:r>
          <w:rPr>
            <w:rStyle w:val="af9"/>
            <w:lang w:eastAsia="zh-CN"/>
          </w:rPr>
          <w:t>R1-2109979</w:t>
        </w:r>
      </w:hyperlink>
      <w:r>
        <w:rPr>
          <w:lang w:eastAsia="zh-CN"/>
        </w:rPr>
        <w:tab/>
        <w:t>Discussion on other aspects of RedCap</w:t>
      </w:r>
      <w:r>
        <w:rPr>
          <w:lang w:eastAsia="zh-CN"/>
        </w:rPr>
        <w:tab/>
        <w:t>LG Electronics</w:t>
      </w:r>
    </w:p>
    <w:bookmarkStart w:id="26" w:name="_Ref78279816"/>
    <w:p>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pPr>
        <w:rPr>
          <w:iCs/>
          <w:lang w:eastAsia="zh-CN"/>
        </w:rPr>
      </w:pPr>
    </w:p>
    <w:sectPr>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64571"/>
    <w:multiLevelType w:val="hybridMultilevel"/>
    <w:tmpl w:val="941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9"/>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22"/>
  </w:num>
  <w:num w:numId="26">
    <w:abstractNumId w:val="27"/>
  </w:num>
  <w:num w:numId="27">
    <w:abstractNumId w:val="10"/>
  </w:num>
  <w:num w:numId="28">
    <w:abstractNumId w:val="24"/>
  </w:num>
  <w:num w:numId="29">
    <w:abstractNumId w:val="26"/>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Pr>
      <w:rFonts w:ascii="Times" w:eastAsia="宋体" w:hAnsi="Times" w:cs="Times"/>
      <w:sz w:val="22"/>
      <w:szCs w:val="24"/>
      <w:lang w:eastAsia="ja-JP"/>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8E0A9C-4DFE-426A-AB76-20A946AE73FE}">
  <ds:schemaRefs>
    <ds:schemaRef ds:uri="http://schemas.openxmlformats.org/officeDocument/2006/bibliography"/>
  </ds:schemaRefs>
</ds:datastoreItem>
</file>

<file path=customXml/itemProps4.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7578</Words>
  <Characters>43196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guo jing</cp:lastModifiedBy>
  <cp:revision>70</cp:revision>
  <dcterms:created xsi:type="dcterms:W3CDTF">2021-10-11T21:00:00Z</dcterms:created>
  <dcterms:modified xsi:type="dcterms:W3CDTF">2021-10-12T02:23:00Z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