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r>
        <w:t>r_PUCCH</w:t>
      </w:r>
      <w:r w:rsidR="001464E7">
        <w:t xml:space="preserve">}, </w:t>
      </w:r>
      <w:r>
        <w:t>such ccombinations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F18E0">
        <w:tc>
          <w:tcPr>
            <w:tcW w:w="1525" w:type="dxa"/>
          </w:tcPr>
          <w:p w14:paraId="64AFC6C2"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F18E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F18E0">
            <w:pPr>
              <w:pStyle w:val="BodyText"/>
              <w:spacing w:after="0"/>
              <w:ind w:right="27"/>
            </w:pPr>
            <w:r w:rsidRPr="00C464E5">
              <w:t xml:space="preserve"> </w:t>
            </w:r>
          </w:p>
          <w:p w14:paraId="33F185CD"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BodyText"/>
              <w:spacing w:after="0"/>
              <w:ind w:right="27"/>
              <w:rPr>
                <w:lang w:val="de-DE"/>
              </w:rPr>
            </w:pPr>
            <w:r>
              <w:rPr>
                <w:lang w:val="de-DE"/>
              </w:rPr>
              <w:lastRenderedPageBreak/>
              <w:t>Apple</w:t>
            </w:r>
          </w:p>
        </w:tc>
        <w:tc>
          <w:tcPr>
            <w:tcW w:w="7560" w:type="dxa"/>
          </w:tcPr>
          <w:p w14:paraId="0875B1ED" w14:textId="119A5673" w:rsidR="009D66FC" w:rsidRDefault="003753C1" w:rsidP="009D66FC">
            <w:pPr>
              <w:pStyle w:val="BodyText"/>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BodyText"/>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2F18E0" w:rsidRPr="002C0391" w14:paraId="0E03093A" w14:textId="77777777" w:rsidTr="00DE6088">
        <w:tc>
          <w:tcPr>
            <w:tcW w:w="1525" w:type="dxa"/>
          </w:tcPr>
          <w:p w14:paraId="4695F123" w14:textId="5FC47280" w:rsidR="002F18E0" w:rsidRPr="00220032" w:rsidRDefault="002F18E0" w:rsidP="00220032">
            <w:pPr>
              <w:pStyle w:val="BodyText"/>
              <w:spacing w:after="0"/>
              <w:ind w:right="27"/>
              <w:rPr>
                <w:lang w:val="de-DE"/>
              </w:rPr>
            </w:pPr>
            <w:r>
              <w:rPr>
                <w:lang w:val="de-DE"/>
              </w:rPr>
              <w:t>CATT</w:t>
            </w:r>
          </w:p>
        </w:tc>
        <w:tc>
          <w:tcPr>
            <w:tcW w:w="7560" w:type="dxa"/>
          </w:tcPr>
          <w:p w14:paraId="0150A628" w14:textId="1E34B6EA" w:rsidR="002F18E0" w:rsidRPr="00220032" w:rsidRDefault="002F18E0" w:rsidP="00220032">
            <w:pPr>
              <w:pStyle w:val="BodyText"/>
              <w:spacing w:after="0"/>
              <w:ind w:right="27"/>
              <w:rPr>
                <w:lang w:val="de-DE"/>
              </w:rPr>
            </w:pPr>
            <w:r>
              <w:rPr>
                <w:lang w:val="de-DE"/>
              </w:rPr>
              <w:t>Fine with the proposal.</w:t>
            </w:r>
          </w:p>
        </w:tc>
      </w:tr>
      <w:tr w:rsidR="00E47F4F" w:rsidRPr="00E47F4F" w14:paraId="4146585C" w14:textId="77777777" w:rsidTr="00E47F4F">
        <w:tc>
          <w:tcPr>
            <w:tcW w:w="1525" w:type="dxa"/>
            <w:shd w:val="clear" w:color="auto" w:fill="00B0F0"/>
          </w:tcPr>
          <w:p w14:paraId="0F5A9D95" w14:textId="4AD1D787" w:rsidR="00E47F4F" w:rsidRPr="00E47F4F" w:rsidRDefault="00E47F4F" w:rsidP="00220032">
            <w:pPr>
              <w:pStyle w:val="BodyText"/>
              <w:spacing w:after="0"/>
              <w:ind w:right="27"/>
              <w:rPr>
                <w:sz w:val="20"/>
                <w:lang w:val="de-DE"/>
              </w:rPr>
            </w:pPr>
            <w:r>
              <w:rPr>
                <w:sz w:val="20"/>
                <w:lang w:val="de-DE"/>
              </w:rPr>
              <w:t>Moderator</w:t>
            </w:r>
          </w:p>
        </w:tc>
        <w:tc>
          <w:tcPr>
            <w:tcW w:w="7560" w:type="dxa"/>
          </w:tcPr>
          <w:p w14:paraId="20DF8412" w14:textId="77777777" w:rsidR="00E47F4F" w:rsidRDefault="00E47F4F" w:rsidP="00220032">
            <w:pPr>
              <w:pStyle w:val="BodyText"/>
              <w:spacing w:after="0"/>
              <w:ind w:right="27"/>
              <w:rPr>
                <w:sz w:val="20"/>
                <w:lang w:val="de-DE"/>
              </w:rPr>
            </w:pPr>
            <w:r>
              <w:rPr>
                <w:sz w:val="20"/>
                <w:lang w:val="de-DE"/>
              </w:rPr>
              <w:t>Based on the ammended wording suggested by vivo and the comment from Qualcomm, please see updated Conclusion #1a below.</w:t>
            </w:r>
          </w:p>
          <w:p w14:paraId="09C7711A" w14:textId="77777777" w:rsidR="00D7667A" w:rsidRDefault="00D7667A" w:rsidP="00220032">
            <w:pPr>
              <w:pStyle w:val="BodyText"/>
              <w:spacing w:after="0"/>
              <w:ind w:right="27"/>
              <w:rPr>
                <w:sz w:val="20"/>
                <w:lang w:val="de-DE"/>
              </w:rPr>
            </w:pPr>
          </w:p>
          <w:p w14:paraId="225C12B4" w14:textId="1EC3759F" w:rsidR="00D7667A" w:rsidRPr="00E47F4F" w:rsidRDefault="00D7667A" w:rsidP="00220032">
            <w:pPr>
              <w:pStyle w:val="BodyText"/>
              <w:spacing w:after="0"/>
              <w:ind w:right="27"/>
              <w:rPr>
                <w:sz w:val="20"/>
                <w:lang w:val="de-DE"/>
              </w:rPr>
            </w:pPr>
            <w:r>
              <w:rPr>
                <w:sz w:val="20"/>
                <w:lang w:val="de-DE"/>
              </w:rPr>
              <w:t>The intention of the wording "separately discussed" is that this will become part of the FFS in Proposal #1a.</w:t>
            </w:r>
          </w:p>
        </w:tc>
      </w:tr>
    </w:tbl>
    <w:p w14:paraId="2A35954F" w14:textId="0A6D5E00" w:rsidR="00DD3AFB" w:rsidRDefault="00DD3AFB" w:rsidP="006928E4">
      <w:pPr>
        <w:pStyle w:val="BodyText"/>
        <w:ind w:right="27"/>
      </w:pPr>
    </w:p>
    <w:p w14:paraId="6C2A8F00" w14:textId="62CB91AD" w:rsidR="00E47F4F" w:rsidRPr="001464E7" w:rsidRDefault="00E47F4F" w:rsidP="00E47F4F">
      <w:pPr>
        <w:pStyle w:val="Heading3"/>
        <w:spacing w:after="0"/>
        <w:ind w:left="1138" w:hanging="1138"/>
        <w:rPr>
          <w:b/>
          <w:bCs/>
          <w:sz w:val="20"/>
        </w:rPr>
      </w:pPr>
      <w:r w:rsidRPr="001464E7">
        <w:rPr>
          <w:b/>
          <w:bCs/>
          <w:sz w:val="20"/>
          <w:highlight w:val="cyan"/>
        </w:rPr>
        <w:t>Conclusion #1</w:t>
      </w:r>
      <w:r>
        <w:rPr>
          <w:b/>
          <w:bCs/>
          <w:sz w:val="20"/>
          <w:highlight w:val="cyan"/>
        </w:rPr>
        <w:t>a</w:t>
      </w:r>
      <w:r w:rsidRPr="001464E7">
        <w:rPr>
          <w:b/>
          <w:bCs/>
          <w:sz w:val="20"/>
          <w:highlight w:val="cyan"/>
        </w:rPr>
        <w:t xml:space="preserve"> (</w:t>
      </w:r>
      <w:r>
        <w:rPr>
          <w:b/>
          <w:bCs/>
          <w:sz w:val="20"/>
          <w:highlight w:val="cyan"/>
        </w:rPr>
        <w:t xml:space="preserve">Potential </w:t>
      </w:r>
      <w:r w:rsidRPr="001464E7">
        <w:rPr>
          <w:b/>
          <w:bCs/>
          <w:sz w:val="20"/>
          <w:highlight w:val="cyan"/>
        </w:rPr>
        <w:t>RB Shortage)</w:t>
      </w:r>
    </w:p>
    <w:p w14:paraId="53CC06FE" w14:textId="0C24F841" w:rsidR="00E47F4F" w:rsidRDefault="00E47F4F" w:rsidP="00E47F4F">
      <w:pPr>
        <w:pStyle w:val="BodyText"/>
        <w:numPr>
          <w:ilvl w:val="0"/>
          <w:numId w:val="29"/>
        </w:numPr>
        <w:spacing w:after="0"/>
        <w:ind w:right="29"/>
        <w:rPr>
          <w:ins w:id="47" w:author="Stephen Grant" w:date="2021-10-11T17:00:00Z"/>
          <w:rFonts w:ascii="Times New Roman" w:hAnsi="Times New Roman"/>
        </w:rPr>
      </w:pPr>
      <w:r w:rsidRPr="007E6B03">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sidRPr="007E6B03">
        <w:rPr>
          <w:rFonts w:ascii="Times New Roman" w:hAnsi="Times New Roman"/>
        </w:rPr>
        <w:t xml:space="preserve">PUCCH resource sets prior to </w:t>
      </w:r>
      <w:del w:id="49" w:author="Stephen Grant" w:date="2021-10-11T16:55:00Z">
        <w:r w:rsidRPr="007E6B03" w:rsidDel="00E47F4F">
          <w:rPr>
            <w:rFonts w:ascii="Times New Roman" w:hAnsi="Times New Roman"/>
          </w:rPr>
          <w:delText xml:space="preserve">RRC </w:delText>
        </w:r>
      </w:del>
      <w:ins w:id="50" w:author="Stephen Grant" w:date="2021-10-11T16:55:00Z">
        <w:r>
          <w:rPr>
            <w:rFonts w:ascii="Times New Roman" w:hAnsi="Times New Roman"/>
          </w:rPr>
          <w:t>dedicated PUCCH resource</w:t>
        </w:r>
        <w:r w:rsidRPr="007E6B03">
          <w:rPr>
            <w:rFonts w:ascii="Times New Roman" w:hAnsi="Times New Roman"/>
          </w:rPr>
          <w:t xml:space="preserve"> </w:t>
        </w:r>
      </w:ins>
      <w:r w:rsidRPr="007E6B03">
        <w:rPr>
          <w:rFonts w:ascii="Times New Roman" w:hAnsi="Times New Roman"/>
        </w:rPr>
        <w:t>configuration.</w:t>
      </w:r>
    </w:p>
    <w:p w14:paraId="015483A0" w14:textId="0DA212C3" w:rsidR="00E47F4F" w:rsidRPr="00E47F4F" w:rsidRDefault="00E47F4F" w:rsidP="00E47F4F">
      <w:pPr>
        <w:pStyle w:val="BodyText"/>
        <w:numPr>
          <w:ilvl w:val="0"/>
          <w:numId w:val="29"/>
        </w:numPr>
        <w:spacing w:after="0"/>
        <w:ind w:right="29"/>
        <w:rPr>
          <w:rFonts w:ascii="Times New Roman" w:hAnsi="Times New Roman"/>
        </w:rPr>
      </w:pPr>
      <w:ins w:id="51" w:author="Stephen Grant" w:date="2021-10-11T17:00:00Z">
        <w:r>
          <w:rPr>
            <w:rFonts w:ascii="Times New Roman" w:hAnsi="Times New Roman"/>
          </w:rPr>
          <w:t>Note: whether or not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potential RB shortage iss</w:t>
        </w:r>
      </w:ins>
      <w:ins w:id="54" w:author="Stephen Grant" w:date="2021-10-11T17:01:00Z">
        <w:r>
          <w:rPr>
            <w:rFonts w:ascii="Times New Roman" w:hAnsi="Times New Roman"/>
          </w:rPr>
          <w:t>ue will be separately discussed.</w:t>
        </w:r>
      </w:ins>
    </w:p>
    <w:p w14:paraId="0C70143F" w14:textId="7CF5A81C" w:rsidR="00E47F4F" w:rsidRDefault="00E47F4F" w:rsidP="006928E4">
      <w:pPr>
        <w:pStyle w:val="BodyText"/>
        <w:ind w:right="27"/>
      </w:pPr>
    </w:p>
    <w:p w14:paraId="773F3D5E" w14:textId="691B33D6" w:rsidR="00E47F4F" w:rsidRPr="00E47F4F" w:rsidRDefault="00E47F4F" w:rsidP="00E47F4F">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updated Conclusion #1</w:t>
      </w:r>
      <w:r w:rsidR="00011B3B">
        <w:rPr>
          <w:rFonts w:ascii="Arial" w:hAnsi="Arial"/>
          <w:lang w:val="en-US" w:eastAsia="zh-CN"/>
        </w:rPr>
        <w:t>a.</w:t>
      </w:r>
    </w:p>
    <w:tbl>
      <w:tblPr>
        <w:tblStyle w:val="TableGrid"/>
        <w:tblW w:w="9085" w:type="dxa"/>
        <w:tblLayout w:type="fixed"/>
        <w:tblLook w:val="04A0" w:firstRow="1" w:lastRow="0" w:firstColumn="1" w:lastColumn="0" w:noHBand="0" w:noVBand="1"/>
      </w:tblPr>
      <w:tblGrid>
        <w:gridCol w:w="1525"/>
        <w:gridCol w:w="7560"/>
      </w:tblGrid>
      <w:tr w:rsidR="00E47F4F" w14:paraId="0480FB16" w14:textId="77777777" w:rsidTr="00E47F4F">
        <w:tc>
          <w:tcPr>
            <w:tcW w:w="1525" w:type="dxa"/>
          </w:tcPr>
          <w:p w14:paraId="39DE1305" w14:textId="77777777" w:rsidR="00E47F4F" w:rsidRPr="00AA7378" w:rsidRDefault="00E47F4F" w:rsidP="00E47F4F">
            <w:pPr>
              <w:pStyle w:val="BodyText"/>
              <w:spacing w:after="0"/>
              <w:ind w:right="27"/>
              <w:rPr>
                <w:b/>
                <w:sz w:val="20"/>
                <w:szCs w:val="20"/>
                <w:lang w:val="de-DE"/>
              </w:rPr>
            </w:pPr>
            <w:r w:rsidRPr="00AA7378">
              <w:rPr>
                <w:b/>
                <w:sz w:val="20"/>
                <w:szCs w:val="20"/>
                <w:lang w:val="de-DE"/>
              </w:rPr>
              <w:t>Company</w:t>
            </w:r>
          </w:p>
        </w:tc>
        <w:tc>
          <w:tcPr>
            <w:tcW w:w="7560" w:type="dxa"/>
          </w:tcPr>
          <w:p w14:paraId="178C82C2" w14:textId="77777777" w:rsidR="00E47F4F" w:rsidRPr="00AA7378" w:rsidRDefault="00E47F4F" w:rsidP="00E47F4F">
            <w:pPr>
              <w:pStyle w:val="BodyText"/>
              <w:spacing w:after="0"/>
              <w:ind w:right="27"/>
              <w:rPr>
                <w:b/>
                <w:sz w:val="20"/>
                <w:szCs w:val="20"/>
                <w:lang w:val="de-DE"/>
              </w:rPr>
            </w:pPr>
            <w:r w:rsidRPr="00AA7378">
              <w:rPr>
                <w:b/>
                <w:sz w:val="20"/>
                <w:szCs w:val="20"/>
                <w:lang w:val="de-DE"/>
              </w:rPr>
              <w:t>View/Position</w:t>
            </w:r>
          </w:p>
        </w:tc>
      </w:tr>
      <w:tr w:rsidR="00E47F4F" w:rsidRPr="00D11A4A" w14:paraId="44647E30" w14:textId="77777777" w:rsidTr="00E47F4F">
        <w:tc>
          <w:tcPr>
            <w:tcW w:w="1525" w:type="dxa"/>
          </w:tcPr>
          <w:p w14:paraId="632D2DB8" w14:textId="2E5B9BC7" w:rsidR="00E47F4F" w:rsidRPr="00AA7378" w:rsidRDefault="00053D04" w:rsidP="00E47F4F">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73FC48F" w14:textId="11EDFE7E" w:rsidR="00E47F4F" w:rsidRPr="00053D04" w:rsidRDefault="00053D04" w:rsidP="00E47F4F">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E47F4F" w:rsidRPr="002C0391" w14:paraId="15E17D09" w14:textId="77777777" w:rsidTr="00E47F4F">
        <w:tc>
          <w:tcPr>
            <w:tcW w:w="1525" w:type="dxa"/>
          </w:tcPr>
          <w:p w14:paraId="5E49C1EA" w14:textId="56B3CD43" w:rsidR="00E47F4F" w:rsidRPr="00AA7378" w:rsidRDefault="00C5646A" w:rsidP="00E47F4F">
            <w:pPr>
              <w:pStyle w:val="BodyText"/>
              <w:spacing w:after="0"/>
              <w:ind w:right="27"/>
              <w:rPr>
                <w:sz w:val="20"/>
                <w:szCs w:val="20"/>
                <w:lang w:val="de-DE"/>
              </w:rPr>
            </w:pPr>
            <w:r>
              <w:rPr>
                <w:sz w:val="20"/>
                <w:szCs w:val="20"/>
                <w:lang w:val="de-DE"/>
              </w:rPr>
              <w:t>Qualcomm</w:t>
            </w:r>
          </w:p>
        </w:tc>
        <w:tc>
          <w:tcPr>
            <w:tcW w:w="7560" w:type="dxa"/>
          </w:tcPr>
          <w:p w14:paraId="4EA11CFA" w14:textId="5AAEDD83" w:rsidR="00E47F4F" w:rsidRPr="00AA7378" w:rsidRDefault="00C5646A" w:rsidP="00E47F4F">
            <w:pPr>
              <w:pStyle w:val="BodyText"/>
              <w:spacing w:after="0"/>
              <w:ind w:right="27"/>
              <w:rPr>
                <w:rFonts w:eastAsiaTheme="minorEastAsia"/>
                <w:sz w:val="20"/>
                <w:szCs w:val="20"/>
                <w:lang w:val="de-DE"/>
              </w:rPr>
            </w:pPr>
            <w:r>
              <w:rPr>
                <w:rFonts w:eastAsiaTheme="minorEastAsia"/>
                <w:sz w:val="20"/>
                <w:szCs w:val="20"/>
                <w:lang w:val="de-DE"/>
              </w:rPr>
              <w:t xml:space="preserve">We are fine with </w:t>
            </w:r>
            <w:r>
              <w:rPr>
                <w:rFonts w:eastAsia="Yu Mincho"/>
                <w:sz w:val="20"/>
                <w:szCs w:val="20"/>
                <w:lang w:eastAsia="ja-JP"/>
              </w:rPr>
              <w:t>Conclusion #1a.</w:t>
            </w:r>
          </w:p>
        </w:tc>
      </w:tr>
      <w:tr w:rsidR="002E427B" w:rsidRPr="00D11A4A" w14:paraId="4CD34E58" w14:textId="77777777" w:rsidTr="000C5B48">
        <w:tc>
          <w:tcPr>
            <w:tcW w:w="1525" w:type="dxa"/>
          </w:tcPr>
          <w:p w14:paraId="5148F4FF" w14:textId="77777777" w:rsidR="002E427B" w:rsidRPr="00AA7378" w:rsidRDefault="002E427B" w:rsidP="000C5B48">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6EBBD8A" w14:textId="77777777" w:rsidR="002E427B" w:rsidRPr="00AA7378" w:rsidRDefault="002E427B" w:rsidP="000C5B48">
            <w:pPr>
              <w:pStyle w:val="BodyText"/>
              <w:spacing w:after="0"/>
              <w:ind w:right="27"/>
              <w:rPr>
                <w:rFonts w:eastAsia="Times New Roman"/>
                <w:sz w:val="20"/>
                <w:szCs w:val="20"/>
                <w:lang w:eastAsia="en-US"/>
              </w:rPr>
            </w:pPr>
            <w:r>
              <w:rPr>
                <w:rFonts w:eastAsia="Times New Roman"/>
                <w:sz w:val="20"/>
                <w:szCs w:val="20"/>
                <w:lang w:eastAsia="en-US"/>
              </w:rPr>
              <w:t>We’okay with Conclusion #1a.</w:t>
            </w:r>
          </w:p>
        </w:tc>
      </w:tr>
      <w:tr w:rsidR="00404972" w:rsidRPr="002C0391" w14:paraId="28C143EB" w14:textId="77777777" w:rsidTr="00E47F4F">
        <w:tc>
          <w:tcPr>
            <w:tcW w:w="1525" w:type="dxa"/>
          </w:tcPr>
          <w:p w14:paraId="0686906C" w14:textId="1B0EE717" w:rsidR="00404972" w:rsidRPr="00AA7378" w:rsidRDefault="00404972" w:rsidP="0040497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35F4404" w14:textId="25C426CA" w:rsidR="00404972" w:rsidRPr="00AA7378" w:rsidRDefault="00404972" w:rsidP="00404972">
            <w:pPr>
              <w:pStyle w:val="BodyText"/>
              <w:spacing w:after="0"/>
              <w:ind w:right="27"/>
              <w:rPr>
                <w:sz w:val="20"/>
                <w:szCs w:val="20"/>
                <w:lang w:val="de-DE"/>
              </w:rPr>
            </w:pPr>
            <w:r>
              <w:rPr>
                <w:rFonts w:eastAsia="Batang"/>
                <w:sz w:val="20"/>
                <w:szCs w:val="20"/>
                <w:lang w:eastAsia="ko-KR"/>
              </w:rPr>
              <w:t xml:space="preserve">We still think that </w:t>
            </w:r>
            <w:r w:rsidRPr="00E73D0A">
              <w:rPr>
                <w:rFonts w:eastAsia="Batang"/>
                <w:sz w:val="20"/>
                <w:szCs w:val="20"/>
                <w:lang w:eastAsia="ko-KR"/>
              </w:rPr>
              <w:t xml:space="preserve">the potential shortage of PUCCH resources </w:t>
            </w:r>
            <w:r>
              <w:rPr>
                <w:rFonts w:eastAsia="Batang"/>
                <w:sz w:val="20"/>
                <w:szCs w:val="20"/>
                <w:lang w:eastAsia="ko-KR"/>
              </w:rPr>
              <w:t>and the hopping distance equalization</w:t>
            </w:r>
            <w:r w:rsidRPr="00E73D0A">
              <w:rPr>
                <w:rFonts w:eastAsia="Batang"/>
                <w:sz w:val="20"/>
                <w:szCs w:val="20"/>
                <w:lang w:eastAsia="ko-KR"/>
              </w:rPr>
              <w:t xml:space="preserve"> resulting from using multi-PRB to transmit PF 0/1 should be addressed.</w:t>
            </w:r>
            <w:r>
              <w:rPr>
                <w:rFonts w:eastAsia="Batang"/>
                <w:sz w:val="20"/>
                <w:szCs w:val="20"/>
                <w:lang w:eastAsia="ko-KR"/>
              </w:rPr>
              <w:t xml:space="preserve"> However, considering strong support from many companies, we can focus on the potential RB shortage issue capture in the Note.</w:t>
            </w:r>
          </w:p>
        </w:tc>
      </w:tr>
      <w:tr w:rsidR="00404972" w:rsidRPr="00C464E5" w14:paraId="403B1711" w14:textId="77777777" w:rsidTr="00E47F4F">
        <w:tc>
          <w:tcPr>
            <w:tcW w:w="1525" w:type="dxa"/>
          </w:tcPr>
          <w:p w14:paraId="19574898" w14:textId="51FA3129" w:rsidR="00404972" w:rsidRPr="00C464E5" w:rsidRDefault="00CE148D" w:rsidP="00404972">
            <w:pPr>
              <w:pStyle w:val="BodyText"/>
              <w:spacing w:after="0"/>
              <w:ind w:right="27"/>
              <w:rPr>
                <w:rFonts w:eastAsiaTheme="minorEastAsia"/>
                <w:sz w:val="20"/>
                <w:szCs w:val="20"/>
                <w:lang w:val="de-DE"/>
              </w:rPr>
            </w:pPr>
            <w:r>
              <w:rPr>
                <w:rFonts w:eastAsiaTheme="minorEastAsia"/>
                <w:sz w:val="20"/>
                <w:szCs w:val="20"/>
                <w:lang w:val="de-DE"/>
              </w:rPr>
              <w:t>Samsung</w:t>
            </w:r>
          </w:p>
        </w:tc>
        <w:tc>
          <w:tcPr>
            <w:tcW w:w="7560" w:type="dxa"/>
          </w:tcPr>
          <w:p w14:paraId="1B023F17" w14:textId="4EE993F6" w:rsidR="00404972" w:rsidRPr="00C464E5" w:rsidRDefault="00CE148D" w:rsidP="00404972">
            <w:pPr>
              <w:pStyle w:val="BodyText"/>
              <w:spacing w:after="0"/>
              <w:ind w:right="27"/>
              <w:rPr>
                <w:rFonts w:eastAsiaTheme="minorEastAsia"/>
                <w:sz w:val="20"/>
                <w:szCs w:val="20"/>
                <w:lang w:val="de-DE"/>
              </w:rPr>
            </w:pPr>
            <w:r>
              <w:rPr>
                <w:rFonts w:eastAsiaTheme="minorEastAsia"/>
                <w:sz w:val="20"/>
                <w:szCs w:val="20"/>
                <w:lang w:val="de-DE"/>
              </w:rPr>
              <w:t xml:space="preserve">We are ok with the conclusion. </w:t>
            </w:r>
          </w:p>
        </w:tc>
      </w:tr>
    </w:tbl>
    <w:p w14:paraId="11C767CD" w14:textId="77777777" w:rsidR="00E47F4F" w:rsidRDefault="00E47F4F"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55"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lastRenderedPageBreak/>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BWP-UplinkCommon</w:t>
            </w:r>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BWP-UplinkCommon</w:t>
            </w:r>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51BC3B4"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w:t>
            </w:r>
            <w:r w:rsidRPr="00434EA5">
              <w:rPr>
                <w:rFonts w:eastAsia="MS Gothic"/>
                <w:szCs w:val="14"/>
              </w:rPr>
              <w:lastRenderedPageBreak/>
              <w:t xml:space="preserve">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20"/>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 xml:space="preserve">useInterlacePUCCH-PUSCH </w:t>
            </w:r>
            <w:r w:rsidRPr="00434EA5">
              <w:rPr>
                <w:rFonts w:eastAsia="Malgun Gothic"/>
              </w:rPr>
              <w:t xml:space="preserve">in </w:t>
            </w:r>
            <w:r w:rsidRPr="00434EA5">
              <w:rPr>
                <w:rFonts w:eastAsia="Malgun Gothic"/>
                <w:i/>
                <w:iCs/>
              </w:rPr>
              <w:t>BWP-UplinkCommon</w:t>
            </w:r>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useInterlacePUCCH-PUSCH</w:t>
            </w:r>
            <w:r w:rsidRPr="00434EA5">
              <w:rPr>
                <w:rFonts w:eastAsia="Malgun Gothic"/>
              </w:rPr>
              <w:t xml:space="preserve"> in </w:t>
            </w:r>
            <w:r w:rsidRPr="00434EA5">
              <w:rPr>
                <w:rFonts w:eastAsia="Malgun Gothic"/>
                <w:i/>
                <w:iCs/>
              </w:rPr>
              <w:t>BWP-UplinkCommon</w:t>
            </w:r>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6" w:name="_Toc83658063"/>
            <w:bookmarkStart w:id="57" w:name="_Toc79057994"/>
            <w:r>
              <w:rPr>
                <w:rFonts w:ascii="Arial" w:hAnsi="Arial" w:cs="Arial"/>
                <w:b/>
                <w:bCs/>
                <w:lang w:val="en-US" w:eastAsia="zh-CN"/>
              </w:rPr>
              <w:t xml:space="preserve">Proposal 2     </w:t>
            </w:r>
            <w:r w:rsidRPr="0057300C">
              <w:rPr>
                <w:rFonts w:ascii="Arial" w:hAnsi="Arial" w:cs="Arial"/>
                <w:b/>
                <w:bCs/>
                <w:lang w:val="en-US" w:eastAsia="zh-CN"/>
              </w:rPr>
              <w:t xml:space="preserve">For 120 and 480 kHz SCS, reuse the Rel-15 PUCCH configuration table 9.2.1-1 for configuration of PUCCH </w:t>
            </w:r>
            <w:r w:rsidRPr="0057300C">
              <w:rPr>
                <w:rFonts w:ascii="Arial" w:hAnsi="Arial" w:cs="Arial"/>
                <w:b/>
                <w:bCs/>
                <w:lang w:val="en-US" w:eastAsia="zh-CN"/>
              </w:rPr>
              <w:lastRenderedPageBreak/>
              <w:t>resource sets prior to RRC configuration for enhanced (multi-RB) PUCCH formats 0/1</w:t>
            </w:r>
            <w:bookmarkEnd w:id="56"/>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8"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8"/>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9"/>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60" w:name="_Toc83658066"/>
            <w:r w:rsidRPr="0057300C">
              <w:rPr>
                <w:rFonts w:ascii="Arial" w:hAnsi="Arial" w:cs="Arial"/>
                <w:b/>
                <w:bCs/>
                <w:lang w:val="en-US" w:eastAsia="zh-CN"/>
              </w:rPr>
              <w:t>The following example change to Rel-16 specifications can be recommended to the editor of 38.213 to use at his discretion</w:t>
            </w:r>
            <w:bookmarkEnd w:id="60"/>
          </w:p>
          <w:bookmarkEnd w:id="57"/>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 xml:space="preserve">useInterlacePUCCH-PUSCH </w:t>
            </w:r>
            <w:r w:rsidRPr="00AC46F8">
              <w:rPr>
                <w:rFonts w:eastAsia="SimSun"/>
                <w:iCs/>
                <w:szCs w:val="20"/>
              </w:rPr>
              <w:t xml:space="preserve">in </w:t>
            </w:r>
            <w:r w:rsidRPr="00AC46F8">
              <w:rPr>
                <w:rFonts w:eastAsia="SimSun"/>
                <w:i/>
                <w:szCs w:val="20"/>
              </w:rPr>
              <w:t>BWP-UplinkCommon</w:t>
            </w:r>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useInterlacePUCCH-PUSCH</w:t>
            </w:r>
            <w:r w:rsidRPr="00AC46F8">
              <w:rPr>
                <w:rFonts w:eastAsia="SimSun"/>
                <w:iCs/>
                <w:szCs w:val="20"/>
              </w:rPr>
              <w:t xml:space="preserve"> in </w:t>
            </w:r>
            <w:r w:rsidRPr="00AC46F8">
              <w:rPr>
                <w:rFonts w:eastAsia="SimSun"/>
                <w:i/>
                <w:szCs w:val="20"/>
              </w:rPr>
              <w:t>BWP-UplinkCommon</w:t>
            </w:r>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lastRenderedPageBreak/>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 xml:space="preserve">useInterlacePUCCH-PUSCH </w:t>
            </w:r>
            <w:r w:rsidRPr="00D0704E">
              <w:rPr>
                <w:rFonts w:eastAsia="SimSun"/>
                <w:iCs/>
                <w:lang w:val="en-US" w:eastAsia="en-US"/>
              </w:rPr>
              <w:t xml:space="preserve">in </w:t>
            </w:r>
            <w:r w:rsidRPr="00D0704E">
              <w:rPr>
                <w:rFonts w:eastAsia="SimSun"/>
                <w:i/>
                <w:lang w:val="en-US" w:eastAsia="en-US"/>
              </w:rPr>
              <w:t>BWP-UplinkCommon</w:t>
            </w:r>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useInterlacePUCCH-PUSCH</w:t>
            </w:r>
            <w:r w:rsidRPr="00D0704E">
              <w:rPr>
                <w:rFonts w:eastAsia="SimSun"/>
                <w:iCs/>
                <w:lang w:val="en-US" w:eastAsia="en-US"/>
              </w:rPr>
              <w:t xml:space="preserve"> in </w:t>
            </w:r>
            <w:r w:rsidRPr="00D0704E">
              <w:rPr>
                <w:rFonts w:eastAsia="SimSun"/>
                <w:i/>
                <w:lang w:val="en-US" w:eastAsia="en-US"/>
              </w:rPr>
              <w:t>BWP-UplinkCommon</w:t>
            </w:r>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 xml:space="preserve">useInterlacePUCCH-PUSCH </w:t>
            </w:r>
            <w:r w:rsidRPr="008F3A5E">
              <w:rPr>
                <w:rFonts w:eastAsia="SimSun"/>
                <w:iCs/>
                <w:lang w:eastAsia="ko-KR"/>
              </w:rPr>
              <w:t xml:space="preserve">in </w:t>
            </w:r>
            <w:r w:rsidRPr="008F3A5E">
              <w:rPr>
                <w:rFonts w:eastAsia="SimSun"/>
                <w:i/>
                <w:lang w:eastAsia="ko-KR"/>
              </w:rPr>
              <w:t>BWP-UplinkCommon</w:t>
            </w:r>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useInterlacePUCCH-PUSCH</w:t>
            </w:r>
            <w:r w:rsidRPr="008F3A5E">
              <w:rPr>
                <w:rFonts w:eastAsia="SimSun"/>
                <w:iCs/>
                <w:lang w:eastAsia="ko-KR"/>
              </w:rPr>
              <w:t xml:space="preserve"> in </w:t>
            </w:r>
            <w:r w:rsidRPr="008F3A5E">
              <w:rPr>
                <w:rFonts w:eastAsia="SimSun"/>
                <w:i/>
                <w:lang w:eastAsia="ko-KR"/>
              </w:rPr>
              <w:t>BWP-UplinkCommon</w:t>
            </w:r>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lastRenderedPageBreak/>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61"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55"/>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5D46D1AF"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4790FAE8"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lastRenderedPageBreak/>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everal companies observe that there can be two potential error cases for some combinations of {indicated row index of Table 9.2.1-1, indicated number of RBs, configured initial UL BWP size, indicated PUCCH resource index r_PUCCH}.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r_PUCCH </w:t>
      </w:r>
      <w:r>
        <w:rPr>
          <w:rFonts w:cs="Arial"/>
        </w:rPr>
        <w:t>≥</w:t>
      </w:r>
      <w:r>
        <w:t xml:space="preserve"> 8 can overlap the RBs of a PUCCH resource with r_PUCCH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 xml:space="preserve">useInterlacePUCCH-PUSCH </w:t>
      </w:r>
      <w:r w:rsidRPr="008508FD">
        <w:rPr>
          <w:rFonts w:eastAsia="SimSun"/>
          <w:iCs/>
        </w:rPr>
        <w:t xml:space="preserve">in </w:t>
      </w:r>
      <w:r w:rsidRPr="008508FD">
        <w:rPr>
          <w:rFonts w:eastAsia="SimSun"/>
          <w:i/>
        </w:rPr>
        <w:t>BWP-UplinkCommon</w:t>
      </w:r>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useInterlacePUCCH-PUSCH</w:t>
      </w:r>
      <w:r w:rsidRPr="008508FD">
        <w:rPr>
          <w:rFonts w:eastAsia="SimSun"/>
          <w:iCs/>
        </w:rPr>
        <w:t xml:space="preserve"> in </w:t>
      </w:r>
      <w:r w:rsidRPr="008508FD">
        <w:rPr>
          <w:rFonts w:eastAsia="SimSun"/>
          <w:i/>
        </w:rPr>
        <w:t>BWP-UplinkCommon</w:t>
      </w:r>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r_PUCCH ≥ 8 can overlap the RBs of a PUCCH resource with r_PUCCH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BodyText"/>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F18E0">
            <w:pPr>
              <w:pStyle w:val="BodyText"/>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F18E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F18E0">
            <w:pPr>
              <w:pStyle w:val="Heading3"/>
              <w:spacing w:after="0"/>
              <w:ind w:left="1138" w:hanging="1138"/>
              <w:outlineLvl w:val="2"/>
              <w:rPr>
                <w:b/>
                <w:bCs/>
                <w:sz w:val="18"/>
              </w:rPr>
            </w:pPr>
            <w:r w:rsidRPr="00CB763E">
              <w:rPr>
                <w:b/>
                <w:bCs/>
                <w:sz w:val="18"/>
                <w:highlight w:val="cyan"/>
              </w:rPr>
              <w:lastRenderedPageBreak/>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F18E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F18E0">
            <w:pPr>
              <w:pStyle w:val="BodyText"/>
              <w:spacing w:after="0"/>
              <w:ind w:right="27"/>
            </w:pPr>
          </w:p>
          <w:p w14:paraId="368F3DAF" w14:textId="5ADBE4EE"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lastRenderedPageBreak/>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084BE9CC" w:rsidR="00A254A8" w:rsidRDefault="00A254A8" w:rsidP="00744210">
            <w:pPr>
              <w:pStyle w:val="BodyText"/>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6F0483E2" w:rsidR="009C5937" w:rsidRDefault="003753C1" w:rsidP="009C5937">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BodyText"/>
              <w:spacing w:after="0"/>
              <w:ind w:right="27"/>
              <w:rPr>
                <w:lang w:val="de-DE"/>
              </w:rPr>
            </w:pPr>
            <w:r>
              <w:rPr>
                <w:lang w:val="de-DE"/>
              </w:rPr>
              <w:t>A</w:t>
            </w:r>
            <w:r>
              <w:rPr>
                <w:rFonts w:ascii="Times New Roman" w:eastAsia="SimSun" w:hAnsi="Times New Roman"/>
                <w:sz w:val="20"/>
                <w:szCs w:val="20"/>
                <w:lang w:eastAsia="ja-JP"/>
              </w:rPr>
              <w:t>pple</w:t>
            </w:r>
          </w:p>
        </w:tc>
        <w:tc>
          <w:tcPr>
            <w:tcW w:w="7560" w:type="dxa"/>
          </w:tcPr>
          <w:p w14:paraId="14B8E6AC" w14:textId="77777777" w:rsidR="003753C1" w:rsidRDefault="003753C1" w:rsidP="009C5937">
            <w:pPr>
              <w:pStyle w:val="BodyText"/>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BodyText"/>
              <w:spacing w:after="0"/>
              <w:ind w:right="27"/>
              <w:rPr>
                <w:lang w:val="de-DE"/>
              </w:rPr>
            </w:pPr>
          </w:p>
          <w:p w14:paraId="05476EC4" w14:textId="77777777" w:rsidR="003753C1" w:rsidRDefault="003753C1" w:rsidP="009C5937">
            <w:pPr>
              <w:pStyle w:val="BodyText"/>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BodyText"/>
              <w:spacing w:after="0"/>
              <w:ind w:right="27"/>
              <w:rPr>
                <w:lang w:val="de-DE"/>
              </w:rPr>
            </w:pPr>
          </w:p>
          <w:p w14:paraId="6101293F" w14:textId="4D679E3B" w:rsidR="003753C1" w:rsidRDefault="003753C1" w:rsidP="009C5937">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BodyText"/>
              <w:spacing w:after="0"/>
              <w:ind w:right="27"/>
              <w:rPr>
                <w:lang w:val="de-DE"/>
              </w:rPr>
            </w:pPr>
          </w:p>
          <w:p w14:paraId="28C8AEA7" w14:textId="48CD9B0B" w:rsidR="003753C1" w:rsidRDefault="003753C1" w:rsidP="009C5937">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BodyText"/>
              <w:spacing w:after="0"/>
              <w:ind w:right="27"/>
              <w:rPr>
                <w:lang w:val="de-DE"/>
              </w:rPr>
            </w:pPr>
          </w:p>
          <w:p w14:paraId="6DC61965" w14:textId="35E117B5" w:rsidR="003753C1" w:rsidRDefault="003753C1" w:rsidP="009C5937">
            <w:pPr>
              <w:pStyle w:val="BodyText"/>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BodyText"/>
              <w:spacing w:after="0"/>
              <w:ind w:right="27"/>
              <w:rPr>
                <w:lang w:val="de-DE"/>
              </w:rPr>
            </w:pPr>
            <w:r w:rsidRPr="00220032">
              <w:rPr>
                <w:sz w:val="20"/>
                <w:szCs w:val="20"/>
                <w:lang w:val="de-DE"/>
              </w:rPr>
              <w:lastRenderedPageBreak/>
              <w:t>Futurewei</w:t>
            </w:r>
          </w:p>
        </w:tc>
        <w:tc>
          <w:tcPr>
            <w:tcW w:w="7560" w:type="dxa"/>
          </w:tcPr>
          <w:p w14:paraId="0854E96E"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BodyText"/>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2F18E0" w:rsidRPr="002C0391" w14:paraId="7A99D5CB" w14:textId="77777777" w:rsidTr="00C36CF5">
        <w:tc>
          <w:tcPr>
            <w:tcW w:w="1525" w:type="dxa"/>
          </w:tcPr>
          <w:p w14:paraId="67F025B7" w14:textId="635382B4" w:rsidR="002F18E0" w:rsidRPr="00220032" w:rsidRDefault="002F18E0" w:rsidP="00220032">
            <w:pPr>
              <w:pStyle w:val="BodyText"/>
              <w:spacing w:after="0"/>
              <w:ind w:right="27"/>
              <w:rPr>
                <w:lang w:val="de-DE"/>
              </w:rPr>
            </w:pPr>
            <w:r>
              <w:rPr>
                <w:lang w:val="de-DE"/>
              </w:rPr>
              <w:t>CATT</w:t>
            </w:r>
          </w:p>
        </w:tc>
        <w:tc>
          <w:tcPr>
            <w:tcW w:w="7560" w:type="dxa"/>
          </w:tcPr>
          <w:p w14:paraId="02E3DCCA" w14:textId="652AEBF3" w:rsidR="002F18E0" w:rsidRPr="00220032" w:rsidRDefault="002F18E0" w:rsidP="00220032">
            <w:pPr>
              <w:pStyle w:val="BodyText"/>
              <w:spacing w:after="0"/>
              <w:ind w:right="27"/>
              <w:rPr>
                <w:lang w:val="de-DE"/>
              </w:rPr>
            </w:pPr>
            <w:r>
              <w:rPr>
                <w:lang w:val="de-DE"/>
              </w:rPr>
              <w:t xml:space="preserve">We are OK for alt1. Regarding the scaling, we think </w:t>
            </w:r>
            <w:r w:rsidRPr="007E6B03">
              <w:rPr>
                <w:rFonts w:ascii="Times New Roman" w:hAnsi="Times New Roman"/>
              </w:rPr>
              <w:t>N_RB</w:t>
            </w:r>
            <w:r>
              <w:rPr>
                <w:rFonts w:ascii="Times New Roman" w:hAnsi="Times New Roman"/>
              </w:rPr>
              <w:t xml:space="preserve"> is the most simple approach. Regarding the error case, we want to leave to gNB implementation.</w:t>
            </w:r>
          </w:p>
        </w:tc>
      </w:tr>
      <w:tr w:rsidR="00011B3B" w:rsidRPr="00011B3B" w14:paraId="67D09B1D" w14:textId="77777777" w:rsidTr="00011B3B">
        <w:tc>
          <w:tcPr>
            <w:tcW w:w="1525" w:type="dxa"/>
            <w:shd w:val="clear" w:color="auto" w:fill="00B0F0"/>
          </w:tcPr>
          <w:p w14:paraId="60746DF7" w14:textId="090F788C" w:rsidR="00011B3B" w:rsidRPr="00011B3B" w:rsidRDefault="00011B3B" w:rsidP="00220032">
            <w:pPr>
              <w:pStyle w:val="BodyText"/>
              <w:spacing w:after="0"/>
              <w:ind w:right="27"/>
              <w:rPr>
                <w:sz w:val="20"/>
                <w:lang w:val="de-DE"/>
              </w:rPr>
            </w:pPr>
            <w:r>
              <w:rPr>
                <w:sz w:val="20"/>
                <w:lang w:val="de-DE"/>
              </w:rPr>
              <w:t>Moderator</w:t>
            </w:r>
          </w:p>
        </w:tc>
        <w:tc>
          <w:tcPr>
            <w:tcW w:w="7560" w:type="dxa"/>
          </w:tcPr>
          <w:p w14:paraId="7DE2086C" w14:textId="15A6E9A7" w:rsidR="00011B3B" w:rsidRDefault="00011B3B" w:rsidP="00220032">
            <w:pPr>
              <w:pStyle w:val="BodyText"/>
              <w:spacing w:after="0"/>
              <w:ind w:right="27"/>
              <w:rPr>
                <w:sz w:val="20"/>
                <w:lang w:val="de-DE"/>
              </w:rPr>
            </w:pPr>
            <w:r>
              <w:rPr>
                <w:sz w:val="20"/>
                <w:lang w:val="de-DE"/>
              </w:rPr>
              <w:t xml:space="preserve">There seems to be different understandings on what "up to gNB implementation" means. It was </w:t>
            </w:r>
            <w:r w:rsidRPr="00011B3B">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836DCA" w14:textId="77777777" w:rsidR="00011B3B" w:rsidRDefault="00011B3B" w:rsidP="00220032">
            <w:pPr>
              <w:pStyle w:val="BodyText"/>
              <w:spacing w:after="0"/>
              <w:ind w:right="27"/>
              <w:rPr>
                <w:sz w:val="20"/>
                <w:lang w:val="de-DE"/>
              </w:rPr>
            </w:pPr>
          </w:p>
          <w:p w14:paraId="6DAB8314" w14:textId="07E986FC" w:rsidR="00011B3B" w:rsidRPr="00011B3B" w:rsidRDefault="00011B3B" w:rsidP="00220032">
            <w:pPr>
              <w:pStyle w:val="BodyText"/>
              <w:spacing w:after="0"/>
              <w:ind w:right="27"/>
              <w:rPr>
                <w:sz w:val="20"/>
                <w:lang w:val="de-DE"/>
              </w:rPr>
            </w:pPr>
            <w:r>
              <w:rPr>
                <w:sz w:val="20"/>
                <w:lang w:val="de-DE"/>
              </w:rPr>
              <w:t xml:space="preserve">Please see updated Proposal #1a to clarify. </w:t>
            </w:r>
          </w:p>
        </w:tc>
      </w:tr>
    </w:tbl>
    <w:p w14:paraId="2DB5FF03" w14:textId="2B608F55" w:rsidR="00862E08" w:rsidRDefault="00862E08" w:rsidP="00862E08">
      <w:pPr>
        <w:pStyle w:val="BodyText"/>
        <w:ind w:right="27"/>
      </w:pPr>
    </w:p>
    <w:p w14:paraId="05F29F0F" w14:textId="178281D4" w:rsidR="00011B3B" w:rsidRPr="00373543" w:rsidRDefault="00011B3B" w:rsidP="00011B3B">
      <w:pPr>
        <w:pStyle w:val="Heading3"/>
        <w:spacing w:after="0"/>
        <w:ind w:left="1138" w:hanging="1138"/>
        <w:rPr>
          <w:b/>
          <w:bCs/>
          <w:sz w:val="20"/>
        </w:rPr>
      </w:pPr>
      <w:r w:rsidRPr="00373543">
        <w:rPr>
          <w:b/>
          <w:bCs/>
          <w:sz w:val="20"/>
          <w:highlight w:val="cyan"/>
        </w:rPr>
        <w:t>Proposal #1</w:t>
      </w:r>
      <w:r>
        <w:rPr>
          <w:b/>
          <w:bCs/>
          <w:sz w:val="20"/>
          <w:highlight w:val="cyan"/>
        </w:rPr>
        <w:t>a</w:t>
      </w:r>
      <w:r w:rsidRPr="00373543">
        <w:rPr>
          <w:b/>
          <w:bCs/>
          <w:sz w:val="20"/>
          <w:highlight w:val="cyan"/>
        </w:rPr>
        <w:t xml:space="preserve"> (PUCCH Resource Set Construction Prior to RRC)</w:t>
      </w:r>
    </w:p>
    <w:p w14:paraId="47CCA42B"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10C2D56C"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1D8254DF"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N_RB</w:t>
      </w:r>
    </w:p>
    <w:p w14:paraId="2BFEB12D" w14:textId="77777777" w:rsidR="00011B3B" w:rsidRPr="007E6B03" w:rsidRDefault="00011B3B" w:rsidP="00011B3B">
      <w:pPr>
        <w:pStyle w:val="BodyText"/>
        <w:numPr>
          <w:ilvl w:val="0"/>
          <w:numId w:val="31"/>
        </w:numPr>
        <w:rPr>
          <w:rFonts w:ascii="Times New Roman" w:hAnsi="Times New Roman"/>
        </w:rPr>
      </w:pPr>
      <w:r w:rsidRPr="007E6B03">
        <w:rPr>
          <w:rFonts w:ascii="Times New Roman" w:hAnsi="Times New Roman"/>
        </w:rPr>
        <w:t xml:space="preserve">The following example change to 38.213 Section 9.2.1 can be recommended to the editor of 38.213 to use at </w:t>
      </w:r>
      <w:r>
        <w:rPr>
          <w:rFonts w:ascii="Times New Roman" w:hAnsi="Times New Roman"/>
        </w:rPr>
        <w:t>the editor’s</w:t>
      </w:r>
      <w:r w:rsidRPr="007E6B03">
        <w:rPr>
          <w:rFonts w:ascii="Times New Roman" w:hAnsi="Times New Roman"/>
        </w:rPr>
        <w:t xml:space="preserve"> discretion (subject to resolution of the below FFS on the value of X)</w:t>
      </w:r>
    </w:p>
    <w:p w14:paraId="64DFCDBB" w14:textId="77777777" w:rsidR="00011B3B" w:rsidRPr="008508FD" w:rsidRDefault="00011B3B" w:rsidP="00011B3B">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78E47C96" w14:textId="77777777" w:rsidR="00011B3B" w:rsidRPr="008508FD" w:rsidRDefault="00011B3B" w:rsidP="00011B3B">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 xml:space="preserve">useInterlacePUCCH-PUSCH </w:t>
      </w:r>
      <w:r w:rsidRPr="008508FD">
        <w:rPr>
          <w:rFonts w:eastAsia="SimSun"/>
          <w:iCs/>
        </w:rPr>
        <w:t xml:space="preserve">in </w:t>
      </w:r>
      <w:r w:rsidRPr="008508FD">
        <w:rPr>
          <w:rFonts w:eastAsia="SimSun"/>
          <w:i/>
        </w:rPr>
        <w:t>BWP-UplinkCommon</w:t>
      </w:r>
    </w:p>
    <w:p w14:paraId="708C77C8"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57DC2612"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3AD6877" w14:textId="77777777" w:rsidR="00011B3B" w:rsidRPr="008508FD" w:rsidRDefault="00011B3B" w:rsidP="00011B3B">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useInterlacePUCCH-PUSCH</w:t>
      </w:r>
      <w:r w:rsidRPr="008508FD">
        <w:rPr>
          <w:rFonts w:eastAsia="SimSun"/>
          <w:iCs/>
        </w:rPr>
        <w:t xml:space="preserve"> in </w:t>
      </w:r>
      <w:r w:rsidRPr="008508FD">
        <w:rPr>
          <w:rFonts w:eastAsia="SimSun"/>
          <w:i/>
        </w:rPr>
        <w:t>BWP-UplinkCommon</w:t>
      </w:r>
    </w:p>
    <w:p w14:paraId="1E8D7499" w14:textId="77777777" w:rsidR="00011B3B" w:rsidRPr="008508FD" w:rsidRDefault="00011B3B" w:rsidP="00011B3B">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3BEE37B" w14:textId="77777777" w:rsidR="00011B3B" w:rsidRPr="008508FD" w:rsidRDefault="00011B3B" w:rsidP="00011B3B">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26C36CF4" wp14:editId="323788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3D29AD9E" w14:textId="77777777" w:rsidR="00011B3B" w:rsidRPr="008508FD" w:rsidRDefault="00011B3B" w:rsidP="00011B3B">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02F64844"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FFS: Supported value of X. Down-select to one of the following alternatives:</w:t>
      </w:r>
    </w:p>
    <w:p w14:paraId="3D3EFF37"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Alt-1: X = N_RB</w:t>
      </w:r>
    </w:p>
    <w:p w14:paraId="34D1C8C2" w14:textId="77777777" w:rsidR="00011B3B" w:rsidRPr="007E6B03" w:rsidRDefault="00011B3B" w:rsidP="00011B3B">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6F0F9AE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Alt-2a: X is a fixed value less than N_RB, e.g., 1, N_RB / 2, …</w:t>
      </w:r>
    </w:p>
    <w:p w14:paraId="44B6ADB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Alt-2b: X is configurable, e.g., via SIB1</w:t>
      </w:r>
    </w:p>
    <w:p w14:paraId="2F333400" w14:textId="72439C5B"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lastRenderedPageBreak/>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sidR="00467D31">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sidRPr="007E6B03" w:rsidDel="00467D31">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sidRPr="007E6B03">
        <w:rPr>
          <w:rFonts w:ascii="Times New Roman" w:hAnsi="Times New Roman"/>
          <w:color w:val="000000" w:themeColor="text1"/>
          <w:lang w:val="en-US"/>
        </w:rPr>
        <w:t>:</w:t>
      </w:r>
    </w:p>
    <w:p w14:paraId="5A5EBAC4" w14:textId="77777777" w:rsidR="00011B3B" w:rsidRPr="007E6B03" w:rsidRDefault="00011B3B" w:rsidP="00011B3B">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7F2FD813" w14:textId="6A82CE54" w:rsidR="00011B3B" w:rsidRPr="007E6B03" w:rsidRDefault="00011B3B" w:rsidP="00011B3B">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r_PUCCH ≥ 8 </w:t>
      </w:r>
      <w:del w:id="66" w:author="Stephen Grant" w:date="2021-10-11T17:13:00Z">
        <w:r w:rsidRPr="007E6B03" w:rsidDel="00467D31">
          <w:rPr>
            <w:rFonts w:ascii="Times New Roman" w:hAnsi="Times New Roman"/>
          </w:rPr>
          <w:delText xml:space="preserve">can </w:delText>
        </w:r>
      </w:del>
      <w:r w:rsidRPr="007E6B03">
        <w:rPr>
          <w:rFonts w:ascii="Times New Roman" w:hAnsi="Times New Roman"/>
        </w:rPr>
        <w:t>overlap</w:t>
      </w:r>
      <w:ins w:id="67" w:author="Stephen Grant" w:date="2021-10-11T17:13:00Z">
        <w:r w:rsidR="00467D31">
          <w:rPr>
            <w:rFonts w:ascii="Times New Roman" w:hAnsi="Times New Roman"/>
          </w:rPr>
          <w:t>s</w:t>
        </w:r>
      </w:ins>
      <w:r w:rsidRPr="007E6B03">
        <w:rPr>
          <w:rFonts w:ascii="Times New Roman" w:hAnsi="Times New Roman"/>
        </w:rPr>
        <w:t xml:space="preserve"> the RBs of a PUCCH resource with r_PUCCH &lt; 8. </w:t>
      </w:r>
    </w:p>
    <w:p w14:paraId="6981602A" w14:textId="77777777" w:rsidR="00011B3B" w:rsidRDefault="00011B3B" w:rsidP="00011B3B">
      <w:pPr>
        <w:ind w:right="27"/>
        <w:jc w:val="both"/>
        <w:rPr>
          <w:rFonts w:ascii="Arial" w:hAnsi="Arial"/>
          <w:lang w:val="en-US" w:eastAsia="zh-CN"/>
        </w:rPr>
      </w:pPr>
    </w:p>
    <w:p w14:paraId="2353107D" w14:textId="5065DE77" w:rsidR="00011B3B" w:rsidRPr="009C5EA5" w:rsidRDefault="00011B3B" w:rsidP="00011B3B">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011B3B" w14:paraId="37B27BE9" w14:textId="77777777" w:rsidTr="00806D86">
        <w:tc>
          <w:tcPr>
            <w:tcW w:w="1525" w:type="dxa"/>
          </w:tcPr>
          <w:p w14:paraId="44AC4E19" w14:textId="77777777" w:rsidR="00011B3B" w:rsidRPr="00AA7378" w:rsidRDefault="00011B3B" w:rsidP="00806D86">
            <w:pPr>
              <w:pStyle w:val="BodyText"/>
              <w:spacing w:after="0"/>
              <w:ind w:right="27"/>
              <w:rPr>
                <w:b/>
                <w:sz w:val="20"/>
                <w:szCs w:val="20"/>
                <w:lang w:val="de-DE"/>
              </w:rPr>
            </w:pPr>
            <w:r w:rsidRPr="00AA7378">
              <w:rPr>
                <w:b/>
                <w:sz w:val="20"/>
                <w:szCs w:val="20"/>
                <w:lang w:val="de-DE"/>
              </w:rPr>
              <w:t>Company</w:t>
            </w:r>
          </w:p>
        </w:tc>
        <w:tc>
          <w:tcPr>
            <w:tcW w:w="7560" w:type="dxa"/>
          </w:tcPr>
          <w:p w14:paraId="213CE1E3" w14:textId="77777777" w:rsidR="00011B3B" w:rsidRPr="00AA7378" w:rsidRDefault="00011B3B" w:rsidP="00806D86">
            <w:pPr>
              <w:pStyle w:val="BodyText"/>
              <w:spacing w:after="0"/>
              <w:ind w:right="27"/>
              <w:rPr>
                <w:b/>
                <w:sz w:val="20"/>
                <w:szCs w:val="20"/>
                <w:lang w:val="de-DE"/>
              </w:rPr>
            </w:pPr>
            <w:r w:rsidRPr="00AA7378">
              <w:rPr>
                <w:b/>
                <w:sz w:val="20"/>
                <w:szCs w:val="20"/>
                <w:lang w:val="de-DE"/>
              </w:rPr>
              <w:t>View/Position</w:t>
            </w:r>
          </w:p>
        </w:tc>
      </w:tr>
      <w:tr w:rsidR="00011B3B" w:rsidRPr="00D11A4A" w14:paraId="53DED5F8" w14:textId="77777777" w:rsidTr="00011B3B">
        <w:tc>
          <w:tcPr>
            <w:tcW w:w="1525" w:type="dxa"/>
            <w:shd w:val="clear" w:color="auto" w:fill="auto"/>
          </w:tcPr>
          <w:p w14:paraId="55486732" w14:textId="33096D98" w:rsidR="00011B3B" w:rsidRPr="00AA7378" w:rsidRDefault="00053D04" w:rsidP="00806D8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49A9A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We support Proposal #1.</w:t>
            </w:r>
          </w:p>
          <w:p w14:paraId="7EFF6C7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14:paraId="1F031239" w14:textId="27F240BF" w:rsidR="00011B3B" w:rsidRPr="00AA7378"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For the 2nd FFS point, we think it should be left to gNB implementation to avoid the error cases.</w:t>
            </w:r>
          </w:p>
        </w:tc>
      </w:tr>
      <w:tr w:rsidR="000141E2" w:rsidRPr="00D11A4A" w14:paraId="3B40E0FD" w14:textId="77777777" w:rsidTr="00011B3B">
        <w:tc>
          <w:tcPr>
            <w:tcW w:w="1525" w:type="dxa"/>
            <w:shd w:val="clear" w:color="auto" w:fill="auto"/>
          </w:tcPr>
          <w:p w14:paraId="31E9C297" w14:textId="15132254" w:rsidR="000141E2" w:rsidRPr="00AA7378" w:rsidRDefault="000141E2" w:rsidP="000141E2">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1A18ABB6" w14:textId="77777777" w:rsidR="000141E2" w:rsidRDefault="000141E2" w:rsidP="000141E2">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3F802BA0"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3316700B"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7ED52471" w14:textId="77777777" w:rsidR="000141E2" w:rsidRDefault="000141E2" w:rsidP="000141E2">
            <w:pPr>
              <w:pStyle w:val="BodyText"/>
              <w:spacing w:after="0"/>
              <w:ind w:right="27"/>
              <w:rPr>
                <w:rFonts w:eastAsia="Times New Roman"/>
                <w:sz w:val="20"/>
                <w:szCs w:val="20"/>
                <w:lang w:eastAsia="en-US"/>
              </w:rPr>
            </w:pPr>
          </w:p>
          <w:p w14:paraId="6FDAE2EF" w14:textId="51E40A12" w:rsidR="000141E2" w:rsidRPr="00AA7378" w:rsidRDefault="000141E2" w:rsidP="000141E2">
            <w:pPr>
              <w:pStyle w:val="BodyText"/>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2E427B" w:rsidRPr="00D11A4A" w14:paraId="71852A4A" w14:textId="77777777" w:rsidTr="000C5B48">
        <w:tc>
          <w:tcPr>
            <w:tcW w:w="1525" w:type="dxa"/>
            <w:shd w:val="clear" w:color="auto" w:fill="auto"/>
          </w:tcPr>
          <w:p w14:paraId="6218442E" w14:textId="77777777" w:rsidR="002E427B" w:rsidRPr="00AA7378" w:rsidRDefault="002E427B" w:rsidP="000C5B48">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C9265" w14:textId="77777777" w:rsidR="002E427B" w:rsidRDefault="002E427B" w:rsidP="000C5B48">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0F8905EF" w14:textId="77777777" w:rsidR="002E427B" w:rsidRDefault="002E427B" w:rsidP="000C5B48">
            <w:pPr>
              <w:pStyle w:val="BodyText"/>
              <w:spacing w:after="0"/>
              <w:ind w:right="27"/>
              <w:rPr>
                <w:rFonts w:eastAsia="Times New Roman"/>
                <w:sz w:val="20"/>
                <w:szCs w:val="20"/>
                <w:lang w:eastAsia="en-US"/>
              </w:rPr>
            </w:pPr>
          </w:p>
          <w:p w14:paraId="16B5621E" w14:textId="77777777" w:rsidR="002E427B" w:rsidRDefault="002E427B" w:rsidP="000C5B48">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4781C688" w14:textId="77777777" w:rsidR="002E427B" w:rsidRPr="00CB763E" w:rsidRDefault="002E427B" w:rsidP="000C5B48">
            <w:pPr>
              <w:pStyle w:val="Heading3"/>
              <w:spacing w:after="0"/>
              <w:ind w:left="1138" w:hanging="1138"/>
              <w:outlineLvl w:val="2"/>
              <w:rPr>
                <w:b/>
                <w:bCs/>
                <w:sz w:val="18"/>
              </w:rPr>
            </w:pPr>
            <w:r w:rsidRPr="00CB763E">
              <w:rPr>
                <w:b/>
                <w:bCs/>
                <w:sz w:val="18"/>
                <w:highlight w:val="cyan"/>
              </w:rPr>
              <w:t>Proposal #1</w:t>
            </w:r>
            <w:r>
              <w:rPr>
                <w:b/>
                <w:bCs/>
                <w:sz w:val="18"/>
                <w:highlight w:val="cyan"/>
              </w:rPr>
              <w:t>a</w:t>
            </w:r>
            <w:r w:rsidRPr="00CB763E">
              <w:rPr>
                <w:b/>
                <w:bCs/>
                <w:sz w:val="18"/>
                <w:highlight w:val="cyan"/>
              </w:rPr>
              <w:t xml:space="preserve"> (PUCCH Resource Set Construction </w:t>
            </w:r>
            <w:r w:rsidRPr="00CB763E">
              <w:rPr>
                <w:b/>
                <w:bCs/>
                <w:sz w:val="18"/>
                <w:highlight w:val="yellow"/>
              </w:rPr>
              <w:t>before dedicated PUCCH resource configuration</w:t>
            </w:r>
            <w:r w:rsidRPr="00CB763E">
              <w:rPr>
                <w:b/>
                <w:bCs/>
                <w:sz w:val="18"/>
                <w:highlight w:val="cyan"/>
              </w:rPr>
              <w:t>)</w:t>
            </w:r>
          </w:p>
          <w:p w14:paraId="58AA1AA2" w14:textId="77777777" w:rsidR="002E427B" w:rsidRPr="00CB763E" w:rsidRDefault="002E427B" w:rsidP="000C5B48">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0CCA0C8" w14:textId="77777777" w:rsidR="002E427B" w:rsidRDefault="002E427B" w:rsidP="000C5B48">
            <w:pPr>
              <w:pStyle w:val="BodyText"/>
              <w:spacing w:after="0"/>
              <w:ind w:right="27"/>
              <w:rPr>
                <w:rFonts w:eastAsia="Times New Roman"/>
                <w:sz w:val="20"/>
                <w:szCs w:val="20"/>
                <w:lang w:eastAsia="en-US"/>
              </w:rPr>
            </w:pPr>
          </w:p>
          <w:p w14:paraId="1540C9AA" w14:textId="77777777" w:rsidR="002E427B" w:rsidRPr="00AA7378" w:rsidRDefault="002E427B" w:rsidP="000C5B48">
            <w:pPr>
              <w:pStyle w:val="BodyText"/>
              <w:spacing w:after="0"/>
              <w:ind w:right="27"/>
              <w:rPr>
                <w:rFonts w:eastAsia="Times New Roman"/>
                <w:sz w:val="20"/>
                <w:szCs w:val="20"/>
                <w:lang w:eastAsia="en-US"/>
              </w:rPr>
            </w:pPr>
          </w:p>
        </w:tc>
      </w:tr>
      <w:tr w:rsidR="00404972" w:rsidRPr="00D11A4A" w14:paraId="0BEA808B" w14:textId="77777777" w:rsidTr="00011B3B">
        <w:tc>
          <w:tcPr>
            <w:tcW w:w="1525" w:type="dxa"/>
            <w:shd w:val="clear" w:color="auto" w:fill="auto"/>
          </w:tcPr>
          <w:p w14:paraId="7528B974" w14:textId="4719844C" w:rsidR="00404972" w:rsidRPr="002E427B" w:rsidRDefault="00404972" w:rsidP="00404972">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F5314D" w14:textId="77777777" w:rsidR="00404972" w:rsidRPr="00E73D0A" w:rsidRDefault="00404972" w:rsidP="00404972">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 xml:space="preserve">Alt-1 is fine but Alt-2b is more preferred considering the different X values can be configured between the gNBs. </w:t>
            </w:r>
            <w:r w:rsidRPr="00F90701">
              <w:rPr>
                <w:rFonts w:eastAsia="Malgun Gothic"/>
                <w:sz w:val="20"/>
                <w:szCs w:val="20"/>
                <w:lang w:val="de-DE" w:eastAsia="ko-KR"/>
              </w:rPr>
              <w:t>In the case of the second FFS point, it may be considered to use only valid resources in the frequency domain rather than leaving them to gNB implementation.</w:t>
            </w:r>
          </w:p>
          <w:p w14:paraId="31711AB6" w14:textId="77777777" w:rsidR="00404972" w:rsidRDefault="00404972" w:rsidP="00404972">
            <w:pPr>
              <w:pStyle w:val="BodyText"/>
              <w:spacing w:after="0"/>
              <w:ind w:right="27"/>
              <w:rPr>
                <w:rFonts w:eastAsiaTheme="minorEastAsia"/>
                <w:sz w:val="20"/>
                <w:szCs w:val="20"/>
              </w:rPr>
            </w:pPr>
            <w:r>
              <w:rPr>
                <w:rFonts w:eastAsiaTheme="minorEastAsia"/>
                <w:sz w:val="20"/>
                <w:szCs w:val="20"/>
                <w:lang w:val="de-DE"/>
              </w:rPr>
              <w:t xml:space="preserve">Regarding on the scaling value X for PRB offset, </w:t>
            </w:r>
            <w:r w:rsidRPr="00E73D0A">
              <w:rPr>
                <w:rFonts w:eastAsiaTheme="minorEastAsia"/>
                <w:sz w:val="20"/>
                <w:szCs w:val="20"/>
              </w:rPr>
              <w:t>FDM (frequency division multiplexing) between cells should be considered when the PRB indices are calculated based on the value of N</w:t>
            </w:r>
            <w:r w:rsidRPr="00E73D0A">
              <w:rPr>
                <w:rFonts w:eastAsiaTheme="minorEastAsia"/>
                <w:sz w:val="20"/>
                <w:szCs w:val="20"/>
                <w:vertAlign w:val="subscript"/>
              </w:rPr>
              <w:t>RB</w:t>
            </w:r>
            <w:r w:rsidRPr="00E73D0A">
              <w:rPr>
                <w:rFonts w:eastAsiaTheme="minorEastAsia"/>
                <w:sz w:val="20"/>
                <w:szCs w:val="20"/>
              </w:rPr>
              <w:t xml:space="preserve">. Since the PRB offset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RB</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offset</m:t>
                  </m:r>
                </m:sup>
              </m:sSubSup>
            </m:oMath>
            <w:r w:rsidRPr="00E73D0A">
              <w:rPr>
                <w:rFonts w:eastAsiaTheme="minorEastAsia"/>
                <w:sz w:val="20"/>
                <w:szCs w:val="20"/>
              </w:rPr>
              <w:t xml:space="preserve"> in TS 38.213 Table 9.2.2-1 is defined for a single RB PUCCH format 0/1, there may be overlapping or wasted PRBs when N</w:t>
            </w:r>
            <w:r w:rsidRPr="00E73D0A">
              <w:rPr>
                <w:rFonts w:eastAsiaTheme="minorEastAsia"/>
                <w:sz w:val="20"/>
                <w:szCs w:val="20"/>
                <w:vertAlign w:val="subscript"/>
              </w:rPr>
              <w:t>RB</w:t>
            </w:r>
            <w:r w:rsidRPr="00E73D0A">
              <w:rPr>
                <w:rFonts w:eastAsiaTheme="minorEastAsia"/>
                <w:sz w:val="20"/>
                <w:szCs w:val="20"/>
              </w:rPr>
              <w:t xml:space="preserve"> is used to directly calculate PRB indices without considering FDM between PUCCH resources of different cells.</w:t>
            </w:r>
          </w:p>
          <w:p w14:paraId="365F952C" w14:textId="5B1A7362" w:rsidR="00404972" w:rsidRPr="00AA7378" w:rsidRDefault="00404972" w:rsidP="00404972">
            <w:pPr>
              <w:pStyle w:val="BodyText"/>
              <w:spacing w:after="0"/>
              <w:ind w:right="27"/>
              <w:rPr>
                <w:rFonts w:eastAsia="Times New Roman"/>
                <w:lang w:eastAsia="en-US"/>
              </w:rPr>
            </w:pPr>
            <w:r>
              <w:rPr>
                <w:rFonts w:eastAsiaTheme="minorEastAsia"/>
                <w:sz w:val="20"/>
                <w:szCs w:val="20"/>
              </w:rPr>
              <w:lastRenderedPageBreak/>
              <w:t xml:space="preserve">Meanwhile, it may need to discuss </w:t>
            </w:r>
            <w:r w:rsidRPr="00CD0E71">
              <w:rPr>
                <w:rFonts w:eastAsiaTheme="minorEastAsia"/>
                <w:sz w:val="20"/>
                <w:szCs w:val="20"/>
              </w:rPr>
              <w:t>whether special handling for the PUCCH resource set index 15 is necessary or not.</w:t>
            </w:r>
            <w:r>
              <w:rPr>
                <w:rFonts w:eastAsiaTheme="minorEastAsia"/>
                <w:sz w:val="20"/>
                <w:szCs w:val="20"/>
              </w:rPr>
              <w:t xml:space="preserve"> </w:t>
            </w:r>
            <w:r w:rsidRPr="00CD0E71">
              <w:rPr>
                <w:rFonts w:eastAsiaTheme="minorEastAsia"/>
                <w:sz w:val="20"/>
                <w:szCs w:val="20"/>
              </w:rPr>
              <w:t xml:space="preserve">the PRB offset for PUCCH resource set index 15 is determined by </w:t>
            </w:r>
            <m:oMath>
              <m:d>
                <m:dPr>
                  <m:begChr m:val="⌊"/>
                  <m:endChr m:val="⌋"/>
                  <m:ctrlPr>
                    <w:rPr>
                      <w:rFonts w:ascii="Cambria Math" w:eastAsiaTheme="minorEastAsia" w:hAnsi="Cambria Math"/>
                      <w:sz w:val="20"/>
                      <w:szCs w:val="20"/>
                    </w:rPr>
                  </m:ctrlPr>
                </m:dPr>
                <m:e>
                  <m:f>
                    <m:fPr>
                      <m:type m:val="lin"/>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N</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size</m:t>
                          </m:r>
                        </m:sup>
                      </m:sSubSup>
                    </m:num>
                    <m:den>
                      <m:r>
                        <w:rPr>
                          <w:rFonts w:ascii="Cambria Math" w:eastAsiaTheme="minorEastAsia" w:hAnsi="Cambria Math"/>
                          <w:sz w:val="20"/>
                          <w:szCs w:val="20"/>
                        </w:rPr>
                        <m:t>4</m:t>
                      </m:r>
                    </m:den>
                  </m:f>
                </m:e>
              </m:d>
            </m:oMath>
            <w:r w:rsidRPr="00CD0E71">
              <w:rPr>
                <w:rFonts w:eastAsiaTheme="minorEastAsia" w:hint="eastAsia"/>
                <w:sz w:val="20"/>
                <w:szCs w:val="20"/>
              </w:rPr>
              <w:t xml:space="preserve"> </w:t>
            </w:r>
            <w:r w:rsidRPr="00CD0E71">
              <w:rPr>
                <w:rFonts w:eastAsiaTheme="minorEastAsia"/>
                <w:sz w:val="20"/>
                <w:szCs w:val="20"/>
              </w:rPr>
              <w:t>based on the current Table 9.2.1.-1 and 4 FDM resources are required to create 16 resources because the number of initial CS indexes is 4. 16 PUCCH resources may not be obtained when the indicated value of N</w:t>
            </w:r>
            <w:r w:rsidRPr="00CD0E71">
              <w:rPr>
                <w:rFonts w:eastAsiaTheme="minorEastAsia"/>
                <w:sz w:val="20"/>
                <w:szCs w:val="20"/>
                <w:vertAlign w:val="subscript"/>
              </w:rPr>
              <w:t>RB</w:t>
            </w:r>
            <w:r w:rsidRPr="00CD0E71">
              <w:rPr>
                <w:rFonts w:eastAsiaTheme="minorEastAsia"/>
                <w:sz w:val="20"/>
                <w:szCs w:val="20"/>
              </w:rPr>
              <w:t xml:space="preserve"> is larger than the </w:t>
            </w:r>
            <m:oMath>
              <m:d>
                <m:dPr>
                  <m:begChr m:val="⌊"/>
                  <m:endChr m:val="⌋"/>
                  <m:ctrlPr>
                    <w:rPr>
                      <w:rFonts w:ascii="Cambria Math" w:eastAsiaTheme="minorEastAsia" w:hAnsi="Cambria Math"/>
                      <w:sz w:val="20"/>
                      <w:szCs w:val="20"/>
                    </w:rPr>
                  </m:ctrlPr>
                </m:dPr>
                <m:e>
                  <m:f>
                    <m:fPr>
                      <m:type m:val="lin"/>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N</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size</m:t>
                          </m:r>
                        </m:sup>
                      </m:sSubSup>
                    </m:num>
                    <m:den>
                      <m:r>
                        <w:rPr>
                          <w:rFonts w:ascii="Cambria Math" w:eastAsiaTheme="minorEastAsia" w:hAnsi="Cambria Math"/>
                          <w:sz w:val="20"/>
                          <w:szCs w:val="20"/>
                        </w:rPr>
                        <m:t>8</m:t>
                      </m:r>
                    </m:den>
                  </m:f>
                </m:e>
              </m:d>
            </m:oMath>
            <w:r w:rsidRPr="00CD0E71">
              <w:rPr>
                <w:rFonts w:eastAsiaTheme="minorEastAsia" w:hint="eastAsia"/>
                <w:sz w:val="20"/>
                <w:szCs w:val="20"/>
              </w:rPr>
              <w:t xml:space="preserve"> since </w:t>
            </w:r>
            <w:r w:rsidRPr="00CD0E71">
              <w:rPr>
                <w:rFonts w:eastAsiaTheme="minorEastAsia"/>
                <w:sz w:val="20"/>
                <w:szCs w:val="20"/>
              </w:rPr>
              <w:t>index 15 uses the upper and lower BWP/4 RBs of the BWP as PRB offset and total N</w:t>
            </w:r>
            <w:r w:rsidRPr="00CD0E71">
              <w:rPr>
                <w:rFonts w:eastAsiaTheme="minorEastAsia"/>
                <w:sz w:val="20"/>
                <w:szCs w:val="20"/>
                <w:vertAlign w:val="subscript"/>
              </w:rPr>
              <w:t>RB</w:t>
            </w:r>
            <w:r w:rsidRPr="00CD0E71">
              <w:rPr>
                <w:rFonts w:eastAsiaTheme="minorEastAsia"/>
                <w:sz w:val="20"/>
                <w:szCs w:val="20"/>
              </w:rPr>
              <w:t xml:space="preserve"> x 4 RBs are required to obtain 16 resources.</w:t>
            </w:r>
          </w:p>
        </w:tc>
      </w:tr>
      <w:tr w:rsidR="00CE148D" w:rsidRPr="00D11A4A" w14:paraId="064B112D" w14:textId="77777777" w:rsidTr="00011B3B">
        <w:tc>
          <w:tcPr>
            <w:tcW w:w="1525" w:type="dxa"/>
            <w:shd w:val="clear" w:color="auto" w:fill="auto"/>
          </w:tcPr>
          <w:p w14:paraId="17A38040" w14:textId="0BA3EB1B" w:rsidR="00CE148D" w:rsidRPr="00AA7378" w:rsidRDefault="00CE148D" w:rsidP="00CE148D">
            <w:pPr>
              <w:pStyle w:val="BodyText"/>
              <w:spacing w:after="0"/>
              <w:ind w:right="27"/>
              <w:rPr>
                <w:rFonts w:eastAsia="Yu Mincho"/>
                <w:lang w:val="de-DE" w:eastAsia="ja-JP"/>
              </w:rPr>
            </w:pPr>
            <w:r>
              <w:rPr>
                <w:lang w:val="de-DE"/>
              </w:rPr>
              <w:lastRenderedPageBreak/>
              <w:t>Samsung</w:t>
            </w:r>
          </w:p>
        </w:tc>
        <w:tc>
          <w:tcPr>
            <w:tcW w:w="7560" w:type="dxa"/>
          </w:tcPr>
          <w:p w14:paraId="2A7F1AEA" w14:textId="77777777" w:rsidR="00CE148D" w:rsidRDefault="00CE148D" w:rsidP="00CE148D">
            <w:pPr>
              <w:pStyle w:val="BodyText"/>
              <w:spacing w:after="0"/>
              <w:ind w:right="27"/>
              <w:rPr>
                <w:lang w:val="de-DE"/>
              </w:rPr>
            </w:pPr>
            <w:r>
              <w:rPr>
                <w:lang w:val="de-DE"/>
              </w:rPr>
              <w:t xml:space="preserve">We are ok with the proposal. </w:t>
            </w:r>
          </w:p>
          <w:p w14:paraId="767BCBEC" w14:textId="55DFEA3F" w:rsidR="00CE148D" w:rsidRPr="00CE148D" w:rsidRDefault="00CE148D" w:rsidP="00CE148D">
            <w:pPr>
              <w:pStyle w:val="BodyText"/>
              <w:spacing w:after="0"/>
              <w:ind w:right="27"/>
              <w:rPr>
                <w:lang w:val="de-DE"/>
              </w:rPr>
            </w:pPr>
            <w:r>
              <w:rPr>
                <w:lang w:val="de-DE"/>
              </w:rPr>
              <w:t xml:space="preserve">For the first FFS, we support Alt-1. The gain of using other complicated method is not clear. </w:t>
            </w:r>
          </w:p>
        </w:tc>
      </w:tr>
    </w:tbl>
    <w:p w14:paraId="326774F7" w14:textId="77777777" w:rsidR="00011B3B" w:rsidRDefault="00011B3B"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68"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68"/>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69"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69"/>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70"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70"/>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71"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71"/>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lastRenderedPageBreak/>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FC28F2"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72"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72"/>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of the PUCCH resource is used. </w:t>
      </w:r>
      <w:r w:rsidRPr="00964AAF">
        <w:rPr>
          <w:highlight w:val="yellow"/>
          <w:lang w:val="en-US" w:eastAsia="zh-CN"/>
        </w:rPr>
        <w:t xml:space="preserve">Cyclic shifts for PF0/1 are defined in the same way as Rel-16 for the case that </w:t>
      </w:r>
      <w:r w:rsidRPr="00964AAF">
        <w:rPr>
          <w:i/>
          <w:iCs/>
          <w:highlight w:val="yellow"/>
          <w:lang w:val="en-US" w:eastAsia="zh-CN"/>
        </w:rPr>
        <w:t>useInterlacePUCCH-PUSCH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s it sufficient to reuse the Rel-16 cyclic shift defintition</w:t>
      </w:r>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F18E0">
        <w:tc>
          <w:tcPr>
            <w:tcW w:w="1525" w:type="dxa"/>
          </w:tcPr>
          <w:p w14:paraId="2D70D032" w14:textId="77777777" w:rsidR="00C36CF5" w:rsidRPr="00DA1DF1"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F18E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1EF5F09B" w14:textId="77777777" w:rsidR="004E0D79" w:rsidRDefault="004E0D79" w:rsidP="004E0D79">
            <w:pPr>
              <w:pStyle w:val="BodyText"/>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BodyText"/>
              <w:spacing w:after="0"/>
              <w:ind w:right="27"/>
              <w:rPr>
                <w:rFonts w:eastAsia="Yu Mincho"/>
                <w:lang w:val="de-DE" w:eastAsia="ja-JP"/>
              </w:rPr>
            </w:pPr>
            <w:r>
              <w:rPr>
                <w:rFonts w:eastAsia="Yu Mincho"/>
                <w:lang w:val="de-DE" w:eastAsia="ja-JP"/>
              </w:rPr>
              <w:t>Apple</w:t>
            </w:r>
          </w:p>
        </w:tc>
        <w:tc>
          <w:tcPr>
            <w:tcW w:w="7560" w:type="dxa"/>
          </w:tcPr>
          <w:p w14:paraId="26B8C6F6" w14:textId="54E03881" w:rsidR="003753C1" w:rsidRDefault="003753C1" w:rsidP="004E0D79">
            <w:pPr>
              <w:pStyle w:val="BodyText"/>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BodyText"/>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BodyText"/>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r w:rsidR="002F18E0" w:rsidRPr="002C0391" w14:paraId="3D0E43D7" w14:textId="77777777" w:rsidTr="000E48B7">
        <w:tc>
          <w:tcPr>
            <w:tcW w:w="1525" w:type="dxa"/>
          </w:tcPr>
          <w:p w14:paraId="44A60EC7" w14:textId="647E59C4" w:rsidR="002F18E0" w:rsidRPr="00220032" w:rsidRDefault="002F18E0" w:rsidP="002F18E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3191AFB3" w14:textId="275F90D1" w:rsidR="002F18E0" w:rsidRPr="00220032" w:rsidRDefault="002F18E0" w:rsidP="002F18E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053D04" w:rsidRPr="002C0391" w14:paraId="1B4F149E" w14:textId="77777777" w:rsidTr="000E48B7">
        <w:tc>
          <w:tcPr>
            <w:tcW w:w="1525" w:type="dxa"/>
          </w:tcPr>
          <w:p w14:paraId="1F8533FB" w14:textId="690DE96E" w:rsidR="00053D04" w:rsidRDefault="00053D04" w:rsidP="00053D04">
            <w:pPr>
              <w:pStyle w:val="BodyText"/>
              <w:spacing w:after="0"/>
              <w:ind w:right="27"/>
              <w:rPr>
                <w:rFonts w:eastAsia="Yu Mincho"/>
                <w:lang w:val="de-DE" w:eastAsia="ja-JP"/>
              </w:rPr>
            </w:pPr>
            <w:r w:rsidRPr="00177A09">
              <w:t>NTT DOCOMO</w:t>
            </w:r>
          </w:p>
        </w:tc>
        <w:tc>
          <w:tcPr>
            <w:tcW w:w="7560" w:type="dxa"/>
          </w:tcPr>
          <w:p w14:paraId="5427F0D6" w14:textId="2F4BCB2C" w:rsidR="00053D04" w:rsidRDefault="00053D04" w:rsidP="00053D04">
            <w:pPr>
              <w:pStyle w:val="BodyText"/>
              <w:spacing w:after="0"/>
              <w:ind w:right="27"/>
              <w:rPr>
                <w:rFonts w:eastAsia="Times New Roman"/>
                <w:lang w:eastAsia="en-US"/>
              </w:rPr>
            </w:pPr>
            <w:r w:rsidRPr="00177A09">
              <w:t xml:space="preserve">We think Rel-16 definition is sufficient as previously agreed. </w:t>
            </w:r>
          </w:p>
        </w:tc>
      </w:tr>
      <w:tr w:rsidR="00404972" w:rsidRPr="002C0391" w14:paraId="73A2E637" w14:textId="77777777" w:rsidTr="000E48B7">
        <w:tc>
          <w:tcPr>
            <w:tcW w:w="1525" w:type="dxa"/>
          </w:tcPr>
          <w:p w14:paraId="51E39748" w14:textId="6F8D9F3B" w:rsidR="00404972" w:rsidRPr="00177A09" w:rsidRDefault="00404972" w:rsidP="00404972">
            <w:pPr>
              <w:pStyle w:val="BodyText"/>
              <w:spacing w:after="0"/>
              <w:ind w:right="27"/>
            </w:pPr>
            <w:r>
              <w:rPr>
                <w:rFonts w:eastAsia="Malgun Gothic" w:hint="eastAsia"/>
                <w:sz w:val="20"/>
                <w:szCs w:val="20"/>
                <w:lang w:val="de-DE" w:eastAsia="ko-KR"/>
              </w:rPr>
              <w:t>LG Electronics</w:t>
            </w:r>
          </w:p>
        </w:tc>
        <w:tc>
          <w:tcPr>
            <w:tcW w:w="7560" w:type="dxa"/>
          </w:tcPr>
          <w:p w14:paraId="232F963A" w14:textId="272286DB" w:rsidR="00404972" w:rsidRPr="00177A09" w:rsidRDefault="00404972" w:rsidP="00404972">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CE148D" w:rsidRPr="002C0391" w14:paraId="24500AC0" w14:textId="77777777" w:rsidTr="000E48B7">
        <w:tc>
          <w:tcPr>
            <w:tcW w:w="1525" w:type="dxa"/>
          </w:tcPr>
          <w:p w14:paraId="47A8B399" w14:textId="4DDB0BC3" w:rsidR="00CE148D" w:rsidRDefault="00CE148D" w:rsidP="00CE148D">
            <w:pPr>
              <w:pStyle w:val="BodyText"/>
              <w:spacing w:after="0"/>
              <w:ind w:right="27"/>
              <w:rPr>
                <w:rFonts w:eastAsia="Malgun Gothic" w:hint="eastAsia"/>
                <w:lang w:val="de-DE" w:eastAsia="ko-KR"/>
              </w:rPr>
            </w:pPr>
            <w:r>
              <w:rPr>
                <w:rFonts w:eastAsiaTheme="minorEastAsia"/>
                <w:sz w:val="20"/>
                <w:szCs w:val="20"/>
              </w:rPr>
              <w:t>Samsung</w:t>
            </w:r>
          </w:p>
        </w:tc>
        <w:tc>
          <w:tcPr>
            <w:tcW w:w="7560" w:type="dxa"/>
          </w:tcPr>
          <w:p w14:paraId="2DFED577" w14:textId="675F1EF0" w:rsidR="00CE148D" w:rsidRDefault="00CE148D" w:rsidP="00CE148D">
            <w:pPr>
              <w:pStyle w:val="BodyText"/>
              <w:spacing w:after="0"/>
              <w:ind w:right="27"/>
              <w:rPr>
                <w:rFonts w:eastAsia="Malgun Gothic" w:hint="eastAsia"/>
                <w:lang w:eastAsia="ko-KR"/>
              </w:rPr>
            </w:pPr>
            <w:r>
              <w:rPr>
                <w:rFonts w:eastAsiaTheme="minorEastAsia"/>
                <w:sz w:val="20"/>
                <w:szCs w:val="20"/>
                <w:lang w:val="de-DE"/>
              </w:rPr>
              <w:t xml:space="preserve">We understand the concern on the confusing wording the agreement, but we believe reusing the cyclic shift from Rel-16 definition is sufficient.  </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w:t>
            </w:r>
            <w:r>
              <w:rPr>
                <w:rFonts w:eastAsiaTheme="minorEastAsia"/>
                <w:sz w:val="20"/>
                <w:szCs w:val="20"/>
              </w:rPr>
              <w:lastRenderedPageBreak/>
              <w:t xml:space="preserve">Furthermore, 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42" w:type="dxa"/>
          </w:tcPr>
          <w:p w14:paraId="5CAFF69F" w14:textId="152C1932"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F18E0">
            <w:pPr>
              <w:pStyle w:val="BodyText"/>
              <w:spacing w:after="0"/>
              <w:ind w:right="27"/>
              <w:rPr>
                <w:rFonts w:eastAsiaTheme="minorEastAsia"/>
                <w:sz w:val="20"/>
                <w:szCs w:val="20"/>
                <w:lang w:val="de-DE"/>
              </w:rPr>
            </w:pPr>
          </w:p>
          <w:p w14:paraId="352E6B04" w14:textId="77777777" w:rsidR="00C36CF5" w:rsidRPr="0022319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BodyText"/>
              <w:spacing w:after="0"/>
              <w:ind w:right="27"/>
            </w:pPr>
            <w:r>
              <w:t>Apple</w:t>
            </w:r>
          </w:p>
        </w:tc>
        <w:tc>
          <w:tcPr>
            <w:tcW w:w="7560" w:type="dxa"/>
            <w:gridSpan w:val="2"/>
          </w:tcPr>
          <w:p w14:paraId="32338388" w14:textId="02F2E7ED" w:rsidR="003753C1" w:rsidRDefault="003753C1" w:rsidP="00743074">
            <w:pPr>
              <w:pStyle w:val="BodyText"/>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BodyText"/>
              <w:spacing w:after="0"/>
              <w:ind w:right="27"/>
            </w:pPr>
            <w:r w:rsidRPr="00220032">
              <w:rPr>
                <w:sz w:val="20"/>
                <w:szCs w:val="20"/>
              </w:rPr>
              <w:t>Futurewei</w:t>
            </w:r>
          </w:p>
        </w:tc>
        <w:tc>
          <w:tcPr>
            <w:tcW w:w="7560" w:type="dxa"/>
            <w:gridSpan w:val="2"/>
          </w:tcPr>
          <w:p w14:paraId="71122B2B" w14:textId="36AAF255" w:rsidR="00220032" w:rsidRPr="00220032" w:rsidRDefault="00220032" w:rsidP="00220032">
            <w:pPr>
              <w:pStyle w:val="BodyText"/>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2F18E0" w:rsidRPr="002C0391" w14:paraId="4FB25930" w14:textId="77777777" w:rsidTr="00C36CF5">
        <w:tc>
          <w:tcPr>
            <w:tcW w:w="1525" w:type="dxa"/>
          </w:tcPr>
          <w:p w14:paraId="41078BCF" w14:textId="1163B62B" w:rsidR="002F18E0" w:rsidRPr="00220032" w:rsidRDefault="002F18E0" w:rsidP="002F18E0">
            <w:pPr>
              <w:pStyle w:val="BodyText"/>
              <w:spacing w:after="0"/>
              <w:ind w:right="27"/>
            </w:pPr>
            <w:r>
              <w:t>CATT</w:t>
            </w:r>
          </w:p>
        </w:tc>
        <w:tc>
          <w:tcPr>
            <w:tcW w:w="7560" w:type="dxa"/>
            <w:gridSpan w:val="2"/>
          </w:tcPr>
          <w:p w14:paraId="598B4A68" w14:textId="5D250908" w:rsidR="002F18E0" w:rsidRPr="00220032" w:rsidRDefault="002F18E0" w:rsidP="002F18E0">
            <w:pPr>
              <w:pStyle w:val="BodyText"/>
              <w:spacing w:after="0"/>
              <w:ind w:right="27"/>
              <w:rPr>
                <w:lang w:val="de-DE"/>
              </w:rPr>
            </w:pPr>
            <w:r>
              <w:rPr>
                <w:lang w:val="de-DE"/>
              </w:rPr>
              <w:t xml:space="preserve">We don’t see any issues on the potentail coverage imbalance issue  </w:t>
            </w:r>
          </w:p>
        </w:tc>
      </w:tr>
      <w:tr w:rsidR="00053D04" w:rsidRPr="002C0391" w14:paraId="33752F61" w14:textId="77777777" w:rsidTr="00C36CF5">
        <w:tc>
          <w:tcPr>
            <w:tcW w:w="1525" w:type="dxa"/>
          </w:tcPr>
          <w:p w14:paraId="322AABF0" w14:textId="02991002" w:rsidR="00053D04" w:rsidRDefault="00053D04" w:rsidP="00053D04">
            <w:pPr>
              <w:pStyle w:val="BodyText"/>
              <w:spacing w:after="0"/>
              <w:ind w:right="27"/>
            </w:pPr>
            <w:r w:rsidRPr="004210EE">
              <w:t>NTT DOCOMO</w:t>
            </w:r>
          </w:p>
        </w:tc>
        <w:tc>
          <w:tcPr>
            <w:tcW w:w="7560" w:type="dxa"/>
            <w:gridSpan w:val="2"/>
          </w:tcPr>
          <w:p w14:paraId="2A12EF5B" w14:textId="6A149F76" w:rsidR="00053D04" w:rsidRDefault="00053D04" w:rsidP="00053D04">
            <w:pPr>
              <w:pStyle w:val="BodyText"/>
              <w:spacing w:after="0"/>
              <w:ind w:right="27"/>
              <w:rPr>
                <w:lang w:val="de-DE"/>
              </w:rPr>
            </w:pPr>
            <w:r w:rsidRPr="004210EE">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w:t>
            </w:r>
            <w:r>
              <w:t xml:space="preserve"> </w:t>
            </w:r>
            <w:r w:rsidRPr="004210EE">
              <w:t>Thus we don’t think this issue should be discussed further.</w:t>
            </w:r>
          </w:p>
        </w:tc>
      </w:tr>
      <w:tr w:rsidR="00404972" w:rsidRPr="002C0391" w14:paraId="342DB2C7" w14:textId="77777777" w:rsidTr="00C36CF5">
        <w:tc>
          <w:tcPr>
            <w:tcW w:w="1525" w:type="dxa"/>
          </w:tcPr>
          <w:p w14:paraId="57B3F004" w14:textId="4899016E" w:rsidR="00404972" w:rsidRPr="004210EE" w:rsidRDefault="00404972" w:rsidP="00404972">
            <w:pPr>
              <w:pStyle w:val="BodyText"/>
              <w:spacing w:after="0"/>
              <w:ind w:right="27"/>
            </w:pPr>
            <w:r>
              <w:rPr>
                <w:rFonts w:eastAsia="Malgun Gothic" w:hint="eastAsia"/>
                <w:sz w:val="20"/>
                <w:szCs w:val="20"/>
                <w:lang w:val="de-DE" w:eastAsia="ko-KR"/>
              </w:rPr>
              <w:t>LG Electronics</w:t>
            </w:r>
          </w:p>
        </w:tc>
        <w:tc>
          <w:tcPr>
            <w:tcW w:w="7560" w:type="dxa"/>
            <w:gridSpan w:val="2"/>
          </w:tcPr>
          <w:p w14:paraId="30D8BBAE" w14:textId="77777777" w:rsidR="00404972" w:rsidRDefault="00404972" w:rsidP="00404972">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w:t>
            </w:r>
            <w:r w:rsidRPr="00E64025">
              <w:rPr>
                <w:rFonts w:eastAsia="Malgun Gothic"/>
                <w:sz w:val="20"/>
                <w:szCs w:val="20"/>
                <w:lang w:eastAsia="ko-KR"/>
              </w:rPr>
              <w:t>the objective is to increase coverage for PF4, and that PF3 can be used for larger payloads</w:t>
            </w:r>
            <w:r>
              <w:rPr>
                <w:rFonts w:eastAsia="Malgun Gothic"/>
                <w:sz w:val="20"/>
                <w:szCs w:val="20"/>
                <w:lang w:eastAsia="ko-KR"/>
              </w:rPr>
              <w:t>.</w:t>
            </w:r>
          </w:p>
          <w:p w14:paraId="2D0BAE62" w14:textId="05A4C0B4" w:rsidR="00404972" w:rsidRPr="004210EE" w:rsidRDefault="00404972" w:rsidP="00404972">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w:t>
            </w:r>
            <w:r w:rsidRPr="00E64025">
              <w:rPr>
                <w:rFonts w:eastAsia="Malgun Gothic"/>
                <w:sz w:val="20"/>
                <w:szCs w:val="20"/>
                <w:lang w:eastAsia="ko-KR"/>
              </w:rPr>
              <w:t xml:space="preserve"> P</w:t>
            </w:r>
            <w:r>
              <w:rPr>
                <w:rFonts w:eastAsia="Malgun Gothic"/>
                <w:sz w:val="20"/>
                <w:szCs w:val="20"/>
                <w:lang w:eastAsia="ko-KR"/>
              </w:rPr>
              <w:t>F2/3 does not fall below the configured</w:t>
            </w:r>
            <w:r w:rsidRPr="00E64025">
              <w:rPr>
                <w:rFonts w:eastAsia="Malgun Gothic"/>
                <w:sz w:val="20"/>
                <w:szCs w:val="20"/>
                <w:lang w:eastAsia="ko-KR"/>
              </w:rPr>
              <w:t xml:space="preserve"> lower bound even if it </w:t>
            </w:r>
            <w:r>
              <w:rPr>
                <w:rFonts w:eastAsia="Malgun Gothic"/>
                <w:sz w:val="20"/>
                <w:szCs w:val="20"/>
                <w:lang w:eastAsia="ko-KR"/>
              </w:rPr>
              <w:t>varies</w:t>
            </w:r>
            <w:r w:rsidRPr="00E64025">
              <w:rPr>
                <w:rFonts w:eastAsia="Malgun Gothic"/>
                <w:sz w:val="20"/>
                <w:szCs w:val="20"/>
                <w:lang w:eastAsia="ko-KR"/>
              </w:rPr>
              <w:t xml:space="preserve"> dynamically </w:t>
            </w:r>
            <w:r>
              <w:rPr>
                <w:rFonts w:eastAsia="Malgun Gothic"/>
                <w:sz w:val="20"/>
                <w:szCs w:val="20"/>
                <w:lang w:eastAsia="ko-KR"/>
              </w:rPr>
              <w:t>based on</w:t>
            </w:r>
            <w:r w:rsidRPr="00E64025">
              <w:rPr>
                <w:rFonts w:eastAsia="Malgun Gothic"/>
                <w:sz w:val="20"/>
                <w:szCs w:val="20"/>
                <w:lang w:eastAsia="ko-KR"/>
              </w:rPr>
              <w:t xml:space="preserve"> the PUCCH payload.</w:t>
            </w:r>
          </w:p>
        </w:tc>
      </w:tr>
      <w:tr w:rsidR="00CE148D" w:rsidRPr="002C0391" w14:paraId="2D50FCC5" w14:textId="77777777" w:rsidTr="00C36CF5">
        <w:tc>
          <w:tcPr>
            <w:tcW w:w="1525" w:type="dxa"/>
          </w:tcPr>
          <w:p w14:paraId="6CD70DDA" w14:textId="7152FE9C" w:rsidR="00CE148D" w:rsidRDefault="00CE148D" w:rsidP="00CE148D">
            <w:pPr>
              <w:pStyle w:val="BodyText"/>
              <w:spacing w:after="0"/>
              <w:ind w:right="27"/>
              <w:rPr>
                <w:rFonts w:eastAsia="Malgun Gothic" w:hint="eastAsia"/>
                <w:lang w:val="de-DE" w:eastAsia="ko-KR"/>
              </w:rPr>
            </w:pPr>
            <w:r>
              <w:rPr>
                <w:rFonts w:eastAsiaTheme="minorEastAsia"/>
                <w:sz w:val="20"/>
                <w:szCs w:val="20"/>
              </w:rPr>
              <w:t>Samusng</w:t>
            </w:r>
          </w:p>
        </w:tc>
        <w:tc>
          <w:tcPr>
            <w:tcW w:w="7560" w:type="dxa"/>
            <w:gridSpan w:val="2"/>
          </w:tcPr>
          <w:p w14:paraId="113B5C4F" w14:textId="17FE95F1" w:rsidR="00CE148D" w:rsidRDefault="00CE148D" w:rsidP="00CE148D">
            <w:pPr>
              <w:pStyle w:val="BodyText"/>
              <w:spacing w:after="0"/>
              <w:ind w:right="27"/>
              <w:rPr>
                <w:rFonts w:eastAsia="Malgun Gothic"/>
                <w:lang w:val="de-DE" w:eastAsia="ko-KR"/>
              </w:rPr>
            </w:pPr>
            <w:r>
              <w:rPr>
                <w:rFonts w:eastAsiaTheme="minorEastAsia"/>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lastRenderedPageBreak/>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tranmit beamforming gain (the TxBF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F18E0">
        <w:tc>
          <w:tcPr>
            <w:tcW w:w="1525" w:type="dxa"/>
          </w:tcPr>
          <w:p w14:paraId="2EF3A8B8"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en-US"/>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en-US"/>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BodyText"/>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2F18E0" w:rsidRPr="002C0391" w14:paraId="583A0BC9" w14:textId="77777777" w:rsidTr="00CC4524">
        <w:tc>
          <w:tcPr>
            <w:tcW w:w="1525" w:type="dxa"/>
          </w:tcPr>
          <w:p w14:paraId="63D9570A" w14:textId="7F204E19" w:rsidR="002F18E0" w:rsidRDefault="002F18E0" w:rsidP="00115DD7">
            <w:pPr>
              <w:pStyle w:val="BodyText"/>
              <w:spacing w:after="0"/>
              <w:ind w:right="27"/>
              <w:rPr>
                <w:rFonts w:eastAsia="Yu Mincho"/>
                <w:lang w:val="de-DE" w:eastAsia="ja-JP"/>
              </w:rPr>
            </w:pPr>
            <w:r>
              <w:rPr>
                <w:rFonts w:eastAsia="Yu Mincho"/>
                <w:lang w:val="de-DE" w:eastAsia="ja-JP"/>
              </w:rPr>
              <w:t>CATT</w:t>
            </w:r>
          </w:p>
        </w:tc>
        <w:tc>
          <w:tcPr>
            <w:tcW w:w="7560" w:type="dxa"/>
          </w:tcPr>
          <w:p w14:paraId="23ED0DE0" w14:textId="538F9DF7" w:rsidR="002F18E0" w:rsidRDefault="002F18E0" w:rsidP="00115DD7">
            <w:pPr>
              <w:pStyle w:val="BodyText"/>
              <w:spacing w:after="0"/>
              <w:ind w:right="27"/>
              <w:rPr>
                <w:rFonts w:eastAsia="Times New Roman"/>
                <w:lang w:eastAsia="en-US"/>
              </w:rPr>
            </w:pPr>
            <w:r>
              <w:rPr>
                <w:rFonts w:eastAsia="Times New Roman"/>
                <w:lang w:eastAsia="en-US"/>
              </w:rPr>
              <w:t>We prefer to de-prioritize this issue.</w:t>
            </w:r>
          </w:p>
        </w:tc>
      </w:tr>
      <w:tr w:rsidR="00053D04" w:rsidRPr="002C0391" w14:paraId="6FDEA481" w14:textId="77777777" w:rsidTr="00CC4524">
        <w:tc>
          <w:tcPr>
            <w:tcW w:w="1525" w:type="dxa"/>
          </w:tcPr>
          <w:p w14:paraId="1757301B" w14:textId="56D26AC7" w:rsidR="00053D04" w:rsidRDefault="00053D04" w:rsidP="00053D04">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DD38F4" w14:textId="61574715" w:rsidR="00053D04" w:rsidRDefault="00053D04" w:rsidP="00053D04">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404972" w:rsidRPr="002C0391" w14:paraId="31BB2774" w14:textId="77777777" w:rsidTr="00CC4524">
        <w:tc>
          <w:tcPr>
            <w:tcW w:w="1525" w:type="dxa"/>
          </w:tcPr>
          <w:p w14:paraId="13EB5F89" w14:textId="274FF3F1" w:rsidR="00404972" w:rsidRDefault="00404972" w:rsidP="00404972">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47BCD16D" w14:textId="414E25E3" w:rsidR="00404972" w:rsidRDefault="00404972" w:rsidP="00404972">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CE148D" w:rsidRPr="002C0391" w14:paraId="32B7467A" w14:textId="77777777" w:rsidTr="00CC4524">
        <w:tc>
          <w:tcPr>
            <w:tcW w:w="1525" w:type="dxa"/>
          </w:tcPr>
          <w:p w14:paraId="2F6833D0" w14:textId="63C03714" w:rsidR="00CE148D" w:rsidRDefault="00CE148D" w:rsidP="00CE148D">
            <w:pPr>
              <w:pStyle w:val="BodyText"/>
              <w:spacing w:after="0"/>
              <w:ind w:right="27"/>
              <w:rPr>
                <w:rFonts w:eastAsia="Malgun Gothic" w:hint="eastAsia"/>
                <w:lang w:val="de-DE" w:eastAsia="ko-KR"/>
              </w:rPr>
            </w:pPr>
            <w:r>
              <w:rPr>
                <w:rFonts w:eastAsiaTheme="minorEastAsia"/>
                <w:sz w:val="20"/>
                <w:szCs w:val="20"/>
              </w:rPr>
              <w:lastRenderedPageBreak/>
              <w:t>Samusng</w:t>
            </w:r>
          </w:p>
        </w:tc>
        <w:tc>
          <w:tcPr>
            <w:tcW w:w="7560" w:type="dxa"/>
          </w:tcPr>
          <w:p w14:paraId="4B98746D" w14:textId="600DE629" w:rsidR="00CE148D" w:rsidRDefault="00CE148D" w:rsidP="00CE148D">
            <w:pPr>
              <w:pStyle w:val="BodyText"/>
              <w:spacing w:after="0"/>
              <w:ind w:right="27"/>
              <w:rPr>
                <w:rFonts w:eastAsia="Malgun Gothic" w:hint="eastAsia"/>
                <w:lang w:eastAsia="ko-KR"/>
              </w:rPr>
            </w:pPr>
            <w:r>
              <w:rPr>
                <w:rFonts w:eastAsiaTheme="minorEastAsia"/>
                <w:sz w:val="20"/>
                <w:szCs w:val="20"/>
                <w:lang w:val="de-DE"/>
              </w:rPr>
              <w:t xml:space="preserve">We believe current agreements already support a functional freature, and further enhancement on the assistant information may not be essential at this stage, and this topic can be deprioritized.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FC28F2"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73"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lastRenderedPageBreak/>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73"/>
      <w:tr w:rsidR="00C36CF5" w:rsidRPr="002C0391" w14:paraId="4689C760" w14:textId="77777777" w:rsidTr="00C36CF5">
        <w:tc>
          <w:tcPr>
            <w:tcW w:w="1525" w:type="dxa"/>
          </w:tcPr>
          <w:p w14:paraId="1E883311" w14:textId="77777777" w:rsidR="00C36CF5" w:rsidRPr="00AA737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BodyText"/>
              <w:spacing w:after="0"/>
              <w:ind w:right="27"/>
              <w:rPr>
                <w:lang w:val="de-DE"/>
              </w:rPr>
            </w:pPr>
            <w:r>
              <w:rPr>
                <w:lang w:val="de-DE"/>
              </w:rPr>
              <w:t>Apple</w:t>
            </w:r>
          </w:p>
        </w:tc>
        <w:tc>
          <w:tcPr>
            <w:tcW w:w="7560" w:type="dxa"/>
          </w:tcPr>
          <w:p w14:paraId="102FFE6A" w14:textId="2E1FCE1E" w:rsidR="003753C1" w:rsidRDefault="003753C1" w:rsidP="00744210">
            <w:pPr>
              <w:pStyle w:val="BodyText"/>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BodyText"/>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r w:rsidR="002F18E0" w:rsidRPr="002C0391" w14:paraId="31452603" w14:textId="77777777" w:rsidTr="00C36CF5">
        <w:tc>
          <w:tcPr>
            <w:tcW w:w="1525" w:type="dxa"/>
          </w:tcPr>
          <w:p w14:paraId="5AC7C669" w14:textId="33DDAD1E" w:rsidR="002F18E0" w:rsidRPr="00220032" w:rsidRDefault="002F18E0" w:rsidP="00220032">
            <w:pPr>
              <w:pStyle w:val="BodyText"/>
              <w:spacing w:after="0"/>
              <w:ind w:right="27"/>
              <w:rPr>
                <w:lang w:val="de-DE"/>
              </w:rPr>
            </w:pPr>
            <w:r>
              <w:rPr>
                <w:lang w:val="de-DE"/>
              </w:rPr>
              <w:t>CATT</w:t>
            </w:r>
          </w:p>
        </w:tc>
        <w:tc>
          <w:tcPr>
            <w:tcW w:w="7560" w:type="dxa"/>
          </w:tcPr>
          <w:p w14:paraId="7A96AAA2" w14:textId="77777777" w:rsidR="002F18E0" w:rsidRDefault="002F18E0" w:rsidP="00220032">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3D138795" w14:textId="44D50299" w:rsidR="002F18E0" w:rsidRPr="00220032" w:rsidRDefault="002F18E0" w:rsidP="00220032">
            <w:pPr>
              <w:pStyle w:val="BodyText"/>
              <w:spacing w:after="0"/>
              <w:ind w:right="27"/>
              <w:rPr>
                <w:lang w:val="de-DE"/>
              </w:rPr>
            </w:pPr>
          </w:p>
        </w:tc>
      </w:tr>
      <w:tr w:rsidR="00053D04" w:rsidRPr="002C0391" w14:paraId="07A07E1C" w14:textId="77777777" w:rsidTr="00C36CF5">
        <w:tc>
          <w:tcPr>
            <w:tcW w:w="1525" w:type="dxa"/>
          </w:tcPr>
          <w:p w14:paraId="413605EF" w14:textId="33200BB9" w:rsidR="00053D04" w:rsidRDefault="00053D04" w:rsidP="00053D04">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508E8C12" w14:textId="6F6E81B6" w:rsidR="00053D04" w:rsidRDefault="00053D04" w:rsidP="00053D04">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404972" w:rsidRPr="002C0391" w14:paraId="760A8B1E" w14:textId="77777777" w:rsidTr="00C36CF5">
        <w:tc>
          <w:tcPr>
            <w:tcW w:w="1525" w:type="dxa"/>
          </w:tcPr>
          <w:p w14:paraId="31EA121F" w14:textId="6737F8CE" w:rsidR="00404972" w:rsidRDefault="00404972" w:rsidP="00404972">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7BC60068" w14:textId="6950F4A3" w:rsidR="00404972" w:rsidRDefault="00404972" w:rsidP="00404972">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CE148D" w:rsidRPr="002C0391" w14:paraId="2A503CB3" w14:textId="77777777" w:rsidTr="00C36CF5">
        <w:tc>
          <w:tcPr>
            <w:tcW w:w="1525" w:type="dxa"/>
          </w:tcPr>
          <w:p w14:paraId="3C971145" w14:textId="379DE0A3" w:rsidR="00CE148D" w:rsidRDefault="00CE148D" w:rsidP="00CE148D">
            <w:pPr>
              <w:pStyle w:val="BodyText"/>
              <w:spacing w:after="0"/>
              <w:ind w:right="27"/>
              <w:rPr>
                <w:rFonts w:eastAsia="Malgun Gothic" w:hint="eastAsia"/>
                <w:lang w:val="de-DE" w:eastAsia="ko-KR"/>
              </w:rPr>
            </w:pPr>
            <w:r>
              <w:rPr>
                <w:lang w:val="de-DE"/>
              </w:rPr>
              <w:t>Samsung</w:t>
            </w:r>
          </w:p>
        </w:tc>
        <w:tc>
          <w:tcPr>
            <w:tcW w:w="7560" w:type="dxa"/>
          </w:tcPr>
          <w:p w14:paraId="0A7E4CAD" w14:textId="3EBFA794" w:rsidR="00CE148D" w:rsidRDefault="00CE148D" w:rsidP="00CE148D">
            <w:pPr>
              <w:pStyle w:val="BodyText"/>
              <w:spacing w:after="0"/>
              <w:ind w:right="27"/>
              <w:rPr>
                <w:rFonts w:eastAsia="Malgun Gothic" w:hint="eastAsia"/>
                <w:lang w:val="de-DE" w:eastAsia="ko-KR"/>
              </w:rPr>
            </w:pPr>
            <w:r>
              <w:rPr>
                <w:lang w:val="de-DE"/>
              </w:rPr>
              <w:t xml:space="preserve">We agree with Nokia’s comment. </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PCell). The parameter </w:t>
            </w:r>
            <w:r w:rsidRPr="0057300C">
              <w:rPr>
                <w:rFonts w:ascii="Arial" w:hAnsi="Arial" w:cs="Arial"/>
                <w:i/>
                <w:iCs/>
              </w:rPr>
              <w:t>pucch-ResourceCommon</w:t>
            </w:r>
            <w:r w:rsidRPr="0057300C">
              <w:rPr>
                <w:rFonts w:ascii="Arial" w:hAnsi="Arial" w:cs="Arial"/>
              </w:rPr>
              <w:t xml:space="preserve"> indicates the configuration by pointing to a row </w:t>
            </w:r>
            <w:r w:rsidRPr="0057300C">
              <w:rPr>
                <w:rFonts w:ascii="Arial" w:hAnsi="Arial" w:cs="Arial"/>
              </w:rPr>
              <w:lastRenderedPageBreak/>
              <w:t>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ServingCellConfigCommonSIB </w:t>
            </w:r>
            <w:r w:rsidRPr="0057300C">
              <w:rPr>
                <w:rFonts w:ascii="Arial" w:hAnsi="Arial" w:cs="Arial"/>
                <w:i/>
                <w:iCs/>
              </w:rPr>
              <w:sym w:font="Wingdings" w:char="F0E8"/>
            </w:r>
            <w:r w:rsidRPr="0057300C">
              <w:rPr>
                <w:rFonts w:ascii="Arial" w:hAnsi="Arial" w:cs="Arial"/>
                <w:i/>
                <w:iCs/>
              </w:rPr>
              <w:t xml:space="preserve"> UplinkConfigCommonSIB </w:t>
            </w:r>
            <w:r w:rsidRPr="0057300C">
              <w:rPr>
                <w:rFonts w:ascii="Arial" w:hAnsi="Arial" w:cs="Arial"/>
                <w:i/>
                <w:iCs/>
              </w:rPr>
              <w:sym w:font="Wingdings" w:char="F0E8"/>
            </w:r>
            <w:r w:rsidRPr="0057300C">
              <w:rPr>
                <w:rFonts w:ascii="Arial" w:hAnsi="Arial" w:cs="Arial"/>
                <w:i/>
                <w:iCs/>
              </w:rPr>
              <w:t xml:space="preserve"> BWP-UplinkCommon </w:t>
            </w:r>
            <w:r w:rsidRPr="0057300C">
              <w:rPr>
                <w:rFonts w:ascii="Arial" w:hAnsi="Arial" w:cs="Arial"/>
                <w:i/>
                <w:iCs/>
              </w:rPr>
              <w:sym w:font="Wingdings" w:char="F0E8"/>
            </w:r>
            <w:r w:rsidRPr="0057300C">
              <w:rPr>
                <w:rFonts w:ascii="Arial" w:hAnsi="Arial" w:cs="Arial"/>
                <w:i/>
                <w:iCs/>
              </w:rPr>
              <w:t xml:space="preserve"> PUCCH-ConfigCommon </w:t>
            </w:r>
            <w:r w:rsidRPr="0057300C">
              <w:rPr>
                <w:rFonts w:ascii="Arial" w:hAnsi="Arial" w:cs="Arial"/>
                <w:i/>
                <w:iCs/>
              </w:rPr>
              <w:sym w:font="Wingdings" w:char="F0E8"/>
            </w:r>
            <w:r w:rsidRPr="0057300C">
              <w:rPr>
                <w:rFonts w:ascii="Arial" w:hAnsi="Arial" w:cs="Arial"/>
                <w:i/>
                <w:iCs/>
              </w:rPr>
              <w:t xml:space="preserve"> pucch-ResourceCommon</w:t>
            </w:r>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r w:rsidRPr="0057300C">
              <w:rPr>
                <w:rFonts w:ascii="Arial" w:hAnsi="Arial" w:cs="Arial"/>
                <w:i/>
                <w:iCs/>
              </w:rPr>
              <w:t>pucch-ResourceCommon</w:t>
            </w:r>
            <w:r w:rsidRPr="0057300C">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r w:rsidRPr="0057300C">
                    <w:rPr>
                      <w:rFonts w:ascii="Arial" w:eastAsia="Calibri" w:hAnsi="Arial" w:cs="Arial"/>
                      <w:i/>
                      <w:sz w:val="18"/>
                      <w:szCs w:val="22"/>
                      <w:lang w:val="x-none"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74" w:name="_Toc79057992"/>
            <w:bookmarkStart w:id="75" w:name="_Toc83658062"/>
            <w:r w:rsidRPr="0057300C">
              <w:rPr>
                <w:rFonts w:ascii="Arial" w:hAnsi="Arial" w:cs="Arial"/>
                <w:b/>
                <w:bCs/>
              </w:rPr>
              <w:t>Proposal 1 For PUCCH resource sets prior to RRC configuration, support only 120 and 480 kHz SCS.</w:t>
            </w:r>
            <w:bookmarkEnd w:id="74"/>
            <w:bookmarkEnd w:id="75"/>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w:t>
      </w:r>
      <w:r w:rsidR="003A7F05" w:rsidRPr="003A7F05">
        <w:rPr>
          <w:i/>
          <w:iCs/>
        </w:rPr>
        <w:lastRenderedPageBreak/>
        <w:t>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Update the following RAN1#106-e agreement to c</w:t>
      </w:r>
      <w:r w:rsidR="001165AE" w:rsidRPr="007E6B03">
        <w:rPr>
          <w:rFonts w:ascii="Times New Roman" w:hAnsi="Times New Roman"/>
        </w:rPr>
        <w:t>larfiy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lastRenderedPageBreak/>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F18E0">
        <w:trPr>
          <w:trHeight w:val="50"/>
        </w:trPr>
        <w:tc>
          <w:tcPr>
            <w:tcW w:w="1525" w:type="dxa"/>
          </w:tcPr>
          <w:p w14:paraId="77E074D1"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BodyText"/>
              <w:spacing w:after="0"/>
              <w:ind w:right="27"/>
              <w:rPr>
                <w:lang w:val="de-DE"/>
              </w:rPr>
            </w:pPr>
            <w:r>
              <w:rPr>
                <w:lang w:val="de-DE"/>
              </w:rPr>
              <w:t>Apple</w:t>
            </w:r>
          </w:p>
        </w:tc>
        <w:tc>
          <w:tcPr>
            <w:tcW w:w="7560" w:type="dxa"/>
          </w:tcPr>
          <w:p w14:paraId="30D64E06" w14:textId="23FAAE32" w:rsidR="003753C1" w:rsidRDefault="003753C1" w:rsidP="00474FF5">
            <w:pPr>
              <w:pStyle w:val="BodyText"/>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35772F4" w14:textId="3B2F0FCA" w:rsidR="00220032" w:rsidRPr="00220032" w:rsidRDefault="00220032" w:rsidP="00220032">
            <w:pPr>
              <w:pStyle w:val="BodyText"/>
              <w:spacing w:after="0"/>
              <w:ind w:right="27"/>
              <w:rPr>
                <w:lang w:val="de-DE"/>
              </w:rPr>
            </w:pPr>
            <w:r w:rsidRPr="00220032">
              <w:rPr>
                <w:sz w:val="20"/>
                <w:szCs w:val="20"/>
                <w:lang w:val="de-DE"/>
              </w:rPr>
              <w:t>We are ok with Proposal #2.</w:t>
            </w:r>
          </w:p>
        </w:tc>
      </w:tr>
      <w:tr w:rsidR="00D0321D" w:rsidRPr="002C0391" w14:paraId="1E305427" w14:textId="77777777" w:rsidTr="00CC4524">
        <w:tc>
          <w:tcPr>
            <w:tcW w:w="1525" w:type="dxa"/>
          </w:tcPr>
          <w:p w14:paraId="49E8EE09" w14:textId="72A0AE94" w:rsidR="00D0321D" w:rsidRPr="00220032" w:rsidRDefault="00D0321D" w:rsidP="00220032">
            <w:pPr>
              <w:pStyle w:val="BodyText"/>
              <w:spacing w:after="0"/>
              <w:ind w:right="27"/>
              <w:rPr>
                <w:lang w:val="de-DE"/>
              </w:rPr>
            </w:pPr>
            <w:r>
              <w:rPr>
                <w:lang w:val="de-DE"/>
              </w:rPr>
              <w:t>CATT</w:t>
            </w:r>
          </w:p>
        </w:tc>
        <w:tc>
          <w:tcPr>
            <w:tcW w:w="7560" w:type="dxa"/>
          </w:tcPr>
          <w:p w14:paraId="0800B51A" w14:textId="0C62034D" w:rsidR="00D0321D" w:rsidRPr="00220032" w:rsidRDefault="00D0321D" w:rsidP="00220032">
            <w:pPr>
              <w:pStyle w:val="BodyText"/>
              <w:spacing w:after="0"/>
              <w:ind w:right="27"/>
              <w:rPr>
                <w:lang w:val="de-DE"/>
              </w:rPr>
            </w:pPr>
            <w:r>
              <w:rPr>
                <w:lang w:val="de-DE"/>
              </w:rPr>
              <w:t>OK with the proposal.</w:t>
            </w:r>
          </w:p>
        </w:tc>
      </w:tr>
      <w:tr w:rsidR="00053D04" w:rsidRPr="002C0391" w14:paraId="2B3F650D" w14:textId="77777777" w:rsidTr="00CC4524">
        <w:tc>
          <w:tcPr>
            <w:tcW w:w="1525" w:type="dxa"/>
          </w:tcPr>
          <w:p w14:paraId="2A5B7286" w14:textId="1D6DEDA3" w:rsidR="00053D04" w:rsidRDefault="00053D04" w:rsidP="00053D0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14550F4" w14:textId="1D424216" w:rsidR="00053D04" w:rsidRDefault="00053D04" w:rsidP="00053D04">
            <w:pPr>
              <w:pStyle w:val="BodyText"/>
              <w:spacing w:after="0"/>
              <w:ind w:right="27"/>
              <w:rPr>
                <w:lang w:val="de-DE"/>
              </w:rPr>
            </w:pPr>
            <w:r>
              <w:rPr>
                <w:rFonts w:eastAsia="Yu Mincho"/>
                <w:sz w:val="20"/>
                <w:szCs w:val="20"/>
                <w:lang w:val="de-DE" w:eastAsia="ja-JP"/>
              </w:rPr>
              <w:t>We support Proposal #2.</w:t>
            </w:r>
          </w:p>
        </w:tc>
        <w:bookmarkStart w:id="76" w:name="_GoBack"/>
        <w:bookmarkEnd w:id="76"/>
      </w:tr>
      <w:tr w:rsidR="00404972" w:rsidRPr="002C0391" w14:paraId="14A6A9BB" w14:textId="77777777" w:rsidTr="00CC4524">
        <w:tc>
          <w:tcPr>
            <w:tcW w:w="1525" w:type="dxa"/>
          </w:tcPr>
          <w:p w14:paraId="61452DFE" w14:textId="046A2858" w:rsidR="00404972" w:rsidRDefault="00404972" w:rsidP="00404972">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36026342" w14:textId="779A69CB" w:rsidR="00404972" w:rsidRDefault="00404972" w:rsidP="00404972">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CE148D" w:rsidRPr="002C0391" w14:paraId="2C11634A" w14:textId="77777777" w:rsidTr="00CC4524">
        <w:tc>
          <w:tcPr>
            <w:tcW w:w="1525" w:type="dxa"/>
          </w:tcPr>
          <w:p w14:paraId="543D5A7A" w14:textId="3744FC9F" w:rsidR="00CE148D" w:rsidRDefault="00CE148D" w:rsidP="00CE148D">
            <w:pPr>
              <w:pStyle w:val="BodyText"/>
              <w:spacing w:after="0"/>
              <w:ind w:right="27"/>
              <w:rPr>
                <w:rFonts w:eastAsia="Malgun Gothic" w:hint="eastAsia"/>
                <w:lang w:val="de-DE" w:eastAsia="ko-KR"/>
              </w:rPr>
            </w:pPr>
            <w:r>
              <w:rPr>
                <w:lang w:val="de-DE"/>
              </w:rPr>
              <w:t>Samsung</w:t>
            </w:r>
          </w:p>
        </w:tc>
        <w:tc>
          <w:tcPr>
            <w:tcW w:w="7560" w:type="dxa"/>
          </w:tcPr>
          <w:p w14:paraId="50C4E1A5" w14:textId="6C9C2D76" w:rsidR="00CE148D" w:rsidRDefault="00CE148D" w:rsidP="00CE148D">
            <w:pPr>
              <w:pStyle w:val="BodyText"/>
              <w:spacing w:after="0"/>
              <w:ind w:right="27"/>
              <w:rPr>
                <w:rFonts w:eastAsia="Malgun Gothic" w:hint="eastAsia"/>
                <w:lang w:val="de-DE" w:eastAsia="ko-KR"/>
              </w:rPr>
            </w:pPr>
            <w:r>
              <w:rPr>
                <w:rFonts w:eastAsiaTheme="minorEastAsia"/>
                <w:sz w:val="20"/>
                <w:szCs w:val="20"/>
                <w:lang w:val="de-DE"/>
              </w:rPr>
              <w:t>We are OK with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77" w:name="_Toc79688492"/>
      <w:bookmarkStart w:id="78" w:name="_Toc71910541"/>
      <w:bookmarkStart w:id="79" w:name="_Toc79688798"/>
      <w:r>
        <w:t>References</w:t>
      </w:r>
      <w:bookmarkEnd w:id="30"/>
      <w:bookmarkEnd w:id="31"/>
      <w:bookmarkEnd w:id="32"/>
      <w:bookmarkEnd w:id="33"/>
      <w:bookmarkEnd w:id="34"/>
      <w:bookmarkEnd w:id="35"/>
      <w:bookmarkEnd w:id="36"/>
      <w:bookmarkEnd w:id="37"/>
      <w:bookmarkEnd w:id="38"/>
      <w:bookmarkEnd w:id="39"/>
      <w:bookmarkEnd w:id="77"/>
      <w:bookmarkEnd w:id="78"/>
      <w:bookmarkEnd w:id="79"/>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80"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80"/>
    </w:p>
    <w:p w14:paraId="3B8684C8" w14:textId="69EF3A33" w:rsidR="00DF6D43" w:rsidRDefault="00DF6D43" w:rsidP="00DF6D43">
      <w:pPr>
        <w:pStyle w:val="Reference"/>
        <w:spacing w:after="0"/>
      </w:pPr>
      <w:bookmarkStart w:id="81" w:name="_Ref84342041"/>
      <w:r w:rsidRPr="00DF6D43">
        <w:rPr>
          <w:lang w:eastAsia="x-none"/>
        </w:rPr>
        <w:lastRenderedPageBreak/>
        <w:t>R1-2108769</w:t>
      </w:r>
      <w:r>
        <w:tab/>
        <w:t>Enhancement on PUCCH formats Huawei, HiSilicon</w:t>
      </w:r>
      <w:bookmarkEnd w:id="81"/>
    </w:p>
    <w:p w14:paraId="32A0B6E9" w14:textId="3F600318" w:rsidR="00DF6D43" w:rsidRDefault="00DF6D43" w:rsidP="00DF6D43">
      <w:pPr>
        <w:pStyle w:val="Reference"/>
        <w:spacing w:after="0"/>
      </w:pPr>
      <w:bookmarkStart w:id="82" w:name="_Ref84332387"/>
      <w:r w:rsidRPr="00DF6D43">
        <w:rPr>
          <w:lang w:eastAsia="x-none"/>
        </w:rPr>
        <w:t>R1-2108784</w:t>
      </w:r>
      <w:r>
        <w:tab/>
        <w:t>On Enhancement of PUCCH Resource Set for 52.6GHz to 71GHz FUTUREWEI</w:t>
      </w:r>
      <w:bookmarkEnd w:id="82"/>
    </w:p>
    <w:p w14:paraId="5A95E2B5" w14:textId="72267886" w:rsidR="00DF6D43" w:rsidRDefault="00DF6D43" w:rsidP="00DF6D43">
      <w:pPr>
        <w:pStyle w:val="Reference"/>
        <w:spacing w:after="0"/>
      </w:pPr>
      <w:bookmarkStart w:id="83" w:name="_Ref84340186"/>
      <w:r w:rsidRPr="00DF6D43">
        <w:rPr>
          <w:lang w:eastAsia="x-none"/>
        </w:rPr>
        <w:t>R1-2108936</w:t>
      </w:r>
      <w:r>
        <w:tab/>
        <w:t>Discussion on the PUCCH enhancements for 52.6 to 71GHz ZTE, Sanechips</w:t>
      </w:r>
      <w:bookmarkEnd w:id="83"/>
    </w:p>
    <w:p w14:paraId="43272055" w14:textId="3FCF8515" w:rsidR="00DF6D43" w:rsidRDefault="00DF6D43" w:rsidP="00DF6D43">
      <w:pPr>
        <w:pStyle w:val="Reference"/>
        <w:spacing w:after="0"/>
      </w:pPr>
      <w:bookmarkStart w:id="84" w:name="_Ref84340581"/>
      <w:r w:rsidRPr="00DF6D43">
        <w:rPr>
          <w:lang w:eastAsia="x-none"/>
        </w:rPr>
        <w:t>R1-2108961</w:t>
      </w:r>
      <w:r>
        <w:tab/>
        <w:t>Discussions on PUCCH enhancements for NR operation from 52.6GHz to 71GHz vivo</w:t>
      </w:r>
      <w:bookmarkEnd w:id="84"/>
    </w:p>
    <w:p w14:paraId="4F1029E8" w14:textId="38979BB7" w:rsidR="00DF6D43" w:rsidRDefault="00DF6D43" w:rsidP="00DF6D43">
      <w:pPr>
        <w:pStyle w:val="Reference"/>
        <w:spacing w:after="0"/>
      </w:pPr>
      <w:bookmarkStart w:id="85" w:name="_Ref84338346"/>
      <w:r w:rsidRPr="00DF6D43">
        <w:rPr>
          <w:lang w:eastAsia="x-none"/>
        </w:rPr>
        <w:t>R1-2109072</w:t>
      </w:r>
      <w:r>
        <w:tab/>
        <w:t>Discussion on enhancements for PUCCH format 0/1/4 OPPO</w:t>
      </w:r>
      <w:bookmarkEnd w:id="85"/>
    </w:p>
    <w:p w14:paraId="3A2478A2" w14:textId="3A99F4FC" w:rsidR="00DF6D43" w:rsidRDefault="00DF6D43" w:rsidP="00DF6D43">
      <w:pPr>
        <w:pStyle w:val="Reference"/>
        <w:spacing w:after="0"/>
      </w:pPr>
      <w:bookmarkStart w:id="86" w:name="_Ref84335377"/>
      <w:r w:rsidRPr="00DF6D43">
        <w:rPr>
          <w:lang w:eastAsia="x-none"/>
        </w:rPr>
        <w:t>R1-2109210</w:t>
      </w:r>
      <w:r>
        <w:tab/>
        <w:t>Enhancements for PUCCH formats for up to 71GHz operation CATT</w:t>
      </w:r>
      <w:bookmarkEnd w:id="86"/>
    </w:p>
    <w:p w14:paraId="2434A00B" w14:textId="4B3BCCB1" w:rsidR="00DF6D43" w:rsidRDefault="00DF6D43" w:rsidP="00DF6D43">
      <w:pPr>
        <w:pStyle w:val="Reference"/>
        <w:spacing w:after="0"/>
      </w:pPr>
      <w:bookmarkStart w:id="87" w:name="_Ref84334962"/>
      <w:r w:rsidRPr="00DF6D43">
        <w:rPr>
          <w:lang w:eastAsia="x-none"/>
        </w:rPr>
        <w:t>R1-2109435</w:t>
      </w:r>
      <w:r>
        <w:tab/>
        <w:t>PUCCH enhancements Ericsson</w:t>
      </w:r>
      <w:bookmarkEnd w:id="87"/>
    </w:p>
    <w:p w14:paraId="382526D2" w14:textId="1FD6EC87" w:rsidR="00DF6D43" w:rsidRDefault="00DF6D43" w:rsidP="00DF6D43">
      <w:pPr>
        <w:pStyle w:val="Reference"/>
        <w:spacing w:after="0"/>
      </w:pPr>
      <w:bookmarkStart w:id="88" w:name="_Ref84339056"/>
      <w:r w:rsidRPr="00DF6D43">
        <w:rPr>
          <w:lang w:eastAsia="x-none"/>
        </w:rPr>
        <w:t>R1-2109444</w:t>
      </w:r>
      <w:r>
        <w:tab/>
        <w:t>Remaining items for enhanced PUCCH formats 0/1/4 Nokia, Nokia Shanghai Bell</w:t>
      </w:r>
      <w:bookmarkEnd w:id="88"/>
    </w:p>
    <w:p w14:paraId="044F0C5A" w14:textId="59A1007F" w:rsidR="00DF6D43" w:rsidRDefault="00DF6D43" w:rsidP="00DF6D43">
      <w:pPr>
        <w:pStyle w:val="Reference"/>
        <w:spacing w:after="0"/>
      </w:pPr>
      <w:bookmarkStart w:id="89" w:name="_Ref84339852"/>
      <w:r w:rsidRPr="00DF6D43">
        <w:rPr>
          <w:lang w:eastAsia="x-none"/>
        </w:rPr>
        <w:t>R1-2109478</w:t>
      </w:r>
      <w:r>
        <w:tab/>
        <w:t>Enhancements for PUCCH format 0/1/4 for NR from 52.6 GHz to 71 GHz Samsung</w:t>
      </w:r>
      <w:bookmarkEnd w:id="89"/>
    </w:p>
    <w:p w14:paraId="679985CD" w14:textId="7175B8DF" w:rsidR="00DF6D43" w:rsidRDefault="00DF6D43" w:rsidP="00DF6D43">
      <w:pPr>
        <w:pStyle w:val="Reference"/>
        <w:spacing w:after="0"/>
      </w:pPr>
      <w:bookmarkStart w:id="90" w:name="_Ref84323040"/>
      <w:r w:rsidRPr="00DF6D43">
        <w:rPr>
          <w:lang w:eastAsia="x-none"/>
        </w:rPr>
        <w:t>R1-2109600</w:t>
      </w:r>
      <w:r>
        <w:tab/>
        <w:t>Discussion on PUCCH enhancements for extending NR up to 71 GHz</w:t>
      </w:r>
      <w:r>
        <w:tab/>
        <w:t>Intel Corporation</w:t>
      </w:r>
      <w:bookmarkEnd w:id="90"/>
    </w:p>
    <w:p w14:paraId="07AEF0A7" w14:textId="24AF0B97" w:rsidR="00DF6D43" w:rsidRDefault="00DF6D43" w:rsidP="00DF6D43">
      <w:pPr>
        <w:pStyle w:val="Reference"/>
        <w:spacing w:after="0"/>
      </w:pPr>
      <w:bookmarkStart w:id="91" w:name="_Ref84333096"/>
      <w:r w:rsidRPr="00DF6D43">
        <w:rPr>
          <w:lang w:eastAsia="x-none"/>
        </w:rPr>
        <w:t>R1-2109667</w:t>
      </w:r>
      <w:r>
        <w:tab/>
        <w:t>PUCCH format 0/1/4 enhancements for NR from 52.6 to 71 GHz NTT DOCOMO, INC.</w:t>
      </w:r>
      <w:bookmarkEnd w:id="91"/>
    </w:p>
    <w:p w14:paraId="5D52EEB6" w14:textId="000F9E38" w:rsidR="00DF6D43" w:rsidRDefault="00DF6D43" w:rsidP="00DF6D43">
      <w:pPr>
        <w:pStyle w:val="Reference"/>
        <w:spacing w:after="0"/>
      </w:pPr>
      <w:bookmarkStart w:id="92" w:name="_Ref84334517"/>
      <w:r w:rsidRPr="00DF6D43">
        <w:rPr>
          <w:lang w:eastAsia="x-none"/>
        </w:rPr>
        <w:t>R1-2109779</w:t>
      </w:r>
      <w:r>
        <w:tab/>
        <w:t>Additional considerations on enhancements for PUCCH formats 0/1/4</w:t>
      </w:r>
      <w:r>
        <w:tab/>
        <w:t>Sony</w:t>
      </w:r>
      <w:bookmarkEnd w:id="92"/>
    </w:p>
    <w:p w14:paraId="519CB739" w14:textId="07D2A25B" w:rsidR="00DF6D43" w:rsidRDefault="00DF6D43" w:rsidP="00DF6D43">
      <w:pPr>
        <w:pStyle w:val="Reference"/>
        <w:spacing w:after="0"/>
      </w:pPr>
      <w:bookmarkStart w:id="93" w:name="_Ref84340442"/>
      <w:r w:rsidRPr="00DF6D43">
        <w:rPr>
          <w:lang w:eastAsia="x-none"/>
        </w:rPr>
        <w:t>R1-2109905</w:t>
      </w:r>
      <w:r>
        <w:tab/>
        <w:t>Discussions on enhancements for PUCCH formats 0/1/4</w:t>
      </w:r>
      <w:r>
        <w:tab/>
        <w:t>InterDigital, Inc.</w:t>
      </w:r>
      <w:bookmarkEnd w:id="93"/>
    </w:p>
    <w:p w14:paraId="042DF042" w14:textId="74D5BFF3" w:rsidR="00DF6D43" w:rsidRDefault="00DF6D43" w:rsidP="00DF6D43">
      <w:pPr>
        <w:pStyle w:val="Reference"/>
        <w:spacing w:after="0"/>
      </w:pPr>
      <w:bookmarkStart w:id="94" w:name="_Ref84333462"/>
      <w:r w:rsidRPr="00DF6D43">
        <w:rPr>
          <w:lang w:eastAsia="x-none"/>
        </w:rPr>
        <w:t>R1-2109963</w:t>
      </w:r>
      <w:r>
        <w:tab/>
        <w:t>Enhancements for PUCCH formats 0/1/4 to support NR above 52.6 GHz LG Electronics</w:t>
      </w:r>
      <w:bookmarkEnd w:id="94"/>
    </w:p>
    <w:p w14:paraId="7166D2B0" w14:textId="57C330C6" w:rsidR="00DF6D43" w:rsidRDefault="00DF6D43" w:rsidP="00DF6D43">
      <w:pPr>
        <w:pStyle w:val="Reference"/>
        <w:spacing w:after="0"/>
      </w:pPr>
      <w:bookmarkStart w:id="95" w:name="_Ref84339467"/>
      <w:r w:rsidRPr="00DF6D43">
        <w:rPr>
          <w:lang w:eastAsia="x-none"/>
        </w:rPr>
        <w:t>R1-2110023</w:t>
      </w:r>
      <w:r>
        <w:tab/>
        <w:t>Discussion on Enhancements for PUCCH formats 0/1/4 Apple</w:t>
      </w:r>
      <w:bookmarkEnd w:id="95"/>
    </w:p>
    <w:p w14:paraId="10ADAB6B" w14:textId="15832C13" w:rsidR="00DF6D43" w:rsidRDefault="00DF6D43" w:rsidP="00DF6D43">
      <w:pPr>
        <w:pStyle w:val="Reference"/>
        <w:spacing w:after="0"/>
      </w:pPr>
      <w:bookmarkStart w:id="96" w:name="_Ref84331041"/>
      <w:r w:rsidRPr="00DF6D43">
        <w:rPr>
          <w:lang w:eastAsia="x-none"/>
        </w:rPr>
        <w:t>R1-2110174</w:t>
      </w:r>
      <w:r>
        <w:tab/>
        <w:t>Enhancements for PUCCH for NR in 52.6 to 71GHz band Qualcomm Incorporated</w:t>
      </w:r>
      <w:bookmarkEnd w:id="96"/>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B209" w14:textId="77777777" w:rsidR="00FC28F2" w:rsidRDefault="00FC28F2">
      <w:pPr>
        <w:spacing w:after="0" w:line="240" w:lineRule="auto"/>
      </w:pPr>
      <w:r>
        <w:separator/>
      </w:r>
    </w:p>
  </w:endnote>
  <w:endnote w:type="continuationSeparator" w:id="0">
    <w:p w14:paraId="199F2EC9" w14:textId="77777777" w:rsidR="00FC28F2" w:rsidRDefault="00FC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0CBB" w14:textId="47AFBF4F" w:rsidR="00E47F4F" w:rsidRDefault="00E47F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148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148D">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627B" w14:textId="77777777" w:rsidR="00FC28F2" w:rsidRDefault="00FC28F2">
      <w:pPr>
        <w:spacing w:after="0" w:line="240" w:lineRule="auto"/>
      </w:pPr>
      <w:r>
        <w:separator/>
      </w:r>
    </w:p>
  </w:footnote>
  <w:footnote w:type="continuationSeparator" w:id="0">
    <w:p w14:paraId="2473B90A" w14:textId="77777777" w:rsidR="00FC28F2" w:rsidRDefault="00FC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C203" w14:textId="77777777" w:rsidR="00E47F4F" w:rsidRDefault="00E47F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hybridMultilevel"/>
    <w:tmpl w:val="44748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6"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9"/>
  </w:num>
  <w:num w:numId="4">
    <w:abstractNumId w:val="13"/>
  </w:num>
  <w:num w:numId="5">
    <w:abstractNumId w:val="12"/>
  </w:num>
  <w:num w:numId="6">
    <w:abstractNumId w:val="32"/>
  </w:num>
  <w:num w:numId="7">
    <w:abstractNumId w:val="0"/>
  </w:num>
  <w:num w:numId="8">
    <w:abstractNumId w:val="40"/>
  </w:num>
  <w:num w:numId="9">
    <w:abstractNumId w:val="15"/>
  </w:num>
  <w:num w:numId="10">
    <w:abstractNumId w:val="28"/>
  </w:num>
  <w:num w:numId="11">
    <w:abstractNumId w:val="23"/>
  </w:num>
  <w:num w:numId="12">
    <w:abstractNumId w:val="29"/>
  </w:num>
  <w:num w:numId="13">
    <w:abstractNumId w:val="31"/>
  </w:num>
  <w:num w:numId="14">
    <w:abstractNumId w:val="22"/>
  </w:num>
  <w:num w:numId="15">
    <w:abstractNumId w:val="39"/>
  </w:num>
  <w:num w:numId="16">
    <w:abstractNumId w:val="6"/>
  </w:num>
  <w:num w:numId="17">
    <w:abstractNumId w:val="16"/>
  </w:num>
  <w:num w:numId="18">
    <w:abstractNumId w:val="37"/>
  </w:num>
  <w:num w:numId="19">
    <w:abstractNumId w:val="18"/>
  </w:num>
  <w:num w:numId="20">
    <w:abstractNumId w:val="7"/>
  </w:num>
  <w:num w:numId="21">
    <w:abstractNumId w:val="14"/>
  </w:num>
  <w:num w:numId="22">
    <w:abstractNumId w:val="3"/>
  </w:num>
  <w:num w:numId="23">
    <w:abstractNumId w:val="20"/>
  </w:num>
  <w:num w:numId="24">
    <w:abstractNumId w:val="35"/>
  </w:num>
  <w:num w:numId="25">
    <w:abstractNumId w:val="30"/>
  </w:num>
  <w:num w:numId="26">
    <w:abstractNumId w:val="2"/>
  </w:num>
  <w:num w:numId="27">
    <w:abstractNumId w:val="21"/>
  </w:num>
  <w:num w:numId="28">
    <w:abstractNumId w:val="11"/>
  </w:num>
  <w:num w:numId="29">
    <w:abstractNumId w:val="27"/>
  </w:num>
  <w:num w:numId="30">
    <w:abstractNumId w:val="26"/>
  </w:num>
  <w:num w:numId="31">
    <w:abstractNumId w:val="36"/>
  </w:num>
  <w:num w:numId="32">
    <w:abstractNumId w:val="4"/>
  </w:num>
  <w:num w:numId="33">
    <w:abstractNumId w:val="5"/>
  </w:num>
  <w:num w:numId="34">
    <w:abstractNumId w:val="34"/>
  </w:num>
  <w:num w:numId="35">
    <w:abstractNumId w:val="33"/>
  </w:num>
  <w:num w:numId="36">
    <w:abstractNumId w:val="17"/>
  </w:num>
  <w:num w:numId="37">
    <w:abstractNumId w:val="1"/>
  </w:num>
  <w:num w:numId="38">
    <w:abstractNumId w:val="25"/>
  </w:num>
  <w:num w:numId="39">
    <w:abstractNumId w:val="41"/>
  </w:num>
  <w:num w:numId="40">
    <w:abstractNumId w:val="10"/>
  </w:num>
  <w:num w:numId="41">
    <w:abstractNumId w:val="24"/>
  </w:num>
  <w:num w:numId="42">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CDAD2AAB-188F-4CA6-999F-73179A69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31</Pages>
  <Words>12015</Words>
  <Characters>68486</Characters>
  <Application>Microsoft Office Word</Application>
  <DocSecurity>0</DocSecurity>
  <Lines>570</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Si/5G PHY Standards /SRA/Staff Engineer/Samsung Electronics</cp:lastModifiedBy>
  <cp:revision>4</cp:revision>
  <cp:lastPrinted>2008-01-30T21:09:00Z</cp:lastPrinted>
  <dcterms:created xsi:type="dcterms:W3CDTF">2021-10-12T01:17:00Z</dcterms:created>
  <dcterms:modified xsi:type="dcterms:W3CDTF">2021-10-12T01:49:00Z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