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Default="005B74B2">
      <w:pPr>
        <w:pStyle w:val="Heading4"/>
        <w:rPr>
          <w:sz w:val="22"/>
          <w:szCs w:val="22"/>
          <w:highlight w:val="yellow"/>
        </w:rPr>
      </w:pPr>
      <w:r>
        <w:rPr>
          <w:sz w:val="22"/>
          <w:szCs w:val="22"/>
          <w:highlight w:val="yellow"/>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proofErr w:type="spellStart"/>
            <w:r>
              <w:rPr>
                <w:rFonts w:hint="eastAsia"/>
                <w:lang w:eastAsia="zh-CN"/>
              </w:rPr>
              <w:t>Transsion</w:t>
            </w:r>
            <w:proofErr w:type="spellEnd"/>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 xml:space="preserve">For Proposal A1-1B, we think that we should try to select either Alt-1 or Alt-2, but we are fine to support both of them if </w:t>
            </w:r>
            <w:proofErr w:type="spellStart"/>
            <w:r>
              <w:rPr>
                <w:rFonts w:eastAsia="MS Mincho"/>
                <w:lang w:eastAsia="ja-JP"/>
              </w:rPr>
              <w:t>majotiry</w:t>
            </w:r>
            <w:proofErr w:type="spellEnd"/>
            <w:r>
              <w:rPr>
                <w:rFonts w:eastAsia="MS Mincho"/>
                <w:lang w:eastAsia="ja-JP"/>
              </w:rPr>
              <w:t xml:space="preserve">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sidRPr="00C44A93">
              <w:rPr>
                <w:rFonts w:ascii="Times New Roman" w:hAnsi="Times New Roman"/>
                <w:lang w:eastAsia="zh-CN"/>
              </w:rPr>
              <w:t>can not</w:t>
            </w:r>
            <w:proofErr w:type="spellEnd"/>
            <w:r w:rsidRPr="00C44A93">
              <w:rPr>
                <w:rFonts w:ascii="Times New Roman" w:hAnsi="Times New Roman"/>
                <w:lang w:eastAsia="zh-CN"/>
              </w:rPr>
              <w:t xml:space="preserve">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sidRPr="00C44A93">
              <w:rPr>
                <w:rFonts w:ascii="Times New Roman" w:hAnsi="Times New Roman"/>
                <w:lang w:eastAsia="zh-CN"/>
              </w:rPr>
              <w:t>accross</w:t>
            </w:r>
            <w:proofErr w:type="spellEnd"/>
            <w:r w:rsidRPr="00C44A93">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 xml:space="preserve">ly support Alt 1 or Alt 2. either one can work. but supporting both of them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 xml:space="preserve">Alt 1 should be discussed at this meeting, since time is </w:t>
            </w:r>
            <w:proofErr w:type="gramStart"/>
            <w:r w:rsidRPr="0093525F">
              <w:rPr>
                <w:rFonts w:eastAsia="MS Mincho"/>
                <w:lang w:eastAsia="ja-JP"/>
              </w:rPr>
              <w:t>limited</w:t>
            </w:r>
            <w:proofErr w:type="gramEnd"/>
            <w:r w:rsidRPr="0093525F">
              <w:rPr>
                <w:rFonts w:eastAsia="MS Mincho"/>
                <w:lang w:eastAsia="ja-JP"/>
              </w:rPr>
              <w:t xml:space="preserve">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Actually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w:t>
            </w:r>
            <w:r w:rsidRPr="003B4BB8">
              <w:rPr>
                <w:lang w:eastAsia="zh-CN"/>
              </w:rPr>
              <w:t xml:space="preserve">all the SS </w:t>
            </w:r>
            <w:proofErr w:type="spellStart"/>
            <w:r w:rsidRPr="003B4BB8">
              <w:rPr>
                <w:lang w:eastAsia="zh-CN"/>
              </w:rPr>
              <w:t>configuarions</w:t>
            </w:r>
            <w:proofErr w:type="spellEnd"/>
            <w:r w:rsidRPr="003B4BB8">
              <w:rPr>
                <w:lang w:eastAsia="zh-CN"/>
              </w:rPr>
              <w:t xml:space="preserve">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w:t>
            </w:r>
            <w:proofErr w:type="spellStart"/>
            <w:r w:rsidR="009B13B6">
              <w:rPr>
                <w:lang w:eastAsia="zh-CN"/>
              </w:rPr>
              <w:t>belive</w:t>
            </w:r>
            <w:proofErr w:type="spellEnd"/>
            <w:r w:rsidR="009B13B6">
              <w:rPr>
                <w:lang w:eastAsia="zh-CN"/>
              </w:rPr>
              <w:t xml:space="preser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w:t>
            </w:r>
            <w:proofErr w:type="spellStart"/>
            <w:r w:rsidR="009B13B6">
              <w:rPr>
                <w:lang w:eastAsia="zh-CN"/>
              </w:rPr>
              <w:t>flexibity</w:t>
            </w:r>
            <w:proofErr w:type="spellEnd"/>
            <w:r w:rsidR="009B13B6">
              <w:rPr>
                <w:lang w:eastAsia="zh-CN"/>
              </w:rPr>
              <w:t xml:space="preserve">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w:t>
            </w:r>
            <w:proofErr w:type="spellStart"/>
            <w:r w:rsidR="00A954BD">
              <w:rPr>
                <w:lang w:eastAsia="zh-CN"/>
              </w:rPr>
              <w:t>expence</w:t>
            </w:r>
            <w:proofErr w:type="spellEnd"/>
            <w:r w:rsidR="00A954BD">
              <w:rPr>
                <w:lang w:eastAsia="zh-CN"/>
              </w:rPr>
              <w:t xml:space="preserv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56461B">
        <w:tc>
          <w:tcPr>
            <w:tcW w:w="2405" w:type="dxa"/>
          </w:tcPr>
          <w:p w14:paraId="7136E6C4" w14:textId="77777777" w:rsidR="00CE561A" w:rsidRDefault="00CE561A" w:rsidP="0056461B">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56461B">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56461B">
            <w:pPr>
              <w:rPr>
                <w:rFonts w:eastAsia="MS Mincho"/>
                <w:lang w:eastAsia="ja-JP"/>
              </w:rPr>
            </w:pPr>
            <w:r w:rsidRPr="00972221">
              <w:rPr>
                <w:rFonts w:eastAsia="MS Mincho"/>
                <w:lang w:eastAsia="ja-JP"/>
              </w:rPr>
              <w:t xml:space="preserve">We support Option </w:t>
            </w:r>
            <w:proofErr w:type="gramStart"/>
            <w:r w:rsidRPr="00972221">
              <w:rPr>
                <w:rFonts w:eastAsia="MS Mincho"/>
                <w:lang w:eastAsia="ja-JP"/>
              </w:rPr>
              <w:t>1</w:t>
            </w:r>
            <w:r>
              <w:rPr>
                <w:rFonts w:eastAsia="MS Mincho"/>
                <w:lang w:eastAsia="ja-JP"/>
              </w:rPr>
              <w:t>,</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instance Y=1 slot for 480 and Y=2 slots for 960 kHz.</w:t>
            </w:r>
          </w:p>
          <w:p w14:paraId="6CD431FF" w14:textId="77777777" w:rsidR="00CE561A" w:rsidRDefault="00CE561A" w:rsidP="0056461B">
            <w:pPr>
              <w:rPr>
                <w:lang w:eastAsia="zh-CN"/>
              </w:rPr>
            </w:pPr>
            <w:r>
              <w:rPr>
                <w:lang w:eastAsia="zh-CN"/>
              </w:rPr>
              <w:t xml:space="preserve">Proposal A1-1B, </w:t>
            </w:r>
          </w:p>
          <w:p w14:paraId="238F0364" w14:textId="77777777" w:rsidR="00CE561A" w:rsidRDefault="00CE561A" w:rsidP="0056461B">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56461B">
            <w:pPr>
              <w:rPr>
                <w:rFonts w:eastAsia="MS Mincho"/>
                <w:lang w:eastAsia="ja-JP"/>
              </w:rPr>
            </w:pPr>
          </w:p>
        </w:tc>
      </w:tr>
    </w:tbl>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lastRenderedPageBreak/>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lastRenderedPageBreak/>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r>
        <w:rPr>
          <w:lang w:eastAsia="zh-CN"/>
        </w:rPr>
        <w:t>Sharp</w:t>
      </w:r>
      <w:r w:rsidR="00C62764">
        <w:rPr>
          <w:lang w:eastAsia="zh-CN"/>
        </w:rPr>
        <w:t>,</w:t>
      </w:r>
      <w:r w:rsidR="00C62764" w:rsidRPr="00C62764">
        <w:rPr>
          <w:color w:val="FF0000"/>
          <w:lang w:eastAsia="zh-CN"/>
        </w:rPr>
        <w:t>CATT</w:t>
      </w:r>
      <w:proofErr w:type="spellEnd"/>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InterDigital,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w:t>
      </w:r>
      <w:proofErr w:type="gramStart"/>
      <w:r>
        <w:rPr>
          <w:b/>
        </w:rPr>
        <w:t>SS;</w:t>
      </w:r>
      <w:proofErr w:type="gramEnd"/>
      <w:r>
        <w:rPr>
          <w:b/>
        </w:rPr>
        <w:t xml:space="preserve">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InterDigital,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proofErr w:type="spellStart"/>
            <w:r>
              <w:rPr>
                <w:rFonts w:hint="eastAsia"/>
                <w:lang w:eastAsia="zh-CN"/>
              </w:rPr>
              <w:lastRenderedPageBreak/>
              <w:t>Transsion</w:t>
            </w:r>
            <w:proofErr w:type="spellEnd"/>
          </w:p>
        </w:tc>
        <w:tc>
          <w:tcPr>
            <w:tcW w:w="12176" w:type="dxa"/>
          </w:tcPr>
          <w:p w14:paraId="73BB9648" w14:textId="77777777" w:rsidR="00054158" w:rsidRDefault="005B74B2">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w:t>
            </w:r>
            <w:proofErr w:type="spellStart"/>
            <w:r w:rsidRPr="53C94F0D">
              <w:rPr>
                <w:rStyle w:val="normaltextrun"/>
                <w:color w:val="000000" w:themeColor="text1"/>
              </w:rPr>
              <w:t>comlxity</w:t>
            </w:r>
            <w:proofErr w:type="spellEnd"/>
            <w:r w:rsidRPr="53C94F0D">
              <w:rPr>
                <w:rStyle w:val="normaltextrun"/>
                <w:color w:val="000000" w:themeColor="text1"/>
              </w:rPr>
              <w:t xml:space="preserve">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w:t>
            </w:r>
            <w:proofErr w:type="spellStart"/>
            <w:r w:rsidR="00907964">
              <w:rPr>
                <w:sz w:val="20"/>
                <w:lang w:eastAsia="zh-CN"/>
              </w:rPr>
              <w:t>som</w:t>
            </w:r>
            <w:proofErr w:type="spellEnd"/>
            <w:r w:rsidR="00907964">
              <w:rPr>
                <w:sz w:val="20"/>
                <w:lang w:eastAsia="zh-CN"/>
              </w:rPr>
              <w:t xml:space="preserve">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 xml:space="preserve">it has clearly stated that “The capability indicates the BD/CCE budget within Y consecutive slots </w:t>
            </w:r>
            <w:r w:rsidRPr="00665337">
              <w:rPr>
                <w:lang w:eastAsia="zh-CN"/>
              </w:rPr>
              <w:lastRenderedPageBreak/>
              <w:t>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lastRenderedPageBreak/>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E561A" w14:paraId="7C3EAB4E" w14:textId="77777777" w:rsidTr="0056461B">
        <w:tc>
          <w:tcPr>
            <w:tcW w:w="2405" w:type="dxa"/>
          </w:tcPr>
          <w:p w14:paraId="20EDF7C1" w14:textId="77777777" w:rsidR="00CE561A" w:rsidRDefault="00CE561A" w:rsidP="0056461B">
            <w:pPr>
              <w:rPr>
                <w:rFonts w:eastAsia="MS Mincho"/>
                <w:lang w:eastAsia="ja-JP"/>
              </w:rPr>
            </w:pPr>
            <w:r>
              <w:rPr>
                <w:rFonts w:eastAsia="MS Mincho"/>
                <w:lang w:eastAsia="ja-JP"/>
              </w:rPr>
              <w:t>Futurewei</w:t>
            </w:r>
          </w:p>
        </w:tc>
        <w:tc>
          <w:tcPr>
            <w:tcW w:w="12176" w:type="dxa"/>
          </w:tcPr>
          <w:p w14:paraId="64466933" w14:textId="77777777" w:rsidR="00CE561A" w:rsidRDefault="00CE561A" w:rsidP="0056461B">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w:t>
            </w:r>
            <w:proofErr w:type="spellStart"/>
            <w:r>
              <w:rPr>
                <w:lang w:eastAsia="zh-CN"/>
              </w:rPr>
              <w:t>gNB</w:t>
            </w:r>
            <w:proofErr w:type="spellEnd"/>
            <w:r>
              <w:rPr>
                <w:lang w:eastAsia="zh-CN"/>
              </w:rPr>
              <w:t xml:space="preserve"> in RRC signaling.  </w:t>
            </w:r>
          </w:p>
        </w:tc>
      </w:tr>
      <w:tr w:rsidR="00CF5E71" w14:paraId="2B1D6789" w14:textId="77777777" w:rsidTr="0056461B">
        <w:tc>
          <w:tcPr>
            <w:tcW w:w="2405" w:type="dxa"/>
          </w:tcPr>
          <w:p w14:paraId="30D8273A" w14:textId="69D5A72A" w:rsidR="00CF5E71" w:rsidRDefault="00CF5E71" w:rsidP="0056461B">
            <w:pPr>
              <w:rPr>
                <w:rFonts w:eastAsia="MS Mincho"/>
                <w:lang w:eastAsia="ja-JP"/>
              </w:rPr>
            </w:pPr>
            <w:r>
              <w:rPr>
                <w:rFonts w:eastAsia="MS Mincho"/>
                <w:lang w:eastAsia="ja-JP"/>
              </w:rPr>
              <w:t>Apple</w:t>
            </w:r>
          </w:p>
        </w:tc>
        <w:tc>
          <w:tcPr>
            <w:tcW w:w="12176" w:type="dxa"/>
          </w:tcPr>
          <w:p w14:paraId="6DB4DF25" w14:textId="02FC9A95" w:rsidR="00CF5E71" w:rsidRDefault="00CF5E71" w:rsidP="0056461B">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56461B">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26AC7D65" w14:textId="24744A70" w:rsidR="00CF5E71" w:rsidRDefault="00CF5E71" w:rsidP="0056461B">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proofErr w:type="spellStart"/>
            <w:r>
              <w:rPr>
                <w:rFonts w:hint="eastAsia"/>
                <w:lang w:eastAsia="zh-CN"/>
              </w:rPr>
              <w:lastRenderedPageBreak/>
              <w:t>Transsion</w:t>
            </w:r>
            <w:proofErr w:type="spellEnd"/>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lastRenderedPageBreak/>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lastRenderedPageBreak/>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705FDB" w14:textId="77777777" w:rsidR="00054158" w:rsidRDefault="005B74B2">
      <w:r>
        <w:t xml:space="preserve">An open item is whether SSSG switching can support switching between PDCCH multi-slot monitoring periodicities (and per-slot </w:t>
      </w:r>
      <w:proofErr w:type="spellStart"/>
      <w:r>
        <w:t>monitoing</w:t>
      </w:r>
      <w:proofErr w:type="spellEnd"/>
      <w:r>
        <w:t>,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lastRenderedPageBreak/>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 xml:space="preserve">Many companies suggest </w:t>
      </w:r>
      <w:proofErr w:type="gramStart"/>
      <w:r>
        <w:rPr>
          <w:lang w:val="en-GB" w:eastAsia="zh-CN"/>
        </w:rPr>
        <w:t>to take</w:t>
      </w:r>
      <w:proofErr w:type="gramEnd"/>
      <w:r>
        <w:rPr>
          <w:lang w:val="en-GB" w:eastAsia="zh-CN"/>
        </w:rPr>
        <w:t xml:space="preserv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 xml:space="preserve">One clarification is needed, as Samsung already commented, that the above suggestion means fixing the BD/CCE budget for X=4/8 </w:t>
            </w:r>
            <w:r>
              <w:rPr>
                <w:lang w:eastAsia="zh-CN"/>
              </w:rPr>
              <w:lastRenderedPageBreak/>
              <w:t>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lastRenderedPageBreak/>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proofErr w:type="spellStart"/>
            <w:r>
              <w:rPr>
                <w:rFonts w:hint="eastAsia"/>
                <w:lang w:eastAsia="zh-CN"/>
              </w:rPr>
              <w:t>Transsion</w:t>
            </w:r>
            <w:proofErr w:type="spellEnd"/>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 xml:space="preserve">We have same understanding that the maximum BD/CCE are impacted by both X and Y. However, we are also fine to define max BD/CCE by value X for simplicity. On the other hand, even the maximum BD/CCE is only defined by X value, the different Y values </w:t>
            </w:r>
            <w:r>
              <w:rPr>
                <w:lang w:eastAsia="zh-CN"/>
              </w:rPr>
              <w:lastRenderedPageBreak/>
              <w:t>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lastRenderedPageBreak/>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56461B">
        <w:tc>
          <w:tcPr>
            <w:tcW w:w="2405" w:type="dxa"/>
          </w:tcPr>
          <w:p w14:paraId="000B0EBB" w14:textId="77777777" w:rsidR="00C4604D" w:rsidRDefault="00C4604D" w:rsidP="0056461B">
            <w:pPr>
              <w:rPr>
                <w:rFonts w:eastAsia="MS Mincho"/>
                <w:lang w:eastAsia="ja-JP"/>
              </w:rPr>
            </w:pPr>
            <w:r>
              <w:rPr>
                <w:rFonts w:eastAsia="MS Mincho"/>
                <w:lang w:eastAsia="ja-JP"/>
              </w:rPr>
              <w:t>Futurewei</w:t>
            </w:r>
          </w:p>
        </w:tc>
        <w:tc>
          <w:tcPr>
            <w:tcW w:w="12176" w:type="dxa"/>
          </w:tcPr>
          <w:p w14:paraId="4340C871" w14:textId="77777777" w:rsidR="00C4604D" w:rsidRDefault="00C4604D" w:rsidP="0056461B">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 xml:space="preserve">We assume that the BD/CCE budget is checked in order of increasing SS index (as in in Rel-15) and that the budget is </w:t>
            </w:r>
            <w:r>
              <w:rPr>
                <w:lang w:eastAsia="zh-CN"/>
              </w:rPr>
              <w:lastRenderedPageBreak/>
              <w:t>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lastRenderedPageBreak/>
              <w:t>Futurewei</w:t>
            </w:r>
          </w:p>
        </w:tc>
        <w:tc>
          <w:tcPr>
            <w:tcW w:w="12176" w:type="dxa"/>
          </w:tcPr>
          <w:p w14:paraId="5A758AD7" w14:textId="77777777" w:rsidR="00054158" w:rsidRDefault="005B74B2">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to  exceed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14799BD1" w14:textId="77777777" w:rsidR="00054158" w:rsidRDefault="005B74B2">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lastRenderedPageBreak/>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proofErr w:type="spellStart"/>
            <w:r>
              <w:rPr>
                <w:rFonts w:hint="eastAsia"/>
                <w:lang w:eastAsia="zh-CN"/>
              </w:rPr>
              <w:t>Transsion</w:t>
            </w:r>
            <w:proofErr w:type="spellEnd"/>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lastRenderedPageBreak/>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 xml:space="preserve">Nokia, </w:t>
            </w:r>
            <w:proofErr w:type="spellStart"/>
            <w:r>
              <w:rPr>
                <w:lang w:eastAsia="zh-CN"/>
              </w:rPr>
              <w:t>NSb</w:t>
            </w:r>
            <w:proofErr w:type="spellEnd"/>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proofErr w:type="spellStart"/>
            <w:r>
              <w:rPr>
                <w:rFonts w:hint="eastAsia"/>
                <w:lang w:eastAsia="zh-CN"/>
              </w:rPr>
              <w:t>Transsion</w:t>
            </w:r>
            <w:proofErr w:type="spellEnd"/>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lastRenderedPageBreak/>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 xml:space="preserve">Since the advantage of the per-slot drop feature is not clear, we support the proposal of the above two companies to drop SS per X </w:t>
            </w:r>
            <w:r>
              <w:rPr>
                <w:rFonts w:eastAsia="MS Mincho"/>
                <w:lang w:eastAsia="ja-JP"/>
              </w:rPr>
              <w:lastRenderedPageBreak/>
              <w:t>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proofErr w:type="spellStart"/>
            <w:r>
              <w:rPr>
                <w:rFonts w:hint="eastAsia"/>
                <w:lang w:eastAsia="zh-CN"/>
              </w:rPr>
              <w:t>Transsion</w:t>
            </w:r>
            <w:proofErr w:type="spellEnd"/>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53C2649" w14:textId="77777777" w:rsidR="00054158" w:rsidRDefault="005B74B2">
      <w:pPr>
        <w:rPr>
          <w:i/>
          <w:iCs/>
          <w:szCs w:val="18"/>
        </w:rPr>
      </w:pPr>
      <w:r>
        <w:rPr>
          <w:b/>
          <w:bCs/>
          <w:i/>
          <w:iCs/>
          <w:szCs w:val="18"/>
        </w:rPr>
        <w:lastRenderedPageBreak/>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proofErr w:type="spellStart"/>
            <w:r>
              <w:rPr>
                <w:rFonts w:hint="eastAsia"/>
                <w:lang w:eastAsia="zh-CN"/>
              </w:rPr>
              <w:t>Transsion</w:t>
            </w:r>
            <w:proofErr w:type="spellEnd"/>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lastRenderedPageBreak/>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lastRenderedPageBreak/>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lastRenderedPageBreak/>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addition,  if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proofErr w:type="spellStart"/>
            <w:r>
              <w:rPr>
                <w:rFonts w:hint="eastAsia"/>
                <w:lang w:eastAsia="zh-CN"/>
              </w:rPr>
              <w:t>Transsion</w:t>
            </w:r>
            <w:proofErr w:type="spellEnd"/>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lastRenderedPageBreak/>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lastRenderedPageBreak/>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xml:space="preserve">: For NR operation from 52.6-71GHz, PDCCH monitoring capability in FR1&amp;FR2 should be relaxed from slot level to multi-slot level </w:t>
            </w:r>
            <w:r>
              <w:rPr>
                <w:b/>
              </w:rPr>
              <w:lastRenderedPageBreak/>
              <w:t>granularity.</w:t>
            </w:r>
            <w:bookmarkEnd w:id="4"/>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So from network perspective, Alt. 2 indeed provide more network </w:t>
            </w:r>
            <w:proofErr w:type="gramStart"/>
            <w:r>
              <w:rPr>
                <w:rFonts w:ascii="Times New Roman" w:hAnsi="Times New Roman"/>
                <w:sz w:val="20"/>
                <w:szCs w:val="20"/>
              </w:rPr>
              <w:t>flexibility;</w:t>
            </w:r>
            <w:proofErr w:type="gramEnd"/>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w:t>
            </w:r>
            <w:r>
              <w:rPr>
                <w:rFonts w:eastAsia="SimSun"/>
                <w:b/>
                <w:lang w:val="en-GB" w:eastAsia="zh-CN"/>
              </w:rPr>
              <w:lastRenderedPageBreak/>
              <w:t xml:space="preserve">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ko-KR"/>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w:t>
            </w:r>
            <w:r>
              <w:rPr>
                <w:sz w:val="22"/>
                <w:szCs w:val="22"/>
              </w:rPr>
              <w:lastRenderedPageBreak/>
              <w:t xml:space="preserve">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31116E">
            <w:pPr>
              <w:keepNext/>
              <w:spacing w:afterLines="50"/>
              <w:jc w:val="center"/>
            </w:pPr>
            <w:r>
              <w:rPr>
                <w:noProof/>
              </w:rPr>
              <w:object w:dxaOrig="3456" w:dyaOrig="1016" w14:anchorId="25E9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73.95pt;height:51.15pt;mso-width-percent:0;mso-height-percent:0;mso-width-percent:0;mso-height-percent:0" o:ole="">
                  <v:imagedata r:id="rId9" o:title=""/>
                </v:shape>
                <o:OLEObject Type="Embed" ProgID="Visio.Drawing.11" ShapeID="_x0000_i1044" DrawAspect="Content" ObjectID="_1695652130" r:id="rId10"/>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31116E">
            <w:pPr>
              <w:keepNext/>
              <w:jc w:val="center"/>
            </w:pPr>
            <w:r>
              <w:rPr>
                <w:noProof/>
              </w:rPr>
              <w:object w:dxaOrig="9330" w:dyaOrig="1690" w14:anchorId="0585950E">
                <v:shape id="_x0000_i1043" type="#_x0000_t75" alt="" style="width:466.5pt;height:85.65pt;mso-width-percent:0;mso-height-percent:0;mso-width-percent:0;mso-height-percent:0" o:ole="">
                  <v:imagedata r:id="rId11" o:title=""/>
                </v:shape>
                <o:OLEObject Type="Embed" ProgID="Visio.Drawing.11" ShapeID="_x0000_i1043" DrawAspect="Content" ObjectID="_1695652131" r:id="rId12"/>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31116E">
            <w:pPr>
              <w:jc w:val="center"/>
            </w:pPr>
            <w:r>
              <w:rPr>
                <w:noProof/>
              </w:rPr>
              <w:object w:dxaOrig="5517" w:dyaOrig="2910" w14:anchorId="6DB25A56">
                <v:shape id="_x0000_i1042" type="#_x0000_t75" alt="" style="width:275.1pt;height:145.5pt;mso-width-percent:0;mso-height-percent:0;mso-width-percent:0;mso-height-percent:0" o:ole="">
                  <v:imagedata r:id="rId13" o:title=""/>
                </v:shape>
                <o:OLEObject Type="Embed" ProgID="Visio.Drawing.15" ShapeID="_x0000_i1042" DrawAspect="Content" ObjectID="_1695652132"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 xml:space="preserve">restriction of monitoring occasions within Y slots/symbols per X-slot window is not applicable to type </w:t>
            </w:r>
            <w:r>
              <w:rPr>
                <w:lang w:eastAsia="ja-JP"/>
              </w:rPr>
              <w:lastRenderedPageBreak/>
              <w:t>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lastRenderedPageBreak/>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w:t>
            </w:r>
            <w:r>
              <w:lastRenderedPageBreak/>
              <w:t xml:space="preserve">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lastRenderedPageBreak/>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lastRenderedPageBreak/>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r w:rsidR="0031116E">
              <w:fldChar w:fldCharType="begin"/>
            </w:r>
            <w:r w:rsidR="0031116E">
              <w:instrText xml:space="preserve"> SEQ Proposal \* ARABIC </w:instrText>
            </w:r>
            <w:r w:rsidR="0031116E">
              <w:fldChar w:fldCharType="separate"/>
            </w:r>
            <w:r>
              <w:t>1</w:t>
            </w:r>
            <w:r w:rsidR="0031116E">
              <w:fldChar w:fldCharType="end"/>
            </w:r>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r w:rsidR="0031116E">
              <w:fldChar w:fldCharType="begin"/>
            </w:r>
            <w:r w:rsidR="0031116E">
              <w:instrText xml:space="preserve"> SEQ Proposal \* ARABIC </w:instrText>
            </w:r>
            <w:r w:rsidR="0031116E">
              <w:fldChar w:fldCharType="separate"/>
            </w:r>
            <w:r>
              <w:t>2</w:t>
            </w:r>
            <w:r w:rsidR="0031116E">
              <w:fldChar w:fldCharType="end"/>
            </w:r>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Caption"/>
            </w:pPr>
            <w:r>
              <w:t xml:space="preserve">  Proposal </w:t>
            </w:r>
            <w:r w:rsidR="0031116E">
              <w:fldChar w:fldCharType="begin"/>
            </w:r>
            <w:r w:rsidR="0031116E">
              <w:instrText xml:space="preserve"> SEQ Proposal \* ARABIC </w:instrText>
            </w:r>
            <w:r w:rsidR="0031116E">
              <w:fldChar w:fldCharType="separate"/>
            </w:r>
            <w:r>
              <w:t>3</w:t>
            </w:r>
            <w:r w:rsidR="0031116E">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ko-KR"/>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lastRenderedPageBreak/>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ko-KR"/>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ko-KR"/>
              </w:rPr>
              <w:lastRenderedPageBreak/>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ko-KR"/>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lastRenderedPageBreak/>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ko-KR"/>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ko-KR"/>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lastRenderedPageBreak/>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31116E">
            <w:pPr>
              <w:spacing w:line="276" w:lineRule="auto"/>
              <w:jc w:val="center"/>
            </w:pPr>
            <w:r>
              <w:rPr>
                <w:noProof/>
              </w:rPr>
              <w:object w:dxaOrig="8011" w:dyaOrig="2403" w14:anchorId="1C265478">
                <v:shape id="_x0000_i1041" type="#_x0000_t75" alt="" style="width:400.55pt;height:120.9pt;mso-width-percent:0;mso-height-percent:0;mso-width-percent:0;mso-height-percent:0" o:ole="">
                  <v:imagedata r:id="rId22" o:title=""/>
                </v:shape>
                <o:OLEObject Type="Embed" ProgID="Visio.Drawing.15" ShapeID="_x0000_i1041" DrawAspect="Content" ObjectID="_1695652133"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r w:rsidR="0031116E">
              <w:fldChar w:fldCharType="begin"/>
            </w:r>
            <w:r w:rsidR="0031116E">
              <w:instrText xml:space="preserve"> SEQ Proposal \* A</w:instrText>
            </w:r>
            <w:r w:rsidR="0031116E">
              <w:instrText xml:space="preserve">RABIC </w:instrText>
            </w:r>
            <w:r w:rsidR="0031116E">
              <w:fldChar w:fldCharType="separate"/>
            </w:r>
            <w:r>
              <w:t>1</w:t>
            </w:r>
            <w:r w:rsidR="0031116E">
              <w:fldChar w:fldCharType="end"/>
            </w:r>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r w:rsidR="0031116E">
              <w:fldChar w:fldCharType="begin"/>
            </w:r>
            <w:r w:rsidR="0031116E">
              <w:instrText xml:space="preserve"> SEQ Proposal \* ARABIC </w:instrText>
            </w:r>
            <w:r w:rsidR="0031116E">
              <w:fldChar w:fldCharType="separate"/>
            </w:r>
            <w:r>
              <w:t>3</w:t>
            </w:r>
            <w:r w:rsidR="0031116E">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r w:rsidR="0031116E">
              <w:fldChar w:fldCharType="begin"/>
            </w:r>
            <w:r w:rsidR="0031116E">
              <w:instrText xml:space="preserve"> SEQ Proposal \* ARABIC </w:instrText>
            </w:r>
            <w:r w:rsidR="0031116E">
              <w:fldChar w:fldCharType="separate"/>
            </w:r>
            <w:r>
              <w:t>4</w:t>
            </w:r>
            <w:r w:rsidR="0031116E">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r w:rsidR="0031116E">
              <w:fldChar w:fldCharType="begin"/>
            </w:r>
            <w:r w:rsidR="0031116E">
              <w:instrText xml:space="preserve"> SEQ Observation \* ARABIC </w:instrText>
            </w:r>
            <w:r w:rsidR="0031116E">
              <w:fldChar w:fldCharType="separate"/>
            </w:r>
            <w:r>
              <w:t>5</w:t>
            </w:r>
            <w:r w:rsidR="0031116E">
              <w:fldChar w:fldCharType="end"/>
            </w:r>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31116E">
            <w:r>
              <w:rPr>
                <w:noProof/>
              </w:rPr>
              <w:object w:dxaOrig="9966" w:dyaOrig="1743" w14:anchorId="0FC2186B">
                <v:shape id="_x0000_i1040" type="#_x0000_t75" alt="" style="width:497.95pt;height:87.15pt;mso-width-percent:0;mso-height-percent:0;mso-width-percent:0;mso-height-percent:0" o:ole="">
                  <v:imagedata r:id="rId24" o:title=""/>
                </v:shape>
                <o:OLEObject Type="Embed" ProgID="Visio.Drawing.15" ShapeID="_x0000_i1040" DrawAspect="Content" ObjectID="_1695652134" r:id="rId25"/>
              </w:object>
            </w:r>
          </w:p>
          <w:p w14:paraId="0F040E78" w14:textId="77777777" w:rsidR="00054158" w:rsidRDefault="005B74B2">
            <w:pPr>
              <w:pStyle w:val="Caption"/>
              <w:rPr>
                <w:u w:val="single"/>
              </w:rPr>
            </w:pPr>
            <w:bookmarkStart w:id="46" w:name="_Ref83584248"/>
            <w:r>
              <w:t xml:space="preserve">Figure </w:t>
            </w:r>
            <w:r w:rsidR="0031116E">
              <w:fldChar w:fldCharType="begin"/>
            </w:r>
            <w:r w:rsidR="0031116E">
              <w:instrText xml:space="preserve"> SEQ Figure \* ARABIC </w:instrText>
            </w:r>
            <w:r w:rsidR="0031116E">
              <w:fldChar w:fldCharType="separate"/>
            </w:r>
            <w:r>
              <w:t>1</w:t>
            </w:r>
            <w:r w:rsidR="0031116E">
              <w:fldChar w:fldCharType="end"/>
            </w:r>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r w:rsidR="0031116E">
              <w:fldChar w:fldCharType="begin"/>
            </w:r>
            <w:r w:rsidR="0031116E">
              <w:instrText xml:space="preserve"> SEQ Observation \* ARABIC </w:instrText>
            </w:r>
            <w:r w:rsidR="0031116E">
              <w:fldChar w:fldCharType="separate"/>
            </w:r>
            <w:r>
              <w:t>6</w:t>
            </w:r>
            <w:r w:rsidR="0031116E">
              <w:fldChar w:fldCharType="end"/>
            </w:r>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r w:rsidR="0031116E">
              <w:fldChar w:fldCharType="begin"/>
            </w:r>
            <w:r w:rsidR="0031116E">
              <w:instrText xml:space="preserve"> SEQ Proposal \* ARABIC </w:instrText>
            </w:r>
            <w:r w:rsidR="0031116E">
              <w:fldChar w:fldCharType="separate"/>
            </w:r>
            <w:r>
              <w:t>7</w:t>
            </w:r>
            <w:r w:rsidR="0031116E">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lastRenderedPageBreak/>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 xml:space="preserve">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w:t>
            </w:r>
            <w:r>
              <w:lastRenderedPageBreak/>
              <w:t>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31116E">
            <w:pPr>
              <w:pStyle w:val="BodyText"/>
            </w:pPr>
            <w:r>
              <w:rPr>
                <w:noProof/>
              </w:rPr>
              <w:object w:dxaOrig="9640" w:dyaOrig="2797" w14:anchorId="2AA3E36E">
                <v:shape id="_x0000_i1039" type="#_x0000_t75" alt="" style="width:482.4pt;height:139.45pt;mso-width-percent:0;mso-height-percent:0;mso-width-percent:0;mso-height-percent:0" o:ole="">
                  <v:imagedata r:id="rId26" o:title=""/>
                </v:shape>
                <o:OLEObject Type="Embed" ProgID="Visio.Drawing.15" ShapeID="_x0000_i1039" DrawAspect="Content" ObjectID="_1695652135" r:id="rId27"/>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t>Topic A2: Search Space Configuration/Enhancement</w:t>
      </w:r>
    </w:p>
    <w:p w14:paraId="3A319302"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lastRenderedPageBreak/>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lastRenderedPageBreak/>
              <w:t xml:space="preserve"> </w:t>
            </w:r>
            <w:r>
              <w:rPr>
                <w:rFonts w:eastAsia="SimSun"/>
                <w:noProof/>
                <w:lang w:eastAsia="ko-KR"/>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time domain parameters of search space set configuration should be revised for multi-slot PDCCH monitoring for 480 kHz and 960 kHz, as 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ListParagraph"/>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ko-KR"/>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r w:rsidR="0031116E">
              <w:fldChar w:fldCharType="begin"/>
            </w:r>
            <w:r w:rsidR="0031116E">
              <w:instrText xml:space="preserve"> SEQ Figure \* ARABIC </w:instrText>
            </w:r>
            <w:r w:rsidR="0031116E">
              <w:fldChar w:fldCharType="separate"/>
            </w:r>
            <w:r>
              <w:t>4</w:t>
            </w:r>
            <w:r w:rsidR="0031116E">
              <w:fldChar w:fldCharType="end"/>
            </w:r>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lastRenderedPageBreak/>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ko-KR"/>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ko-KR"/>
              </w:rPr>
              <w:lastRenderedPageBreak/>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w:t>
            </w:r>
            <w:r>
              <w:lastRenderedPageBreak/>
              <w:t xml:space="preserve">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31116E">
              <w:rPr>
                <w:noProof/>
              </w:rPr>
              <w:object w:dxaOrig="6730" w:dyaOrig="3123" w14:anchorId="0C543BF7">
                <v:shape id="_x0000_i1038" type="#_x0000_t75" alt="" style="width:336.9pt;height:156.15pt;mso-width-percent:0;mso-height-percent:0;mso-width-percent:0;mso-height-percent:0" o:ole="">
                  <v:imagedata r:id="rId32" o:title=""/>
                </v:shape>
                <o:OLEObject Type="Embed" ProgID="Visio.Drawing.11" ShapeID="_x0000_i1038" DrawAspect="Content" ObjectID="_1695652136" r:id="rId33"/>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 xml:space="preserve">s LBT is successful. However, frequent monitoring is not </w:t>
            </w:r>
            <w:r>
              <w:rPr>
                <w:rFonts w:hint="eastAsia"/>
                <w:lang w:eastAsia="zh-CN"/>
              </w:rPr>
              <w:lastRenderedPageBreak/>
              <w:t>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lastRenderedPageBreak/>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31116E">
            <w:pPr>
              <w:jc w:val="center"/>
            </w:pPr>
            <w:r>
              <w:rPr>
                <w:noProof/>
              </w:rPr>
              <w:object w:dxaOrig="9959" w:dyaOrig="2160" w14:anchorId="68BC473F">
                <v:shape id="_x0000_i1037" type="#_x0000_t75" alt="" style="width:497.55pt;height:109.5pt;mso-width-percent:0;mso-height-percent:0;mso-width-percent:0;mso-height-percent:0" o:ole="">
                  <v:imagedata r:id="rId34" o:title=""/>
                </v:shape>
                <o:OLEObject Type="Embed" ProgID="Visio.Drawing.15" ShapeID="_x0000_i1037" DrawAspect="Content" ObjectID="_1695652137"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31116E">
            <w:pPr>
              <w:jc w:val="center"/>
            </w:pPr>
            <w:r>
              <w:rPr>
                <w:noProof/>
              </w:rPr>
              <w:object w:dxaOrig="9959" w:dyaOrig="2637" w14:anchorId="17B86289">
                <v:shape id="_x0000_i1036" type="#_x0000_t75" alt="" style="width:497.55pt;height:131.1pt;mso-width-percent:0;mso-height-percent:0;mso-width-percent:0;mso-height-percent:0" o:ole="">
                  <v:imagedata r:id="rId36" o:title=""/>
                </v:shape>
                <o:OLEObject Type="Embed" ProgID="Visio.Drawing.15" ShapeID="_x0000_i1036" DrawAspect="Content" ObjectID="_1695652138"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31116E">
            <w:r>
              <w:rPr>
                <w:noProof/>
              </w:rPr>
              <w:object w:dxaOrig="9595" w:dyaOrig="2880" w14:anchorId="7E61749B">
                <v:shape id="_x0000_i1035" type="#_x0000_t75" alt="" style="width:480.15pt;height:2in;mso-width-percent:0;mso-height-percent:0;mso-width-percent:0;mso-height-percent:0" o:ole="">
                  <v:imagedata r:id="rId38" o:title=""/>
                </v:shape>
                <o:OLEObject Type="Embed" ProgID="Visio.Drawing.15" ShapeID="_x0000_i1035" DrawAspect="Content" ObjectID="_1695652139"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lastRenderedPageBreak/>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lastRenderedPageBreak/>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31116E">
            <w:pPr>
              <w:jc w:val="center"/>
              <w:rPr>
                <w:lang w:val="en-GB" w:eastAsia="zh-CN"/>
              </w:rPr>
            </w:pPr>
            <w:r>
              <w:rPr>
                <w:noProof/>
              </w:rPr>
              <w:object w:dxaOrig="7655" w:dyaOrig="2039" w14:anchorId="4E598BEA">
                <v:shape id="_x0000_i1034" type="#_x0000_t75" alt="" style="width:382.35pt;height:101.95pt;mso-width-percent:0;mso-height-percent:0;mso-width-percent:0;mso-height-percent:0" o:ole="">
                  <v:imagedata r:id="rId40" o:title=""/>
                </v:shape>
                <o:OLEObject Type="Embed" ProgID="Visio.Drawing.15" ShapeID="_x0000_i1034" DrawAspect="Content" ObjectID="_1695652140"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 xml:space="preserve">In NR, a search space (SS) set could be configured for the UE to monitor PDCCH. Up to 10 SS sets can be configured for each DL BWP in a serving cell. The time </w:t>
            </w:r>
            <w:r>
              <w:lastRenderedPageBreak/>
              <w:t>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lastRenderedPageBreak/>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 xml:space="preserve">one straightforward manner to realize the switching can be to configure SSS with monitoring capacity index. A </w:t>
            </w:r>
            <w:r>
              <w:rPr>
                <w:color w:val="000000" w:themeColor="text1"/>
                <w:lang w:eastAsia="ja-JP"/>
              </w:rPr>
              <w:lastRenderedPageBreak/>
              <w:t>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w:t>
            </w:r>
            <w:r>
              <w:rPr>
                <w:rFonts w:eastAsiaTheme="minorEastAsia"/>
                <w:sz w:val="24"/>
                <w:szCs w:val="24"/>
                <w:lang w:val="en-GB" w:eastAsia="ja-JP"/>
              </w:rPr>
              <w:lastRenderedPageBreak/>
              <w:t xml:space="preserve">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ko-KR"/>
              </w:rPr>
              <w:lastRenderedPageBreak/>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r w:rsidR="0031116E">
              <w:fldChar w:fldCharType="begin"/>
            </w:r>
            <w:r w:rsidR="0031116E">
              <w:instrText xml:space="preserve"> SEQ Figure \* ARABIC </w:instrText>
            </w:r>
            <w:r w:rsidR="0031116E">
              <w:fldChar w:fldCharType="separate"/>
            </w:r>
            <w:r>
              <w:t>1</w:t>
            </w:r>
            <w:r w:rsidR="0031116E">
              <w:fldChar w:fldCharType="end"/>
            </w:r>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31116E">
              <w:rPr>
                <w:noProof/>
              </w:rPr>
              <w:object w:dxaOrig="8883" w:dyaOrig="7443" w14:anchorId="1005B5A7">
                <v:shape id="_x0000_i1033" type="#_x0000_t75" alt="" style="width:444.15pt;height:372.9pt;mso-width-percent:0;mso-height-percent:0;mso-width-percent:0;mso-height-percent:0" o:ole="">
                  <v:imagedata r:id="rId44" o:title=""/>
                </v:shape>
                <o:OLEObject Type="Embed" ProgID="Visio.Drawing.15" ShapeID="_x0000_i1033" DrawAspect="Content" ObjectID="_1695652141" r:id="rId45"/>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to perform more FFT operation across MOs.</w:t>
            </w:r>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r w:rsidR="0031116E">
              <w:fldChar w:fldCharType="begin"/>
            </w:r>
            <w:r w:rsidR="0031116E">
              <w:instrText xml:space="preserve"> SEQ Observation \* ARABIC </w:instrText>
            </w:r>
            <w:r w:rsidR="0031116E">
              <w:fldChar w:fldCharType="separate"/>
            </w:r>
            <w:r>
              <w:t>1</w:t>
            </w:r>
            <w:r w:rsidR="0031116E">
              <w:fldChar w:fldCharType="end"/>
            </w:r>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r w:rsidR="0031116E">
              <w:fldChar w:fldCharType="begin"/>
            </w:r>
            <w:r w:rsidR="0031116E">
              <w:instrText xml:space="preserve"> SEQ Proposal \* ARABIC </w:instrText>
            </w:r>
            <w:r w:rsidR="0031116E">
              <w:fldChar w:fldCharType="separate"/>
            </w:r>
            <w:r>
              <w:t>5</w:t>
            </w:r>
            <w:r w:rsidR="0031116E">
              <w:fldChar w:fldCharType="end"/>
            </w:r>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r w:rsidR="0031116E">
              <w:fldChar w:fldCharType="begin"/>
            </w:r>
            <w:r w:rsidR="0031116E">
              <w:instrText xml:space="preserve"> SEQ Proposal \* ARABIC </w:instrText>
            </w:r>
            <w:r w:rsidR="0031116E">
              <w:fldChar w:fldCharType="separate"/>
            </w:r>
            <w:r>
              <w:t>6</w:t>
            </w:r>
            <w:r w:rsidR="0031116E">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r w:rsidR="0031116E">
              <w:fldChar w:fldCharType="begin"/>
            </w:r>
            <w:r w:rsidR="0031116E">
              <w:instrText xml:space="preserve"> SEQ Observation \* ARABIC </w:instrText>
            </w:r>
            <w:r w:rsidR="0031116E">
              <w:fldChar w:fldCharType="separate"/>
            </w:r>
            <w:r>
              <w:t>2</w:t>
            </w:r>
            <w:r w:rsidR="0031116E">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31116E">
            <w:r>
              <w:rPr>
                <w:noProof/>
              </w:rPr>
              <w:object w:dxaOrig="9959" w:dyaOrig="4320" w14:anchorId="3AC6B450">
                <v:shape id="_x0000_i1032" type="#_x0000_t75" alt="" style="width:497.55pt;height:3in;mso-width-percent:0;mso-height-percent:0;mso-width-percent:0;mso-height-percent:0" o:ole="">
                  <v:imagedata r:id="rId46" o:title=""/>
                </v:shape>
                <o:OLEObject Type="Embed" ProgID="Visio.Drawing.15" ShapeID="_x0000_i1032" DrawAspect="Content" ObjectID="_1695652142" r:id="rId47"/>
              </w:object>
            </w:r>
          </w:p>
          <w:p w14:paraId="465108AF" w14:textId="77777777" w:rsidR="00054158" w:rsidRDefault="005B74B2">
            <w:pPr>
              <w:pStyle w:val="Caption"/>
            </w:pPr>
            <w:bookmarkStart w:id="101" w:name="_Ref83735207"/>
            <w:r>
              <w:t xml:space="preserve">Figure </w:t>
            </w:r>
            <w:r w:rsidR="0031116E">
              <w:fldChar w:fldCharType="begin"/>
            </w:r>
            <w:r w:rsidR="0031116E">
              <w:instrText xml:space="preserve"> SEQ Figure \* ARABIC </w:instrText>
            </w:r>
            <w:r w:rsidR="0031116E">
              <w:fldChar w:fldCharType="separate"/>
            </w:r>
            <w:r>
              <w:t>3</w:t>
            </w:r>
            <w:r w:rsidR="0031116E">
              <w:fldChar w:fldCharType="end"/>
            </w:r>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r w:rsidR="0031116E">
              <w:fldChar w:fldCharType="begin"/>
            </w:r>
            <w:r w:rsidR="0031116E">
              <w:instrText xml:space="preserve"> SEQ Proposal \* ARABIC </w:instrText>
            </w:r>
            <w:r w:rsidR="0031116E">
              <w:fldChar w:fldCharType="separate"/>
            </w:r>
            <w:r>
              <w:t>8</w:t>
            </w:r>
            <w:r w:rsidR="0031116E">
              <w:fldChar w:fldCharType="end"/>
            </w:r>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31116E">
            <w:pPr>
              <w:jc w:val="center"/>
            </w:pPr>
            <w:r>
              <w:rPr>
                <w:noProof/>
              </w:rPr>
              <w:object w:dxaOrig="9724" w:dyaOrig="1319" w14:anchorId="219A87E4">
                <v:shape id="_x0000_i1031" type="#_x0000_t75" alt="" style="width:486.2pt;height:66.7pt;mso-width-percent:0;mso-height-percent:0;mso-width-percent:0;mso-height-percent:0" o:ole="">
                  <v:imagedata r:id="rId48" o:title=""/>
                </v:shape>
                <o:OLEObject Type="Embed" ProgID="Visio.Drawing.15" ShapeID="_x0000_i1031" DrawAspect="Content" ObjectID="_1695652143" r:id="rId49"/>
              </w:object>
            </w:r>
          </w:p>
          <w:p w14:paraId="6A50BF52" w14:textId="77777777" w:rsidR="00054158" w:rsidRDefault="005B74B2">
            <w:pPr>
              <w:pStyle w:val="Caption"/>
            </w:pPr>
            <w:bookmarkStart w:id="125" w:name="_Ref68252811"/>
            <w:r>
              <w:t xml:space="preserve">Figure </w:t>
            </w:r>
            <w:r w:rsidR="0031116E">
              <w:fldChar w:fldCharType="begin"/>
            </w:r>
            <w:r w:rsidR="0031116E">
              <w:instrText xml:space="preserve"> SEQ Figure \* ARABIC </w:instrText>
            </w:r>
            <w:r w:rsidR="0031116E">
              <w:fldChar w:fldCharType="separate"/>
            </w:r>
            <w:r>
              <w:t>4</w:t>
            </w:r>
            <w:r w:rsidR="0031116E">
              <w:fldChar w:fldCharType="end"/>
            </w:r>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31116E">
              <w:rPr>
                <w:rFonts w:hint="eastAsia"/>
                <w:b/>
                <w:bCs/>
                <w:noProof/>
                <w:position w:val="-10"/>
                <w:lang w:eastAsia="zh-CN"/>
              </w:rPr>
              <w:object w:dxaOrig="841" w:dyaOrig="356" w14:anchorId="5C39A1B4">
                <v:shape id="_x0000_i1030" type="#_x0000_t75" alt="" style="width:42.05pt;height:17.8pt;mso-width-percent:0;mso-height-percent:0;mso-width-percent:0;mso-height-percent:0" o:ole="">
                  <v:imagedata r:id="rId50" o:title=""/>
                </v:shape>
                <o:OLEObject Type="Embed" ProgID="Equation.3" ShapeID="_x0000_i1030" DrawAspect="Content" ObjectID="_1695652144"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31116E">
              <w:rPr>
                <w:rFonts w:hint="eastAsia"/>
                <w:b/>
                <w:bCs/>
                <w:noProof/>
                <w:position w:val="-10"/>
                <w:lang w:eastAsia="zh-CN"/>
              </w:rPr>
              <w:object w:dxaOrig="841" w:dyaOrig="356" w14:anchorId="270D1292">
                <v:shape id="_x0000_i1029" type="#_x0000_t75" alt="" style="width:42.05pt;height:17.8pt;mso-width-percent:0;mso-height-percent:0;mso-width-percent:0;mso-height-percent:0" o:ole="">
                  <v:imagedata r:id="rId50" o:title=""/>
                </v:shape>
                <o:OLEObject Type="Embed" ProgID="Equation.3" ShapeID="_x0000_i1029" DrawAspect="Content" ObjectID="_1695652145"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31116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31116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31116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31116E">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ko-KR"/>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ko-KR"/>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ko-KR"/>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31116E">
            <w:pPr>
              <w:jc w:val="center"/>
            </w:pPr>
            <w:r>
              <w:rPr>
                <w:noProof/>
              </w:rPr>
              <w:object w:dxaOrig="9595" w:dyaOrig="2039" w14:anchorId="14020B24">
                <v:shape id="_x0000_i1028" type="#_x0000_t75" alt="" style="width:480.15pt;height:101.95pt;mso-width-percent:0;mso-height-percent:0;mso-width-percent:0;mso-height-percent:0" o:ole="">
                  <v:imagedata r:id="rId57" o:title=""/>
                </v:shape>
                <o:OLEObject Type="Embed" ProgID="Visio.Drawing.15" ShapeID="_x0000_i1028" DrawAspect="Content" ObjectID="_1695652146"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USS in PCell and PSCell</w:t>
            </w:r>
            <w:bookmarkEnd w:id="134"/>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r w:rsidR="0031116E">
              <w:fldChar w:fldCharType="begin"/>
            </w:r>
            <w:r w:rsidR="0031116E">
              <w:instrText xml:space="preserve"> SEQ Table \* ARABIC </w:instrText>
            </w:r>
            <w:r w:rsidR="0031116E">
              <w:fldChar w:fldCharType="separate"/>
            </w:r>
            <w:r>
              <w:t>1</w:t>
            </w:r>
            <w:r w:rsidR="0031116E">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r w:rsidR="0031116E">
              <w:fldChar w:fldCharType="begin"/>
            </w:r>
            <w:r w:rsidR="0031116E">
              <w:instrText xml:space="preserve"> SEQ Table \* ARABIC </w:instrText>
            </w:r>
            <w:r w:rsidR="0031116E">
              <w:fldChar w:fldCharType="separate"/>
            </w:r>
            <w:r>
              <w:t>2</w:t>
            </w:r>
            <w:r w:rsidR="0031116E">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r w:rsidR="0031116E">
              <w:fldChar w:fldCharType="begin"/>
            </w:r>
            <w:r w:rsidR="0031116E">
              <w:instrText xml:space="preserve"> SEQ Proposal \* ARABIC </w:instrText>
            </w:r>
            <w:r w:rsidR="0031116E">
              <w:fldChar w:fldCharType="separate"/>
            </w:r>
            <w:r>
              <w:t>2</w:t>
            </w:r>
            <w:r w:rsidR="0031116E">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31116E">
            <w:pPr>
              <w:pStyle w:val="BodyText"/>
              <w:jc w:val="center"/>
              <w:rPr>
                <w:rFonts w:eastAsia="SimSun"/>
                <w:b/>
                <w:sz w:val="18"/>
                <w:szCs w:val="18"/>
                <w:lang w:eastAsia="zh-CN"/>
              </w:rPr>
            </w:pPr>
            <w:r>
              <w:rPr>
                <w:noProof/>
              </w:rPr>
              <w:object w:dxaOrig="4077" w:dyaOrig="7321" w14:anchorId="23F9B39A">
                <v:shape id="_x0000_i1027" type="#_x0000_t75" alt="" style="width:203.85pt;height:367.6pt;mso-width-percent:0;mso-height-percent:0;mso-width-percent:0;mso-height-percent:0" o:ole="">
                  <v:imagedata r:id="rId59" o:title=""/>
                </v:shape>
                <o:OLEObject Type="Embed" ProgID="Visio.Drawing.15" ShapeID="_x0000_i1027" DrawAspect="Content" ObjectID="_1695652147" r:id="rId60"/>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r w:rsidR="0031116E">
              <w:fldChar w:fldCharType="begin"/>
            </w:r>
            <w:r w:rsidR="0031116E">
              <w:instrText xml:space="preserve"> SEQ Proposal \* ARABIC </w:instrText>
            </w:r>
            <w:r w:rsidR="0031116E">
              <w:fldChar w:fldCharType="separate"/>
            </w:r>
            <w:r>
              <w:t>3</w:t>
            </w:r>
            <w:r w:rsidR="0031116E">
              <w:fldChar w:fldCharType="end"/>
            </w:r>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r w:rsidR="0031116E">
              <w:fldChar w:fldCharType="begin"/>
            </w:r>
            <w:r w:rsidR="0031116E">
              <w:instrText xml:space="preserve"> SEQ Proposal \* ARABIC </w:instrText>
            </w:r>
            <w:r w:rsidR="0031116E">
              <w:fldChar w:fldCharType="separate"/>
            </w:r>
            <w:r>
              <w:t>4</w:t>
            </w:r>
            <w:r w:rsidR="0031116E">
              <w:fldChar w:fldCharType="end"/>
            </w:r>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r w:rsidR="0031116E">
              <w:fldChar w:fldCharType="begin"/>
            </w:r>
            <w:r w:rsidR="0031116E">
              <w:instrText xml:space="preserve"> SEQ Observation \* ARABIC </w:instrText>
            </w:r>
            <w:r w:rsidR="0031116E">
              <w:fldChar w:fldCharType="separate"/>
            </w:r>
            <w:r>
              <w:t>1</w:t>
            </w:r>
            <w:r w:rsidR="0031116E">
              <w:fldChar w:fldCharType="end"/>
            </w:r>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31116E">
              <w:rPr>
                <w:noProof/>
                <w:position w:val="-14"/>
              </w:rPr>
              <w:object w:dxaOrig="1561" w:dyaOrig="243" w14:anchorId="5AABC246">
                <v:shape id="_x0000_i1026" type="#_x0000_t75" alt="" style="width:78.05pt;height:12.9pt;mso-width-percent:0;mso-height-percent:0;mso-width-percent:0;mso-height-percent:0" o:ole="">
                  <v:imagedata r:id="rId61" o:title=""/>
                </v:shape>
                <o:OLEObject Type="Embed" ProgID="Equation.DSMT4" ShapeID="_x0000_i1026" DrawAspect="Content" ObjectID="_1695652148" r:id="rId62"/>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31116E">
              <w:rPr>
                <w:noProof/>
                <w:position w:val="-14"/>
              </w:rPr>
              <w:object w:dxaOrig="1561" w:dyaOrig="243" w14:anchorId="45D1933F">
                <v:shape id="_x0000_i1025" type="#_x0000_t75" alt="" style="width:78.05pt;height:12.9pt;mso-width-percent:0;mso-height-percent:0;mso-width-percent:0;mso-height-percent:0" o:ole="">
                  <v:imagedata r:id="rId61" o:title=""/>
                </v:shape>
                <o:OLEObject Type="Embed" ProgID="Equation.DSMT4" ShapeID="_x0000_i1025" DrawAspect="Content" ObjectID="_1695652149" r:id="rId63"/>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r w:rsidR="0031116E">
              <w:fldChar w:fldCharType="begin"/>
            </w:r>
            <w:r w:rsidR="0031116E">
              <w:instrText xml:space="preserve"> SEQ Observation \* ARABIC </w:instrText>
            </w:r>
            <w:r w:rsidR="0031116E">
              <w:fldChar w:fldCharType="separate"/>
            </w:r>
            <w:r>
              <w:t>3</w:t>
            </w:r>
            <w:r w:rsidR="0031116E">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r w:rsidR="0031116E">
              <w:fldChar w:fldCharType="begin"/>
            </w:r>
            <w:r w:rsidR="0031116E">
              <w:instrText xml:space="preserve"> SEQ Observation \* ARABIC </w:instrText>
            </w:r>
            <w:r w:rsidR="0031116E">
              <w:fldChar w:fldCharType="separate"/>
            </w:r>
            <w:r>
              <w:t>4</w:t>
            </w:r>
            <w:r w:rsidR="0031116E">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r w:rsidR="0031116E">
              <w:fldChar w:fldCharType="begin"/>
            </w:r>
            <w:r w:rsidR="0031116E">
              <w:instrText xml:space="preserve"> SEQ Proposal \* ARABIC </w:instrText>
            </w:r>
            <w:r w:rsidR="0031116E">
              <w:fldChar w:fldCharType="separate"/>
            </w:r>
            <w:r>
              <w:t>9</w:t>
            </w:r>
            <w:r w:rsidR="0031116E">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64B1" w14:textId="77777777" w:rsidR="0031116E" w:rsidRDefault="0031116E" w:rsidP="00436060">
      <w:pPr>
        <w:spacing w:after="0" w:line="240" w:lineRule="auto"/>
      </w:pPr>
      <w:r>
        <w:separator/>
      </w:r>
    </w:p>
  </w:endnote>
  <w:endnote w:type="continuationSeparator" w:id="0">
    <w:p w14:paraId="11C62EFC" w14:textId="77777777" w:rsidR="0031116E" w:rsidRDefault="0031116E"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Light"/>
    <w:panose1 w:val="020B0604020202020204"/>
    <w:charset w:val="86"/>
    <w:family w:val="modern"/>
    <w:pitch w:val="default"/>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panose1 w:val="020B0604020202020204"/>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1B9D" w14:textId="77777777" w:rsidR="0031116E" w:rsidRDefault="0031116E" w:rsidP="00436060">
      <w:pPr>
        <w:spacing w:after="0" w:line="240" w:lineRule="auto"/>
      </w:pPr>
      <w:r>
        <w:separator/>
      </w:r>
    </w:p>
  </w:footnote>
  <w:footnote w:type="continuationSeparator" w:id="0">
    <w:p w14:paraId="7CDBBB88" w14:textId="77777777" w:rsidR="0031116E" w:rsidRDefault="0031116E"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5"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3"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0"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1"/>
  </w:num>
  <w:num w:numId="4">
    <w:abstractNumId w:val="74"/>
  </w:num>
  <w:num w:numId="5">
    <w:abstractNumId w:val="56"/>
  </w:num>
  <w:num w:numId="6">
    <w:abstractNumId w:val="43"/>
  </w:num>
  <w:num w:numId="7">
    <w:abstractNumId w:val="45"/>
  </w:num>
  <w:num w:numId="8">
    <w:abstractNumId w:val="83"/>
  </w:num>
  <w:num w:numId="9">
    <w:abstractNumId w:val="46"/>
  </w:num>
  <w:num w:numId="10">
    <w:abstractNumId w:val="76"/>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8"/>
  </w:num>
  <w:num w:numId="18">
    <w:abstractNumId w:val="18"/>
  </w:num>
  <w:num w:numId="19">
    <w:abstractNumId w:val="54"/>
  </w:num>
  <w:num w:numId="20">
    <w:abstractNumId w:val="69"/>
  </w:num>
  <w:num w:numId="21">
    <w:abstractNumId w:val="35"/>
  </w:num>
  <w:num w:numId="22">
    <w:abstractNumId w:val="70"/>
  </w:num>
  <w:num w:numId="23">
    <w:abstractNumId w:val="59"/>
  </w:num>
  <w:num w:numId="24">
    <w:abstractNumId w:val="1"/>
  </w:num>
  <w:num w:numId="25">
    <w:abstractNumId w:val="53"/>
  </w:num>
  <w:num w:numId="26">
    <w:abstractNumId w:val="78"/>
  </w:num>
  <w:num w:numId="27">
    <w:abstractNumId w:val="22"/>
  </w:num>
  <w:num w:numId="28">
    <w:abstractNumId w:val="61"/>
  </w:num>
  <w:num w:numId="29">
    <w:abstractNumId w:val="42"/>
  </w:num>
  <w:num w:numId="30">
    <w:abstractNumId w:val="67"/>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3"/>
  </w:num>
  <w:num w:numId="38">
    <w:abstractNumId w:val="7"/>
  </w:num>
  <w:num w:numId="39">
    <w:abstractNumId w:val="3"/>
  </w:num>
  <w:num w:numId="40">
    <w:abstractNumId w:val="44"/>
  </w:num>
  <w:num w:numId="41">
    <w:abstractNumId w:val="77"/>
  </w:num>
  <w:num w:numId="42">
    <w:abstractNumId w:val="12"/>
  </w:num>
  <w:num w:numId="43">
    <w:abstractNumId w:val="57"/>
  </w:num>
  <w:num w:numId="44">
    <w:abstractNumId w:val="58"/>
  </w:num>
  <w:num w:numId="45">
    <w:abstractNumId w:val="31"/>
  </w:num>
  <w:num w:numId="46">
    <w:abstractNumId w:val="62"/>
  </w:num>
  <w:num w:numId="47">
    <w:abstractNumId w:val="72"/>
  </w:num>
  <w:num w:numId="48">
    <w:abstractNumId w:val="27"/>
  </w:num>
  <w:num w:numId="49">
    <w:abstractNumId w:val="71"/>
  </w:num>
  <w:num w:numId="50">
    <w:abstractNumId w:val="2"/>
  </w:num>
  <w:num w:numId="51">
    <w:abstractNumId w:val="25"/>
  </w:num>
  <w:num w:numId="52">
    <w:abstractNumId w:val="30"/>
  </w:num>
  <w:num w:numId="53">
    <w:abstractNumId w:val="17"/>
  </w:num>
  <w:num w:numId="54">
    <w:abstractNumId w:val="50"/>
  </w:num>
  <w:num w:numId="55">
    <w:abstractNumId w:val="66"/>
  </w:num>
  <w:num w:numId="56">
    <w:abstractNumId w:val="37"/>
  </w:num>
  <w:num w:numId="57">
    <w:abstractNumId w:val="63"/>
  </w:num>
  <w:num w:numId="58">
    <w:abstractNumId w:val="13"/>
  </w:num>
  <w:num w:numId="59">
    <w:abstractNumId w:val="8"/>
  </w:num>
  <w:num w:numId="60">
    <w:abstractNumId w:val="82"/>
  </w:num>
  <w:num w:numId="61">
    <w:abstractNumId w:val="49"/>
  </w:num>
  <w:num w:numId="62">
    <w:abstractNumId w:val="21"/>
  </w:num>
  <w:num w:numId="63">
    <w:abstractNumId w:val="38"/>
  </w:num>
  <w:num w:numId="64">
    <w:abstractNumId w:val="28"/>
  </w:num>
  <w:num w:numId="65">
    <w:abstractNumId w:val="79"/>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5"/>
  </w:num>
  <w:num w:numId="73">
    <w:abstractNumId w:val="23"/>
  </w:num>
  <w:num w:numId="74">
    <w:abstractNumId w:val="9"/>
  </w:num>
  <w:num w:numId="75">
    <w:abstractNumId w:val="26"/>
  </w:num>
  <w:num w:numId="76">
    <w:abstractNumId w:val="75"/>
  </w:num>
  <w:num w:numId="77">
    <w:abstractNumId w:val="15"/>
  </w:num>
  <w:num w:numId="78">
    <w:abstractNumId w:val="4"/>
  </w:num>
  <w:num w:numId="79">
    <w:abstractNumId w:val="48"/>
  </w:num>
  <w:num w:numId="80">
    <w:abstractNumId w:val="41"/>
  </w:num>
  <w:num w:numId="81">
    <w:abstractNumId w:val="16"/>
  </w:num>
  <w:num w:numId="82">
    <w:abstractNumId w:val="80"/>
  </w:num>
  <w:num w:numId="83">
    <w:abstractNumId w:val="60"/>
  </w:num>
  <w:num w:numId="84">
    <w:abstractNumId w:val="6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4"/>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10" Type="http://schemas.openxmlformats.org/officeDocument/2006/relationships/oleObject" Target="embeddings/Microsoft_Visio_2003-2010_Drawing.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46275</Words>
  <Characters>263773</Characters>
  <Application>Microsoft Office Word</Application>
  <DocSecurity>0</DocSecurity>
  <Lines>2198</Lines>
  <Paragraphs>618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309430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Kome Oteri</cp:lastModifiedBy>
  <cp:revision>2</cp:revision>
  <cp:lastPrinted>2016-08-13T07:06:00Z</cp:lastPrinted>
  <dcterms:created xsi:type="dcterms:W3CDTF">2021-10-13T21:31:00Z</dcterms:created>
  <dcterms:modified xsi:type="dcterms:W3CDTF">2021-10-13T21:31:00Z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