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EDA77" w14:textId="28E4355F" w:rsidR="00185C2C" w:rsidRPr="0024700E" w:rsidRDefault="00185C2C" w:rsidP="00F24990">
      <w:pPr>
        <w:tabs>
          <w:tab w:val="right" w:pos="9216"/>
        </w:tabs>
        <w:spacing w:beforeLines="50" w:before="120"/>
        <w:jc w:val="both"/>
        <w:rPr>
          <w:rFonts w:ascii="Times New Roman" w:hAnsi="Times New Roman"/>
          <w:b/>
          <w:kern w:val="2"/>
          <w:lang w:eastAsia="zh-CN"/>
        </w:rPr>
      </w:pPr>
      <w:r w:rsidRPr="0024700E">
        <w:rPr>
          <w:b/>
          <w:kern w:val="2"/>
          <w:lang w:eastAsia="zh-CN"/>
        </w:rPr>
        <w:t>3GPP TSG RAN WG1 Meeting #106bis-e</w:t>
      </w:r>
      <w:r w:rsidRPr="0024700E">
        <w:rPr>
          <w:rFonts w:ascii="Times New Roman" w:hAnsi="Times New Roman"/>
          <w:b/>
          <w:kern w:val="2"/>
          <w:lang w:eastAsia="zh-CN"/>
        </w:rPr>
        <w:t xml:space="preserve"> </w:t>
      </w:r>
      <w:r w:rsidRPr="0024700E">
        <w:rPr>
          <w:rFonts w:ascii="Times New Roman" w:hAnsi="Times New Roman"/>
          <w:b/>
          <w:kern w:val="2"/>
          <w:lang w:eastAsia="zh-CN"/>
        </w:rPr>
        <w:tab/>
        <w:t>R1-21</w:t>
      </w:r>
      <w:r w:rsidR="00201EB0">
        <w:rPr>
          <w:rFonts w:ascii="Times New Roman" w:hAnsi="Times New Roman"/>
          <w:b/>
          <w:kern w:val="2"/>
          <w:lang w:eastAsia="zh-CN"/>
        </w:rPr>
        <w:t>10422</w:t>
      </w:r>
    </w:p>
    <w:p w14:paraId="122FEBCA" w14:textId="77777777" w:rsidR="00185C2C" w:rsidRPr="0024700E" w:rsidRDefault="00185C2C" w:rsidP="00F24990">
      <w:pPr>
        <w:jc w:val="both"/>
        <w:rPr>
          <w:rFonts w:ascii="Times New Roman" w:hAnsi="Times New Roman"/>
          <w:b/>
          <w:kern w:val="2"/>
          <w:lang w:eastAsia="zh-CN"/>
        </w:rPr>
      </w:pPr>
      <w:r w:rsidRPr="0024700E">
        <w:rPr>
          <w:b/>
          <w:kern w:val="2"/>
          <w:lang w:eastAsia="zh-CN"/>
        </w:rPr>
        <w:t>e-Meeting, October 11</w:t>
      </w:r>
      <w:r w:rsidRPr="0024700E">
        <w:rPr>
          <w:b/>
          <w:kern w:val="2"/>
          <w:vertAlign w:val="superscript"/>
          <w:lang w:eastAsia="zh-CN"/>
        </w:rPr>
        <w:t>th</w:t>
      </w:r>
      <w:r w:rsidRPr="0024700E">
        <w:rPr>
          <w:b/>
          <w:kern w:val="2"/>
          <w:lang w:eastAsia="zh-CN"/>
        </w:rPr>
        <w:t xml:space="preserve"> – 19</w:t>
      </w:r>
      <w:r w:rsidRPr="0024700E">
        <w:rPr>
          <w:b/>
          <w:kern w:val="2"/>
          <w:vertAlign w:val="superscript"/>
          <w:lang w:eastAsia="zh-CN"/>
        </w:rPr>
        <w:t>th</w:t>
      </w:r>
      <w:r w:rsidRPr="0024700E">
        <w:rPr>
          <w:b/>
          <w:kern w:val="2"/>
          <w:lang w:eastAsia="zh-CN"/>
        </w:rPr>
        <w:t>, 2021</w:t>
      </w:r>
    </w:p>
    <w:p w14:paraId="2F20C8CF" w14:textId="77777777" w:rsidR="00B2244E" w:rsidRPr="0024700E" w:rsidRDefault="00B2244E" w:rsidP="00F24990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17C4858B" w14:textId="77777777" w:rsidR="00B2244E" w:rsidRPr="0024700E" w:rsidRDefault="00B2244E" w:rsidP="00F24990">
      <w:pPr>
        <w:spacing w:after="60"/>
        <w:ind w:left="1555" w:hanging="1555"/>
        <w:jc w:val="both"/>
        <w:rPr>
          <w:rFonts w:ascii="Times New Roman" w:hAnsi="Times New Roman"/>
          <w:b/>
          <w:kern w:val="2"/>
          <w:lang w:eastAsia="zh-CN"/>
        </w:rPr>
      </w:pPr>
      <w:r w:rsidRPr="0024700E">
        <w:rPr>
          <w:rFonts w:ascii="Times New Roman" w:hAnsi="Times New Roman"/>
          <w:b/>
          <w:kern w:val="2"/>
          <w:lang w:eastAsia="zh-CN"/>
        </w:rPr>
        <w:t>Agenda Item:</w:t>
      </w:r>
      <w:r w:rsidRPr="0024700E">
        <w:rPr>
          <w:rFonts w:ascii="Times New Roman" w:hAnsi="Times New Roman"/>
          <w:b/>
          <w:kern w:val="2"/>
          <w:lang w:eastAsia="zh-CN"/>
        </w:rPr>
        <w:tab/>
        <w:t>8.1.4</w:t>
      </w:r>
    </w:p>
    <w:p w14:paraId="6943DEE4" w14:textId="77777777" w:rsidR="00B2244E" w:rsidRPr="0024700E" w:rsidRDefault="00B2244E" w:rsidP="00F24990">
      <w:pPr>
        <w:spacing w:after="60"/>
        <w:ind w:left="1555" w:hanging="1555"/>
        <w:jc w:val="both"/>
        <w:rPr>
          <w:rFonts w:ascii="Times New Roman" w:hAnsi="Times New Roman"/>
          <w:b/>
          <w:kern w:val="2"/>
          <w:lang w:eastAsia="zh-CN"/>
        </w:rPr>
      </w:pPr>
      <w:r w:rsidRPr="0024700E">
        <w:rPr>
          <w:rFonts w:ascii="Times New Roman" w:hAnsi="Times New Roman"/>
          <w:b/>
          <w:kern w:val="2"/>
          <w:lang w:eastAsia="zh-CN"/>
        </w:rPr>
        <w:t>Source:</w:t>
      </w:r>
      <w:r w:rsidRPr="0024700E">
        <w:rPr>
          <w:rFonts w:ascii="Times New Roman" w:hAnsi="Times New Roman"/>
          <w:b/>
          <w:kern w:val="2"/>
          <w:lang w:eastAsia="zh-CN"/>
        </w:rPr>
        <w:tab/>
        <w:t>Huawei, HiSilicon</w:t>
      </w:r>
      <w:r w:rsidR="00736E58" w:rsidRPr="0024700E">
        <w:rPr>
          <w:rFonts w:ascii="Times New Roman" w:hAnsi="Times New Roman"/>
          <w:b/>
          <w:kern w:val="2"/>
          <w:lang w:eastAsia="zh-CN"/>
        </w:rPr>
        <w:t xml:space="preserve"> </w:t>
      </w:r>
      <w:r w:rsidR="00736E58" w:rsidRPr="0024700E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(Moderator)</w:t>
      </w:r>
    </w:p>
    <w:p w14:paraId="6BCAAFE9" w14:textId="16EC12C1" w:rsidR="00B2244E" w:rsidRPr="0024700E" w:rsidRDefault="00B2244E" w:rsidP="00F24990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24700E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24700E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Summary of CSI enhancements for MTRP and FDD </w:t>
      </w:r>
      <w:r w:rsidRPr="0024700E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 xml:space="preserve">(Round </w:t>
      </w:r>
      <w:r w:rsidR="00201EB0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>2</w:t>
      </w:r>
      <w:bookmarkStart w:id="0" w:name="_GoBack"/>
      <w:bookmarkEnd w:id="0"/>
      <w:r w:rsidRPr="0024700E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>)</w:t>
      </w:r>
    </w:p>
    <w:p w14:paraId="59CB6ABD" w14:textId="77777777" w:rsidR="00B2244E" w:rsidRPr="0024700E" w:rsidRDefault="00B2244E" w:rsidP="00F24990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24700E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24700E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6BCAC07B" w14:textId="77777777" w:rsidR="00B2244E" w:rsidRPr="0024700E" w:rsidRDefault="00B2244E" w:rsidP="00F24990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5C471722" w14:textId="77777777" w:rsidR="00B2244E" w:rsidRPr="0024700E" w:rsidRDefault="00B2244E" w:rsidP="00F24990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1" w:name="_Ref32248407"/>
      <w:r w:rsidRPr="0024700E">
        <w:rPr>
          <w:rFonts w:ascii="Calibri" w:hAnsi="Calibri" w:cs="Calibri"/>
          <w:sz w:val="28"/>
          <w:szCs w:val="28"/>
        </w:rPr>
        <w:t>Introduction</w:t>
      </w:r>
      <w:bookmarkEnd w:id="1"/>
    </w:p>
    <w:p w14:paraId="2E4F5549" w14:textId="77777777" w:rsidR="00B2244E" w:rsidRPr="0024700E" w:rsidRDefault="00B2244E" w:rsidP="00F24990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 w:rsidRPr="0024700E">
        <w:rPr>
          <w:rFonts w:ascii="Calibri" w:hAnsi="Calibri" w:cs="Calibri"/>
          <w:sz w:val="28"/>
          <w:szCs w:val="28"/>
        </w:rPr>
        <w:t xml:space="preserve">Summary of CSI enhancement for FDD </w:t>
      </w:r>
    </w:p>
    <w:p w14:paraId="1A53A04A" w14:textId="77777777" w:rsidR="00B2244E" w:rsidRPr="0024700E" w:rsidRDefault="00B2244E" w:rsidP="00F24990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 w:rsidRPr="0024700E">
        <w:rPr>
          <w:rFonts w:ascii="Calibri" w:hAnsi="Calibri" w:cs="Calibri"/>
          <w:sz w:val="28"/>
          <w:szCs w:val="28"/>
        </w:rPr>
        <w:t>Summary of CSI enhancement for MTRP</w:t>
      </w:r>
    </w:p>
    <w:p w14:paraId="2102644F" w14:textId="77777777" w:rsidR="00D27401" w:rsidRPr="0024700E" w:rsidRDefault="00D27401" w:rsidP="00F24990">
      <w:pPr>
        <w:jc w:val="both"/>
        <w:rPr>
          <w:lang w:eastAsia="x-none"/>
        </w:rPr>
      </w:pPr>
    </w:p>
    <w:p w14:paraId="231A3D06" w14:textId="77777777" w:rsidR="00D27401" w:rsidRPr="00D27401" w:rsidRDefault="00D27401" w:rsidP="00F24990">
      <w:pPr>
        <w:pStyle w:val="NormalWeb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005B7C">
        <w:rPr>
          <w:rFonts w:eastAsiaTheme="minorEastAsia"/>
          <w:b/>
          <w:i/>
          <w:sz w:val="22"/>
          <w:szCs w:val="22"/>
        </w:rPr>
        <w:t>Proposal 18:</w:t>
      </w:r>
      <w:r w:rsidRPr="00005B7C">
        <w:rPr>
          <w:rFonts w:eastAsiaTheme="minorEastAsia"/>
          <w:sz w:val="22"/>
          <w:szCs w:val="22"/>
        </w:rPr>
        <w:t xml:space="preserve"> For CSI measurement associated with a </w:t>
      </w:r>
      <w:r w:rsidRPr="00005B7C">
        <w:rPr>
          <w:rFonts w:eastAsiaTheme="minorEastAsia"/>
          <w:i/>
          <w:sz w:val="22"/>
          <w:szCs w:val="22"/>
        </w:rPr>
        <w:t>CSI-ReportingConfig</w:t>
      </w:r>
      <w:r w:rsidRPr="00005B7C">
        <w:rPr>
          <w:rFonts w:eastAsiaTheme="minorEastAsia"/>
          <w:sz w:val="22"/>
          <w:szCs w:val="22"/>
        </w:rPr>
        <w:t xml:space="preserve"> for NCJT,</w:t>
      </w:r>
    </w:p>
    <w:p w14:paraId="40A3DE9B" w14:textId="18A50B45" w:rsidR="00D27401" w:rsidRPr="00D27401" w:rsidRDefault="00D27401" w:rsidP="00F24990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005B7C">
        <w:rPr>
          <w:rFonts w:eastAsiaTheme="minorEastAsia"/>
          <w:sz w:val="22"/>
          <w:szCs w:val="22"/>
        </w:rPr>
        <w:t xml:space="preserve">Alt 1: </w:t>
      </w:r>
      <w:r w:rsidRPr="00005B7C">
        <w:rPr>
          <w:rFonts w:eastAsiaTheme="minorEastAsia"/>
          <w:b/>
          <w:sz w:val="22"/>
          <w:szCs w:val="22"/>
        </w:rPr>
        <w:t>UE is expected that</w:t>
      </w:r>
      <w:r w:rsidRPr="00005B7C">
        <w:rPr>
          <w:rFonts w:eastAsiaTheme="minorEastAsia"/>
          <w:sz w:val="22"/>
          <w:szCs w:val="22"/>
        </w:rPr>
        <w:t xml:space="preserve"> two CMRs within the same CMR pair configured for NCJT measurement hypothesis are</w:t>
      </w:r>
      <w:r w:rsidR="00005B7C" w:rsidRPr="00005B7C">
        <w:rPr>
          <w:rFonts w:eastAsiaTheme="minorEastAsia"/>
          <w:sz w:val="22"/>
          <w:szCs w:val="22"/>
        </w:rPr>
        <w:t> </w:t>
      </w:r>
      <w:r w:rsidR="00005B7C" w:rsidRPr="00D06B1F">
        <w:rPr>
          <w:rFonts w:eastAsiaTheme="minorEastAsia"/>
          <w:b/>
          <w:strike/>
          <w:sz w:val="22"/>
          <w:szCs w:val="22"/>
        </w:rPr>
        <w:t>restricted</w:t>
      </w:r>
      <w:r w:rsidRPr="00005B7C">
        <w:rPr>
          <w:rFonts w:eastAsiaTheme="minorEastAsia"/>
          <w:sz w:val="22"/>
          <w:szCs w:val="22"/>
        </w:rPr>
        <w:t xml:space="preserve"> within the same CDRX active time.</w:t>
      </w:r>
    </w:p>
    <w:p w14:paraId="73CEEC69" w14:textId="77777777" w:rsidR="00D27401" w:rsidRPr="00005B7C" w:rsidRDefault="00D27401" w:rsidP="00F24990">
      <w:pPr>
        <w:pStyle w:val="NormalWeb"/>
        <w:spacing w:before="0" w:beforeAutospacing="0" w:after="0" w:afterAutospacing="0"/>
        <w:jc w:val="both"/>
        <w:rPr>
          <w:rFonts w:eastAsiaTheme="minorEastAsia"/>
          <w:sz w:val="20"/>
          <w:szCs w:val="22"/>
        </w:rPr>
      </w:pPr>
    </w:p>
    <w:p w14:paraId="0DC93397" w14:textId="77777777" w:rsidR="00005B7C" w:rsidRPr="00005B7C" w:rsidRDefault="00005B7C" w:rsidP="00F24990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sz w:val="22"/>
        </w:rPr>
      </w:pPr>
      <w:r w:rsidRPr="00005B7C">
        <w:rPr>
          <w:rFonts w:eastAsiaTheme="minorEastAsia"/>
          <w:b/>
          <w:bCs/>
          <w:sz w:val="22"/>
        </w:rPr>
        <w:t xml:space="preserve">Alt 1: </w:t>
      </w:r>
      <w:r w:rsidRPr="00005B7C">
        <w:rPr>
          <w:rFonts w:eastAsiaTheme="minorEastAsia"/>
          <w:bCs/>
          <w:sz w:val="22"/>
        </w:rPr>
        <w:t>MediaTek, OPPO, Futurewei, Spreadtrum, Qualcomm, NTT DOCOMO, Samsung, Intel, vivo, Apple</w:t>
      </w:r>
    </w:p>
    <w:p w14:paraId="7ACCE1FF" w14:textId="77777777" w:rsidR="00005B7C" w:rsidRPr="00005B7C" w:rsidRDefault="00005B7C" w:rsidP="00F24990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sz w:val="22"/>
        </w:rPr>
      </w:pPr>
      <w:r w:rsidRPr="00005B7C">
        <w:rPr>
          <w:rFonts w:eastAsiaTheme="minorEastAsia"/>
          <w:b/>
          <w:bCs/>
          <w:sz w:val="22"/>
        </w:rPr>
        <w:t xml:space="preserve">Alt 2: </w:t>
      </w:r>
      <w:r w:rsidRPr="00005B7C">
        <w:rPr>
          <w:rFonts w:eastAsiaTheme="minorEastAsia"/>
          <w:bCs/>
          <w:sz w:val="22"/>
        </w:rPr>
        <w:t>ZTE, Nokia</w:t>
      </w:r>
    </w:p>
    <w:p w14:paraId="699FA876" w14:textId="77777777" w:rsidR="00D27401" w:rsidRPr="0024700E" w:rsidRDefault="00D27401" w:rsidP="00F24990">
      <w:pPr>
        <w:jc w:val="both"/>
        <w:rPr>
          <w:lang w:eastAsia="x-none"/>
        </w:rPr>
      </w:pPr>
    </w:p>
    <w:p w14:paraId="03126139" w14:textId="77777777" w:rsidR="00005B7C" w:rsidRDefault="00D27401" w:rsidP="00F24990">
      <w:pPr>
        <w:pStyle w:val="NormalWeb"/>
        <w:spacing w:before="0" w:beforeAutospacing="0" w:after="0" w:afterAutospacing="0"/>
        <w:jc w:val="both"/>
        <w:rPr>
          <w:rFonts w:eastAsiaTheme="minorEastAsia"/>
          <w:iCs/>
          <w:sz w:val="22"/>
          <w:szCs w:val="22"/>
        </w:rPr>
      </w:pPr>
      <w:r w:rsidRPr="00005B7C">
        <w:rPr>
          <w:rFonts w:eastAsiaTheme="minorEastAsia"/>
          <w:b/>
          <w:iCs/>
          <w:sz w:val="22"/>
          <w:szCs w:val="22"/>
        </w:rPr>
        <w:t>Proposal 19:</w:t>
      </w:r>
      <w:r w:rsidR="00005B7C" w:rsidRPr="00005B7C">
        <w:rPr>
          <w:rFonts w:eastAsiaTheme="minorEastAsia"/>
          <w:iCs/>
          <w:sz w:val="22"/>
          <w:szCs w:val="22"/>
        </w:rPr>
        <w:t xml:space="preserve"> </w:t>
      </w:r>
    </w:p>
    <w:p w14:paraId="7634D65F" w14:textId="73288C0A" w:rsidR="00D27401" w:rsidRPr="00D27401" w:rsidRDefault="00D27401" w:rsidP="00F24990">
      <w:pPr>
        <w:pStyle w:val="NormalWeb"/>
        <w:spacing w:before="0" w:beforeAutospacing="0" w:after="0" w:afterAutospacing="0"/>
        <w:jc w:val="both"/>
        <w:rPr>
          <w:rFonts w:eastAsiaTheme="minorEastAsia"/>
          <w:b/>
          <w:i/>
          <w:sz w:val="22"/>
          <w:szCs w:val="22"/>
        </w:rPr>
      </w:pPr>
      <w:r w:rsidRPr="00005B7C">
        <w:rPr>
          <w:rFonts w:eastAsiaTheme="minorEastAsia"/>
          <w:b/>
          <w:i/>
          <w:sz w:val="22"/>
          <w:szCs w:val="22"/>
        </w:rPr>
        <w:t xml:space="preserve">Conclusion (updated): </w:t>
      </w:r>
    </w:p>
    <w:p w14:paraId="6410DF23" w14:textId="71633C01" w:rsidR="00D27401" w:rsidRPr="00D27401" w:rsidRDefault="00D27401" w:rsidP="00F24990">
      <w:pPr>
        <w:pStyle w:val="NormalWeb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005B7C">
        <w:rPr>
          <w:rFonts w:eastAsiaTheme="minorEastAsia"/>
          <w:sz w:val="22"/>
          <w:szCs w:val="22"/>
        </w:rPr>
        <w:t xml:space="preserve">For a NCJT measurement hypothesis, the </w:t>
      </w:r>
      <w:r w:rsidRPr="00005B7C">
        <w:rPr>
          <w:rFonts w:eastAsiaTheme="minorEastAsia"/>
          <w:i/>
          <w:sz w:val="22"/>
          <w:szCs w:val="22"/>
        </w:rPr>
        <w:t>powerControlOffset</w:t>
      </w:r>
      <w:r w:rsidRPr="00005B7C">
        <w:rPr>
          <w:rFonts w:eastAsiaTheme="minorEastAsia"/>
          <w:sz w:val="22"/>
          <w:szCs w:val="22"/>
        </w:rPr>
        <w:t xml:space="preserve"> (“Pc”) ratio associated with a CMR within a CMR pair configured for the NCJT measurement hypothesis, is defined as 10log</w:t>
      </w:r>
      <w:r w:rsidRPr="00005B7C">
        <w:rPr>
          <w:rFonts w:eastAsiaTheme="minorEastAsia"/>
          <w:sz w:val="22"/>
          <w:szCs w:val="22"/>
          <w:vertAlign w:val="subscript"/>
        </w:rPr>
        <w:t>10</w:t>
      </w:r>
      <w:r w:rsidRPr="00005B7C">
        <w:rPr>
          <w:rFonts w:eastAsiaTheme="minorEastAsia"/>
          <w:sz w:val="22"/>
          <w:szCs w:val="22"/>
        </w:rPr>
        <w:t>(P</w:t>
      </w:r>
      <w:r w:rsidR="004F247C" w:rsidRPr="00005B7C">
        <w:rPr>
          <w:rFonts w:eastAsiaTheme="minorEastAsia"/>
          <w:sz w:val="22"/>
          <w:szCs w:val="22"/>
        </w:rPr>
        <w:t>_</w:t>
      </w:r>
      <w:r w:rsidRPr="00005B7C">
        <w:rPr>
          <w:rFonts w:eastAsiaTheme="minorEastAsia"/>
          <w:sz w:val="22"/>
          <w:szCs w:val="22"/>
        </w:rPr>
        <w:t>PDSCH/P</w:t>
      </w:r>
      <w:r w:rsidR="004F247C" w:rsidRPr="00005B7C">
        <w:rPr>
          <w:rFonts w:eastAsiaTheme="minorEastAsia"/>
          <w:sz w:val="22"/>
          <w:szCs w:val="22"/>
        </w:rPr>
        <w:t>_</w:t>
      </w:r>
      <w:r w:rsidRPr="00005B7C">
        <w:rPr>
          <w:rFonts w:eastAsiaTheme="minorEastAsia"/>
          <w:sz w:val="22"/>
          <w:szCs w:val="22"/>
        </w:rPr>
        <w:t>CSIRS)  dB</w:t>
      </w:r>
    </w:p>
    <w:p w14:paraId="764D3FD1" w14:textId="6C374ADF" w:rsidR="00D27401" w:rsidRPr="00D27401" w:rsidRDefault="004F247C" w:rsidP="00F24990">
      <w:pPr>
        <w:pStyle w:val="NormalWeb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005B7C">
        <w:rPr>
          <w:rFonts w:eastAsiaTheme="minorEastAsia"/>
          <w:sz w:val="22"/>
          <w:szCs w:val="22"/>
        </w:rPr>
        <w:t>W</w:t>
      </w:r>
      <w:r w:rsidR="00D27401" w:rsidRPr="00005B7C">
        <w:rPr>
          <w:rFonts w:eastAsiaTheme="minorEastAsia"/>
          <w:sz w:val="22"/>
          <w:szCs w:val="22"/>
        </w:rPr>
        <w:t>here</w:t>
      </w:r>
    </w:p>
    <w:p w14:paraId="0C9629AB" w14:textId="77777777" w:rsidR="00D27401" w:rsidRPr="00D27401" w:rsidRDefault="00D27401" w:rsidP="00F24990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005B7C">
        <w:rPr>
          <w:rFonts w:eastAsiaTheme="minorEastAsia"/>
          <w:sz w:val="22"/>
          <w:szCs w:val="22"/>
        </w:rPr>
        <w:t>P_PDSCH is the energy of PDSCH ports, which is associated with the CMR, multiplexed on one subcarrier of one OFDM symbol</w:t>
      </w:r>
    </w:p>
    <w:p w14:paraId="77C93898" w14:textId="77777777" w:rsidR="00D27401" w:rsidRPr="00D27401" w:rsidRDefault="00D27401" w:rsidP="00F24990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005B7C">
        <w:rPr>
          <w:rFonts w:eastAsiaTheme="minorEastAsia"/>
          <w:sz w:val="22"/>
          <w:szCs w:val="22"/>
        </w:rPr>
        <w:t>P_CSIRS is the energy of all CSI-RS ports of the CMR multiplexed on one subcarrier of one OFDM symbol</w:t>
      </w:r>
    </w:p>
    <w:p w14:paraId="7D8D1740" w14:textId="77777777" w:rsidR="00D27401" w:rsidRPr="00005B7C" w:rsidRDefault="00D27401" w:rsidP="00F24990">
      <w:pPr>
        <w:pStyle w:val="NormalWeb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005B7C">
        <w:rPr>
          <w:rFonts w:eastAsiaTheme="minorEastAsia"/>
          <w:sz w:val="22"/>
          <w:szCs w:val="22"/>
        </w:rPr>
        <w:t xml:space="preserve">Note that whether/how to capture above conclusion is up to the editor. </w:t>
      </w:r>
    </w:p>
    <w:p w14:paraId="1FC41B27" w14:textId="77777777" w:rsidR="00005B7C" w:rsidRDefault="00005B7C" w:rsidP="00F24990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p w14:paraId="4B5941D5" w14:textId="77777777" w:rsidR="004F247C" w:rsidRPr="004F247C" w:rsidRDefault="004F247C" w:rsidP="00F24990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2"/>
          <w:szCs w:val="22"/>
        </w:rPr>
      </w:pPr>
      <w:r w:rsidRPr="004F247C">
        <w:rPr>
          <w:rStyle w:val="Strong"/>
          <w:sz w:val="22"/>
          <w:szCs w:val="22"/>
        </w:rPr>
        <w:t xml:space="preserve">Conclusion only: </w:t>
      </w:r>
      <w:r w:rsidRPr="004F247C">
        <w:rPr>
          <w:rStyle w:val="Strong"/>
          <w:b w:val="0"/>
          <w:sz w:val="22"/>
          <w:szCs w:val="22"/>
        </w:rPr>
        <w:t>Oppo, Futurewei, Spreadtrum, ZTE, DOCOMO, Samsung, Intel, Vivo, LGE, CMCC, NEC, Fraunhofer</w:t>
      </w:r>
    </w:p>
    <w:p w14:paraId="3A3F70D4" w14:textId="77777777" w:rsidR="004F247C" w:rsidRPr="004F247C" w:rsidRDefault="004F247C" w:rsidP="00F24990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4F247C">
        <w:rPr>
          <w:rStyle w:val="Strong"/>
          <w:sz w:val="22"/>
          <w:szCs w:val="22"/>
        </w:rPr>
        <w:t xml:space="preserve">Alt 1: </w:t>
      </w:r>
      <w:r w:rsidRPr="004F247C">
        <w:rPr>
          <w:rStyle w:val="Strong"/>
          <w:b w:val="0"/>
          <w:sz w:val="22"/>
          <w:szCs w:val="22"/>
        </w:rPr>
        <w:t>MTK, QC, Nokia</w:t>
      </w:r>
    </w:p>
    <w:p w14:paraId="2ED856CC" w14:textId="77777777" w:rsidR="004F247C" w:rsidRPr="004F247C" w:rsidRDefault="004F247C" w:rsidP="00F24990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4F247C">
        <w:rPr>
          <w:rStyle w:val="Strong"/>
          <w:sz w:val="22"/>
          <w:szCs w:val="22"/>
        </w:rPr>
        <w:t xml:space="preserve">Alt 2: </w:t>
      </w:r>
      <w:r w:rsidRPr="004F247C">
        <w:rPr>
          <w:rStyle w:val="Strong"/>
          <w:b w:val="0"/>
          <w:sz w:val="22"/>
          <w:szCs w:val="22"/>
        </w:rPr>
        <w:t>MTK, QC</w:t>
      </w:r>
    </w:p>
    <w:p w14:paraId="2D0EB400" w14:textId="77777777" w:rsidR="00D27401" w:rsidRPr="0024700E" w:rsidRDefault="00D27401" w:rsidP="00F24990">
      <w:pPr>
        <w:jc w:val="both"/>
        <w:rPr>
          <w:lang w:eastAsia="x-none"/>
        </w:rPr>
      </w:pPr>
    </w:p>
    <w:p w14:paraId="133F15AA" w14:textId="77777777" w:rsidR="0024700E" w:rsidRPr="0024700E" w:rsidRDefault="0024700E" w:rsidP="00F2499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4700E">
        <w:rPr>
          <w:rFonts w:eastAsiaTheme="minorEastAsia"/>
          <w:b/>
          <w:i/>
          <w:sz w:val="22"/>
          <w:szCs w:val="22"/>
        </w:rPr>
        <w:t xml:space="preserve">Proposal 22-2: </w:t>
      </w:r>
      <w:r w:rsidRPr="0024700E">
        <w:rPr>
          <w:rStyle w:val="Strong"/>
          <w:b w:val="0"/>
          <w:sz w:val="22"/>
          <w:szCs w:val="22"/>
        </w:rPr>
        <w:t>For a CSI report associated with a Multi-TRP/panel NCJT measurement hypothesis configured by single CSI reporting setting, down-select one alternative from the following:</w:t>
      </w:r>
      <w:r w:rsidRPr="0024700E">
        <w:rPr>
          <w:b/>
          <w:bCs/>
          <w:sz w:val="22"/>
          <w:szCs w:val="22"/>
        </w:rPr>
        <w:t xml:space="preserve"> </w:t>
      </w:r>
    </w:p>
    <w:p w14:paraId="762EDA5E" w14:textId="77777777" w:rsidR="0024700E" w:rsidRPr="0024700E" w:rsidRDefault="0024700E" w:rsidP="00F24990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Style w:val="Strong"/>
          <w:b w:val="0"/>
          <w:sz w:val="22"/>
          <w:szCs w:val="22"/>
        </w:rPr>
      </w:pPr>
      <w:r w:rsidRPr="0024700E">
        <w:rPr>
          <w:rStyle w:val="Strong"/>
          <w:b w:val="0"/>
          <w:sz w:val="22"/>
          <w:szCs w:val="22"/>
        </w:rPr>
        <w:t xml:space="preserve">Alt 1: One RI restriction is configured per CodebookConfig, whereas the RI restriction is applied to both Single-TRP and NCJT measurement hypotheses. </w:t>
      </w:r>
    </w:p>
    <w:p w14:paraId="7E7C5084" w14:textId="77777777" w:rsidR="0024700E" w:rsidRPr="0024700E" w:rsidRDefault="0024700E" w:rsidP="00F24990">
      <w:pPr>
        <w:pStyle w:val="NormalWeb"/>
        <w:numPr>
          <w:ilvl w:val="1"/>
          <w:numId w:val="32"/>
        </w:numPr>
        <w:spacing w:before="0" w:beforeAutospacing="0" w:after="0" w:afterAutospacing="0"/>
        <w:jc w:val="both"/>
        <w:rPr>
          <w:rStyle w:val="Strong"/>
          <w:b w:val="0"/>
          <w:sz w:val="22"/>
          <w:szCs w:val="22"/>
        </w:rPr>
      </w:pPr>
      <w:r w:rsidRPr="0024700E">
        <w:rPr>
          <w:rStyle w:val="Strong"/>
          <w:b w:val="0"/>
          <w:sz w:val="22"/>
          <w:szCs w:val="22"/>
        </w:rPr>
        <w:t xml:space="preserve">If rank restriction of X is configured, reported rank is X for a Single-TRP measurement hypothesis and sum of two reported ranks is X for a Multi-TRP measurement hypothesis. </w:t>
      </w:r>
    </w:p>
    <w:p w14:paraId="4DE9CA4A" w14:textId="77777777" w:rsidR="0024700E" w:rsidRPr="0024700E" w:rsidRDefault="0024700E" w:rsidP="00F24990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Style w:val="Strong"/>
          <w:b w:val="0"/>
          <w:sz w:val="22"/>
          <w:szCs w:val="22"/>
        </w:rPr>
      </w:pPr>
      <w:r w:rsidRPr="0024700E">
        <w:rPr>
          <w:rStyle w:val="Strong"/>
          <w:sz w:val="22"/>
          <w:szCs w:val="22"/>
        </w:rPr>
        <w:t>Alt 4:</w:t>
      </w:r>
      <w:r w:rsidRPr="0024700E">
        <w:rPr>
          <w:rStyle w:val="Strong"/>
          <w:b w:val="0"/>
          <w:sz w:val="22"/>
          <w:szCs w:val="22"/>
        </w:rPr>
        <w:t xml:space="preserve"> Two RI restrictions can be configured per CodebookConfig, whereas one RI restriction is applied to all Single-TRP measurement hypotheses, and another one is applied to all NCJT measurement hypotheses. </w:t>
      </w:r>
    </w:p>
    <w:p w14:paraId="2BCD3996" w14:textId="795DD7B9" w:rsidR="00D27401" w:rsidRPr="0024700E" w:rsidRDefault="0024700E" w:rsidP="00F24990">
      <w:pPr>
        <w:pStyle w:val="NormalWeb"/>
        <w:numPr>
          <w:ilvl w:val="1"/>
          <w:numId w:val="32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4700E">
        <w:rPr>
          <w:rStyle w:val="Strong"/>
          <w:b w:val="0"/>
          <w:sz w:val="22"/>
          <w:szCs w:val="22"/>
        </w:rPr>
        <w:lastRenderedPageBreak/>
        <w:t>If rank restriction of (X, Y) is configured, reported rank is X for all single-TRP measurement hypotheses and reported rank (1 out of 4 possible rank combinations) is Y for all NCJT measurement hypoth</w:t>
      </w:r>
      <w:r w:rsidRPr="0024700E">
        <w:rPr>
          <w:rStyle w:val="Strong"/>
          <w:b w:val="0"/>
          <w:sz w:val="22"/>
          <w:szCs w:val="22"/>
        </w:rPr>
        <w:t>eses.</w:t>
      </w:r>
    </w:p>
    <w:p w14:paraId="40B1CC76" w14:textId="77777777" w:rsidR="00D06B1F" w:rsidRDefault="00D06B1F" w:rsidP="00F24990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p w14:paraId="11442F23" w14:textId="3E2F22D1" w:rsidR="0024700E" w:rsidRPr="0024700E" w:rsidRDefault="0024700E" w:rsidP="00F24990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A</w:t>
      </w:r>
      <w:r w:rsidR="00D27401" w:rsidRPr="0024700E">
        <w:rPr>
          <w:rStyle w:val="Strong"/>
          <w:sz w:val="22"/>
          <w:szCs w:val="22"/>
        </w:rPr>
        <w:t xml:space="preserve">lt 1: </w:t>
      </w:r>
      <w:r w:rsidR="00D27401" w:rsidRPr="0024700E">
        <w:rPr>
          <w:rStyle w:val="Strong"/>
          <w:b w:val="0"/>
          <w:sz w:val="22"/>
          <w:szCs w:val="22"/>
        </w:rPr>
        <w:t>Oppo, ZTE, DOCOMO, CMCC, Motorola, Intel</w:t>
      </w:r>
    </w:p>
    <w:p w14:paraId="795CBEA0" w14:textId="7FD119DE" w:rsidR="00D27401" w:rsidRPr="0024700E" w:rsidRDefault="00D27401" w:rsidP="00F24990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24700E">
        <w:rPr>
          <w:rStyle w:val="Strong"/>
          <w:sz w:val="22"/>
          <w:szCs w:val="22"/>
        </w:rPr>
        <w:t xml:space="preserve">Alt 4: </w:t>
      </w:r>
      <w:r w:rsidRPr="0024700E">
        <w:rPr>
          <w:rStyle w:val="Strong"/>
          <w:b w:val="0"/>
          <w:sz w:val="22"/>
          <w:szCs w:val="22"/>
        </w:rPr>
        <w:t>MTK, Futurewei, Spreadtrum, Motorola, Qualcomm, Samsung, Intel, Vivo, NEC, Nokia</w:t>
      </w:r>
    </w:p>
    <w:p w14:paraId="241C4DDD" w14:textId="77777777" w:rsidR="00D27401" w:rsidRPr="0024700E" w:rsidRDefault="00D27401" w:rsidP="00F24990">
      <w:pPr>
        <w:ind w:firstLine="0"/>
        <w:jc w:val="both"/>
        <w:rPr>
          <w:lang w:eastAsia="x-none"/>
        </w:rPr>
      </w:pPr>
    </w:p>
    <w:p w14:paraId="1E416C01" w14:textId="77777777" w:rsidR="0024700E" w:rsidRDefault="0024700E" w:rsidP="00F24990">
      <w:pPr>
        <w:ind w:left="0" w:firstLine="0"/>
        <w:jc w:val="both"/>
        <w:rPr>
          <w:rFonts w:ascii="Times New Roman" w:eastAsia="Times New Roman" w:hAnsi="Times New Roman"/>
          <w:b/>
          <w:bCs/>
          <w:i/>
          <w:iCs/>
          <w:sz w:val="22"/>
          <w:lang w:eastAsia="zh-CN"/>
        </w:rPr>
      </w:pPr>
    </w:p>
    <w:p w14:paraId="16A3044F" w14:textId="77777777" w:rsidR="00D27401" w:rsidRPr="00D27401" w:rsidRDefault="00D27401" w:rsidP="00F24990">
      <w:pPr>
        <w:ind w:left="0" w:firstLine="0"/>
        <w:jc w:val="both"/>
        <w:rPr>
          <w:rFonts w:ascii="Times New Roman" w:eastAsia="Times New Roman" w:hAnsi="Times New Roman"/>
          <w:sz w:val="22"/>
          <w:lang w:eastAsia="zh-CN"/>
        </w:rPr>
      </w:pPr>
      <w:r w:rsidRPr="0024700E">
        <w:rPr>
          <w:rFonts w:ascii="Times New Roman" w:eastAsia="Times New Roman" w:hAnsi="Times New Roman"/>
          <w:b/>
          <w:bCs/>
          <w:i/>
          <w:iCs/>
          <w:sz w:val="22"/>
          <w:lang w:eastAsia="zh-CN"/>
        </w:rPr>
        <w:t xml:space="preserve">Proposal 23-1: </w:t>
      </w:r>
      <w:r w:rsidRPr="0024700E">
        <w:rPr>
          <w:rFonts w:ascii="Times New Roman" w:eastAsia="Times New Roman" w:hAnsi="Times New Roman"/>
          <w:iCs/>
          <w:sz w:val="22"/>
          <w:lang w:eastAsia="zh-CN"/>
        </w:rPr>
        <w:t>For a CSI report associated with a Multi-TRP/panel NCJT measurement hypothesis configured by single CSI reporting setting,</w:t>
      </w:r>
    </w:p>
    <w:p w14:paraId="06E9049F" w14:textId="77777777" w:rsidR="00D27401" w:rsidRPr="00D27401" w:rsidRDefault="00D27401" w:rsidP="00F24990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sz w:val="22"/>
        </w:rPr>
      </w:pPr>
      <w:r w:rsidRPr="0024700E">
        <w:rPr>
          <w:iCs/>
          <w:sz w:val="22"/>
        </w:rPr>
        <w:t>Alt 1: CBSR is supported and can be applied for both single-TRP and Multi-TRP measurement hypotheses.</w:t>
      </w:r>
    </w:p>
    <w:p w14:paraId="34630AE6" w14:textId="77777777" w:rsidR="00D27401" w:rsidRPr="00D27401" w:rsidRDefault="00D27401" w:rsidP="00F24990">
      <w:pPr>
        <w:pStyle w:val="NormalWeb"/>
        <w:numPr>
          <w:ilvl w:val="1"/>
          <w:numId w:val="32"/>
        </w:numPr>
        <w:spacing w:before="0" w:beforeAutospacing="0" w:after="0" w:afterAutospacing="0"/>
        <w:jc w:val="both"/>
        <w:rPr>
          <w:sz w:val="22"/>
        </w:rPr>
      </w:pPr>
      <w:r w:rsidRPr="0024700E">
        <w:rPr>
          <w:iCs/>
          <w:sz w:val="22"/>
        </w:rPr>
        <w:t xml:space="preserve">FFS detailed CBSR signalling configured </w:t>
      </w:r>
      <w:r w:rsidRPr="0024700E">
        <w:rPr>
          <w:iCs/>
          <w:strike/>
          <w:sz w:val="22"/>
        </w:rPr>
        <w:t>as legacy or with dedicated RRC signing</w:t>
      </w:r>
      <w:r w:rsidRPr="0024700E">
        <w:rPr>
          <w:iCs/>
          <w:sz w:val="22"/>
        </w:rPr>
        <w:t xml:space="preserve"> for Multi-TRP</w:t>
      </w:r>
    </w:p>
    <w:p w14:paraId="7FFD9AD0" w14:textId="77777777" w:rsidR="00D06B1F" w:rsidRDefault="00D06B1F" w:rsidP="00F24990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p w14:paraId="1E068402" w14:textId="61E9E99B" w:rsidR="0024700E" w:rsidRPr="0024700E" w:rsidRDefault="0024700E" w:rsidP="00F24990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24700E">
        <w:rPr>
          <w:rStyle w:val="Strong"/>
          <w:sz w:val="22"/>
          <w:szCs w:val="22"/>
        </w:rPr>
        <w:t xml:space="preserve">Alt 1: </w:t>
      </w:r>
      <w:r w:rsidRPr="0024700E">
        <w:rPr>
          <w:rStyle w:val="Strong"/>
          <w:b w:val="0"/>
          <w:sz w:val="22"/>
          <w:szCs w:val="22"/>
        </w:rPr>
        <w:t>Motoro</w:t>
      </w:r>
      <w:r>
        <w:rPr>
          <w:rStyle w:val="Strong"/>
          <w:b w:val="0"/>
          <w:sz w:val="22"/>
          <w:szCs w:val="22"/>
        </w:rPr>
        <w:t>la, ZTE</w:t>
      </w:r>
      <w:r w:rsidR="00005B7C">
        <w:rPr>
          <w:rStyle w:val="Strong"/>
          <w:b w:val="0"/>
          <w:sz w:val="22"/>
          <w:szCs w:val="22"/>
        </w:rPr>
        <w:t xml:space="preserve"> </w:t>
      </w:r>
      <w:r>
        <w:rPr>
          <w:rStyle w:val="Strong"/>
          <w:b w:val="0"/>
          <w:sz w:val="22"/>
          <w:szCs w:val="22"/>
        </w:rPr>
        <w:t>(2), DoCoM</w:t>
      </w:r>
      <w:r w:rsidRPr="0024700E">
        <w:rPr>
          <w:rStyle w:val="Strong"/>
          <w:b w:val="0"/>
          <w:sz w:val="22"/>
          <w:szCs w:val="22"/>
        </w:rPr>
        <w:t>o, Samsung, Intel, Vivo, CMCC, NEC, Fraunhofer</w:t>
      </w:r>
    </w:p>
    <w:p w14:paraId="7B030B6D" w14:textId="65B3B912" w:rsidR="0024700E" w:rsidRPr="0024700E" w:rsidRDefault="0024700E" w:rsidP="00F24990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24700E">
        <w:rPr>
          <w:rStyle w:val="Strong"/>
          <w:sz w:val="22"/>
          <w:szCs w:val="22"/>
        </w:rPr>
        <w:t>Alt 2:</w:t>
      </w:r>
      <w:r>
        <w:rPr>
          <w:rStyle w:val="Strong"/>
          <w:sz w:val="22"/>
          <w:szCs w:val="22"/>
        </w:rPr>
        <w:t xml:space="preserve"> </w:t>
      </w:r>
      <w:r w:rsidRPr="0024700E">
        <w:rPr>
          <w:rStyle w:val="Strong"/>
          <w:b w:val="0"/>
          <w:sz w:val="22"/>
          <w:szCs w:val="22"/>
        </w:rPr>
        <w:t>MTK, ZTE</w:t>
      </w:r>
      <w:r w:rsidR="00005B7C">
        <w:rPr>
          <w:rStyle w:val="Strong"/>
          <w:b w:val="0"/>
          <w:sz w:val="22"/>
          <w:szCs w:val="22"/>
        </w:rPr>
        <w:t xml:space="preserve"> </w:t>
      </w:r>
      <w:r w:rsidRPr="0024700E">
        <w:rPr>
          <w:rStyle w:val="Strong"/>
          <w:b w:val="0"/>
          <w:sz w:val="22"/>
          <w:szCs w:val="22"/>
        </w:rPr>
        <w:t>(1)</w:t>
      </w:r>
    </w:p>
    <w:p w14:paraId="7B6D5AEC" w14:textId="77777777" w:rsidR="00D27401" w:rsidRPr="0024700E" w:rsidRDefault="00D27401" w:rsidP="00F24990">
      <w:pPr>
        <w:ind w:firstLine="0"/>
        <w:jc w:val="both"/>
        <w:rPr>
          <w:lang w:eastAsia="x-none"/>
        </w:rPr>
      </w:pPr>
    </w:p>
    <w:p w14:paraId="4988350F" w14:textId="77777777" w:rsidR="0024700E" w:rsidRPr="0024700E" w:rsidRDefault="0024700E" w:rsidP="00F24990">
      <w:pPr>
        <w:jc w:val="both"/>
        <w:rPr>
          <w:lang w:eastAsia="x-none"/>
        </w:rPr>
      </w:pPr>
    </w:p>
    <w:sectPr w:rsidR="0024700E" w:rsidRPr="00247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D59EA" w14:textId="77777777" w:rsidR="008663B3" w:rsidRDefault="008663B3" w:rsidP="009A3C25">
      <w:r>
        <w:separator/>
      </w:r>
    </w:p>
  </w:endnote>
  <w:endnote w:type="continuationSeparator" w:id="0">
    <w:p w14:paraId="3B187489" w14:textId="77777777" w:rsidR="008663B3" w:rsidRDefault="008663B3" w:rsidP="009A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25989" w14:textId="77777777" w:rsidR="009A3C25" w:rsidRDefault="009A3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2DA3A" w14:textId="77777777" w:rsidR="009A3C25" w:rsidRDefault="009A3C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3446D" w14:textId="77777777" w:rsidR="009A3C25" w:rsidRDefault="009A3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64B9" w14:textId="77777777" w:rsidR="008663B3" w:rsidRDefault="008663B3" w:rsidP="009A3C25">
      <w:r>
        <w:separator/>
      </w:r>
    </w:p>
  </w:footnote>
  <w:footnote w:type="continuationSeparator" w:id="0">
    <w:p w14:paraId="3BD24AC9" w14:textId="77777777" w:rsidR="008663B3" w:rsidRDefault="008663B3" w:rsidP="009A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4176B" w14:textId="77777777" w:rsidR="009A3C25" w:rsidRDefault="009A3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AC71" w14:textId="77777777" w:rsidR="009A3C25" w:rsidRDefault="009A3C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3F52" w14:textId="77777777" w:rsidR="009A3C25" w:rsidRDefault="009A3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C8"/>
    <w:multiLevelType w:val="hybridMultilevel"/>
    <w:tmpl w:val="25B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0B9"/>
    <w:multiLevelType w:val="hybridMultilevel"/>
    <w:tmpl w:val="C712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3E2"/>
    <w:multiLevelType w:val="multilevel"/>
    <w:tmpl w:val="237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22F69"/>
    <w:multiLevelType w:val="hybridMultilevel"/>
    <w:tmpl w:val="1C18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6CB1"/>
    <w:multiLevelType w:val="hybridMultilevel"/>
    <w:tmpl w:val="FDF4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A96"/>
    <w:multiLevelType w:val="hybridMultilevel"/>
    <w:tmpl w:val="D34E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40A2"/>
    <w:multiLevelType w:val="hybridMultilevel"/>
    <w:tmpl w:val="A1526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F1BBB"/>
    <w:multiLevelType w:val="hybridMultilevel"/>
    <w:tmpl w:val="DC623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468A"/>
    <w:multiLevelType w:val="hybridMultilevel"/>
    <w:tmpl w:val="99C8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01E9D"/>
    <w:multiLevelType w:val="hybridMultilevel"/>
    <w:tmpl w:val="563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767BE"/>
    <w:multiLevelType w:val="hybridMultilevel"/>
    <w:tmpl w:val="F6D0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22173"/>
    <w:multiLevelType w:val="multilevel"/>
    <w:tmpl w:val="DD4E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5355F"/>
    <w:multiLevelType w:val="hybridMultilevel"/>
    <w:tmpl w:val="81CE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988"/>
        </w:tabs>
        <w:ind w:left="29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30"/>
        </w:tabs>
        <w:ind w:left="3130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4"/>
        </w:tabs>
        <w:ind w:left="1294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14" w15:restartNumberingAfterBreak="0">
    <w:nsid w:val="45CF5F9D"/>
    <w:multiLevelType w:val="hybridMultilevel"/>
    <w:tmpl w:val="BB7C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034DF"/>
    <w:multiLevelType w:val="hybridMultilevel"/>
    <w:tmpl w:val="2D52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94B76"/>
    <w:multiLevelType w:val="hybridMultilevel"/>
    <w:tmpl w:val="545C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5353E"/>
    <w:multiLevelType w:val="multilevel"/>
    <w:tmpl w:val="9528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F30D39"/>
    <w:multiLevelType w:val="hybridMultilevel"/>
    <w:tmpl w:val="E554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5FA8"/>
    <w:multiLevelType w:val="multilevel"/>
    <w:tmpl w:val="D2E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11B3B"/>
    <w:multiLevelType w:val="hybridMultilevel"/>
    <w:tmpl w:val="5692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46766"/>
    <w:multiLevelType w:val="hybridMultilevel"/>
    <w:tmpl w:val="E750A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0356D"/>
    <w:multiLevelType w:val="hybridMultilevel"/>
    <w:tmpl w:val="8FCC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F65F2"/>
    <w:multiLevelType w:val="multilevel"/>
    <w:tmpl w:val="A7A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06171"/>
    <w:multiLevelType w:val="hybridMultilevel"/>
    <w:tmpl w:val="EECCB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F6588"/>
    <w:multiLevelType w:val="hybridMultilevel"/>
    <w:tmpl w:val="E348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4671A"/>
    <w:multiLevelType w:val="multilevel"/>
    <w:tmpl w:val="5512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763D8E"/>
    <w:multiLevelType w:val="hybridMultilevel"/>
    <w:tmpl w:val="5BA2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176FE"/>
    <w:multiLevelType w:val="hybridMultilevel"/>
    <w:tmpl w:val="7EFAA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169A0"/>
    <w:multiLevelType w:val="hybridMultilevel"/>
    <w:tmpl w:val="FD44B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E7896"/>
    <w:multiLevelType w:val="multilevel"/>
    <w:tmpl w:val="D05A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666846"/>
    <w:multiLevelType w:val="hybridMultilevel"/>
    <w:tmpl w:val="836C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74ABB"/>
    <w:multiLevelType w:val="hybridMultilevel"/>
    <w:tmpl w:val="41B2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D121F"/>
    <w:multiLevelType w:val="hybridMultilevel"/>
    <w:tmpl w:val="DC2A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10"/>
  </w:num>
  <w:num w:numId="5">
    <w:abstractNumId w:val="3"/>
  </w:num>
  <w:num w:numId="6">
    <w:abstractNumId w:val="1"/>
  </w:num>
  <w:num w:numId="7">
    <w:abstractNumId w:val="18"/>
  </w:num>
  <w:num w:numId="8">
    <w:abstractNumId w:val="14"/>
  </w:num>
  <w:num w:numId="9">
    <w:abstractNumId w:val="33"/>
  </w:num>
  <w:num w:numId="10">
    <w:abstractNumId w:val="7"/>
  </w:num>
  <w:num w:numId="11">
    <w:abstractNumId w:val="29"/>
  </w:num>
  <w:num w:numId="12">
    <w:abstractNumId w:val="21"/>
  </w:num>
  <w:num w:numId="13">
    <w:abstractNumId w:val="12"/>
  </w:num>
  <w:num w:numId="14">
    <w:abstractNumId w:val="28"/>
  </w:num>
  <w:num w:numId="15">
    <w:abstractNumId w:val="6"/>
  </w:num>
  <w:num w:numId="16">
    <w:abstractNumId w:val="9"/>
  </w:num>
  <w:num w:numId="17">
    <w:abstractNumId w:val="4"/>
  </w:num>
  <w:num w:numId="18">
    <w:abstractNumId w:val="0"/>
  </w:num>
  <w:num w:numId="19">
    <w:abstractNumId w:val="8"/>
  </w:num>
  <w:num w:numId="20">
    <w:abstractNumId w:val="22"/>
  </w:num>
  <w:num w:numId="21">
    <w:abstractNumId w:val="5"/>
  </w:num>
  <w:num w:numId="22">
    <w:abstractNumId w:val="16"/>
  </w:num>
  <w:num w:numId="23">
    <w:abstractNumId w:val="24"/>
  </w:num>
  <w:num w:numId="24">
    <w:abstractNumId w:val="26"/>
  </w:num>
  <w:num w:numId="25">
    <w:abstractNumId w:val="11"/>
  </w:num>
  <w:num w:numId="26">
    <w:abstractNumId w:val="23"/>
  </w:num>
  <w:num w:numId="27">
    <w:abstractNumId w:val="17"/>
  </w:num>
  <w:num w:numId="28">
    <w:abstractNumId w:val="2"/>
  </w:num>
  <w:num w:numId="29">
    <w:abstractNumId w:val="30"/>
  </w:num>
  <w:num w:numId="30">
    <w:abstractNumId w:val="19"/>
  </w:num>
  <w:num w:numId="31">
    <w:abstractNumId w:val="15"/>
  </w:num>
  <w:num w:numId="32">
    <w:abstractNumId w:val="32"/>
  </w:num>
  <w:num w:numId="33">
    <w:abstractNumId w:val="3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4E"/>
    <w:rsid w:val="0000010D"/>
    <w:rsid w:val="000015CF"/>
    <w:rsid w:val="000031F7"/>
    <w:rsid w:val="00005B7C"/>
    <w:rsid w:val="0000664D"/>
    <w:rsid w:val="00014976"/>
    <w:rsid w:val="00015064"/>
    <w:rsid w:val="00016219"/>
    <w:rsid w:val="00016BF2"/>
    <w:rsid w:val="0001759F"/>
    <w:rsid w:val="00024C7B"/>
    <w:rsid w:val="00026EF8"/>
    <w:rsid w:val="00032392"/>
    <w:rsid w:val="0003601D"/>
    <w:rsid w:val="00036F5F"/>
    <w:rsid w:val="00040679"/>
    <w:rsid w:val="00042C4B"/>
    <w:rsid w:val="0004447B"/>
    <w:rsid w:val="00045DBA"/>
    <w:rsid w:val="000479B2"/>
    <w:rsid w:val="00050CE0"/>
    <w:rsid w:val="0005199B"/>
    <w:rsid w:val="00053048"/>
    <w:rsid w:val="00055541"/>
    <w:rsid w:val="00056134"/>
    <w:rsid w:val="0006352E"/>
    <w:rsid w:val="000721C8"/>
    <w:rsid w:val="00076545"/>
    <w:rsid w:val="00081516"/>
    <w:rsid w:val="000822BA"/>
    <w:rsid w:val="00082FB0"/>
    <w:rsid w:val="00086ED0"/>
    <w:rsid w:val="000960F5"/>
    <w:rsid w:val="00097C4E"/>
    <w:rsid w:val="000A08E8"/>
    <w:rsid w:val="000A0F96"/>
    <w:rsid w:val="000A4031"/>
    <w:rsid w:val="000A7442"/>
    <w:rsid w:val="000B3543"/>
    <w:rsid w:val="000B40CB"/>
    <w:rsid w:val="000B5659"/>
    <w:rsid w:val="000B5812"/>
    <w:rsid w:val="000C440B"/>
    <w:rsid w:val="000C54BD"/>
    <w:rsid w:val="000D3416"/>
    <w:rsid w:val="000E08A0"/>
    <w:rsid w:val="000E0917"/>
    <w:rsid w:val="000E45EB"/>
    <w:rsid w:val="000E5AFB"/>
    <w:rsid w:val="000E70A3"/>
    <w:rsid w:val="000F3EB4"/>
    <w:rsid w:val="000F4D6B"/>
    <w:rsid w:val="000F5950"/>
    <w:rsid w:val="000F5AB7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2FA9"/>
    <w:rsid w:val="00165CCC"/>
    <w:rsid w:val="001810F6"/>
    <w:rsid w:val="00181740"/>
    <w:rsid w:val="00181E51"/>
    <w:rsid w:val="00183595"/>
    <w:rsid w:val="00183FEF"/>
    <w:rsid w:val="001851F6"/>
    <w:rsid w:val="00185C2C"/>
    <w:rsid w:val="0019209B"/>
    <w:rsid w:val="00193E64"/>
    <w:rsid w:val="001940B7"/>
    <w:rsid w:val="001977E5"/>
    <w:rsid w:val="001A012D"/>
    <w:rsid w:val="001A34F5"/>
    <w:rsid w:val="001B283F"/>
    <w:rsid w:val="001B52FA"/>
    <w:rsid w:val="001C1D8D"/>
    <w:rsid w:val="001C2F4B"/>
    <w:rsid w:val="001D3D9C"/>
    <w:rsid w:val="001D7FD7"/>
    <w:rsid w:val="001E1167"/>
    <w:rsid w:val="001E2120"/>
    <w:rsid w:val="001E3A3D"/>
    <w:rsid w:val="001F118D"/>
    <w:rsid w:val="00201EB0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1C05"/>
    <w:rsid w:val="00232D97"/>
    <w:rsid w:val="00233880"/>
    <w:rsid w:val="00240BD9"/>
    <w:rsid w:val="00245957"/>
    <w:rsid w:val="00245C31"/>
    <w:rsid w:val="00246BE6"/>
    <w:rsid w:val="00246CE7"/>
    <w:rsid w:val="0024700E"/>
    <w:rsid w:val="0024704D"/>
    <w:rsid w:val="0025076B"/>
    <w:rsid w:val="00250EF6"/>
    <w:rsid w:val="00252B87"/>
    <w:rsid w:val="002559CC"/>
    <w:rsid w:val="0025765E"/>
    <w:rsid w:val="00260FB5"/>
    <w:rsid w:val="00261005"/>
    <w:rsid w:val="002618FD"/>
    <w:rsid w:val="00264D43"/>
    <w:rsid w:val="00270E9B"/>
    <w:rsid w:val="002727FE"/>
    <w:rsid w:val="0027456E"/>
    <w:rsid w:val="002749F8"/>
    <w:rsid w:val="00276587"/>
    <w:rsid w:val="00283098"/>
    <w:rsid w:val="00284136"/>
    <w:rsid w:val="002A0F2D"/>
    <w:rsid w:val="002A280E"/>
    <w:rsid w:val="002A5544"/>
    <w:rsid w:val="002A6CDE"/>
    <w:rsid w:val="002A7098"/>
    <w:rsid w:val="002B0B7A"/>
    <w:rsid w:val="002B175B"/>
    <w:rsid w:val="002B28E2"/>
    <w:rsid w:val="002B6FCE"/>
    <w:rsid w:val="002C7AC0"/>
    <w:rsid w:val="002D2628"/>
    <w:rsid w:val="002D281F"/>
    <w:rsid w:val="002D2C18"/>
    <w:rsid w:val="002D3DF5"/>
    <w:rsid w:val="002D5B0E"/>
    <w:rsid w:val="002D7842"/>
    <w:rsid w:val="002E0B53"/>
    <w:rsid w:val="002E30CC"/>
    <w:rsid w:val="002E7DD4"/>
    <w:rsid w:val="002F25CB"/>
    <w:rsid w:val="002F3AE0"/>
    <w:rsid w:val="002F3F8A"/>
    <w:rsid w:val="002F4F31"/>
    <w:rsid w:val="00302DD3"/>
    <w:rsid w:val="00303DDC"/>
    <w:rsid w:val="00304A5F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259B8"/>
    <w:rsid w:val="003301B8"/>
    <w:rsid w:val="00331CDA"/>
    <w:rsid w:val="003321AF"/>
    <w:rsid w:val="00333399"/>
    <w:rsid w:val="00334418"/>
    <w:rsid w:val="00335851"/>
    <w:rsid w:val="00337416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67B9"/>
    <w:rsid w:val="00381F80"/>
    <w:rsid w:val="00384DFD"/>
    <w:rsid w:val="00386F96"/>
    <w:rsid w:val="00396235"/>
    <w:rsid w:val="003A1124"/>
    <w:rsid w:val="003A179F"/>
    <w:rsid w:val="003A500A"/>
    <w:rsid w:val="003A6645"/>
    <w:rsid w:val="003B045C"/>
    <w:rsid w:val="003B098B"/>
    <w:rsid w:val="003B4FFB"/>
    <w:rsid w:val="003B62E8"/>
    <w:rsid w:val="003B682E"/>
    <w:rsid w:val="003B77E3"/>
    <w:rsid w:val="003C13FF"/>
    <w:rsid w:val="003C2087"/>
    <w:rsid w:val="003C4A82"/>
    <w:rsid w:val="003C5D22"/>
    <w:rsid w:val="003D7EE7"/>
    <w:rsid w:val="003E106A"/>
    <w:rsid w:val="003E1971"/>
    <w:rsid w:val="003F1384"/>
    <w:rsid w:val="003F5999"/>
    <w:rsid w:val="003F5FD7"/>
    <w:rsid w:val="0040147D"/>
    <w:rsid w:val="00402F6E"/>
    <w:rsid w:val="00403E57"/>
    <w:rsid w:val="00405E47"/>
    <w:rsid w:val="00406E43"/>
    <w:rsid w:val="00407177"/>
    <w:rsid w:val="00410433"/>
    <w:rsid w:val="0041083E"/>
    <w:rsid w:val="00411B99"/>
    <w:rsid w:val="00417E4E"/>
    <w:rsid w:val="00430965"/>
    <w:rsid w:val="00432004"/>
    <w:rsid w:val="004327E0"/>
    <w:rsid w:val="00432A21"/>
    <w:rsid w:val="00435974"/>
    <w:rsid w:val="00437EA3"/>
    <w:rsid w:val="004453CF"/>
    <w:rsid w:val="004472A3"/>
    <w:rsid w:val="00451F79"/>
    <w:rsid w:val="00452DE8"/>
    <w:rsid w:val="004536C6"/>
    <w:rsid w:val="00454542"/>
    <w:rsid w:val="0046283D"/>
    <w:rsid w:val="00462CBC"/>
    <w:rsid w:val="0046304B"/>
    <w:rsid w:val="0046402E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2E4C"/>
    <w:rsid w:val="00493B9C"/>
    <w:rsid w:val="00495533"/>
    <w:rsid w:val="0049564B"/>
    <w:rsid w:val="00497302"/>
    <w:rsid w:val="004A0034"/>
    <w:rsid w:val="004A1C88"/>
    <w:rsid w:val="004A33DC"/>
    <w:rsid w:val="004A5201"/>
    <w:rsid w:val="004B01F9"/>
    <w:rsid w:val="004B4E33"/>
    <w:rsid w:val="004B5924"/>
    <w:rsid w:val="004B6D7D"/>
    <w:rsid w:val="004C7C33"/>
    <w:rsid w:val="004C7E66"/>
    <w:rsid w:val="004D2C95"/>
    <w:rsid w:val="004D42F8"/>
    <w:rsid w:val="004D6CE1"/>
    <w:rsid w:val="004D7669"/>
    <w:rsid w:val="004E6170"/>
    <w:rsid w:val="004E75A2"/>
    <w:rsid w:val="004F098C"/>
    <w:rsid w:val="004F247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0ED1"/>
    <w:rsid w:val="00502DE2"/>
    <w:rsid w:val="0050576C"/>
    <w:rsid w:val="00506DEF"/>
    <w:rsid w:val="0050709A"/>
    <w:rsid w:val="00507671"/>
    <w:rsid w:val="005111CF"/>
    <w:rsid w:val="005124EB"/>
    <w:rsid w:val="005126FD"/>
    <w:rsid w:val="00514751"/>
    <w:rsid w:val="00514983"/>
    <w:rsid w:val="00520712"/>
    <w:rsid w:val="0052118E"/>
    <w:rsid w:val="00536BD1"/>
    <w:rsid w:val="00540D8C"/>
    <w:rsid w:val="00542BD3"/>
    <w:rsid w:val="005536D2"/>
    <w:rsid w:val="00554148"/>
    <w:rsid w:val="00554D24"/>
    <w:rsid w:val="005609CF"/>
    <w:rsid w:val="005617C8"/>
    <w:rsid w:val="0056671F"/>
    <w:rsid w:val="00567247"/>
    <w:rsid w:val="00567A17"/>
    <w:rsid w:val="005701FA"/>
    <w:rsid w:val="00571003"/>
    <w:rsid w:val="00580ABA"/>
    <w:rsid w:val="00581BBB"/>
    <w:rsid w:val="00584204"/>
    <w:rsid w:val="005856B8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5317"/>
    <w:rsid w:val="00606AD0"/>
    <w:rsid w:val="006070DD"/>
    <w:rsid w:val="006205A6"/>
    <w:rsid w:val="00620F37"/>
    <w:rsid w:val="006213B8"/>
    <w:rsid w:val="00626AF7"/>
    <w:rsid w:val="00627D50"/>
    <w:rsid w:val="0063041E"/>
    <w:rsid w:val="00633EAF"/>
    <w:rsid w:val="00637F85"/>
    <w:rsid w:val="00642227"/>
    <w:rsid w:val="00644572"/>
    <w:rsid w:val="0064717B"/>
    <w:rsid w:val="0064768E"/>
    <w:rsid w:val="00651F89"/>
    <w:rsid w:val="00657FF6"/>
    <w:rsid w:val="0066100E"/>
    <w:rsid w:val="00664908"/>
    <w:rsid w:val="00666F6F"/>
    <w:rsid w:val="006729EC"/>
    <w:rsid w:val="006768B4"/>
    <w:rsid w:val="00681A92"/>
    <w:rsid w:val="006875F2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F398D"/>
    <w:rsid w:val="006F78D1"/>
    <w:rsid w:val="00700900"/>
    <w:rsid w:val="00700F32"/>
    <w:rsid w:val="00702759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2782B"/>
    <w:rsid w:val="00730E3F"/>
    <w:rsid w:val="00731200"/>
    <w:rsid w:val="00735045"/>
    <w:rsid w:val="00736E58"/>
    <w:rsid w:val="00741F46"/>
    <w:rsid w:val="00742677"/>
    <w:rsid w:val="00745DCD"/>
    <w:rsid w:val="007522CA"/>
    <w:rsid w:val="0075628D"/>
    <w:rsid w:val="00763BEF"/>
    <w:rsid w:val="00764958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5284"/>
    <w:rsid w:val="007A6EC8"/>
    <w:rsid w:val="007A77C2"/>
    <w:rsid w:val="007B1EBD"/>
    <w:rsid w:val="007B6F28"/>
    <w:rsid w:val="007B7141"/>
    <w:rsid w:val="007C43F6"/>
    <w:rsid w:val="007C6319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AE8"/>
    <w:rsid w:val="00831FE8"/>
    <w:rsid w:val="008407F3"/>
    <w:rsid w:val="008441C9"/>
    <w:rsid w:val="008461B9"/>
    <w:rsid w:val="008468C7"/>
    <w:rsid w:val="00852686"/>
    <w:rsid w:val="00852DFF"/>
    <w:rsid w:val="00855561"/>
    <w:rsid w:val="00855940"/>
    <w:rsid w:val="008663B3"/>
    <w:rsid w:val="00870D88"/>
    <w:rsid w:val="00872312"/>
    <w:rsid w:val="0087470E"/>
    <w:rsid w:val="00877BB3"/>
    <w:rsid w:val="0088097C"/>
    <w:rsid w:val="00895D51"/>
    <w:rsid w:val="008A463F"/>
    <w:rsid w:val="008A6FDD"/>
    <w:rsid w:val="008B13D8"/>
    <w:rsid w:val="008B1882"/>
    <w:rsid w:val="008B3D51"/>
    <w:rsid w:val="008B4AE3"/>
    <w:rsid w:val="008B7A0B"/>
    <w:rsid w:val="008C0A65"/>
    <w:rsid w:val="008C400C"/>
    <w:rsid w:val="008C614B"/>
    <w:rsid w:val="008D00F0"/>
    <w:rsid w:val="008D0279"/>
    <w:rsid w:val="008D34B0"/>
    <w:rsid w:val="008D5A64"/>
    <w:rsid w:val="008D72E6"/>
    <w:rsid w:val="008E0BF1"/>
    <w:rsid w:val="008E1A70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0F2"/>
    <w:rsid w:val="00944AED"/>
    <w:rsid w:val="00944EC5"/>
    <w:rsid w:val="0094687B"/>
    <w:rsid w:val="00950EF9"/>
    <w:rsid w:val="00952FE7"/>
    <w:rsid w:val="00954CDC"/>
    <w:rsid w:val="009555FE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150A"/>
    <w:rsid w:val="009A2237"/>
    <w:rsid w:val="009A23AB"/>
    <w:rsid w:val="009A3C25"/>
    <w:rsid w:val="009A4F7D"/>
    <w:rsid w:val="009A7A1B"/>
    <w:rsid w:val="009B0874"/>
    <w:rsid w:val="009B2343"/>
    <w:rsid w:val="009B45B5"/>
    <w:rsid w:val="009B4D52"/>
    <w:rsid w:val="009B5AFE"/>
    <w:rsid w:val="009B6027"/>
    <w:rsid w:val="009B625C"/>
    <w:rsid w:val="009B66B7"/>
    <w:rsid w:val="009C2776"/>
    <w:rsid w:val="009C618F"/>
    <w:rsid w:val="009D0F05"/>
    <w:rsid w:val="009D1880"/>
    <w:rsid w:val="009D2F34"/>
    <w:rsid w:val="009D405A"/>
    <w:rsid w:val="009D5891"/>
    <w:rsid w:val="009E0C69"/>
    <w:rsid w:val="009E6D84"/>
    <w:rsid w:val="009F15CA"/>
    <w:rsid w:val="009F347F"/>
    <w:rsid w:val="009F5A45"/>
    <w:rsid w:val="009F70AD"/>
    <w:rsid w:val="00A0678F"/>
    <w:rsid w:val="00A067BE"/>
    <w:rsid w:val="00A12BED"/>
    <w:rsid w:val="00A13BF6"/>
    <w:rsid w:val="00A14ECB"/>
    <w:rsid w:val="00A17E02"/>
    <w:rsid w:val="00A22825"/>
    <w:rsid w:val="00A31B9B"/>
    <w:rsid w:val="00A36FCB"/>
    <w:rsid w:val="00A37651"/>
    <w:rsid w:val="00A43023"/>
    <w:rsid w:val="00A44C54"/>
    <w:rsid w:val="00A44C91"/>
    <w:rsid w:val="00A44F58"/>
    <w:rsid w:val="00A45347"/>
    <w:rsid w:val="00A45DE6"/>
    <w:rsid w:val="00A52D95"/>
    <w:rsid w:val="00A5503F"/>
    <w:rsid w:val="00A56B86"/>
    <w:rsid w:val="00A6515E"/>
    <w:rsid w:val="00A66C11"/>
    <w:rsid w:val="00A66F8C"/>
    <w:rsid w:val="00A6725E"/>
    <w:rsid w:val="00A712F8"/>
    <w:rsid w:val="00A715D0"/>
    <w:rsid w:val="00A71C2B"/>
    <w:rsid w:val="00A75DBD"/>
    <w:rsid w:val="00A7697B"/>
    <w:rsid w:val="00A822EB"/>
    <w:rsid w:val="00A82CF2"/>
    <w:rsid w:val="00A84B1C"/>
    <w:rsid w:val="00A874EB"/>
    <w:rsid w:val="00A87F17"/>
    <w:rsid w:val="00A90841"/>
    <w:rsid w:val="00A922CA"/>
    <w:rsid w:val="00A9696C"/>
    <w:rsid w:val="00A96F27"/>
    <w:rsid w:val="00AA045B"/>
    <w:rsid w:val="00AA4251"/>
    <w:rsid w:val="00AA502C"/>
    <w:rsid w:val="00AA78C1"/>
    <w:rsid w:val="00AA7DDA"/>
    <w:rsid w:val="00AB1B39"/>
    <w:rsid w:val="00AB32E3"/>
    <w:rsid w:val="00AB7FAE"/>
    <w:rsid w:val="00AC1D0B"/>
    <w:rsid w:val="00AC4D73"/>
    <w:rsid w:val="00AD36AC"/>
    <w:rsid w:val="00AD6513"/>
    <w:rsid w:val="00AE02F6"/>
    <w:rsid w:val="00AE06AE"/>
    <w:rsid w:val="00AE06B2"/>
    <w:rsid w:val="00AE12C9"/>
    <w:rsid w:val="00AE1C2A"/>
    <w:rsid w:val="00AE6C34"/>
    <w:rsid w:val="00AF1607"/>
    <w:rsid w:val="00AF6ED8"/>
    <w:rsid w:val="00AF71D5"/>
    <w:rsid w:val="00B01BFB"/>
    <w:rsid w:val="00B0237C"/>
    <w:rsid w:val="00B1298B"/>
    <w:rsid w:val="00B16F0B"/>
    <w:rsid w:val="00B2037D"/>
    <w:rsid w:val="00B2244E"/>
    <w:rsid w:val="00B22B47"/>
    <w:rsid w:val="00B26536"/>
    <w:rsid w:val="00B2729C"/>
    <w:rsid w:val="00B321C4"/>
    <w:rsid w:val="00B32AD3"/>
    <w:rsid w:val="00B33A30"/>
    <w:rsid w:val="00B345B5"/>
    <w:rsid w:val="00B34701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66C76"/>
    <w:rsid w:val="00B7495F"/>
    <w:rsid w:val="00B869BE"/>
    <w:rsid w:val="00B939B0"/>
    <w:rsid w:val="00BA16AB"/>
    <w:rsid w:val="00BA1DAA"/>
    <w:rsid w:val="00BA4601"/>
    <w:rsid w:val="00BA4830"/>
    <w:rsid w:val="00BA4EF3"/>
    <w:rsid w:val="00BB0314"/>
    <w:rsid w:val="00BB0D29"/>
    <w:rsid w:val="00BB1D5F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75DC"/>
    <w:rsid w:val="00BE7826"/>
    <w:rsid w:val="00BF3527"/>
    <w:rsid w:val="00BF5983"/>
    <w:rsid w:val="00BF7C42"/>
    <w:rsid w:val="00C01301"/>
    <w:rsid w:val="00C023C6"/>
    <w:rsid w:val="00C03C78"/>
    <w:rsid w:val="00C04506"/>
    <w:rsid w:val="00C05706"/>
    <w:rsid w:val="00C0587E"/>
    <w:rsid w:val="00C05C7D"/>
    <w:rsid w:val="00C0649A"/>
    <w:rsid w:val="00C07B5A"/>
    <w:rsid w:val="00C15BB4"/>
    <w:rsid w:val="00C15FAF"/>
    <w:rsid w:val="00C17840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636F2"/>
    <w:rsid w:val="00C64927"/>
    <w:rsid w:val="00C730D9"/>
    <w:rsid w:val="00C73151"/>
    <w:rsid w:val="00C82904"/>
    <w:rsid w:val="00C90095"/>
    <w:rsid w:val="00C90139"/>
    <w:rsid w:val="00C96B5A"/>
    <w:rsid w:val="00CA1720"/>
    <w:rsid w:val="00CA21AF"/>
    <w:rsid w:val="00CA674B"/>
    <w:rsid w:val="00CA6A14"/>
    <w:rsid w:val="00CB7720"/>
    <w:rsid w:val="00CC3449"/>
    <w:rsid w:val="00CC38C9"/>
    <w:rsid w:val="00CD270C"/>
    <w:rsid w:val="00CD413F"/>
    <w:rsid w:val="00CD4B89"/>
    <w:rsid w:val="00CD59D2"/>
    <w:rsid w:val="00CD6251"/>
    <w:rsid w:val="00CE0243"/>
    <w:rsid w:val="00CE3779"/>
    <w:rsid w:val="00CF2DB3"/>
    <w:rsid w:val="00CF54F8"/>
    <w:rsid w:val="00CF757D"/>
    <w:rsid w:val="00D00077"/>
    <w:rsid w:val="00D06722"/>
    <w:rsid w:val="00D06B1F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27401"/>
    <w:rsid w:val="00D30026"/>
    <w:rsid w:val="00D311DB"/>
    <w:rsid w:val="00D34734"/>
    <w:rsid w:val="00D37D8D"/>
    <w:rsid w:val="00D43FC3"/>
    <w:rsid w:val="00D567E8"/>
    <w:rsid w:val="00D6034D"/>
    <w:rsid w:val="00D646C4"/>
    <w:rsid w:val="00D73BE5"/>
    <w:rsid w:val="00D752E2"/>
    <w:rsid w:val="00D80D22"/>
    <w:rsid w:val="00D81366"/>
    <w:rsid w:val="00D8653D"/>
    <w:rsid w:val="00D90887"/>
    <w:rsid w:val="00D91251"/>
    <w:rsid w:val="00DA1238"/>
    <w:rsid w:val="00DA3201"/>
    <w:rsid w:val="00DA6A3D"/>
    <w:rsid w:val="00DB2021"/>
    <w:rsid w:val="00DC0584"/>
    <w:rsid w:val="00DC069E"/>
    <w:rsid w:val="00DC13D8"/>
    <w:rsid w:val="00DC35EC"/>
    <w:rsid w:val="00DC3779"/>
    <w:rsid w:val="00DC4688"/>
    <w:rsid w:val="00DC531F"/>
    <w:rsid w:val="00DC6A48"/>
    <w:rsid w:val="00DD0D8C"/>
    <w:rsid w:val="00DD680C"/>
    <w:rsid w:val="00DE224A"/>
    <w:rsid w:val="00DE3DDD"/>
    <w:rsid w:val="00DE4D85"/>
    <w:rsid w:val="00DE6AD2"/>
    <w:rsid w:val="00DF03B9"/>
    <w:rsid w:val="00E01D1C"/>
    <w:rsid w:val="00E042FC"/>
    <w:rsid w:val="00E20C62"/>
    <w:rsid w:val="00E222D7"/>
    <w:rsid w:val="00E22DD7"/>
    <w:rsid w:val="00E25F65"/>
    <w:rsid w:val="00E26C3B"/>
    <w:rsid w:val="00E310C4"/>
    <w:rsid w:val="00E32E5B"/>
    <w:rsid w:val="00E406EA"/>
    <w:rsid w:val="00E44075"/>
    <w:rsid w:val="00E44C55"/>
    <w:rsid w:val="00E50DA1"/>
    <w:rsid w:val="00E55711"/>
    <w:rsid w:val="00E56D51"/>
    <w:rsid w:val="00E57F9D"/>
    <w:rsid w:val="00E63832"/>
    <w:rsid w:val="00E63E8C"/>
    <w:rsid w:val="00E651EB"/>
    <w:rsid w:val="00E655D7"/>
    <w:rsid w:val="00E702CC"/>
    <w:rsid w:val="00E70AA6"/>
    <w:rsid w:val="00E71E34"/>
    <w:rsid w:val="00E743C8"/>
    <w:rsid w:val="00E84379"/>
    <w:rsid w:val="00E92CDF"/>
    <w:rsid w:val="00E93261"/>
    <w:rsid w:val="00E934CA"/>
    <w:rsid w:val="00E96B3F"/>
    <w:rsid w:val="00E96DDD"/>
    <w:rsid w:val="00EA1342"/>
    <w:rsid w:val="00EA22BB"/>
    <w:rsid w:val="00EA6698"/>
    <w:rsid w:val="00EA6D94"/>
    <w:rsid w:val="00EB23AE"/>
    <w:rsid w:val="00EC0BDF"/>
    <w:rsid w:val="00EC321A"/>
    <w:rsid w:val="00EC3695"/>
    <w:rsid w:val="00ED02C3"/>
    <w:rsid w:val="00ED22F7"/>
    <w:rsid w:val="00ED27F3"/>
    <w:rsid w:val="00ED4056"/>
    <w:rsid w:val="00EE06EC"/>
    <w:rsid w:val="00EE24CD"/>
    <w:rsid w:val="00EE3489"/>
    <w:rsid w:val="00EE4142"/>
    <w:rsid w:val="00EE609D"/>
    <w:rsid w:val="00EF0DF9"/>
    <w:rsid w:val="00EF3AA6"/>
    <w:rsid w:val="00F03251"/>
    <w:rsid w:val="00F068C9"/>
    <w:rsid w:val="00F079E7"/>
    <w:rsid w:val="00F12544"/>
    <w:rsid w:val="00F13FD2"/>
    <w:rsid w:val="00F1768A"/>
    <w:rsid w:val="00F20D22"/>
    <w:rsid w:val="00F219C6"/>
    <w:rsid w:val="00F2285A"/>
    <w:rsid w:val="00F23DCE"/>
    <w:rsid w:val="00F24990"/>
    <w:rsid w:val="00F25D3B"/>
    <w:rsid w:val="00F3089A"/>
    <w:rsid w:val="00F3163C"/>
    <w:rsid w:val="00F37865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700ED"/>
    <w:rsid w:val="00F7249A"/>
    <w:rsid w:val="00F729CC"/>
    <w:rsid w:val="00F8041D"/>
    <w:rsid w:val="00F80B05"/>
    <w:rsid w:val="00F8322A"/>
    <w:rsid w:val="00F8611F"/>
    <w:rsid w:val="00F90BD8"/>
    <w:rsid w:val="00F920B4"/>
    <w:rsid w:val="00F942A5"/>
    <w:rsid w:val="00F9444E"/>
    <w:rsid w:val="00F94E3D"/>
    <w:rsid w:val="00FA3747"/>
    <w:rsid w:val="00FA4D11"/>
    <w:rsid w:val="00FA50E3"/>
    <w:rsid w:val="00FA6C4B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C2D8E"/>
    <w:rsid w:val="00FD14E5"/>
    <w:rsid w:val="00FD3484"/>
    <w:rsid w:val="00FD563C"/>
    <w:rsid w:val="00FD7147"/>
    <w:rsid w:val="00FE1A07"/>
    <w:rsid w:val="00FE33CF"/>
    <w:rsid w:val="00FE408F"/>
    <w:rsid w:val="00FE623D"/>
    <w:rsid w:val="00FE6DF9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6B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44E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B2244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B2244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B2244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B2244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2244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244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244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244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2244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224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rsid w:val="00B2244E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244E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B2244E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2244E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2244E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2244E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2244E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2244E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B2244E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B2244E"/>
    <w:pPr>
      <w:widowControl w:val="0"/>
      <w:ind w:left="720" w:firstLine="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A3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C25"/>
    <w:rPr>
      <w:rFonts w:ascii="Times" w:eastAsia="Batang" w:hAnsi="Times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3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C25"/>
    <w:rPr>
      <w:rFonts w:ascii="Times" w:eastAsia="Batang" w:hAnsi="Times" w:cs="Times New Roman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1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EB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EBD"/>
    <w:rPr>
      <w:rFonts w:ascii="Times" w:eastAsia="Batang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EBD"/>
    <w:rPr>
      <w:rFonts w:ascii="Times" w:eastAsia="Batang" w:hAnsi="Times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BD"/>
    <w:rPr>
      <w:rFonts w:ascii="Segoe UI" w:eastAsia="Batang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qFormat/>
    <w:rsid w:val="007B1E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015064"/>
    <w:rPr>
      <w:b/>
      <w:bCs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381F80"/>
    <w:rPr>
      <w:kern w:val="2"/>
      <w:sz w:val="21"/>
      <w:lang w:val="en-US"/>
    </w:rPr>
  </w:style>
  <w:style w:type="table" w:styleId="TableGrid">
    <w:name w:val="Table Grid"/>
    <w:basedOn w:val="TableNormal"/>
    <w:qFormat/>
    <w:rsid w:val="00F920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0B4"/>
    <w:rPr>
      <w:color w:val="808080"/>
    </w:rPr>
  </w:style>
  <w:style w:type="paragraph" w:styleId="BodyText">
    <w:name w:val="Body Text"/>
    <w:aliases w:val="bt"/>
    <w:basedOn w:val="Normal"/>
    <w:link w:val="BodyTextChar"/>
    <w:rsid w:val="00402F6E"/>
    <w:pPr>
      <w:spacing w:after="120"/>
      <w:jc w:val="both"/>
    </w:pPr>
    <w:rPr>
      <w:lang w:eastAsia="x-none"/>
    </w:rPr>
  </w:style>
  <w:style w:type="character" w:customStyle="1" w:styleId="BodyTextChar">
    <w:name w:val="Body Text Char"/>
    <w:aliases w:val="bt Char"/>
    <w:basedOn w:val="DefaultParagraphFont"/>
    <w:link w:val="BodyText"/>
    <w:rsid w:val="00402F6E"/>
    <w:rPr>
      <w:rFonts w:ascii="Times" w:eastAsia="Batang" w:hAnsi="Times" w:cs="Times New Roman"/>
      <w:sz w:val="20"/>
      <w:szCs w:val="24"/>
      <w:lang w:eastAsia="x-none"/>
    </w:rPr>
  </w:style>
  <w:style w:type="table" w:customStyle="1" w:styleId="TableGrid6">
    <w:name w:val="Table Grid6"/>
    <w:basedOn w:val="TableNormal"/>
    <w:uiPriority w:val="39"/>
    <w:qFormat/>
    <w:rsid w:val="007C63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27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2021-10-11T12:40:00Z</dcterms:created>
  <dcterms:modified xsi:type="dcterms:W3CDTF">2021-10-12T21:50:00Z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1634057010</vt:lpwstr>
  </property>
</Properties>
</file>