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BEBC3E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proofErr w:type="gramStart"/>
      <w:r w:rsidR="00D773E0">
        <w:rPr>
          <w:rFonts w:eastAsia="Microsoft YaHei"/>
          <w:sz w:val="20"/>
          <w:szCs w:val="20"/>
          <w:lang w:val="en-GB"/>
        </w:rPr>
        <w:t>third</w:t>
      </w:r>
      <w:r w:rsidR="009077FD">
        <w:rPr>
          <w:rFonts w:eastAsia="Microsoft YaHei"/>
          <w:sz w:val="20"/>
          <w:szCs w:val="20"/>
          <w:lang w:val="en-GB"/>
        </w:rPr>
        <w:t xml:space="preserve"> round</w:t>
      </w:r>
      <w:proofErr w:type="gramEnd"/>
      <w:r w:rsidR="009077FD">
        <w:rPr>
          <w:rFonts w:eastAsia="Microsoft YaHei"/>
          <w:sz w:val="20"/>
          <w:szCs w:val="20"/>
          <w:lang w:val="en-GB"/>
        </w:rPr>
        <w:t xml:space="preserve">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w:t>
            </w:r>
            <w:proofErr w:type="spellStart"/>
            <w:r w:rsidRPr="003B24D6">
              <w:rPr>
                <w:rFonts w:eastAsia="Microsoft YaHei"/>
                <w:sz w:val="20"/>
                <w:szCs w:val="20"/>
              </w:rPr>
              <w:t>HiSilicon</w:t>
            </w:r>
            <w:proofErr w:type="spellEnd"/>
            <w:r w:rsidRPr="003B24D6">
              <w:rPr>
                <w:rFonts w:eastAsia="Microsoft YaHei"/>
                <w:sz w:val="20"/>
                <w:szCs w:val="20"/>
              </w:rPr>
              <w:t xml:space="preserve">, </w:t>
            </w:r>
            <w:proofErr w:type="spellStart"/>
            <w:r w:rsidRPr="003B24D6">
              <w:rPr>
                <w:rFonts w:eastAsia="Microsoft YaHei"/>
                <w:sz w:val="20"/>
                <w:szCs w:val="20"/>
              </w:rPr>
              <w:t>Futurewei</w:t>
            </w:r>
            <w:proofErr w:type="spellEnd"/>
            <w:r w:rsidRPr="003B24D6">
              <w:rPr>
                <w:rFonts w:eastAsia="Microsoft YaHei"/>
                <w:sz w:val="20"/>
                <w:szCs w:val="20"/>
              </w:rPr>
              <w:t xml:space="preserve">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F67768">
            <w:pPr>
              <w:pStyle w:val="ListParagraph"/>
              <w:widowControl w:val="0"/>
              <w:numPr>
                <w:ilvl w:val="0"/>
                <w:numId w:val="16"/>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F67768">
            <w:pPr>
              <w:pStyle w:val="ListParagraph"/>
              <w:widowControl w:val="0"/>
              <w:numPr>
                <w:ilvl w:val="0"/>
                <w:numId w:val="16"/>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w:t>
            </w:r>
            <w:proofErr w:type="spellStart"/>
            <w:r w:rsidR="006D1E7C">
              <w:rPr>
                <w:rFonts w:eastAsia="Microsoft YaHei"/>
                <w:sz w:val="20"/>
                <w:szCs w:val="20"/>
              </w:rPr>
              <w:t>HiSilicon</w:t>
            </w:r>
            <w:proofErr w:type="spellEnd"/>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xml:space="preserve">, </w:t>
            </w:r>
            <w:proofErr w:type="spellStart"/>
            <w:r w:rsidR="00720283">
              <w:rPr>
                <w:rFonts w:eastAsia="Microsoft YaHei"/>
                <w:sz w:val="20"/>
                <w:szCs w:val="20"/>
              </w:rPr>
              <w:t>Spreadtrum</w:t>
            </w:r>
            <w:proofErr w:type="spellEnd"/>
          </w:p>
          <w:p w14:paraId="4AF74652" w14:textId="7411945B" w:rsidR="00A9750F" w:rsidRPr="00A9750F" w:rsidRDefault="00A9750F" w:rsidP="00F67768">
            <w:pPr>
              <w:pStyle w:val="ListParagraph"/>
              <w:widowControl w:val="0"/>
              <w:numPr>
                <w:ilvl w:val="0"/>
                <w:numId w:val="16"/>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F67768">
            <w:pPr>
              <w:pStyle w:val="ListParagraph"/>
              <w:widowControl w:val="0"/>
              <w:numPr>
                <w:ilvl w:val="0"/>
                <w:numId w:val="16"/>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w:t>
            </w:r>
            <w:proofErr w:type="spellStart"/>
            <w:r w:rsidRPr="00A9750F">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710C0D77" w:rsidR="00631D99" w:rsidRDefault="00D966C2" w:rsidP="00F67768">
      <w:pPr>
        <w:pStyle w:val="ListParagraph"/>
        <w:widowControl w:val="0"/>
        <w:numPr>
          <w:ilvl w:val="0"/>
          <w:numId w:val="9"/>
        </w:numPr>
        <w:snapToGrid w:val="0"/>
        <w:spacing w:before="120" w:after="120" w:line="240" w:lineRule="auto"/>
        <w:jc w:val="both"/>
        <w:rPr>
          <w:rFonts w:eastAsia="Microsoft YaHei"/>
          <w:i/>
          <w:sz w:val="20"/>
          <w:szCs w:val="20"/>
        </w:rPr>
      </w:pPr>
      <w:r w:rsidRPr="00D966C2">
        <w:rPr>
          <w:rFonts w:eastAsia="Microsoft YaHei"/>
          <w:i/>
          <w:strike/>
          <w:color w:val="FF0000"/>
          <w:sz w:val="20"/>
          <w:szCs w:val="20"/>
        </w:rPr>
        <w:t xml:space="preserve">Select one or more </w:t>
      </w:r>
      <w:r w:rsidRPr="00D966C2">
        <w:rPr>
          <w:rFonts w:eastAsia="Microsoft YaHei"/>
          <w:i/>
          <w:color w:val="FF0000"/>
          <w:sz w:val="20"/>
          <w:szCs w:val="20"/>
          <w:u w:val="single"/>
        </w:rPr>
        <w:t>Support a combination</w:t>
      </w:r>
      <w:r>
        <w:rPr>
          <w:rFonts w:eastAsia="Microsoft YaHei"/>
          <w:i/>
          <w:sz w:val="20"/>
          <w:szCs w:val="20"/>
        </w:rPr>
        <w:t xml:space="preserve"> of</w:t>
      </w:r>
      <w:r w:rsidR="00746E0C">
        <w:rPr>
          <w:rFonts w:eastAsia="Microsoft YaHei"/>
          <w:i/>
          <w:sz w:val="20"/>
          <w:szCs w:val="20"/>
        </w:rPr>
        <w:t xml:space="preserve"> the following </w:t>
      </w:r>
      <w:r w:rsidR="00F6395C">
        <w:rPr>
          <w:rFonts w:eastAsia="Microsoft YaHei"/>
          <w:i/>
          <w:sz w:val="20"/>
          <w:szCs w:val="20"/>
        </w:rPr>
        <w:t xml:space="preserve">priority </w:t>
      </w:r>
      <w:r w:rsidR="00746E0C">
        <w:rPr>
          <w:rFonts w:eastAsia="Microsoft YaHei"/>
          <w:i/>
          <w:sz w:val="20"/>
          <w:szCs w:val="20"/>
        </w:rPr>
        <w:t>rules</w:t>
      </w:r>
    </w:p>
    <w:p w14:paraId="69337053" w14:textId="503903D5" w:rsidR="00F6395C" w:rsidRDefault="00A9750F" w:rsidP="00F67768">
      <w:pPr>
        <w:pStyle w:val="ListParagraph"/>
        <w:widowControl w:val="0"/>
        <w:numPr>
          <w:ilvl w:val="1"/>
          <w:numId w:val="9"/>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7768">
      <w:pPr>
        <w:pStyle w:val="ListParagraph"/>
        <w:widowControl w:val="0"/>
        <w:numPr>
          <w:ilvl w:val="1"/>
          <w:numId w:val="9"/>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Pr="00E051B5" w:rsidRDefault="00A9750F" w:rsidP="00F67768">
      <w:pPr>
        <w:pStyle w:val="ListParagraph"/>
        <w:widowControl w:val="0"/>
        <w:numPr>
          <w:ilvl w:val="1"/>
          <w:numId w:val="9"/>
        </w:numPr>
        <w:snapToGrid w:val="0"/>
        <w:spacing w:before="120" w:after="120" w:line="240" w:lineRule="auto"/>
        <w:jc w:val="both"/>
        <w:rPr>
          <w:rFonts w:eastAsia="Microsoft YaHei"/>
          <w:i/>
          <w:strike/>
          <w:color w:val="FF0000"/>
          <w:sz w:val="20"/>
          <w:szCs w:val="20"/>
        </w:rPr>
      </w:pPr>
      <w:r w:rsidRPr="00E051B5">
        <w:rPr>
          <w:rFonts w:eastAsia="Microsoft YaHei"/>
          <w:i/>
          <w:strike/>
          <w:color w:val="FF0000"/>
          <w:sz w:val="20"/>
          <w:szCs w:val="20"/>
        </w:rPr>
        <w:t xml:space="preserve">Rule 3 </w:t>
      </w:r>
      <w:r w:rsidR="00437328" w:rsidRPr="00E051B5">
        <w:rPr>
          <w:rFonts w:eastAsia="Microsoft YaHei"/>
          <w:i/>
          <w:strike/>
          <w:color w:val="FF0000"/>
          <w:sz w:val="20"/>
          <w:szCs w:val="20"/>
        </w:rPr>
        <w:t>–</w:t>
      </w:r>
      <w:r w:rsidRPr="00E051B5">
        <w:rPr>
          <w:rFonts w:eastAsia="Microsoft YaHei"/>
          <w:i/>
          <w:strike/>
          <w:color w:val="FF0000"/>
          <w:sz w:val="20"/>
          <w:szCs w:val="20"/>
        </w:rPr>
        <w:t xml:space="preserve"> Based on order of the triggering DCI</w:t>
      </w:r>
    </w:p>
    <w:p w14:paraId="2154AC04" w14:textId="6B627E73" w:rsidR="00F6395C" w:rsidRPr="00E051B5" w:rsidRDefault="00A9750F" w:rsidP="00F67768">
      <w:pPr>
        <w:pStyle w:val="ListParagraph"/>
        <w:widowControl w:val="0"/>
        <w:numPr>
          <w:ilvl w:val="1"/>
          <w:numId w:val="9"/>
        </w:numPr>
        <w:snapToGrid w:val="0"/>
        <w:spacing w:before="120" w:after="120" w:line="240" w:lineRule="auto"/>
        <w:jc w:val="both"/>
        <w:rPr>
          <w:rFonts w:eastAsia="Microsoft YaHei"/>
          <w:i/>
          <w:strike/>
          <w:color w:val="FF0000"/>
          <w:sz w:val="20"/>
          <w:szCs w:val="20"/>
        </w:rPr>
      </w:pPr>
      <w:r w:rsidRPr="00E051B5">
        <w:rPr>
          <w:rFonts w:eastAsia="Microsoft YaHei"/>
          <w:i/>
          <w:strike/>
          <w:color w:val="FF0000"/>
          <w:sz w:val="20"/>
          <w:szCs w:val="20"/>
        </w:rPr>
        <w:t xml:space="preserve">Rule 4 </w:t>
      </w:r>
      <w:r w:rsidR="00437328" w:rsidRPr="00E051B5">
        <w:rPr>
          <w:rFonts w:eastAsia="Microsoft YaHei"/>
          <w:i/>
          <w:strike/>
          <w:color w:val="FF0000"/>
          <w:sz w:val="20"/>
          <w:szCs w:val="20"/>
        </w:rPr>
        <w:t>–</w:t>
      </w:r>
      <w:r w:rsidRPr="00E051B5">
        <w:rPr>
          <w:rFonts w:eastAsia="Microsoft YaHei"/>
          <w:i/>
          <w:strike/>
          <w:color w:val="FF0000"/>
          <w:sz w:val="20"/>
          <w:szCs w:val="20"/>
        </w:rPr>
        <w:t xml:space="preserve"> Based on type of the aperiodic SRS</w:t>
      </w:r>
      <w:r w:rsidR="00E54258" w:rsidRPr="00E051B5">
        <w:rPr>
          <w:rFonts w:eastAsia="Microsoft YaHei"/>
          <w:i/>
          <w:strike/>
          <w:color w:val="FF0000"/>
          <w:sz w:val="20"/>
          <w:szCs w:val="20"/>
        </w:rPr>
        <w:t xml:space="preserve"> (e.g., with R</w:t>
      </w:r>
      <w:r w:rsidR="006F2935" w:rsidRPr="00E051B5">
        <w:rPr>
          <w:rFonts w:eastAsia="Microsoft YaHei"/>
          <w:i/>
          <w:strike/>
          <w:color w:val="FF0000"/>
          <w:sz w:val="20"/>
          <w:szCs w:val="20"/>
        </w:rPr>
        <w:t>el-</w:t>
      </w:r>
      <w:r w:rsidR="00E54258" w:rsidRPr="00E051B5">
        <w:rPr>
          <w:rFonts w:eastAsia="Microsoft YaHei"/>
          <w:i/>
          <w:strike/>
          <w:color w:val="FF0000"/>
          <w:sz w:val="20"/>
          <w:szCs w:val="20"/>
        </w:rPr>
        <w:t>17 offset or not)</w:t>
      </w:r>
    </w:p>
    <w:p w14:paraId="70F8D60A" w14:textId="2752E40C" w:rsidR="00866CCB" w:rsidRDefault="00866CCB" w:rsidP="00F67768">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F67768">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w:t>
      </w:r>
      <w:proofErr w:type="gramStart"/>
      <w:r w:rsidR="00364B21">
        <w:rPr>
          <w:rFonts w:eastAsia="Microsoft YaHei"/>
          <w:sz w:val="20"/>
          <w:szCs w:val="20"/>
        </w:rPr>
        <w:t>to select</w:t>
      </w:r>
      <w:proofErr w:type="gramEnd"/>
      <w:r w:rsidR="00364B21">
        <w:rPr>
          <w:rFonts w:eastAsia="Microsoft YaHei"/>
          <w:sz w:val="20"/>
          <w:szCs w:val="20"/>
        </w:rPr>
        <w:t xml:space="preserve">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 xml:space="preserve">Moreover, the use case of the current proposal is not clear: </w:t>
            </w:r>
          </w:p>
          <w:p w14:paraId="57870554" w14:textId="77777777" w:rsidR="00156977" w:rsidRDefault="00156977" w:rsidP="00F67768">
            <w:pPr>
              <w:pStyle w:val="ListParagraph"/>
              <w:widowControl w:val="0"/>
              <w:numPr>
                <w:ilvl w:val="0"/>
                <w:numId w:val="17"/>
              </w:numPr>
              <w:snapToGrid w:val="0"/>
              <w:spacing w:before="120" w:after="120" w:line="240" w:lineRule="auto"/>
              <w:rPr>
                <w:rFonts w:eastAsia="Microsoft YaHei"/>
                <w:sz w:val="20"/>
                <w:szCs w:val="20"/>
              </w:rPr>
            </w:pPr>
            <w:r w:rsidRPr="00F93A53">
              <w:rPr>
                <w:rFonts w:eastAsia="Microsoft YaHei"/>
                <w:sz w:val="20"/>
                <w:szCs w:val="20"/>
              </w:rPr>
              <w:t>For the SRS triggered by</w:t>
            </w:r>
            <w:r>
              <w:rPr>
                <w:rFonts w:eastAsia="Microsoft YaHei"/>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CB68FE"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 xml:space="preserve">For Rule-1, we have concern on priority of usage, how to decide the priority of usage. And </w:t>
            </w:r>
            <w:proofErr w:type="gramStart"/>
            <w:r>
              <w:rPr>
                <w:rFonts w:eastAsia="Microsoft YaHei"/>
                <w:sz w:val="20"/>
                <w:szCs w:val="20"/>
              </w:rPr>
              <w:t>also</w:t>
            </w:r>
            <w:proofErr w:type="gramEnd"/>
            <w:r>
              <w:rPr>
                <w:rFonts w:eastAsia="Microsoft YaHei"/>
                <w:sz w:val="20"/>
                <w:szCs w:val="20"/>
              </w:rPr>
              <w:t xml:space="preserve">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 xml:space="preserve">With set ID or cc ID, it is </w:t>
            </w:r>
            <w:proofErr w:type="gramStart"/>
            <w:r>
              <w:rPr>
                <w:rFonts w:eastAsia="Microsoft YaHei"/>
                <w:sz w:val="20"/>
                <w:szCs w:val="20"/>
              </w:rPr>
              <w:t>more easy</w:t>
            </w:r>
            <w:proofErr w:type="gramEnd"/>
            <w:r>
              <w:rPr>
                <w:rFonts w:eastAsia="Microsoft YaHei"/>
                <w:sz w:val="20"/>
                <w:szCs w:val="20"/>
              </w:rPr>
              <w:t xml:space="preserve"> for gNB to arrange the priority of SRS transmission. Even some usage of SRS </w:t>
            </w:r>
            <w:proofErr w:type="gramStart"/>
            <w:r>
              <w:rPr>
                <w:rFonts w:eastAsia="Microsoft YaHei"/>
                <w:sz w:val="20"/>
                <w:szCs w:val="20"/>
              </w:rPr>
              <w:t>want</w:t>
            </w:r>
            <w:proofErr w:type="gramEnd"/>
            <w:r>
              <w:rPr>
                <w:rFonts w:eastAsia="Microsoft YaHei"/>
                <w:sz w:val="20"/>
                <w:szCs w:val="20"/>
              </w:rPr>
              <w:t xml:space="preserve">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We can agree on Rule1+2</w:t>
            </w:r>
            <w:r w:rsidR="00342B84">
              <w:rPr>
                <w:rFonts w:eastAsia="Microsoft YaHei"/>
                <w:sz w:val="20"/>
                <w:szCs w:val="20"/>
              </w:rPr>
              <w:t xml:space="preserve">. </w:t>
            </w:r>
            <w:r w:rsidR="00BA503A">
              <w:rPr>
                <w:rFonts w:eastAsia="Microsoft YaHei"/>
                <w:sz w:val="20"/>
                <w:szCs w:val="20"/>
              </w:rPr>
              <w:t xml:space="preserve">There is no issue on sharing of resource for Rule-1 since UE </w:t>
            </w:r>
            <w:proofErr w:type="spellStart"/>
            <w:r w:rsidR="00BA503A">
              <w:rPr>
                <w:rFonts w:eastAsia="Microsoft YaHei"/>
                <w:sz w:val="20"/>
                <w:szCs w:val="20"/>
              </w:rPr>
              <w:t>behaviour</w:t>
            </w:r>
            <w:proofErr w:type="spellEnd"/>
            <w:r w:rsidR="00BA503A">
              <w:rPr>
                <w:rFonts w:eastAsia="Microsoft YaHei"/>
                <w:sz w:val="20"/>
                <w:szCs w:val="20"/>
              </w:rPr>
              <w:t xml:space="preserve"> is </w:t>
            </w:r>
            <w:r w:rsidR="000918FB">
              <w:rPr>
                <w:rFonts w:eastAsia="Microsoft YaHei"/>
                <w:sz w:val="20"/>
                <w:szCs w:val="20"/>
              </w:rPr>
              <w:t xml:space="preserve">anyway </w:t>
            </w:r>
            <w:r w:rsidR="00BA503A">
              <w:rPr>
                <w:rFonts w:eastAsia="Microsoft YaHei"/>
                <w:sz w:val="20"/>
                <w:szCs w:val="20"/>
              </w:rPr>
              <w:t>undefined</w:t>
            </w:r>
            <w:r w:rsidR="000918FB">
              <w:rPr>
                <w:rFonts w:eastAsia="Microsoft YaHei"/>
                <w:sz w:val="20"/>
                <w:szCs w:val="20"/>
              </w:rPr>
              <w:t xml:space="preserve"> </w:t>
            </w:r>
            <w:r w:rsidR="007D6CF6">
              <w:rPr>
                <w:rFonts w:eastAsia="Microsoft YaHei"/>
                <w:sz w:val="20"/>
                <w:szCs w:val="20"/>
              </w:rPr>
              <w:t xml:space="preserve">if there is usage ambiguity </w:t>
            </w:r>
            <w:r w:rsidR="000918FB">
              <w:rPr>
                <w:rFonts w:eastAsia="Microsoft YaHei"/>
                <w:sz w:val="20"/>
                <w:szCs w:val="20"/>
              </w:rPr>
              <w:t xml:space="preserve">and gNB has no clue what UE is choosing to do. </w:t>
            </w:r>
            <w:r w:rsidR="00E203D8">
              <w:rPr>
                <w:rFonts w:eastAsia="Microsoft YaHei"/>
                <w:sz w:val="20"/>
                <w:szCs w:val="20"/>
              </w:rPr>
              <w:t>Hence, resource sharing</w:t>
            </w:r>
            <w:r w:rsidR="00BD4BC7">
              <w:rPr>
                <w:rFonts w:eastAsia="Microsoft YaHei"/>
                <w:sz w:val="20"/>
                <w:szCs w:val="20"/>
              </w:rPr>
              <w:t xml:space="preserve"> when ambiguity is created,</w:t>
            </w:r>
            <w:r w:rsidR="00E203D8">
              <w:rPr>
                <w:rFonts w:eastAsia="Microsoft YaHei"/>
                <w:sz w:val="20"/>
                <w:szCs w:val="20"/>
              </w:rPr>
              <w:t xml:space="preserve"> is not</w:t>
            </w:r>
            <w:r w:rsidR="00BD4BC7">
              <w:rPr>
                <w:rFonts w:eastAsia="Microsoft YaHei"/>
                <w:sz w:val="20"/>
                <w:szCs w:val="20"/>
              </w:rPr>
              <w:t xml:space="preserve"> recommended </w:t>
            </w:r>
            <w:r w:rsidR="00E203D8">
              <w:rPr>
                <w:rFonts w:eastAsia="Microsoft YaHei"/>
                <w:sz w:val="20"/>
                <w:szCs w:val="20"/>
              </w:rPr>
              <w:t>in practic</w:t>
            </w:r>
            <w:r w:rsidR="00EE2E8E">
              <w:rPr>
                <w:rFonts w:eastAsia="Microsoft YaHei"/>
                <w:sz w:val="20"/>
                <w:szCs w:val="20"/>
              </w:rPr>
              <w:t>al networks</w:t>
            </w:r>
            <w:r w:rsidR="00E203D8">
              <w:rPr>
                <w:rFonts w:eastAsia="Microsoft YaHei"/>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Microsoft YaHei"/>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proofErr w:type="spellStart"/>
            <w:r w:rsidR="002506F7" w:rsidRPr="002506F7">
              <w:rPr>
                <w:rFonts w:eastAsia="MS Mincho"/>
                <w:sz w:val="20"/>
                <w:szCs w:val="20"/>
                <w:lang w:eastAsia="ja-JP"/>
              </w:rPr>
              <w:t>beamManagement</w:t>
            </w:r>
            <w:proofErr w:type="spellEnd"/>
            <w:r w:rsidR="002506F7" w:rsidRPr="002506F7">
              <w:rPr>
                <w:rFonts w:eastAsia="MS Mincho"/>
                <w:sz w:val="20"/>
                <w:szCs w:val="20"/>
                <w:lang w:eastAsia="ja-JP"/>
              </w:rPr>
              <w:t xml:space="preserve">, codebook, </w:t>
            </w:r>
            <w:proofErr w:type="spellStart"/>
            <w:r w:rsidR="002506F7" w:rsidRPr="002506F7">
              <w:rPr>
                <w:rFonts w:eastAsia="MS Mincho"/>
                <w:sz w:val="20"/>
                <w:szCs w:val="20"/>
                <w:lang w:eastAsia="ja-JP"/>
              </w:rPr>
              <w:t>nonCodebook</w:t>
            </w:r>
            <w:proofErr w:type="spellEnd"/>
            <w:r w:rsidR="002506F7" w:rsidRPr="002506F7">
              <w:rPr>
                <w:rFonts w:eastAsia="MS Mincho"/>
                <w:sz w:val="20"/>
                <w:szCs w:val="20"/>
                <w:lang w:eastAsia="ja-JP"/>
              </w:rPr>
              <w:t xml:space="preserve">, </w:t>
            </w:r>
            <w:proofErr w:type="spellStart"/>
            <w:r w:rsidR="002506F7" w:rsidRPr="002506F7">
              <w:rPr>
                <w:rFonts w:eastAsia="MS Mincho"/>
                <w:sz w:val="20"/>
                <w:szCs w:val="20"/>
                <w:lang w:eastAsia="ja-JP"/>
              </w:rPr>
              <w:t>antennaSwitching</w:t>
            </w:r>
            <w:proofErr w:type="spellEnd"/>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w:t>
            </w:r>
            <w:proofErr w:type="spellStart"/>
            <w:r>
              <w:rPr>
                <w:rFonts w:eastAsia="MS Mincho"/>
                <w:sz w:val="20"/>
                <w:szCs w:val="20"/>
                <w:lang w:eastAsia="ja-JP"/>
              </w:rPr>
              <w:t>MotM</w:t>
            </w:r>
            <w:proofErr w:type="spellEnd"/>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r w:rsidR="0022226F" w14:paraId="187F7EE7" w14:textId="77777777" w:rsidTr="00515754">
        <w:tc>
          <w:tcPr>
            <w:tcW w:w="2405" w:type="dxa"/>
          </w:tcPr>
          <w:p w14:paraId="09F7728F" w14:textId="148A58E9" w:rsidR="0022226F" w:rsidRPr="0022226F" w:rsidRDefault="0022226F" w:rsidP="00FF5038">
            <w:pPr>
              <w:widowControl w:val="0"/>
              <w:snapToGrid w:val="0"/>
              <w:spacing w:before="120" w:after="120" w:line="240" w:lineRule="auto"/>
              <w:rPr>
                <w:rFonts w:eastAsia="MS Mincho"/>
                <w:sz w:val="20"/>
                <w:szCs w:val="20"/>
                <w:lang w:eastAsia="ja-JP"/>
              </w:rPr>
            </w:pPr>
            <w:r w:rsidRPr="0022226F">
              <w:rPr>
                <w:rFonts w:eastAsia="MS Mincho" w:hint="eastAsia"/>
                <w:sz w:val="20"/>
                <w:szCs w:val="20"/>
                <w:lang w:eastAsia="ja-JP"/>
              </w:rPr>
              <w:t>Samsung</w:t>
            </w:r>
          </w:p>
        </w:tc>
        <w:tc>
          <w:tcPr>
            <w:tcW w:w="6945" w:type="dxa"/>
          </w:tcPr>
          <w:p w14:paraId="74F28FB1" w14:textId="1CDBA4D3" w:rsidR="0022226F" w:rsidRDefault="00E93463" w:rsidP="00FF5038">
            <w:pPr>
              <w:widowControl w:val="0"/>
              <w:snapToGrid w:val="0"/>
              <w:spacing w:before="120" w:after="120" w:line="240" w:lineRule="auto"/>
              <w:rPr>
                <w:rFonts w:eastAsiaTheme="minorEastAsia"/>
                <w:sz w:val="20"/>
                <w:szCs w:val="20"/>
                <w:lang w:eastAsia="ko-KR"/>
              </w:rPr>
            </w:pPr>
            <w:r>
              <w:rPr>
                <w:rFonts w:eastAsiaTheme="minorEastAsia"/>
                <w:sz w:val="20"/>
                <w:szCs w:val="20"/>
              </w:rPr>
              <w:t xml:space="preserve">Similar view with CATT and Docomo, prefer rule 3 as first preference but if not convinced we are ok not to support dropping rule. </w:t>
            </w:r>
          </w:p>
        </w:tc>
      </w:tr>
      <w:tr w:rsidR="008A3594" w14:paraId="2FF2E42B" w14:textId="77777777" w:rsidTr="00515754">
        <w:tc>
          <w:tcPr>
            <w:tcW w:w="2405" w:type="dxa"/>
          </w:tcPr>
          <w:p w14:paraId="527D1E51" w14:textId="0AFF12BD" w:rsidR="008A3594" w:rsidRPr="0022226F"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vivo</w:t>
            </w:r>
          </w:p>
        </w:tc>
        <w:tc>
          <w:tcPr>
            <w:tcW w:w="6945" w:type="dxa"/>
          </w:tcPr>
          <w:p w14:paraId="2500EF8E" w14:textId="767E9035"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Ok with rule1 and rule2</w:t>
            </w:r>
          </w:p>
        </w:tc>
      </w:tr>
      <w:tr w:rsidR="00AF4331" w14:paraId="18CFADD7" w14:textId="77777777" w:rsidTr="00515754">
        <w:tc>
          <w:tcPr>
            <w:tcW w:w="2405" w:type="dxa"/>
          </w:tcPr>
          <w:p w14:paraId="7B66C5C8" w14:textId="0A616F85"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0BE8A62" w14:textId="1DDEF03C"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If we agree to the FL proposal, we also need to discuss the cancellation timeline. </w:t>
            </w:r>
          </w:p>
        </w:tc>
      </w:tr>
      <w:tr w:rsidR="009B152D" w14:paraId="5D0E40C7" w14:textId="77777777" w:rsidTr="00515754">
        <w:tc>
          <w:tcPr>
            <w:tcW w:w="2405" w:type="dxa"/>
          </w:tcPr>
          <w:p w14:paraId="2530BCCC" w14:textId="60DF633C" w:rsidR="009B152D" w:rsidRPr="009B152D" w:rsidRDefault="009B152D" w:rsidP="009B152D">
            <w:pPr>
              <w:widowControl w:val="0"/>
              <w:snapToGrid w:val="0"/>
              <w:spacing w:before="120" w:after="120" w:line="240" w:lineRule="auto"/>
              <w:rPr>
                <w:rFonts w:eastAsia="MS Mincho"/>
                <w:sz w:val="20"/>
                <w:szCs w:val="20"/>
                <w:lang w:eastAsia="ja-JP"/>
              </w:rPr>
            </w:pPr>
            <w:r>
              <w:rPr>
                <w:rFonts w:eastAsiaTheme="minorEastAsia" w:hint="eastAsia"/>
                <w:sz w:val="20"/>
                <w:szCs w:val="20"/>
              </w:rPr>
              <w:t>C</w:t>
            </w:r>
            <w:r>
              <w:rPr>
                <w:rFonts w:eastAsiaTheme="minorEastAsia"/>
                <w:sz w:val="20"/>
                <w:szCs w:val="20"/>
              </w:rPr>
              <w:t>MCC</w:t>
            </w:r>
          </w:p>
        </w:tc>
        <w:tc>
          <w:tcPr>
            <w:tcW w:w="6945" w:type="dxa"/>
          </w:tcPr>
          <w:p w14:paraId="74EEEB2E" w14:textId="77777777" w:rsidR="009B152D" w:rsidRDefault="009B152D" w:rsidP="009B152D">
            <w:pPr>
              <w:widowControl w:val="0"/>
              <w:snapToGrid w:val="0"/>
              <w:spacing w:before="120" w:after="120" w:line="240" w:lineRule="auto"/>
              <w:rPr>
                <w:rFonts w:eastAsiaTheme="minorEastAsia"/>
                <w:sz w:val="20"/>
                <w:szCs w:val="20"/>
              </w:rPr>
            </w:pPr>
            <w:r>
              <w:rPr>
                <w:rFonts w:eastAsiaTheme="minorEastAsia"/>
                <w:sz w:val="20"/>
                <w:szCs w:val="20"/>
              </w:rPr>
              <w:t xml:space="preserve">We have no problem with multiple CC cases. And current down-selected Rule 1 and Rule 2 or the combination is fine. </w:t>
            </w:r>
          </w:p>
          <w:p w14:paraId="59C7B241" w14:textId="0CC1439E" w:rsidR="009B152D" w:rsidRDefault="009B152D" w:rsidP="009B152D">
            <w:pPr>
              <w:widowControl w:val="0"/>
              <w:snapToGrid w:val="0"/>
              <w:spacing w:before="120" w:after="120" w:line="240" w:lineRule="auto"/>
              <w:rPr>
                <w:rFonts w:eastAsia="MS Mincho"/>
                <w:sz w:val="20"/>
                <w:szCs w:val="20"/>
                <w:lang w:eastAsia="ja-JP"/>
              </w:rPr>
            </w:pPr>
            <w:r>
              <w:rPr>
                <w:rFonts w:eastAsiaTheme="minorEastAsia"/>
                <w:sz w:val="20"/>
                <w:szCs w:val="20"/>
              </w:rPr>
              <w:t xml:space="preserve">We still have concern for the same CC issue. But please elaborate more, how </w:t>
            </w:r>
            <w:r>
              <w:rPr>
                <w:rFonts w:eastAsiaTheme="minorEastAsia"/>
                <w:sz w:val="20"/>
                <w:szCs w:val="20"/>
              </w:rPr>
              <w:lastRenderedPageBreak/>
              <w:t xml:space="preserve">cannot this be avoided through the scheduling. </w:t>
            </w:r>
          </w:p>
        </w:tc>
      </w:tr>
      <w:tr w:rsidR="00A63935" w14:paraId="02131C7C" w14:textId="77777777" w:rsidTr="00515754">
        <w:tc>
          <w:tcPr>
            <w:tcW w:w="2405" w:type="dxa"/>
          </w:tcPr>
          <w:p w14:paraId="3524730B" w14:textId="04542E8A" w:rsidR="00A63935" w:rsidRDefault="00A63935" w:rsidP="009B152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525E2DE2" w14:textId="38D2DE9D" w:rsidR="00A63935" w:rsidRDefault="00A63935" w:rsidP="009B152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5037E" w14:paraId="36300A2E" w14:textId="77777777" w:rsidTr="0085037E">
        <w:tc>
          <w:tcPr>
            <w:tcW w:w="2405" w:type="dxa"/>
          </w:tcPr>
          <w:p w14:paraId="3FD85CC3" w14:textId="69F4AD61" w:rsidR="0085037E" w:rsidRDefault="0085037E" w:rsidP="0085037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6A6B6C8B" w14:textId="1A3B8638" w:rsidR="0085037E" w:rsidRDefault="0085037E" w:rsidP="0085037E">
            <w:pPr>
              <w:widowControl w:val="0"/>
              <w:snapToGrid w:val="0"/>
              <w:spacing w:before="120" w:after="120" w:line="240" w:lineRule="auto"/>
              <w:rPr>
                <w:rFonts w:eastAsiaTheme="minorEastAsia"/>
                <w:sz w:val="20"/>
                <w:szCs w:val="20"/>
              </w:rPr>
            </w:pPr>
            <w:r>
              <w:rPr>
                <w:rFonts w:eastAsiaTheme="minorEastAsia"/>
                <w:sz w:val="20"/>
                <w:szCs w:val="20"/>
              </w:rPr>
              <w:t xml:space="preserve">We </w:t>
            </w:r>
            <w:bookmarkStart w:id="2" w:name="_GoBack"/>
            <w:bookmarkEnd w:id="2"/>
            <w:r>
              <w:rPr>
                <w:rFonts w:eastAsiaTheme="minorEastAsia"/>
                <w:sz w:val="20"/>
                <w:szCs w:val="20"/>
              </w:rPr>
              <w:t>are fine with Rule 1.</w:t>
            </w:r>
          </w:p>
        </w:tc>
      </w:tr>
    </w:tbl>
    <w:p w14:paraId="52A2F3D4" w14:textId="4E694038"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Apple, OPPO, Qualcomm, Samsung, </w:t>
      </w:r>
      <w:proofErr w:type="spellStart"/>
      <w:r>
        <w:rPr>
          <w:rFonts w:eastAsia="Microsoft YaHei"/>
          <w:sz w:val="20"/>
          <w:szCs w:val="20"/>
        </w:rPr>
        <w:t>Spreadtrum</w:t>
      </w:r>
      <w:proofErr w:type="spellEnd"/>
      <w:r>
        <w:rPr>
          <w:rFonts w:eastAsia="Microsoft YaHei"/>
          <w:sz w:val="20"/>
          <w:szCs w:val="20"/>
        </w:rPr>
        <w:t>, CATT</w:t>
      </w:r>
      <w:r w:rsidR="002F74B3">
        <w:rPr>
          <w:rFonts w:eastAsia="Microsoft YaHei"/>
          <w:sz w:val="20"/>
          <w:szCs w:val="20"/>
        </w:rPr>
        <w:t>, Xiaomi, Lenovo/</w:t>
      </w:r>
      <w:proofErr w:type="spellStart"/>
      <w:r w:rsidR="002F74B3">
        <w:rPr>
          <w:rFonts w:eastAsia="Microsoft YaHei"/>
          <w:sz w:val="20"/>
          <w:szCs w:val="20"/>
        </w:rPr>
        <w:t>MotM</w:t>
      </w:r>
      <w:proofErr w:type="spellEnd"/>
      <w:r w:rsidR="002F74B3">
        <w:rPr>
          <w:rFonts w:eastAsia="Microsoft YaHei"/>
          <w:sz w:val="20"/>
          <w:szCs w:val="20"/>
        </w:rPr>
        <w:t>, vivo (2</w:t>
      </w:r>
      <w:r w:rsidR="002F74B3" w:rsidRPr="001102F9">
        <w:rPr>
          <w:rFonts w:eastAsia="Microsoft YaHei"/>
          <w:sz w:val="20"/>
          <w:szCs w:val="20"/>
          <w:vertAlign w:val="superscript"/>
        </w:rPr>
        <w:t>nd</w:t>
      </w:r>
      <w:r w:rsidR="002F74B3">
        <w:rPr>
          <w:rFonts w:eastAsia="Microsoft YaHei"/>
          <w:sz w:val="20"/>
          <w:szCs w:val="20"/>
        </w:rPr>
        <w:t xml:space="preserve">), NEC, Nokia/NSB, </w:t>
      </w:r>
      <w:proofErr w:type="spellStart"/>
      <w:r w:rsidR="002F74B3">
        <w:rPr>
          <w:rFonts w:eastAsia="Microsoft YaHei"/>
          <w:sz w:val="20"/>
          <w:szCs w:val="20"/>
        </w:rPr>
        <w:t>InterDigital</w:t>
      </w:r>
      <w:proofErr w:type="spellEnd"/>
      <w:ins w:id="3" w:author="Author">
        <w:r w:rsidR="00CE34DE">
          <w:rPr>
            <w:rFonts w:eastAsia="Microsoft YaHei"/>
            <w:sz w:val="20"/>
            <w:szCs w:val="20"/>
          </w:rPr>
          <w:t>, Huawei/</w:t>
        </w:r>
        <w:proofErr w:type="spellStart"/>
        <w:r w:rsidR="00CE34DE">
          <w:rPr>
            <w:rFonts w:eastAsia="Microsoft YaHei"/>
            <w:sz w:val="20"/>
            <w:szCs w:val="20"/>
          </w:rPr>
          <w:t>HiSilicon</w:t>
        </w:r>
        <w:proofErr w:type="spellEnd"/>
        <w:r w:rsidR="00CE34DE">
          <w:rPr>
            <w:rFonts w:eastAsia="Microsoft YaHei"/>
            <w:sz w:val="20"/>
            <w:szCs w:val="20"/>
          </w:rPr>
          <w:t>, Ericsson</w:t>
        </w:r>
      </w:ins>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w:t>
      </w:r>
      <w:r w:rsidRPr="001102F9">
        <w:rPr>
          <w:rFonts w:eastAsia="Microsoft YaHei"/>
          <w:sz w:val="20"/>
          <w:szCs w:val="20"/>
          <w:vertAlign w:val="superscript"/>
        </w:rPr>
        <w:t>st</w:t>
      </w:r>
      <w:r>
        <w:rPr>
          <w:rFonts w:eastAsia="Microsoft YaHei"/>
          <w:sz w:val="20"/>
          <w:szCs w:val="20"/>
        </w:rPr>
        <w:t xml:space="preserve">), NTT DOCOMO, </w:t>
      </w:r>
      <w:proofErr w:type="spellStart"/>
      <w:r>
        <w:rPr>
          <w:rFonts w:eastAsia="Microsoft YaHei"/>
          <w:sz w:val="20"/>
          <w:szCs w:val="20"/>
        </w:rPr>
        <w:t>Futurewei</w:t>
      </w:r>
      <w:proofErr w:type="spellEnd"/>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4" w:name="OLE_LINK1"/>
            <w:bookmarkStart w:id="5" w:name="OLE_LINK2"/>
            <w:r>
              <w:rPr>
                <w:rFonts w:eastAsia="Malgun Gothic"/>
                <w:sz w:val="20"/>
                <w:szCs w:val="20"/>
                <w:lang w:eastAsia="ko-KR"/>
              </w:rPr>
              <w:t>Support FL proposal 2-3A</w:t>
            </w:r>
          </w:p>
          <w:bookmarkEnd w:id="4"/>
          <w:bookmarkEnd w:id="5"/>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D36CF7">
              <w:rPr>
                <w:rFonts w:eastAsia="Microsoft YaHei"/>
                <w:sz w:val="20"/>
                <w:szCs w:val="20"/>
              </w:rPr>
              <w:t xml:space="preserve">, agree with </w:t>
            </w:r>
            <w:proofErr w:type="spellStart"/>
            <w:r w:rsidR="00D36CF7">
              <w:rPr>
                <w:rFonts w:eastAsia="Microsoft YaHei"/>
                <w:sz w:val="20"/>
                <w:szCs w:val="20"/>
              </w:rPr>
              <w:t>InterDigital</w:t>
            </w:r>
            <w:proofErr w:type="spellEnd"/>
            <w:r w:rsidR="00D36CF7">
              <w:rPr>
                <w:rFonts w:eastAsia="Microsoft YaHei"/>
                <w:sz w:val="20"/>
                <w:szCs w:val="20"/>
              </w:rPr>
              <w:t>.</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 xml:space="preserve">Although we </w:t>
            </w:r>
            <w:r w:rsidR="00066D7E">
              <w:rPr>
                <w:rFonts w:eastAsia="Microsoft YaHei"/>
                <w:sz w:val="20"/>
                <w:szCs w:val="20"/>
              </w:rPr>
              <w:t>see benefits of some of the proposals in 2-3B, we also understand that time is running out</w:t>
            </w:r>
            <w:r w:rsidR="00FE4629">
              <w:rPr>
                <w:rFonts w:eastAsia="Microsoft YaHei"/>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Proposal 2-3B. We agree with </w:t>
            </w:r>
            <w:proofErr w:type="spellStart"/>
            <w:r>
              <w:rPr>
                <w:rFonts w:eastAsia="MS Mincho"/>
                <w:sz w:val="20"/>
                <w:szCs w:val="20"/>
                <w:lang w:eastAsia="ja-JP"/>
              </w:rPr>
              <w:t>Futurewei’s</w:t>
            </w:r>
            <w:proofErr w:type="spellEnd"/>
            <w:r>
              <w:rPr>
                <w:rFonts w:eastAsia="MS Mincho"/>
                <w:sz w:val="20"/>
                <w:szCs w:val="20"/>
                <w:lang w:eastAsia="ja-JP"/>
              </w:rPr>
              <w:t xml:space="preserve">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w:t>
            </w:r>
            <w:r w:rsidR="00A17C00">
              <w:rPr>
                <w:rFonts w:eastAsia="MS Mincho"/>
                <w:sz w:val="20"/>
                <w:szCs w:val="20"/>
                <w:lang w:eastAsia="ja-JP"/>
              </w:rPr>
              <w:lastRenderedPageBreak/>
              <w:t>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6A1F89" w14:paraId="552ACFC1" w14:textId="77777777" w:rsidTr="00515754">
        <w:tc>
          <w:tcPr>
            <w:tcW w:w="2405" w:type="dxa"/>
          </w:tcPr>
          <w:p w14:paraId="1F76B0EF" w14:textId="086D5528"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76E7FD5" w14:textId="0B9F7C9C"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t>We prefer 2-3A</w:t>
            </w:r>
          </w:p>
        </w:tc>
      </w:tr>
      <w:tr w:rsidR="009B3C68" w14:paraId="655518EC" w14:textId="77777777" w:rsidTr="00515754">
        <w:tc>
          <w:tcPr>
            <w:tcW w:w="2405" w:type="dxa"/>
          </w:tcPr>
          <w:p w14:paraId="7BF83F6C" w14:textId="48F633DD"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DA60685" w14:textId="2830869E"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A63935" w14:paraId="0EA63FAE" w14:textId="77777777" w:rsidTr="00515754">
        <w:tc>
          <w:tcPr>
            <w:tcW w:w="2405" w:type="dxa"/>
          </w:tcPr>
          <w:p w14:paraId="38FC36DE" w14:textId="007A93EF" w:rsidR="00A63935" w:rsidRDefault="00A63935" w:rsidP="009B3C6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ED1B8AB" w14:textId="72B12DA6" w:rsidR="00A63935" w:rsidRDefault="00A63935" w:rsidP="009B3C68">
            <w:pPr>
              <w:widowControl w:val="0"/>
              <w:snapToGrid w:val="0"/>
              <w:spacing w:before="120" w:after="120" w:line="240" w:lineRule="auto"/>
              <w:rPr>
                <w:rFonts w:eastAsiaTheme="minorEastAsia"/>
                <w:sz w:val="20"/>
                <w:szCs w:val="20"/>
              </w:rPr>
            </w:pPr>
            <w:r>
              <w:rPr>
                <w:rFonts w:eastAsiaTheme="minorEastAsia"/>
                <w:sz w:val="20"/>
                <w:szCs w:val="20"/>
              </w:rPr>
              <w:t>Support 2-3A.</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F67768">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F67768">
      <w:pPr>
        <w:pStyle w:val="ListParagraph"/>
        <w:widowControl w:val="0"/>
        <w:numPr>
          <w:ilvl w:val="1"/>
          <w:numId w:val="7"/>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F67768">
      <w:pPr>
        <w:pStyle w:val="ListParagraph"/>
        <w:widowControl w:val="0"/>
        <w:numPr>
          <w:ilvl w:val="1"/>
          <w:numId w:val="7"/>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F67768">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F67768">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F67768">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F67768">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F67768">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F67768">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98A707C" w14:textId="069B81CC"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Any change on the configured number of Tx antennas in … is precluded in either the gNB indication or UE reporting</w:t>
            </w:r>
            <w:r>
              <w:rPr>
                <w:rFonts w:eastAsia="Microsoft YaHei"/>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Clarification of this proposal is required. </w:t>
            </w:r>
            <w:r>
              <w:rPr>
                <w:rFonts w:eastAsia="Microsoft YaHei"/>
                <w:sz w:val="20"/>
                <w:szCs w:val="20"/>
              </w:rPr>
              <w:br/>
              <w:t xml:space="preserve">For example, if gNB originally configure 2 SRS Resources in an SRS Resource Set, </w:t>
            </w:r>
            <w:r>
              <w:rPr>
                <w:rFonts w:eastAsia="Microsoft YaHei"/>
                <w:sz w:val="20"/>
                <w:szCs w:val="20"/>
              </w:rPr>
              <w:lastRenderedPageBreak/>
              <w:t xml:space="preserve">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In addition, UE can report in MAC CE which SRS resource ID is preferred </w:t>
            </w:r>
            <w:r w:rsidRPr="00936348">
              <w:rPr>
                <w:rFonts w:eastAsia="Microsoft YaHei"/>
                <w:sz w:val="20"/>
                <w:szCs w:val="20"/>
                <w:u w:val="single"/>
              </w:rPr>
              <w:t>OR</w:t>
            </w:r>
            <w:r>
              <w:rPr>
                <w:rFonts w:eastAsia="Microsoft YaHei"/>
                <w:sz w:val="20"/>
                <w:szCs w:val="20"/>
              </w:rPr>
              <w:t xml:space="preserve"> which </w:t>
            </w:r>
            <w:proofErr w:type="spellStart"/>
            <w:r>
              <w:rPr>
                <w:rFonts w:eastAsia="Microsoft YaHei"/>
                <w:sz w:val="20"/>
                <w:szCs w:val="20"/>
              </w:rPr>
              <w:t>xTyR</w:t>
            </w:r>
            <w:proofErr w:type="spellEnd"/>
            <w:r>
              <w:rPr>
                <w:rFonts w:eastAsia="Microsoft YaHei"/>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We are open to further discuss if any </w:t>
            </w:r>
            <w:r w:rsidRPr="00936348">
              <w:rPr>
                <w:rFonts w:eastAsia="Microsoft YaHei"/>
                <w:sz w:val="20"/>
                <w:szCs w:val="20"/>
              </w:rPr>
              <w:t>additional application timing</w:t>
            </w:r>
            <w:r>
              <w:rPr>
                <w:rFonts w:eastAsia="Microsoft YaHei"/>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5B17DF16"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As we commented before, one note is needed to avoid the potential different understanding:</w:t>
            </w:r>
          </w:p>
          <w:p w14:paraId="3DD6283B" w14:textId="77777777" w:rsidR="00D04E59" w:rsidRDefault="00D04E59" w:rsidP="00F67768">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Microsoft YaHei"/>
                <w:sz w:val="20"/>
                <w:szCs w:val="20"/>
              </w:rPr>
            </w:pPr>
          </w:p>
          <w:p w14:paraId="2CD78DFD"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Microsoft YaHei"/>
                <w:sz w:val="20"/>
                <w:szCs w:val="20"/>
              </w:rPr>
            </w:pPr>
          </w:p>
          <w:p w14:paraId="0EB29CA5"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To MTK:</w:t>
            </w:r>
          </w:p>
          <w:p w14:paraId="753016F1" w14:textId="77777777" w:rsidR="00D04E59" w:rsidRDefault="00D04E59" w:rsidP="00F67768">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Microsoft YaHei"/>
                <w:sz w:val="20"/>
                <w:szCs w:val="20"/>
              </w:rPr>
            </w:pPr>
            <w:r>
              <w:rPr>
                <w:rFonts w:eastAsia="Microsoft YaHei"/>
                <w:sz w:val="20"/>
                <w:szCs w:val="20"/>
              </w:rPr>
              <w:t xml:space="preserve">Agree with MTK and </w:t>
            </w:r>
            <w:proofErr w:type="spellStart"/>
            <w:r>
              <w:rPr>
                <w:rFonts w:eastAsia="Microsoft YaHei"/>
                <w:sz w:val="20"/>
                <w:szCs w:val="20"/>
              </w:rPr>
              <w:t>Oppo</w:t>
            </w:r>
            <w:proofErr w:type="spellEnd"/>
            <w:r>
              <w:rPr>
                <w:rFonts w:eastAsia="Microsoft YaHei"/>
                <w:sz w:val="20"/>
                <w:szCs w:val="20"/>
              </w:rPr>
              <w:t xml:space="preserve"> that</w:t>
            </w:r>
            <w:r w:rsidR="003469CF">
              <w:rPr>
                <w:rFonts w:eastAsia="Microsoft YaHei"/>
                <w:sz w:val="20"/>
                <w:szCs w:val="20"/>
              </w:rPr>
              <w:t xml:space="preserve"> MAC-CE is sufficient for </w:t>
            </w:r>
            <w:r w:rsidR="005F0628">
              <w:rPr>
                <w:rFonts w:eastAsia="Microsoft YaHei"/>
                <w:sz w:val="20"/>
                <w:szCs w:val="20"/>
              </w:rPr>
              <w:t>the</w:t>
            </w:r>
            <w:r w:rsidR="003469CF">
              <w:rPr>
                <w:rFonts w:eastAsia="Microsoft YaHei"/>
                <w:sz w:val="20"/>
                <w:szCs w:val="20"/>
              </w:rPr>
              <w:t xml:space="preserve"> </w:t>
            </w:r>
            <w:r w:rsidR="005F0628">
              <w:rPr>
                <w:rFonts w:eastAsia="Microsoft YaHei"/>
                <w:sz w:val="20"/>
                <w:szCs w:val="20"/>
              </w:rPr>
              <w:t xml:space="preserve">frequency </w:t>
            </w:r>
            <w:r w:rsidR="003469CF">
              <w:rPr>
                <w:rFonts w:eastAsia="Microsoft YaHei"/>
                <w:sz w:val="20"/>
                <w:szCs w:val="20"/>
              </w:rPr>
              <w:t xml:space="preserve">of </w:t>
            </w:r>
            <w:r w:rsidR="00A2429D">
              <w:rPr>
                <w:rFonts w:eastAsia="Microsoft YaHei"/>
                <w:sz w:val="20"/>
                <w:szCs w:val="20"/>
              </w:rPr>
              <w:t xml:space="preserve">changing </w:t>
            </w:r>
            <w:r w:rsidR="003469CF">
              <w:rPr>
                <w:rFonts w:eastAsia="Microsoft YaHei"/>
                <w:sz w:val="20"/>
                <w:szCs w:val="20"/>
              </w:rPr>
              <w:t>antenna switching</w:t>
            </w:r>
            <w:r w:rsidR="00A2429D">
              <w:rPr>
                <w:rFonts w:eastAsia="Microsoft YaHei"/>
                <w:sz w:val="20"/>
                <w:szCs w:val="20"/>
              </w:rPr>
              <w:t xml:space="preserve"> configurations</w:t>
            </w:r>
            <w:r w:rsidR="00801EFE">
              <w:rPr>
                <w:rFonts w:eastAsia="Microsoft YaHei"/>
                <w:sz w:val="20"/>
                <w:szCs w:val="20"/>
              </w:rPr>
              <w:t xml:space="preserve"> from UE implementation point of view</w:t>
            </w:r>
            <w:r w:rsidR="00BE46A8">
              <w:rPr>
                <w:rFonts w:eastAsia="Microsoft YaHei"/>
                <w:sz w:val="20"/>
                <w:szCs w:val="20"/>
              </w:rPr>
              <w:t>.</w:t>
            </w:r>
          </w:p>
          <w:p w14:paraId="1D94A6D3" w14:textId="23A3F0DC" w:rsidR="005F0628" w:rsidRDefault="00A2429D" w:rsidP="00D04E59">
            <w:pPr>
              <w:widowControl w:val="0"/>
              <w:snapToGrid w:val="0"/>
              <w:spacing w:before="120" w:after="120" w:line="240" w:lineRule="auto"/>
              <w:rPr>
                <w:rFonts w:eastAsia="Microsoft YaHei"/>
                <w:sz w:val="20"/>
                <w:szCs w:val="20"/>
              </w:rPr>
            </w:pPr>
            <w:r>
              <w:rPr>
                <w:rFonts w:eastAsia="Microsoft YaHei"/>
                <w:sz w:val="20"/>
                <w:szCs w:val="20"/>
              </w:rPr>
              <w:t xml:space="preserve">DCI is not preferred due to the additional </w:t>
            </w:r>
            <w:r w:rsidR="00461B69">
              <w:rPr>
                <w:rFonts w:eastAsia="Microsoft YaHei"/>
                <w:sz w:val="20"/>
                <w:szCs w:val="20"/>
              </w:rPr>
              <w:t xml:space="preserve">RRC </w:t>
            </w:r>
            <w:r>
              <w:rPr>
                <w:rFonts w:eastAsia="Microsoft YaHei"/>
                <w:sz w:val="20"/>
                <w:szCs w:val="20"/>
              </w:rPr>
              <w:t xml:space="preserve">signaling overhead because </w:t>
            </w:r>
            <w:r w:rsidR="00461B69">
              <w:rPr>
                <w:rFonts w:eastAsia="Microsoft YaHei"/>
                <w:sz w:val="20"/>
                <w:szCs w:val="20"/>
              </w:rPr>
              <w:t xml:space="preserve">SRS resource sets according to </w:t>
            </w:r>
            <w:r>
              <w:rPr>
                <w:rFonts w:eastAsia="Microsoft YaHei"/>
                <w:sz w:val="20"/>
                <w:szCs w:val="20"/>
              </w:rPr>
              <w:t xml:space="preserve">multiple SRS antenna switching </w:t>
            </w:r>
            <w:r w:rsidR="00461B69">
              <w:rPr>
                <w:rFonts w:eastAsia="Microsoft YaHei"/>
                <w:sz w:val="20"/>
                <w:szCs w:val="20"/>
              </w:rPr>
              <w:t>configurations need</w:t>
            </w:r>
            <w:r>
              <w:rPr>
                <w:rFonts w:eastAsia="Microsoft YaHei"/>
                <w:sz w:val="20"/>
                <w:szCs w:val="20"/>
              </w:rPr>
              <w:t xml:space="preserve"> to be configured, and the spec workload for DCI design</w:t>
            </w:r>
            <w:r w:rsidR="006A6B58">
              <w:rPr>
                <w:rFonts w:eastAsia="Microsoft YaHei"/>
                <w:sz w:val="20"/>
                <w:szCs w:val="20"/>
              </w:rPr>
              <w:t xml:space="preserve"> in RAN1.</w:t>
            </w:r>
          </w:p>
          <w:p w14:paraId="15FF1256" w14:textId="43A7CC36" w:rsidR="005F0628" w:rsidRDefault="005F0628" w:rsidP="005F0628">
            <w:pPr>
              <w:widowControl w:val="0"/>
              <w:snapToGrid w:val="0"/>
              <w:spacing w:before="120" w:after="120" w:line="240" w:lineRule="auto"/>
              <w:rPr>
                <w:rFonts w:eastAsia="Microsoft YaHei"/>
                <w:sz w:val="20"/>
                <w:szCs w:val="20"/>
              </w:rPr>
            </w:pPr>
            <w:r>
              <w:rPr>
                <w:rFonts w:eastAsia="Microsoft YaHei"/>
                <w:sz w:val="20"/>
                <w:szCs w:val="20"/>
              </w:rPr>
              <w:t xml:space="preserve">@MediaTek, UE can report in MAC CE which </w:t>
            </w:r>
            <w:proofErr w:type="spellStart"/>
            <w:r>
              <w:rPr>
                <w:rFonts w:eastAsia="Microsoft YaHei"/>
                <w:sz w:val="20"/>
                <w:szCs w:val="20"/>
              </w:rPr>
              <w:t>xTyR</w:t>
            </w:r>
            <w:proofErr w:type="spellEnd"/>
            <w:r>
              <w:rPr>
                <w:rFonts w:eastAsia="Microsoft YaHei"/>
                <w:sz w:val="20"/>
                <w:szCs w:val="20"/>
              </w:rPr>
              <w:t xml:space="preserve"> configuration is preferred.</w:t>
            </w:r>
            <w:r w:rsidR="001D7E9C">
              <w:rPr>
                <w:rFonts w:eastAsia="Microsoft YaHei"/>
                <w:sz w:val="20"/>
                <w:szCs w:val="20"/>
              </w:rPr>
              <w:t xml:space="preserve"> </w:t>
            </w:r>
          </w:p>
          <w:p w14:paraId="45B7A189" w14:textId="3D226EF9" w:rsidR="00BE46A8" w:rsidRDefault="00BE46A8" w:rsidP="005F0628">
            <w:pPr>
              <w:widowControl w:val="0"/>
              <w:snapToGrid w:val="0"/>
              <w:spacing w:before="120" w:after="120" w:line="240" w:lineRule="auto"/>
              <w:rPr>
                <w:rFonts w:eastAsia="Microsoft YaHei"/>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22226F">
            <w:pPr>
              <w:widowControl w:val="0"/>
              <w:snapToGrid w:val="0"/>
              <w:spacing w:before="120" w:after="120" w:line="240" w:lineRule="auto"/>
              <w:rPr>
                <w:rFonts w:eastAsia="Microsoft YaHei"/>
                <w:sz w:val="20"/>
                <w:szCs w:val="20"/>
              </w:rPr>
            </w:pPr>
            <w:r>
              <w:rPr>
                <w:rFonts w:eastAsia="Microsoft YaHei" w:hint="eastAsia"/>
                <w:sz w:val="20"/>
                <w:szCs w:val="20"/>
              </w:rPr>
              <w:t xml:space="preserve">Based on the discussion in last round, different companies have different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  We</w:t>
            </w:r>
            <w:r>
              <w:rPr>
                <w:rFonts w:eastAsia="Microsoft YaHei"/>
                <w:sz w:val="20"/>
                <w:szCs w:val="20"/>
              </w:rPr>
              <w:t>’</w:t>
            </w:r>
            <w:r>
              <w:rPr>
                <w:rFonts w:eastAsia="Microsoft YaHei"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Microsoft YaHei"/>
                <w:sz w:val="20"/>
                <w:szCs w:val="20"/>
              </w:rPr>
            </w:pPr>
            <w:r>
              <w:rPr>
                <w:rFonts w:eastAsia="Microsoft YaHei" w:hint="eastAsia"/>
                <w:sz w:val="20"/>
                <w:szCs w:val="20"/>
              </w:rPr>
              <w:t xml:space="preserve">As we mentioned before,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w:t>
            </w:r>
            <w:r w:rsidR="00774C64">
              <w:rPr>
                <w:rFonts w:eastAsia="Microsoft YaHei" w:hint="eastAsia"/>
                <w:sz w:val="20"/>
                <w:szCs w:val="20"/>
              </w:rPr>
              <w:t xml:space="preserve"> since it has </w:t>
            </w:r>
            <w:proofErr w:type="gramStart"/>
            <w:r w:rsidR="00774C64">
              <w:rPr>
                <w:rFonts w:eastAsia="Microsoft YaHei" w:hint="eastAsia"/>
                <w:sz w:val="20"/>
                <w:szCs w:val="20"/>
              </w:rPr>
              <w:t>less</w:t>
            </w:r>
            <w:proofErr w:type="gramEnd"/>
            <w:r w:rsidR="00774C64">
              <w:rPr>
                <w:rFonts w:eastAsia="Microsoft YaHei" w:hint="eastAsia"/>
                <w:sz w:val="20"/>
                <w:szCs w:val="20"/>
              </w:rPr>
              <w:t xml:space="preserve"> spec </w:t>
            </w:r>
            <w:r w:rsidR="0046062E">
              <w:rPr>
                <w:rFonts w:eastAsia="Microsoft YaHei" w:hint="eastAsia"/>
                <w:sz w:val="20"/>
                <w:szCs w:val="20"/>
              </w:rPr>
              <w:t>efforts. For example,</w:t>
            </w:r>
            <w:r w:rsidR="00774C64">
              <w:rPr>
                <w:rFonts w:eastAsia="Microsoft YaHei" w:hint="eastAsia"/>
                <w:sz w:val="20"/>
                <w:szCs w:val="20"/>
              </w:rPr>
              <w:t xml:space="preserve"> different </w:t>
            </w:r>
            <w:proofErr w:type="spellStart"/>
            <w:r w:rsidR="00774C64">
              <w:rPr>
                <w:rFonts w:eastAsia="Microsoft YaHei" w:hint="eastAsia"/>
                <w:sz w:val="20"/>
                <w:szCs w:val="20"/>
              </w:rPr>
              <w:t>xTyR</w:t>
            </w:r>
            <w:proofErr w:type="spellEnd"/>
            <w:r w:rsidR="00774C64">
              <w:rPr>
                <w:rFonts w:eastAsia="Microsoft YaHei" w:hint="eastAsia"/>
                <w:sz w:val="20"/>
                <w:szCs w:val="20"/>
              </w:rPr>
              <w:t xml:space="preserve"> schemes can be configured with different trigger states, then </w:t>
            </w:r>
            <w:r w:rsidR="0046062E">
              <w:rPr>
                <w:rFonts w:eastAsia="Microsoft YaHei" w:hint="eastAsia"/>
                <w:sz w:val="20"/>
                <w:szCs w:val="20"/>
              </w:rPr>
              <w:t xml:space="preserve">aperiodic SRS </w:t>
            </w:r>
            <w:r w:rsidR="0046062E">
              <w:rPr>
                <w:rFonts w:eastAsia="Microsoft YaHei"/>
                <w:sz w:val="20"/>
                <w:szCs w:val="20"/>
              </w:rPr>
              <w:t>resource</w:t>
            </w:r>
            <w:r w:rsidR="0046062E">
              <w:rPr>
                <w:rFonts w:eastAsia="Microsoft YaHei" w:hint="eastAsia"/>
                <w:sz w:val="20"/>
                <w:szCs w:val="20"/>
              </w:rPr>
              <w:t xml:space="preserve"> set(s) for an </w:t>
            </w:r>
            <w:proofErr w:type="spellStart"/>
            <w:r w:rsidR="00774C64">
              <w:rPr>
                <w:rFonts w:eastAsia="Microsoft YaHei" w:hint="eastAsia"/>
                <w:sz w:val="20"/>
                <w:szCs w:val="20"/>
              </w:rPr>
              <w:t>xTyR</w:t>
            </w:r>
            <w:proofErr w:type="spellEnd"/>
            <w:r w:rsidR="00774C64">
              <w:rPr>
                <w:rFonts w:eastAsia="Microsoft YaHei" w:hint="eastAsia"/>
                <w:sz w:val="20"/>
                <w:szCs w:val="20"/>
              </w:rPr>
              <w:t xml:space="preserve"> scheme can be </w:t>
            </w:r>
            <w:r w:rsidR="0046062E">
              <w:rPr>
                <w:rFonts w:eastAsia="Microsoft YaHei" w:hint="eastAsia"/>
                <w:sz w:val="20"/>
                <w:szCs w:val="20"/>
              </w:rPr>
              <w:t>triggered</w:t>
            </w:r>
            <w:r w:rsidR="00774C64">
              <w:rPr>
                <w:rFonts w:eastAsia="Microsoft YaHei" w:hint="eastAsia"/>
                <w:sz w:val="20"/>
                <w:szCs w:val="20"/>
              </w:rPr>
              <w:t xml:space="preserve"> by </w:t>
            </w:r>
            <w:r w:rsidR="0046062E">
              <w:rPr>
                <w:rFonts w:eastAsia="Microsoft YaHei" w:hint="eastAsia"/>
                <w:sz w:val="20"/>
                <w:szCs w:val="20"/>
              </w:rPr>
              <w:t>configuring SRS request field to be the value corresponding</w:t>
            </w:r>
            <w:r w:rsidR="007F37BF">
              <w:rPr>
                <w:rFonts w:eastAsia="Microsoft YaHei" w:hint="eastAsia"/>
                <w:sz w:val="20"/>
                <w:szCs w:val="20"/>
              </w:rPr>
              <w:t xml:space="preserve"> to</w:t>
            </w:r>
            <w:r w:rsidR="0046062E">
              <w:rPr>
                <w:rFonts w:eastAsia="Microsoft YaHei" w:hint="eastAsia"/>
                <w:sz w:val="20"/>
                <w:szCs w:val="20"/>
              </w:rPr>
              <w:t xml:space="preserve"> its trigger state</w:t>
            </w:r>
            <w:r>
              <w:rPr>
                <w:rFonts w:eastAsia="Microsoft YaHei"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B211E3F"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Some view on this discussion:</w:t>
            </w:r>
          </w:p>
          <w:p w14:paraId="4AE72AB9" w14:textId="77777777" w:rsidR="001174FA" w:rsidRDefault="001174FA" w:rsidP="00F67768">
            <w:pPr>
              <w:pStyle w:val="ListParagraph"/>
              <w:numPr>
                <w:ilvl w:val="0"/>
                <w:numId w:val="20"/>
              </w:numPr>
            </w:pPr>
            <w:r>
              <w:rPr>
                <w:rFonts w:hint="eastAsia"/>
              </w:rPr>
              <w:t>T</w:t>
            </w:r>
            <w:r>
              <w:t xml:space="preserve">his feature only </w:t>
            </w:r>
            <w:proofErr w:type="gramStart"/>
            <w:r>
              <w:t>change</w:t>
            </w:r>
            <w:proofErr w:type="gramEnd"/>
            <w:r>
              <w:t xml:space="preserve"> the number of Rx, but not for number of Tx, since the change on Tx is some impact on RF chains, which need RAN4 discussion. The current wording is fine.</w:t>
            </w:r>
          </w:p>
          <w:p w14:paraId="215ED9C5" w14:textId="77777777" w:rsidR="001174FA" w:rsidRDefault="001174FA" w:rsidP="00F67768">
            <w:pPr>
              <w:pStyle w:val="ListParagraph"/>
              <w:numPr>
                <w:ilvl w:val="0"/>
                <w:numId w:val="20"/>
              </w:numPr>
            </w:pPr>
            <w:r>
              <w:lastRenderedPageBreak/>
              <w:t xml:space="preserve">Only MAC-CE is necessary. The feature is for resource and power saving, we do not see the requirement with DCI to change the configurations. By the way, DCI design and DCI overhead </w:t>
            </w:r>
            <w:proofErr w:type="gramStart"/>
            <w:r>
              <w:t>is</w:t>
            </w:r>
            <w:proofErr w:type="gramEnd"/>
            <w:r>
              <w:t xml:space="preserve"> another problem at this stage.</w:t>
            </w:r>
          </w:p>
          <w:p w14:paraId="7CD52797" w14:textId="4ED516E2" w:rsidR="001174FA" w:rsidRDefault="001174FA" w:rsidP="001174FA">
            <w:pPr>
              <w:widowControl w:val="0"/>
              <w:snapToGrid w:val="0"/>
              <w:spacing w:before="120" w:after="120" w:line="240" w:lineRule="auto"/>
              <w:rPr>
                <w:rFonts w:eastAsia="Microsoft YaHei"/>
                <w:sz w:val="20"/>
                <w:szCs w:val="20"/>
              </w:rPr>
            </w:pPr>
            <w:r>
              <w:t xml:space="preserve">For the cases, we only support Case-2, i.e., for P- and SP-SRS. As mentioned, the benefits of the feature </w:t>
            </w:r>
            <w:proofErr w:type="gramStart"/>
            <w:r>
              <w:t>is</w:t>
            </w:r>
            <w:proofErr w:type="gramEnd"/>
            <w:r>
              <w:t xml:space="preserve">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Microsoft YaHei"/>
                <w:sz w:val="20"/>
                <w:szCs w:val="20"/>
              </w:rPr>
            </w:pPr>
            <w:r>
              <w:rPr>
                <w:rFonts w:eastAsia="Microsoft YaHei"/>
                <w:sz w:val="20"/>
                <w:szCs w:val="20"/>
              </w:rPr>
              <w:t>Do not support the FL proposal since this is not</w:t>
            </w:r>
            <w:r w:rsidR="009800F5">
              <w:rPr>
                <w:rFonts w:eastAsia="Microsoft YaHei"/>
                <w:sz w:val="20"/>
                <w:szCs w:val="20"/>
              </w:rPr>
              <w:t xml:space="preserve"> a</w:t>
            </w:r>
            <w:r>
              <w:rPr>
                <w:rFonts w:eastAsia="Microsoft YaHei"/>
                <w:sz w:val="20"/>
                <w:szCs w:val="20"/>
              </w:rPr>
              <w:t xml:space="preserve"> useful</w:t>
            </w:r>
            <w:r w:rsidR="009800F5">
              <w:rPr>
                <w:rFonts w:eastAsia="Microsoft YaHei"/>
                <w:sz w:val="20"/>
                <w:szCs w:val="20"/>
              </w:rPr>
              <w:t xml:space="preserve"> feature as it is currently described</w:t>
            </w:r>
            <w:r>
              <w:rPr>
                <w:rFonts w:eastAsia="Microsoft YaHei"/>
                <w:sz w:val="20"/>
                <w:szCs w:val="20"/>
              </w:rPr>
              <w:t>. The switching needs to be fast to be useful and pass the bar for implementation. Hence</w:t>
            </w:r>
            <w:r w:rsidR="00E42BAB">
              <w:rPr>
                <w:rFonts w:eastAsia="Microsoft YaHei"/>
                <w:sz w:val="20"/>
                <w:szCs w:val="20"/>
              </w:rPr>
              <w:t>, what we see as a useful feature is</w:t>
            </w:r>
            <w:r>
              <w:rPr>
                <w:rFonts w:eastAsia="Microsoft YaHei"/>
                <w:sz w:val="20"/>
                <w:szCs w:val="20"/>
              </w:rPr>
              <w:t>:</w:t>
            </w:r>
          </w:p>
          <w:p w14:paraId="1D24EB2B" w14:textId="12672911" w:rsidR="00760DB7" w:rsidRPr="0082170E" w:rsidRDefault="00197A8F" w:rsidP="00F67768">
            <w:pPr>
              <w:pStyle w:val="ListParagraph"/>
              <w:widowControl w:val="0"/>
              <w:numPr>
                <w:ilvl w:val="0"/>
                <w:numId w:val="21"/>
              </w:numPr>
              <w:snapToGrid w:val="0"/>
              <w:spacing w:before="120" w:after="120" w:line="240" w:lineRule="auto"/>
              <w:rPr>
                <w:rFonts w:eastAsia="Microsoft YaHei"/>
                <w:sz w:val="20"/>
                <w:szCs w:val="20"/>
              </w:rPr>
            </w:pPr>
            <w:r>
              <w:rPr>
                <w:rFonts w:eastAsia="Microsoft YaHei"/>
                <w:sz w:val="20"/>
                <w:szCs w:val="20"/>
              </w:rPr>
              <w:t xml:space="preserve">DCI based switching by associating different trigger states to </w:t>
            </w:r>
            <w:r w:rsidR="00E42BAB">
              <w:rPr>
                <w:rFonts w:eastAsia="Microsoft YaHei"/>
                <w:sz w:val="20"/>
                <w:szCs w:val="20"/>
              </w:rPr>
              <w:t xml:space="preserve">different AS configurations </w:t>
            </w:r>
            <w:proofErr w:type="spellStart"/>
            <w:r w:rsidR="00760DB7">
              <w:rPr>
                <w:rFonts w:eastAsia="Microsoft YaHei"/>
                <w:sz w:val="20"/>
                <w:szCs w:val="20"/>
              </w:rPr>
              <w:t>xTyR</w:t>
            </w:r>
            <w:proofErr w:type="spellEnd"/>
            <w:r w:rsidR="00760DB7">
              <w:rPr>
                <w:rFonts w:eastAsia="Microsoft YaHei"/>
                <w:sz w:val="20"/>
                <w:szCs w:val="20"/>
              </w:rPr>
              <w:t>. Hence, no need for new</w:t>
            </w:r>
            <w:r w:rsidR="00BF6894">
              <w:rPr>
                <w:rFonts w:eastAsia="Microsoft YaHei"/>
                <w:sz w:val="20"/>
                <w:szCs w:val="20"/>
              </w:rPr>
              <w:t xml:space="preserve"> </w:t>
            </w:r>
            <w:r w:rsidR="00760DB7">
              <w:rPr>
                <w:rFonts w:eastAsia="Microsoft YaHei"/>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67768">
            <w:pPr>
              <w:pStyle w:val="ListParagraph"/>
              <w:widowControl w:val="0"/>
              <w:numPr>
                <w:ilvl w:val="0"/>
                <w:numId w:val="22"/>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w:t>
            </w:r>
            <w:proofErr w:type="spellStart"/>
            <w:r>
              <w:rPr>
                <w:rFonts w:eastAsia="MS Mincho"/>
                <w:sz w:val="20"/>
                <w:szCs w:val="20"/>
                <w:lang w:eastAsia="ja-JP"/>
              </w:rPr>
              <w:t>prefered</w:t>
            </w:r>
            <w:proofErr w:type="spellEnd"/>
            <w:r>
              <w:rPr>
                <w:rFonts w:eastAsia="MS Mincho"/>
                <w:sz w:val="20"/>
                <w:szCs w:val="20"/>
                <w:lang w:eastAsia="ja-JP"/>
              </w:rPr>
              <w:t xml:space="preserve"> as captured in FL proposal. </w:t>
            </w:r>
          </w:p>
          <w:p w14:paraId="1D416065" w14:textId="77777777" w:rsidR="00FF5038" w:rsidRPr="00FF5038" w:rsidRDefault="00FF5038" w:rsidP="00F67768">
            <w:pPr>
              <w:pStyle w:val="ListParagraph"/>
              <w:widowControl w:val="0"/>
              <w:numPr>
                <w:ilvl w:val="0"/>
                <w:numId w:val="22"/>
              </w:numPr>
              <w:snapToGrid w:val="0"/>
              <w:spacing w:before="120" w:after="120" w:line="240" w:lineRule="auto"/>
              <w:rPr>
                <w:rFonts w:eastAsia="Microsoft YaHei"/>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67768">
            <w:pPr>
              <w:pStyle w:val="ListParagraph"/>
              <w:widowControl w:val="0"/>
              <w:numPr>
                <w:ilvl w:val="0"/>
                <w:numId w:val="22"/>
              </w:numPr>
              <w:snapToGrid w:val="0"/>
              <w:spacing w:before="120" w:after="120" w:line="240" w:lineRule="auto"/>
              <w:rPr>
                <w:rFonts w:eastAsia="Microsoft YaHei"/>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w:t>
            </w:r>
            <w:proofErr w:type="spellStart"/>
            <w:r w:rsidRPr="00EC65D2">
              <w:rPr>
                <w:rFonts w:eastAsia="Microsoft YaHei"/>
                <w:sz w:val="20"/>
                <w:szCs w:val="20"/>
              </w:rPr>
              <w:t>xTyR</w:t>
            </w:r>
            <w:proofErr w:type="spellEnd"/>
            <w:r w:rsidRPr="00EC65D2">
              <w:rPr>
                <w:rFonts w:eastAsia="Microsoft YaHei"/>
                <w:sz w:val="20"/>
                <w:szCs w:val="20"/>
              </w:rPr>
              <w:t xml:space="preserve"> could be achieved by associating different trigger state with the </w:t>
            </w:r>
            <w:r>
              <w:rPr>
                <w:rFonts w:eastAsia="Microsoft YaHei"/>
                <w:sz w:val="20"/>
                <w:szCs w:val="20"/>
              </w:rPr>
              <w:t xml:space="preserve">aperiodic </w:t>
            </w:r>
            <w:r w:rsidRPr="00EC65D2">
              <w:rPr>
                <w:rFonts w:eastAsia="Microsoft YaHei"/>
                <w:sz w:val="20"/>
                <w:szCs w:val="20"/>
              </w:rPr>
              <w:t xml:space="preserve">SRS resource sets for corresponding </w:t>
            </w:r>
            <w:proofErr w:type="spellStart"/>
            <w:r w:rsidRPr="00EC65D2">
              <w:rPr>
                <w:rFonts w:eastAsia="Microsoft YaHei"/>
                <w:sz w:val="20"/>
                <w:szCs w:val="20"/>
              </w:rPr>
              <w:t>xTyR</w:t>
            </w:r>
            <w:proofErr w:type="spellEnd"/>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 xml:space="preserve">3. Regarding semi-persistent SRS, in previous meeting, it was agreed that two semi-persistent SRS resource sets could be supported. Therefore, the existing MAC-CE to activate/deactivate semi-persistent SRS 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09B98C8D"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 xml:space="preserve">Comparing with introducing new MAC-CE, re-using the existing MAC-CE is the simplest way and has minimum spec impact. In addition, re-using the existing </w:t>
            </w:r>
            <w:r>
              <w:rPr>
                <w:rFonts w:eastAsia="Microsoft YaHei"/>
                <w:sz w:val="20"/>
                <w:szCs w:val="20"/>
              </w:rPr>
              <w:lastRenderedPageBreak/>
              <w:t>MAC-CE can also support changing the number of ports of SRS.</w:t>
            </w:r>
          </w:p>
          <w:p w14:paraId="108142DB" w14:textId="77777777" w:rsidR="00246DFA" w:rsidRDefault="00246DFA" w:rsidP="00246DFA">
            <w:pPr>
              <w:widowControl w:val="0"/>
              <w:snapToGrid w:val="0"/>
              <w:spacing w:before="120" w:after="120" w:line="240" w:lineRule="auto"/>
              <w:rPr>
                <w:rFonts w:eastAsia="Microsoft YaHei"/>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F67768">
            <w:pPr>
              <w:pStyle w:val="ListParagraph"/>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6441CC01" w14:textId="77777777" w:rsidR="00246DFA" w:rsidRPr="00246DFA" w:rsidRDefault="00246DFA" w:rsidP="00F67768">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390AD015" w14:textId="67D4A81A" w:rsidR="00246DFA" w:rsidRPr="00246DFA" w:rsidRDefault="00246DFA" w:rsidP="00F67768">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Futurewei</w:t>
            </w:r>
            <w:proofErr w:type="spellEnd"/>
          </w:p>
        </w:tc>
        <w:tc>
          <w:tcPr>
            <w:tcW w:w="6945" w:type="dxa"/>
          </w:tcPr>
          <w:p w14:paraId="24151D39" w14:textId="77777777" w:rsidR="007859E1" w:rsidRDefault="007859E1" w:rsidP="00246DFA">
            <w:pPr>
              <w:widowControl w:val="0"/>
              <w:snapToGrid w:val="0"/>
              <w:spacing w:before="120" w:after="120" w:line="240" w:lineRule="auto"/>
              <w:rPr>
                <w:rFonts w:eastAsia="Microsoft YaHei"/>
                <w:sz w:val="20"/>
                <w:szCs w:val="20"/>
              </w:rPr>
            </w:pPr>
            <w:r>
              <w:rPr>
                <w:rFonts w:eastAsia="MS Mincho"/>
                <w:sz w:val="20"/>
                <w:szCs w:val="20"/>
                <w:lang w:eastAsia="ja-JP"/>
              </w:rPr>
              <w:t xml:space="preserve">Agree with OPPO to add the note for clarification. We saw companies previously discussing </w:t>
            </w:r>
            <w:r>
              <w:rPr>
                <w:rFonts w:eastAsia="Microsoft YaHei"/>
                <w:sz w:val="20"/>
                <w:szCs w:val="20"/>
              </w:rPr>
              <w:t>turning on/off PA / RF front end</w:t>
            </w:r>
            <w:r w:rsidR="009F7F2D">
              <w:rPr>
                <w:rFonts w:eastAsia="Microsoft YaHei"/>
                <w:sz w:val="20"/>
                <w:szCs w:val="20"/>
              </w:rPr>
              <w:t xml:space="preserve"> / RF chain</w:t>
            </w:r>
            <w:r>
              <w:rPr>
                <w:rFonts w:eastAsia="Microsoft YaHei"/>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Microsoft YaHei"/>
                <w:sz w:val="20"/>
                <w:szCs w:val="20"/>
              </w:rPr>
              <w:t>Agree with Docomo that gNB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r w:rsidR="008A3594" w14:paraId="7D999525" w14:textId="77777777" w:rsidTr="00B70E12">
        <w:tc>
          <w:tcPr>
            <w:tcW w:w="2405" w:type="dxa"/>
          </w:tcPr>
          <w:p w14:paraId="0140910F" w14:textId="427DD629"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708DB9E2" w14:textId="66440A0F" w:rsidR="008A3594"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Similar question as </w:t>
            </w:r>
            <w:proofErr w:type="spellStart"/>
            <w:r>
              <w:rPr>
                <w:rFonts w:eastAsia="MS Mincho"/>
                <w:sz w:val="20"/>
                <w:szCs w:val="20"/>
                <w:lang w:eastAsia="ja-JP"/>
              </w:rPr>
              <w:t>InterDigital</w:t>
            </w:r>
            <w:proofErr w:type="spellEnd"/>
            <w:r>
              <w:rPr>
                <w:rFonts w:eastAsia="MS Mincho"/>
                <w:sz w:val="20"/>
                <w:szCs w:val="20"/>
                <w:lang w:eastAsia="ja-JP"/>
              </w:rPr>
              <w:t xml:space="preserve"> on 2</w:t>
            </w:r>
            <w:r w:rsidRPr="002063AE">
              <w:rPr>
                <w:rFonts w:eastAsia="MS Mincho"/>
                <w:sz w:val="20"/>
                <w:szCs w:val="20"/>
                <w:vertAlign w:val="superscript"/>
                <w:lang w:eastAsia="ja-JP"/>
              </w:rPr>
              <w:t>nd</w:t>
            </w:r>
            <w:r>
              <w:rPr>
                <w:rFonts w:eastAsia="MS Mincho"/>
                <w:sz w:val="20"/>
                <w:szCs w:val="20"/>
                <w:lang w:eastAsia="ja-JP"/>
              </w:rPr>
              <w:t xml:space="preserve"> bullet, additionally since </w:t>
            </w:r>
            <w:proofErr w:type="spellStart"/>
            <w:r>
              <w:rPr>
                <w:rFonts w:eastAsia="MS Mincho"/>
                <w:sz w:val="20"/>
                <w:szCs w:val="20"/>
                <w:lang w:eastAsia="ja-JP"/>
              </w:rPr>
              <w:t>gNB</w:t>
            </w:r>
            <w:proofErr w:type="spellEnd"/>
            <w:r>
              <w:rPr>
                <w:rFonts w:eastAsia="MS Mincho"/>
                <w:sz w:val="20"/>
                <w:szCs w:val="20"/>
                <w:lang w:eastAsia="ja-JP"/>
              </w:rPr>
              <w:t xml:space="preserve"> configures the </w:t>
            </w:r>
            <w:proofErr w:type="spellStart"/>
            <w:r>
              <w:rPr>
                <w:rFonts w:eastAsia="MS Mincho"/>
                <w:sz w:val="20"/>
                <w:szCs w:val="20"/>
                <w:lang w:eastAsia="ja-JP"/>
              </w:rPr>
              <w:t>xTyR</w:t>
            </w:r>
            <w:proofErr w:type="spellEnd"/>
            <w:r>
              <w:rPr>
                <w:rFonts w:eastAsia="MS Mincho"/>
                <w:sz w:val="20"/>
                <w:szCs w:val="20"/>
                <w:lang w:eastAsia="ja-JP"/>
              </w:rPr>
              <w:t xml:space="preserve"> from reported combo of values</w:t>
            </w:r>
            <w:r w:rsidR="009422EC">
              <w:rPr>
                <w:rFonts w:eastAsia="MS Mincho"/>
                <w:sz w:val="20"/>
                <w:szCs w:val="20"/>
                <w:lang w:eastAsia="ja-JP"/>
              </w:rPr>
              <w:t>,</w:t>
            </w:r>
            <w:r>
              <w:rPr>
                <w:rFonts w:eastAsia="MS Mincho"/>
                <w:sz w:val="20"/>
                <w:szCs w:val="20"/>
                <w:lang w:eastAsia="ja-JP"/>
              </w:rPr>
              <w:t xml:space="preserve"> UE reporting one out of the combo is meaningless, gNB will configure based on overall system performance, gNB can also utilize CQI and other information at hand to configure antenna switching SRS resources. </w:t>
            </w:r>
          </w:p>
          <w:p w14:paraId="08210EE3" w14:textId="7DBFADA9" w:rsidR="008A3594" w:rsidRDefault="00925B2A"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can only accept </w:t>
            </w:r>
            <w:r w:rsidR="008A3594">
              <w:rPr>
                <w:rFonts w:eastAsia="MS Mincho"/>
                <w:sz w:val="20"/>
                <w:szCs w:val="20"/>
                <w:lang w:eastAsia="ja-JP"/>
              </w:rPr>
              <w:t>MAC CE based on activat</w:t>
            </w:r>
            <w:r>
              <w:rPr>
                <w:rFonts w:eastAsia="MS Mincho"/>
                <w:sz w:val="20"/>
                <w:szCs w:val="20"/>
                <w:lang w:eastAsia="ja-JP"/>
              </w:rPr>
              <w:t>ion with following revision</w:t>
            </w:r>
          </w:p>
          <w:p w14:paraId="7744D0A3" w14:textId="77777777" w:rsidR="008A3594" w:rsidRDefault="008A3594" w:rsidP="00F67768">
            <w:pPr>
              <w:pStyle w:val="ListParagraph"/>
              <w:widowControl w:val="0"/>
              <w:numPr>
                <w:ilvl w:val="0"/>
                <w:numId w:val="7"/>
              </w:numPr>
              <w:snapToGrid w:val="0"/>
              <w:spacing w:before="120" w:after="120" w:line="240" w:lineRule="auto"/>
              <w:jc w:val="both"/>
              <w:rPr>
                <w:rFonts w:eastAsia="Microsoft YaHei"/>
                <w:i/>
                <w:sz w:val="20"/>
                <w:szCs w:val="20"/>
              </w:rPr>
            </w:pPr>
            <w:r w:rsidRPr="00925B2A">
              <w:rPr>
                <w:rFonts w:eastAsia="Microsoft YaHei"/>
                <w:i/>
                <w:strike/>
                <w:color w:val="FF0000"/>
                <w:sz w:val="20"/>
                <w:szCs w:val="20"/>
              </w:rPr>
              <w:t xml:space="preserve">FFS </w:t>
            </w:r>
            <w:r>
              <w:rPr>
                <w:rFonts w:eastAsia="Microsoft YaHei"/>
                <w:i/>
                <w:sz w:val="20"/>
                <w:szCs w:val="20"/>
              </w:rPr>
              <w:t>the application timing of the MAC CE activation</w:t>
            </w:r>
          </w:p>
          <w:p w14:paraId="2509A206" w14:textId="77777777" w:rsidR="008A3594" w:rsidRDefault="008A3594" w:rsidP="008A3594">
            <w:pPr>
              <w:widowControl w:val="0"/>
              <w:snapToGrid w:val="0"/>
              <w:spacing w:before="120" w:after="120" w:line="240" w:lineRule="auto"/>
              <w:rPr>
                <w:rFonts w:eastAsiaTheme="minorEastAsia"/>
                <w:sz w:val="20"/>
                <w:szCs w:val="20"/>
              </w:rPr>
            </w:pPr>
          </w:p>
        </w:tc>
      </w:tr>
      <w:tr w:rsidR="0048285E" w14:paraId="24E83137" w14:textId="77777777" w:rsidTr="00B70E12">
        <w:tc>
          <w:tcPr>
            <w:tcW w:w="2405" w:type="dxa"/>
          </w:tcPr>
          <w:p w14:paraId="7E91D70F" w14:textId="37761104"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6DE8E1" w14:textId="557074FC"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we support the proposal. Some of the comments to finish this feature </w:t>
            </w:r>
          </w:p>
          <w:p w14:paraId="5644D491" w14:textId="0CA739BA" w:rsidR="0048285E" w:rsidRDefault="0048285E" w:rsidP="00F67768">
            <w:pPr>
              <w:pStyle w:val="ListParagraph"/>
              <w:widowControl w:val="0"/>
              <w:numPr>
                <w:ilvl w:val="0"/>
                <w:numId w:val="23"/>
              </w:numPr>
              <w:snapToGrid w:val="0"/>
              <w:spacing w:before="120" w:after="120" w:line="240" w:lineRule="auto"/>
              <w:rPr>
                <w:rFonts w:eastAsia="MS Mincho"/>
                <w:sz w:val="20"/>
                <w:szCs w:val="20"/>
                <w:lang w:eastAsia="ja-JP"/>
              </w:rPr>
            </w:pPr>
            <w:r>
              <w:rPr>
                <w:rFonts w:eastAsia="MS Mincho"/>
                <w:sz w:val="20"/>
                <w:szCs w:val="20"/>
                <w:lang w:eastAsia="ja-JP"/>
              </w:rPr>
              <w:t>We are also open to change the #SRS ports, since in the field, the typical use case for UE power saving is switching between 2T4R and 1T2R</w:t>
            </w:r>
          </w:p>
          <w:p w14:paraId="065E559D" w14:textId="38C36439" w:rsidR="0048285E" w:rsidRDefault="0048285E" w:rsidP="00F67768">
            <w:pPr>
              <w:pStyle w:val="ListParagraph"/>
              <w:widowControl w:val="0"/>
              <w:numPr>
                <w:ilvl w:val="0"/>
                <w:numId w:val="23"/>
              </w:numPr>
              <w:snapToGrid w:val="0"/>
              <w:spacing w:before="120" w:after="120" w:line="240" w:lineRule="auto"/>
              <w:rPr>
                <w:rFonts w:eastAsia="MS Mincho"/>
                <w:sz w:val="20"/>
                <w:szCs w:val="20"/>
                <w:lang w:eastAsia="ja-JP"/>
              </w:rPr>
            </w:pPr>
            <w:r>
              <w:rPr>
                <w:rFonts w:eastAsia="MS Mincho"/>
                <w:sz w:val="20"/>
                <w:szCs w:val="20"/>
                <w:lang w:eastAsia="ja-JP"/>
              </w:rPr>
              <w:t xml:space="preserve">We prefer MAC-CE, but the design principle should be </w:t>
            </w:r>
          </w:p>
          <w:p w14:paraId="3AE8C2D0" w14:textId="6F499E53" w:rsidR="0048285E" w:rsidRDefault="0048285E" w:rsidP="00F67768">
            <w:pPr>
              <w:pStyle w:val="ListParagraph"/>
              <w:widowControl w:val="0"/>
              <w:numPr>
                <w:ilvl w:val="1"/>
                <w:numId w:val="23"/>
              </w:numPr>
              <w:snapToGrid w:val="0"/>
              <w:spacing w:before="120" w:after="120" w:line="240" w:lineRule="auto"/>
              <w:rPr>
                <w:rFonts w:eastAsia="MS Mincho"/>
                <w:sz w:val="20"/>
                <w:szCs w:val="20"/>
                <w:lang w:eastAsia="ja-JP"/>
              </w:rPr>
            </w:pPr>
            <w:r>
              <w:rPr>
                <w:rFonts w:eastAsia="MS Mincho"/>
                <w:sz w:val="20"/>
                <w:szCs w:val="20"/>
                <w:lang w:eastAsia="ja-JP"/>
              </w:rPr>
              <w:t xml:space="preserve">All SRS resource sets configured for AS, including P/SP/AP, should have the same </w:t>
            </w:r>
            <w:proofErr w:type="spellStart"/>
            <w:r>
              <w:rPr>
                <w:rFonts w:eastAsia="MS Mincho"/>
                <w:sz w:val="20"/>
                <w:szCs w:val="20"/>
                <w:lang w:eastAsia="ja-JP"/>
              </w:rPr>
              <w:t>xTyR</w:t>
            </w:r>
            <w:proofErr w:type="spellEnd"/>
            <w:r>
              <w:rPr>
                <w:rFonts w:eastAsia="MS Mincho"/>
                <w:sz w:val="20"/>
                <w:szCs w:val="20"/>
                <w:lang w:eastAsia="ja-JP"/>
              </w:rPr>
              <w:t xml:space="preserve"> configuration </w:t>
            </w:r>
          </w:p>
          <w:p w14:paraId="3BF4442C" w14:textId="34E8A87C" w:rsidR="0048285E" w:rsidRPr="0048285E" w:rsidRDefault="0048285E" w:rsidP="00F67768">
            <w:pPr>
              <w:pStyle w:val="ListParagraph"/>
              <w:widowControl w:val="0"/>
              <w:numPr>
                <w:ilvl w:val="0"/>
                <w:numId w:val="23"/>
              </w:numPr>
              <w:snapToGrid w:val="0"/>
              <w:spacing w:before="120" w:after="120" w:line="240" w:lineRule="auto"/>
              <w:rPr>
                <w:rFonts w:eastAsia="MS Mincho"/>
                <w:sz w:val="20"/>
                <w:szCs w:val="20"/>
                <w:lang w:eastAsia="ja-JP"/>
              </w:rPr>
            </w:pPr>
            <w:r>
              <w:rPr>
                <w:rFonts w:eastAsia="MS Mincho"/>
                <w:sz w:val="20"/>
                <w:szCs w:val="20"/>
                <w:lang w:eastAsia="ja-JP"/>
              </w:rPr>
              <w:t>This feature is only useful if UE can report UE preference</w:t>
            </w:r>
          </w:p>
        </w:tc>
      </w:tr>
      <w:tr w:rsidR="0048285E" w14:paraId="35988F6F" w14:textId="77777777" w:rsidTr="00B70E12">
        <w:tc>
          <w:tcPr>
            <w:tcW w:w="2405" w:type="dxa"/>
          </w:tcPr>
          <w:p w14:paraId="3D0702BF" w14:textId="6DF4F8BD" w:rsidR="0048285E" w:rsidRDefault="0085037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648877" w14:textId="77777777" w:rsidR="0048285E" w:rsidRDefault="0085037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w:t>
            </w:r>
            <w:r w:rsidR="00734CB5">
              <w:rPr>
                <w:rFonts w:eastAsia="MS Mincho"/>
                <w:sz w:val="20"/>
                <w:szCs w:val="20"/>
                <w:lang w:eastAsia="ja-JP"/>
              </w:rPr>
              <w:t>support the FL proposal with the following modifications:</w:t>
            </w:r>
          </w:p>
          <w:p w14:paraId="1D3C6E5B" w14:textId="77777777" w:rsidR="00734CB5" w:rsidRPr="00734CB5" w:rsidRDefault="00734CB5" w:rsidP="00F67768">
            <w:pPr>
              <w:pStyle w:val="ListParagraph"/>
              <w:widowControl w:val="0"/>
              <w:numPr>
                <w:ilvl w:val="0"/>
                <w:numId w:val="24"/>
              </w:numPr>
              <w:snapToGrid w:val="0"/>
              <w:spacing w:before="120" w:after="120" w:line="240" w:lineRule="auto"/>
              <w:rPr>
                <w:rFonts w:eastAsia="MS Mincho"/>
                <w:sz w:val="20"/>
                <w:szCs w:val="20"/>
                <w:lang w:eastAsia="ja-JP"/>
              </w:rPr>
            </w:pPr>
            <w:r w:rsidRPr="00734CB5">
              <w:rPr>
                <w:rFonts w:eastAsia="MS Mincho"/>
                <w:sz w:val="20"/>
                <w:szCs w:val="20"/>
                <w:lang w:eastAsia="ja-JP"/>
              </w:rPr>
              <w:t>Applicable only for aperiodic SRS</w:t>
            </w:r>
          </w:p>
          <w:p w14:paraId="51012FEE" w14:textId="42107949" w:rsidR="00734CB5" w:rsidRPr="00775AE9" w:rsidRDefault="00734CB5" w:rsidP="00F67768">
            <w:pPr>
              <w:pStyle w:val="ListParagraph"/>
              <w:widowControl w:val="0"/>
              <w:numPr>
                <w:ilvl w:val="0"/>
                <w:numId w:val="24"/>
              </w:numPr>
              <w:snapToGrid w:val="0"/>
              <w:spacing w:before="120" w:after="120" w:line="240" w:lineRule="auto"/>
              <w:rPr>
                <w:rFonts w:eastAsia="MS Mincho"/>
                <w:sz w:val="20"/>
                <w:szCs w:val="20"/>
                <w:lang w:eastAsia="ja-JP"/>
              </w:rPr>
            </w:pPr>
            <w:r>
              <w:rPr>
                <w:rFonts w:eastAsia="MS Mincho"/>
                <w:sz w:val="20"/>
                <w:szCs w:val="20"/>
                <w:lang w:eastAsia="ja-JP"/>
              </w:rPr>
              <w:t>No need for new DCI field,</w:t>
            </w:r>
            <w:r w:rsidR="00631C56">
              <w:rPr>
                <w:rFonts w:eastAsia="MS Mincho"/>
                <w:sz w:val="20"/>
                <w:szCs w:val="20"/>
                <w:lang w:eastAsia="ja-JP"/>
              </w:rPr>
              <w:t xml:space="preserve"> use existing DCI codepoint SRS request to trigger  </w:t>
            </w:r>
            <w:r>
              <w:rPr>
                <w:rFonts w:eastAsia="MS Mincho"/>
                <w:sz w:val="20"/>
                <w:szCs w:val="20"/>
                <w:lang w:eastAsia="ja-JP"/>
              </w:rPr>
              <w:t xml:space="preserve"> different aperiodic </w:t>
            </w:r>
            <w:proofErr w:type="spellStart"/>
            <w:r w:rsidR="00976EF5">
              <w:rPr>
                <w:rFonts w:eastAsia="MS Mincho"/>
                <w:sz w:val="20"/>
                <w:szCs w:val="20"/>
                <w:lang w:eastAsia="ja-JP"/>
              </w:rPr>
              <w:t>xTyR</w:t>
            </w:r>
            <w:proofErr w:type="spellEnd"/>
            <w:r w:rsidR="00976EF5">
              <w:rPr>
                <w:rFonts w:eastAsia="MS Mincho"/>
                <w:sz w:val="20"/>
                <w:szCs w:val="20"/>
                <w:lang w:eastAsia="ja-JP"/>
              </w:rPr>
              <w:t xml:space="preserve"> </w:t>
            </w:r>
            <w:r>
              <w:rPr>
                <w:rFonts w:eastAsia="MS Mincho"/>
                <w:sz w:val="20"/>
                <w:szCs w:val="20"/>
                <w:lang w:eastAsia="ja-JP"/>
              </w:rPr>
              <w:t xml:space="preserve">SRS resource sets </w:t>
            </w:r>
            <w:r w:rsidR="00631C56">
              <w:rPr>
                <w:rFonts w:eastAsia="MS Mincho"/>
                <w:sz w:val="20"/>
                <w:szCs w:val="20"/>
                <w:lang w:eastAsia="ja-JP"/>
              </w:rPr>
              <w:t xml:space="preserve">via different </w:t>
            </w:r>
            <w:proofErr w:type="gramStart"/>
            <w:r w:rsidR="00631C56">
              <w:rPr>
                <w:rFonts w:eastAsia="MS Mincho"/>
                <w:sz w:val="20"/>
                <w:szCs w:val="20"/>
                <w:lang w:eastAsia="ja-JP"/>
              </w:rPr>
              <w:t>triggering  states</w:t>
            </w:r>
            <w:proofErr w:type="gramEnd"/>
            <w:r w:rsidR="00976EF5">
              <w:rPr>
                <w:rFonts w:eastAsia="MS Mincho"/>
                <w:sz w:val="20"/>
                <w:szCs w:val="20"/>
                <w:lang w:eastAsia="ja-JP"/>
              </w:rPr>
              <w:t xml:space="preserve"> </w:t>
            </w:r>
            <w:r>
              <w:rPr>
                <w:rFonts w:eastAsia="MS Mincho"/>
                <w:sz w:val="20"/>
                <w:szCs w:val="20"/>
                <w:lang w:eastAsia="ja-JP"/>
              </w:rPr>
              <w:t xml:space="preserve"> </w:t>
            </w:r>
          </w:p>
        </w:tc>
      </w:tr>
    </w:tbl>
    <w:p w14:paraId="6484C5D0" w14:textId="77777777" w:rsidR="001532C8" w:rsidRPr="007F37BF"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F67768">
      <w:pPr>
        <w:pStyle w:val="ListParagraph"/>
        <w:widowControl w:val="0"/>
        <w:numPr>
          <w:ilvl w:val="0"/>
          <w:numId w:val="7"/>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6FD055DE" w:rsidR="00356F5F" w:rsidRDefault="00356F5F" w:rsidP="00F67768">
      <w:pPr>
        <w:pStyle w:val="ListParagraph"/>
        <w:widowControl w:val="0"/>
        <w:numPr>
          <w:ilvl w:val="1"/>
          <w:numId w:val="7"/>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w:t>
      </w:r>
      <w:proofErr w:type="spellStart"/>
      <w:r>
        <w:rPr>
          <w:rFonts w:eastAsia="Microsoft YaHei"/>
          <w:sz w:val="20"/>
          <w:szCs w:val="20"/>
        </w:rPr>
        <w:t>MotM</w:t>
      </w:r>
      <w:proofErr w:type="spellEnd"/>
      <w:r>
        <w:rPr>
          <w:rFonts w:eastAsia="Microsoft YaHei"/>
          <w:sz w:val="20"/>
          <w:szCs w:val="20"/>
        </w:rPr>
        <w:t>, NTT DOCOMO, Xiaomi</w:t>
      </w:r>
      <w:ins w:id="6" w:author="Author">
        <w:r w:rsidR="0049640C">
          <w:rPr>
            <w:rFonts w:eastAsia="Microsoft YaHei"/>
            <w:sz w:val="20"/>
            <w:szCs w:val="20"/>
          </w:rPr>
          <w:t>, Apple, MediaTek, LGE</w:t>
        </w:r>
      </w:ins>
    </w:p>
    <w:p w14:paraId="622DB84B" w14:textId="03858DF2" w:rsidR="007645C5" w:rsidRDefault="007645C5" w:rsidP="00F67768">
      <w:pPr>
        <w:pStyle w:val="ListParagraph"/>
        <w:widowControl w:val="0"/>
        <w:numPr>
          <w:ilvl w:val="0"/>
          <w:numId w:val="7"/>
        </w:numPr>
        <w:snapToGrid w:val="0"/>
        <w:spacing w:before="120" w:after="120" w:line="240" w:lineRule="auto"/>
        <w:jc w:val="both"/>
        <w:rPr>
          <w:ins w:id="7" w:author="Author"/>
          <w:rFonts w:eastAsia="Microsoft YaHei"/>
          <w:i/>
          <w:sz w:val="20"/>
          <w:szCs w:val="20"/>
        </w:rPr>
      </w:pPr>
      <w:r>
        <w:rPr>
          <w:rFonts w:eastAsia="Microsoft YaHei" w:hint="eastAsia"/>
          <w:i/>
          <w:sz w:val="20"/>
          <w:szCs w:val="20"/>
        </w:rPr>
        <w:t>A</w:t>
      </w:r>
      <w:r>
        <w:rPr>
          <w:rFonts w:eastAsia="Microsoft YaHei"/>
          <w:i/>
          <w:sz w:val="20"/>
          <w:szCs w:val="20"/>
        </w:rPr>
        <w:t>lt 2: 2+2+2</w:t>
      </w:r>
    </w:p>
    <w:p w14:paraId="274CB610" w14:textId="3F6FFAB5" w:rsidR="00952452" w:rsidRPr="00952452" w:rsidRDefault="00952452" w:rsidP="00F67768">
      <w:pPr>
        <w:pStyle w:val="ListParagraph"/>
        <w:widowControl w:val="0"/>
        <w:numPr>
          <w:ilvl w:val="1"/>
          <w:numId w:val="7"/>
        </w:numPr>
        <w:snapToGrid w:val="0"/>
        <w:spacing w:before="120" w:after="120" w:line="240" w:lineRule="auto"/>
        <w:jc w:val="both"/>
        <w:rPr>
          <w:ins w:id="8" w:author="Author"/>
          <w:rFonts w:eastAsia="Microsoft YaHei"/>
          <w:i/>
          <w:sz w:val="20"/>
          <w:szCs w:val="20"/>
        </w:rPr>
      </w:pPr>
      <w:ins w:id="9" w:author="Author">
        <w:r w:rsidRPr="00952452">
          <w:rPr>
            <w:rFonts w:eastAsia="Microsoft YaHei"/>
            <w:i/>
            <w:iCs/>
            <w:sz w:val="20"/>
            <w:szCs w:val="20"/>
          </w:rPr>
          <w:t>For SCS=15, 30 and 60KHz: No guard symbols</w:t>
        </w:r>
      </w:ins>
    </w:p>
    <w:p w14:paraId="10A1068D" w14:textId="4800BFFD" w:rsidR="00952452" w:rsidRDefault="00952452" w:rsidP="00F67768">
      <w:pPr>
        <w:pStyle w:val="ListParagraph"/>
        <w:widowControl w:val="0"/>
        <w:numPr>
          <w:ilvl w:val="1"/>
          <w:numId w:val="7"/>
        </w:numPr>
        <w:snapToGrid w:val="0"/>
        <w:spacing w:before="120" w:after="120" w:line="240" w:lineRule="auto"/>
        <w:jc w:val="both"/>
        <w:rPr>
          <w:rFonts w:eastAsia="Microsoft YaHei"/>
          <w:i/>
          <w:sz w:val="20"/>
          <w:szCs w:val="20"/>
        </w:rPr>
      </w:pPr>
      <w:ins w:id="10" w:author="Author">
        <w:r w:rsidRPr="00952452">
          <w:rPr>
            <w:rFonts w:eastAsia="Microsoft YaHei"/>
            <w:i/>
            <w:sz w:val="20"/>
            <w:szCs w:val="20"/>
          </w:rPr>
          <w:t xml:space="preserve">For SCS=120 </w:t>
        </w:r>
        <w:proofErr w:type="spellStart"/>
        <w:r w:rsidRPr="00952452">
          <w:rPr>
            <w:rFonts w:eastAsia="Microsoft YaHei"/>
            <w:i/>
            <w:sz w:val="20"/>
            <w:szCs w:val="20"/>
          </w:rPr>
          <w:t>KHz</w:t>
        </w:r>
        <w:proofErr w:type="spellEnd"/>
        <w:r w:rsidRPr="00952452">
          <w:rPr>
            <w:rFonts w:eastAsia="Microsoft YaHei"/>
            <w:i/>
            <w:sz w:val="20"/>
            <w:szCs w:val="20"/>
          </w:rPr>
          <w:t>: No guard symbols between </w:t>
        </w:r>
        <w:r w:rsidRPr="00952452">
          <w:rPr>
            <w:rFonts w:eastAsia="Microsoft YaHei"/>
            <w:i/>
            <w:sz w:val="20"/>
            <w:szCs w:val="20"/>
            <w:u w:val="single"/>
          </w:rPr>
          <w:t>the 1</w:t>
        </w:r>
        <w:proofErr w:type="gramStart"/>
        <w:r w:rsidRPr="00952452">
          <w:rPr>
            <w:rFonts w:eastAsia="Microsoft YaHei"/>
            <w:i/>
            <w:sz w:val="20"/>
            <w:szCs w:val="20"/>
            <w:u w:val="single"/>
            <w:vertAlign w:val="superscript"/>
          </w:rPr>
          <w:t>st</w:t>
        </w:r>
        <w:r w:rsidRPr="00952452">
          <w:rPr>
            <w:rFonts w:eastAsia="Microsoft YaHei"/>
            <w:i/>
            <w:sz w:val="20"/>
            <w:szCs w:val="20"/>
            <w:u w:val="single"/>
          </w:rPr>
          <w:t xml:space="preserve">  and</w:t>
        </w:r>
        <w:proofErr w:type="gramEnd"/>
        <w:r w:rsidRPr="00952452">
          <w:rPr>
            <w:rFonts w:eastAsia="Microsoft YaHei"/>
            <w:i/>
            <w:sz w:val="20"/>
            <w:szCs w:val="20"/>
            <w:u w:val="single"/>
          </w:rPr>
          <w:t xml:space="preserve"> the 2</w:t>
        </w:r>
        <w:r w:rsidRPr="00952452">
          <w:rPr>
            <w:rFonts w:eastAsia="Microsoft YaHei"/>
            <w:i/>
            <w:sz w:val="20"/>
            <w:szCs w:val="20"/>
            <w:u w:val="single"/>
            <w:vertAlign w:val="superscript"/>
          </w:rPr>
          <w:t>nd</w:t>
        </w:r>
        <w:r w:rsidRPr="00952452">
          <w:rPr>
            <w:rFonts w:eastAsia="Microsoft YaHei"/>
            <w:i/>
            <w:sz w:val="20"/>
            <w:szCs w:val="20"/>
            <w:u w:val="single"/>
          </w:rPr>
          <w:t xml:space="preserve"> </w:t>
        </w:r>
        <w:r w:rsidRPr="00952452">
          <w:rPr>
            <w:rFonts w:eastAsia="Microsoft YaHei"/>
            <w:i/>
            <w:sz w:val="20"/>
            <w:szCs w:val="20"/>
          </w:rPr>
          <w:t>transmission, and 1 guard symbol between the 2</w:t>
        </w:r>
        <w:r w:rsidRPr="00952452">
          <w:rPr>
            <w:rFonts w:eastAsia="Microsoft YaHei"/>
            <w:i/>
            <w:sz w:val="20"/>
            <w:szCs w:val="20"/>
            <w:vertAlign w:val="superscript"/>
          </w:rPr>
          <w:t>nd</w:t>
        </w:r>
        <w:r w:rsidRPr="00952452">
          <w:rPr>
            <w:rFonts w:eastAsia="Microsoft YaHei"/>
            <w:i/>
            <w:sz w:val="20"/>
            <w:szCs w:val="20"/>
          </w:rPr>
          <w:t xml:space="preserve"> and 3</w:t>
        </w:r>
        <w:r w:rsidRPr="00952452">
          <w:rPr>
            <w:rFonts w:eastAsia="Microsoft YaHei"/>
            <w:i/>
            <w:sz w:val="20"/>
            <w:szCs w:val="20"/>
            <w:vertAlign w:val="superscript"/>
          </w:rPr>
          <w:t>rd</w:t>
        </w:r>
        <w:r w:rsidRPr="00952452">
          <w:rPr>
            <w:rFonts w:eastAsia="Microsoft YaHei"/>
            <w:i/>
            <w:sz w:val="20"/>
            <w:szCs w:val="20"/>
          </w:rPr>
          <w:t xml:space="preserve"> transmission</w:t>
        </w:r>
      </w:ins>
    </w:p>
    <w:p w14:paraId="69E1CEB3" w14:textId="6660CDF0" w:rsidR="00356F5F" w:rsidRDefault="00356F5F" w:rsidP="00F67768">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 vivo, Ericsson, NTT DOCOMO</w:t>
      </w:r>
    </w:p>
    <w:p w14:paraId="35A338DC" w14:textId="5A37BE76" w:rsidR="007645C5" w:rsidRPr="007645C5" w:rsidRDefault="007645C5" w:rsidP="00F67768">
      <w:pPr>
        <w:pStyle w:val="ListParagraph"/>
        <w:widowControl w:val="0"/>
        <w:numPr>
          <w:ilvl w:val="0"/>
          <w:numId w:val="7"/>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means totally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7752"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w:t>
            </w:r>
            <w:proofErr w:type="spellStart"/>
            <w:r w:rsidR="00E66785">
              <w:rPr>
                <w:rFonts w:eastAsia="Microsoft YaHei"/>
                <w:sz w:val="20"/>
                <w:szCs w:val="20"/>
              </w:rPr>
              <w:t>chnnel</w:t>
            </w:r>
            <w:proofErr w:type="spellEnd"/>
            <w:r w:rsidR="00E66785">
              <w:rPr>
                <w:rFonts w:eastAsia="Microsoft YaHei"/>
                <w:sz w:val="20"/>
                <w:szCs w:val="20"/>
              </w:rPr>
              <w:t xml:space="preserve">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In regard to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F67768">
            <w:pPr>
              <w:pStyle w:val="ListParagraph"/>
              <w:widowControl w:val="0"/>
              <w:numPr>
                <w:ilvl w:val="0"/>
                <w:numId w:val="7"/>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F67768">
            <w:pPr>
              <w:pStyle w:val="ListParagraph"/>
              <w:widowControl w:val="0"/>
              <w:numPr>
                <w:ilvl w:val="1"/>
                <w:numId w:val="7"/>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w:t>
            </w:r>
            <w:proofErr w:type="spellStart"/>
            <w:r>
              <w:rPr>
                <w:rFonts w:eastAsia="Microsoft YaHei"/>
                <w:sz w:val="20"/>
                <w:szCs w:val="20"/>
              </w:rPr>
              <w:t>MotM</w:t>
            </w:r>
            <w:proofErr w:type="spellEnd"/>
            <w:r>
              <w:rPr>
                <w:rFonts w:eastAsia="Microsoft YaHei"/>
                <w:sz w:val="20"/>
                <w:szCs w:val="20"/>
              </w:rPr>
              <w:t>, NTT DOCOMO, Xiaomi</w:t>
            </w:r>
          </w:p>
          <w:p w14:paraId="634244FB" w14:textId="269618A1" w:rsidR="00604CC1" w:rsidRDefault="00604CC1" w:rsidP="00F67768">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F67768">
            <w:pPr>
              <w:pStyle w:val="ListParagraph"/>
              <w:widowControl w:val="0"/>
              <w:numPr>
                <w:ilvl w:val="1"/>
                <w:numId w:val="7"/>
              </w:numPr>
              <w:snapToGrid w:val="0"/>
              <w:spacing w:before="120" w:after="120" w:line="240" w:lineRule="auto"/>
              <w:jc w:val="both"/>
              <w:rPr>
                <w:rStyle w:val="Emphasis"/>
                <w:iCs/>
                <w:color w:val="FF0000"/>
              </w:rPr>
            </w:pPr>
            <w:r w:rsidRPr="00CA042A">
              <w:rPr>
                <w:rStyle w:val="Emphasis"/>
                <w:iCs/>
                <w:color w:val="FF0000"/>
              </w:rPr>
              <w:lastRenderedPageBreak/>
              <w:t xml:space="preserve">For SCS=15, 30 and 60KHz: </w:t>
            </w:r>
            <w:r w:rsidR="00604CC1" w:rsidRPr="00CA042A">
              <w:rPr>
                <w:rStyle w:val="Emphasis"/>
                <w:iCs/>
                <w:color w:val="FF0000"/>
              </w:rPr>
              <w:t>No guard symbol</w:t>
            </w:r>
            <w:r w:rsidRPr="00CA042A">
              <w:rPr>
                <w:rStyle w:val="Emphasis"/>
                <w:iCs/>
                <w:color w:val="FF0000"/>
              </w:rPr>
              <w:t>s</w:t>
            </w:r>
            <w:r w:rsidR="00604CC1" w:rsidRPr="00CA042A">
              <w:rPr>
                <w:rStyle w:val="Emphasis"/>
                <w:iCs/>
                <w:color w:val="FF0000"/>
              </w:rPr>
              <w:t xml:space="preserve"> </w:t>
            </w:r>
          </w:p>
          <w:p w14:paraId="5E686716" w14:textId="3DD45F62" w:rsidR="00604CC1" w:rsidRDefault="00CA042A" w:rsidP="00F67768">
            <w:pPr>
              <w:pStyle w:val="ListParagraph"/>
              <w:widowControl w:val="0"/>
              <w:numPr>
                <w:ilvl w:val="1"/>
                <w:numId w:val="7"/>
              </w:numPr>
              <w:snapToGrid w:val="0"/>
              <w:spacing w:before="120" w:after="120" w:line="240" w:lineRule="auto"/>
              <w:jc w:val="both"/>
              <w:rPr>
                <w:rFonts w:eastAsia="Microsoft YaHei"/>
                <w:i/>
                <w:sz w:val="20"/>
                <w:szCs w:val="20"/>
              </w:rPr>
            </w:pPr>
            <w:r>
              <w:rPr>
                <w:rStyle w:val="Emphasis"/>
                <w:color w:val="FF0000"/>
                <w:sz w:val="20"/>
                <w:szCs w:val="20"/>
              </w:rPr>
              <w:t>F</w:t>
            </w:r>
            <w:r>
              <w:rPr>
                <w:rStyle w:val="Emphasis"/>
                <w:color w:val="FF0000"/>
              </w:rPr>
              <w:t xml:space="preserve">or SCS=120 </w:t>
            </w:r>
            <w:proofErr w:type="spellStart"/>
            <w:r>
              <w:rPr>
                <w:rStyle w:val="Emphasis"/>
                <w:color w:val="FF0000"/>
              </w:rPr>
              <w:t>KHz</w:t>
            </w:r>
            <w:proofErr w:type="spellEnd"/>
            <w:r>
              <w:rPr>
                <w:rStyle w:val="Emphasis"/>
                <w:color w:val="FF0000"/>
              </w:rPr>
              <w:t xml:space="preserve">: </w:t>
            </w:r>
            <w:r>
              <w:rPr>
                <w:rStyle w:val="Emphasis"/>
                <w:color w:val="FF0000"/>
                <w:sz w:val="20"/>
                <w:szCs w:val="20"/>
              </w:rPr>
              <w:t>No guard symbols between </w:t>
            </w:r>
            <w:r>
              <w:rPr>
                <w:rStyle w:val="Emphasis"/>
                <w:color w:val="FF0000"/>
                <w:sz w:val="20"/>
                <w:szCs w:val="20"/>
                <w:u w:val="single"/>
              </w:rPr>
              <w:t>the 1</w:t>
            </w:r>
            <w:proofErr w:type="gramStart"/>
            <w:r w:rsidRPr="00CA042A">
              <w:rPr>
                <w:rStyle w:val="Emphasis"/>
                <w:color w:val="FF0000"/>
                <w:u w:val="single"/>
                <w:vertAlign w:val="superscript"/>
              </w:rPr>
              <w:t>st</w:t>
            </w:r>
            <w:r>
              <w:rPr>
                <w:rStyle w:val="Emphasis"/>
                <w:color w:val="FF0000"/>
                <w:u w:val="single"/>
              </w:rPr>
              <w:t xml:space="preserve"> </w:t>
            </w:r>
            <w:r>
              <w:rPr>
                <w:rStyle w:val="Emphasis"/>
                <w:color w:val="FF0000"/>
                <w:sz w:val="20"/>
                <w:szCs w:val="20"/>
                <w:u w:val="single"/>
              </w:rPr>
              <w:t xml:space="preserve"> and</w:t>
            </w:r>
            <w:proofErr w:type="gramEnd"/>
            <w:r>
              <w:rPr>
                <w:rStyle w:val="Emphasis"/>
                <w:color w:val="FF0000"/>
                <w:sz w:val="20"/>
                <w:szCs w:val="20"/>
                <w:u w:val="single"/>
              </w:rPr>
              <w:t xml:space="preserve"> the 2</w:t>
            </w:r>
            <w:r w:rsidRPr="00CA042A">
              <w:rPr>
                <w:rStyle w:val="Emphasis"/>
                <w:color w:val="FF0000"/>
                <w:u w:val="single"/>
                <w:vertAlign w:val="superscript"/>
              </w:rPr>
              <w:t>nd</w:t>
            </w:r>
            <w:r>
              <w:rPr>
                <w:rStyle w:val="Emphasis"/>
                <w:color w:val="FF0000"/>
                <w:u w:val="single"/>
              </w:rPr>
              <w:t xml:space="preserve"> </w:t>
            </w:r>
            <w:r>
              <w:rPr>
                <w:rStyle w:val="Emphasis"/>
                <w:color w:val="FF0000"/>
                <w:sz w:val="20"/>
                <w:szCs w:val="20"/>
              </w:rPr>
              <w:t>transmission,</w:t>
            </w:r>
            <w:r>
              <w:rPr>
                <w:rStyle w:val="Emphasis"/>
                <w:color w:val="FF0000"/>
              </w:rPr>
              <w:t xml:space="preserve"> </w:t>
            </w:r>
            <w:r w:rsidR="00EC4A64">
              <w:rPr>
                <w:rStyle w:val="Emphasis"/>
                <w:color w:val="FF0000"/>
              </w:rPr>
              <w:t xml:space="preserve">and </w:t>
            </w:r>
            <w:r>
              <w:rPr>
                <w:rStyle w:val="Emphasis"/>
                <w:color w:val="FF0000"/>
              </w:rPr>
              <w:t>1 guard symbol between the 2</w:t>
            </w:r>
            <w:r w:rsidRPr="00CA042A">
              <w:rPr>
                <w:rStyle w:val="Emphasis"/>
                <w:color w:val="FF0000"/>
                <w:vertAlign w:val="superscript"/>
              </w:rPr>
              <w:t>nd</w:t>
            </w:r>
            <w:r>
              <w:rPr>
                <w:rStyle w:val="Emphasis"/>
                <w:color w:val="FF0000"/>
              </w:rPr>
              <w:t xml:space="preserve"> and 3</w:t>
            </w:r>
            <w:r w:rsidRPr="00CA042A">
              <w:rPr>
                <w:rStyle w:val="Emphasis"/>
                <w:color w:val="FF0000"/>
                <w:vertAlign w:val="superscript"/>
              </w:rPr>
              <w:t>rd</w:t>
            </w:r>
            <w:r>
              <w:rPr>
                <w:rStyle w:val="Emphasis"/>
                <w:color w:val="FF0000"/>
              </w:rPr>
              <w:t xml:space="preserve"> transmission</w:t>
            </w:r>
          </w:p>
          <w:p w14:paraId="005D3F8F" w14:textId="77777777" w:rsidR="00604CC1" w:rsidRDefault="00604CC1" w:rsidP="00F67768">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 vivo, Ericsson, NTT DOCOMO</w:t>
            </w:r>
          </w:p>
          <w:p w14:paraId="145BF36B" w14:textId="77777777" w:rsidR="00604CC1" w:rsidRPr="007645C5" w:rsidRDefault="00604CC1" w:rsidP="00F67768">
            <w:pPr>
              <w:pStyle w:val="ListParagraph"/>
              <w:widowControl w:val="0"/>
              <w:numPr>
                <w:ilvl w:val="0"/>
                <w:numId w:val="7"/>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means totally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B" w14:textId="2837546B" w:rsidR="009C0BBA" w:rsidRDefault="009C0BBA" w:rsidP="00F9038C">
            <w:pPr>
              <w:widowControl w:val="0"/>
              <w:snapToGrid w:val="0"/>
              <w:spacing w:before="120" w:after="120" w:line="240" w:lineRule="auto"/>
              <w:rPr>
                <w:rFonts w:eastAsia="Microsoft YaHei"/>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Microsoft YaHei"/>
                <w:sz w:val="20"/>
                <w:szCs w:val="20"/>
              </w:rPr>
            </w:pPr>
            <w:r>
              <w:rPr>
                <w:rFonts w:eastAsia="Microsoft YaHei"/>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Microsoft YaHei"/>
                <w:sz w:val="20"/>
                <w:szCs w:val="20"/>
              </w:rPr>
            </w:pPr>
            <w:r>
              <w:rPr>
                <w:rFonts w:eastAsia="Microsoft YaHei"/>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F67768">
            <w:pPr>
              <w:pStyle w:val="ListParagraph"/>
              <w:widowControl w:val="0"/>
              <w:numPr>
                <w:ilvl w:val="0"/>
                <w:numId w:val="18"/>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917D3" w:rsidP="00C10B5A">
            <w:pPr>
              <w:pStyle w:val="ListParagraph"/>
              <w:widowControl w:val="0"/>
              <w:snapToGrid w:val="0"/>
              <w:spacing w:before="120" w:after="120" w:line="240" w:lineRule="auto"/>
              <w:ind w:left="720" w:firstLine="0"/>
              <w:jc w:val="center"/>
            </w:pPr>
            <w:r>
              <w:rPr>
                <w:noProof/>
              </w:rP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35pt;height:89.55pt;mso-width-percent:0;mso-height-percent:0;mso-width-percent:0;mso-height-percent:0" o:ole="">
                  <v:imagedata r:id="rId9" o:title=""/>
                </v:shape>
                <o:OLEObject Type="Embed" ProgID="Visio.Drawing.11" ShapeID="_x0000_i1025" DrawAspect="Content" ObjectID="_1696063704" r:id="rId10"/>
              </w:object>
            </w:r>
          </w:p>
          <w:p w14:paraId="5FFD839F" w14:textId="77777777" w:rsidR="00C10B5A" w:rsidRDefault="00C10B5A" w:rsidP="00C10B5A">
            <w:pPr>
              <w:pStyle w:val="ListParagraph"/>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F67768">
            <w:pPr>
              <w:pStyle w:val="ListParagraph"/>
              <w:widowControl w:val="0"/>
              <w:numPr>
                <w:ilvl w:val="0"/>
                <w:numId w:val="18"/>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proofErr w:type="spellStart"/>
            <w:r w:rsidR="004957DE">
              <w:rPr>
                <w:rFonts w:eastAsia="Malgun Gothic"/>
                <w:sz w:val="20"/>
                <w:szCs w:val="20"/>
                <w:lang w:eastAsia="ko-KR"/>
              </w:rPr>
              <w:t>trun</w:t>
            </w:r>
            <w:proofErr w:type="spellEnd"/>
            <w:r w:rsidR="004957DE">
              <w:rPr>
                <w:rFonts w:eastAsia="Malgun Gothic"/>
                <w:sz w:val="20"/>
                <w:szCs w:val="20"/>
                <w:lang w:eastAsia="ko-KR"/>
              </w:rPr>
              <w:t xml:space="preserve">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w:t>
            </w:r>
            <w:proofErr w:type="gramStart"/>
            <w:r w:rsidR="00967CA6">
              <w:rPr>
                <w:rFonts w:eastAsia="Malgun Gothic"/>
                <w:sz w:val="20"/>
                <w:szCs w:val="20"/>
                <w:lang w:eastAsia="ko-KR"/>
              </w:rPr>
              <w:t>results</w:t>
            </w:r>
            <w:proofErr w:type="gramEnd"/>
            <w:r w:rsidR="00967CA6">
              <w:rPr>
                <w:rFonts w:eastAsia="Malgun Gothic"/>
                <w:sz w:val="20"/>
                <w:szCs w:val="20"/>
                <w:lang w:eastAsia="ko-KR"/>
              </w:rPr>
              <w:t xml:space="preserve"> into gNB estimation of mixed channel of two ports. </w:t>
            </w:r>
          </w:p>
          <w:p w14:paraId="273C01B0" w14:textId="0A01D9CE" w:rsidR="00967CA6" w:rsidRDefault="00967CA6" w:rsidP="00967CA6">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proofErr w:type="spellStart"/>
            <w:r w:rsidR="00C10B5A">
              <w:rPr>
                <w:rFonts w:eastAsia="Malgun Gothic"/>
                <w:sz w:val="20"/>
                <w:szCs w:val="20"/>
                <w:lang w:eastAsia="ko-KR"/>
              </w:rPr>
              <w:t>InterDigital</w:t>
            </w:r>
            <w:proofErr w:type="spellEnd"/>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w:t>
            </w:r>
            <w:proofErr w:type="gramStart"/>
            <w:r>
              <w:rPr>
                <w:rFonts w:eastAsia="Malgun Gothic"/>
                <w:sz w:val="20"/>
                <w:szCs w:val="20"/>
                <w:lang w:eastAsia="ko-KR"/>
              </w:rPr>
              <w:t>0,p</w:t>
            </w:r>
            <w:proofErr w:type="gramEnd"/>
            <w:r>
              <w:rPr>
                <w:rFonts w:eastAsia="Malgun Gothic"/>
                <w:sz w:val="20"/>
                <w:szCs w:val="20"/>
                <w:lang w:eastAsia="ko-KR"/>
              </w:rPr>
              <w:t>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w:t>
            </w:r>
            <w:proofErr w:type="spellStart"/>
            <w:r w:rsidR="00C10B5A">
              <w:rPr>
                <w:rFonts w:eastAsia="Malgun Gothic"/>
                <w:sz w:val="20"/>
                <w:szCs w:val="20"/>
                <w:lang w:eastAsia="ko-KR"/>
              </w:rPr>
              <w:t>powr</w:t>
            </w:r>
            <w:proofErr w:type="spellEnd"/>
            <w:r w:rsidR="00C10B5A">
              <w:rPr>
                <w:rFonts w:eastAsia="Malgun Gothic"/>
                <w:sz w:val="20"/>
                <w:szCs w:val="20"/>
                <w:lang w:eastAsia="ko-KR"/>
              </w:rPr>
              <w:t xml:space="preserve"> from p</w:t>
            </w:r>
            <w:proofErr w:type="gramStart"/>
            <w:r w:rsidR="00C10B5A">
              <w:rPr>
                <w:rFonts w:eastAsia="Malgun Gothic"/>
                <w:sz w:val="20"/>
                <w:szCs w:val="20"/>
                <w:lang w:eastAsia="ko-KR"/>
              </w:rPr>
              <w:t>4,p</w:t>
            </w:r>
            <w:proofErr w:type="gramEnd"/>
            <w:r w:rsidR="00C10B5A">
              <w:rPr>
                <w:rFonts w:eastAsia="Malgun Gothic"/>
                <w:sz w:val="20"/>
                <w:szCs w:val="20"/>
                <w:lang w:eastAsia="ko-KR"/>
              </w:rPr>
              <w:t>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TableGrid"/>
              <w:tblW w:w="0" w:type="auto"/>
              <w:tblLook w:val="04A0" w:firstRow="1" w:lastRow="0" w:firstColumn="1" w:lastColumn="0" w:noHBand="0" w:noVBand="1"/>
            </w:tblPr>
            <w:tblGrid>
              <w:gridCol w:w="3873"/>
              <w:gridCol w:w="3653"/>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C917D3"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5.9pt;height:50.1pt;mso-width-percent:0;mso-height-percent:0;mso-width-percent:0;mso-height-percent:0" o:ole="">
                        <v:imagedata r:id="rId11" o:title=""/>
                      </v:shape>
                      <o:OLEObject Type="Embed" ProgID="Visio.Drawing.15" ShapeID="_x0000_i1026" DrawAspect="Content" ObjectID="_1696063705" r:id="rId12"/>
                    </w:object>
                  </w:r>
                </w:p>
                <w:p w14:paraId="4A6A4AE7" w14:textId="5000EB81" w:rsidR="00EF303F" w:rsidRDefault="00C917D3" w:rsidP="00967CA6">
                  <w:pPr>
                    <w:widowControl w:val="0"/>
                    <w:snapToGrid w:val="0"/>
                    <w:spacing w:before="120" w:after="120" w:line="240" w:lineRule="auto"/>
                    <w:rPr>
                      <w:rFonts w:eastAsia="Malgun Gothic"/>
                      <w:sz w:val="20"/>
                      <w:szCs w:val="20"/>
                      <w:lang w:eastAsia="ko-KR"/>
                    </w:rPr>
                  </w:pPr>
                  <w:r>
                    <w:rPr>
                      <w:noProof/>
                    </w:rPr>
                    <w:object w:dxaOrig="3664" w:dyaOrig="2531" w14:anchorId="105CB7B9">
                      <v:shape id="_x0000_i1027" type="#_x0000_t75" alt="" style="width:182.8pt;height:126.45pt;mso-width-percent:0;mso-height-percent:0;mso-width-percent:0;mso-height-percent:0" o:ole="">
                        <v:imagedata r:id="rId13" o:title=""/>
                      </v:shape>
                      <o:OLEObject Type="Embed" ProgID="Visio.Drawing.11" ShapeID="_x0000_i1027" DrawAspect="Content" ObjectID="_1696063706" r:id="rId14"/>
                    </w:object>
                  </w:r>
                </w:p>
              </w:tc>
              <w:tc>
                <w:tcPr>
                  <w:tcW w:w="3665" w:type="dxa"/>
                </w:tcPr>
                <w:p w14:paraId="6AC865F8" w14:textId="4ECC66B4" w:rsidR="00967CA6" w:rsidRDefault="00C917D3" w:rsidP="0047637A">
                  <w:pPr>
                    <w:widowControl w:val="0"/>
                    <w:snapToGrid w:val="0"/>
                    <w:spacing w:before="120" w:after="120" w:line="240" w:lineRule="auto"/>
                    <w:rPr>
                      <w:rFonts w:eastAsia="Malgun Gothic"/>
                      <w:sz w:val="20"/>
                      <w:szCs w:val="20"/>
                      <w:lang w:eastAsia="ko-KR"/>
                    </w:rPr>
                  </w:pPr>
                  <w:r>
                    <w:rPr>
                      <w:noProof/>
                    </w:rPr>
                    <w:object w:dxaOrig="7521" w:dyaOrig="8061" w14:anchorId="2D952C2C">
                      <v:shape id="_x0000_i1028" type="#_x0000_t75" alt="" style="width:171.55pt;height:184.7pt;mso-width-percent:0;mso-height-percent:0;mso-width-percent:0;mso-height-percent:0" o:ole="">
                        <v:imagedata r:id="rId15" o:title=""/>
                      </v:shape>
                      <o:OLEObject Type="Embed" ProgID="Visio.Drawing.15" ShapeID="_x0000_i1028" DrawAspect="Content" ObjectID="_1696063707"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F67768">
            <w:pPr>
              <w:pStyle w:val="ListParagraph"/>
              <w:widowControl w:val="0"/>
              <w:numPr>
                <w:ilvl w:val="0"/>
                <w:numId w:val="18"/>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 xml:space="preserve">across antenna ports which can be as large as 7.5 </w:t>
            </w:r>
            <w:proofErr w:type="spellStart"/>
            <w:r w:rsidR="00866348">
              <w:rPr>
                <w:rFonts w:eastAsia="Malgun Gothic"/>
                <w:sz w:val="20"/>
                <w:szCs w:val="20"/>
                <w:lang w:eastAsia="ko-KR"/>
              </w:rPr>
              <w:t>dB.</w:t>
            </w:r>
            <w:proofErr w:type="spellEnd"/>
            <w:r w:rsidR="00866348">
              <w:rPr>
                <w:rFonts w:eastAsia="Malgun Gothic"/>
                <w:sz w:val="20"/>
                <w:szCs w:val="20"/>
                <w:lang w:eastAsia="ko-KR"/>
              </w:rPr>
              <w:t xml:space="preserve">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w:t>
            </w:r>
            <w:proofErr w:type="spellStart"/>
            <w:r w:rsidR="00866348" w:rsidRPr="00866348">
              <w:rPr>
                <w:rFonts w:asciiTheme="minorHAnsi" w:hAnsiTheme="minorHAnsi" w:cstheme="minorHAnsi"/>
                <w:b/>
                <w:bCs/>
                <w:sz w:val="18"/>
                <w:szCs w:val="18"/>
              </w:rPr>
              <w:t>T</w:t>
            </w:r>
            <w:r w:rsidR="00866348" w:rsidRPr="00866348">
              <w:rPr>
                <w:rFonts w:asciiTheme="minorHAnsi" w:hAnsiTheme="minorHAnsi" w:cstheme="minorHAnsi"/>
                <w:b/>
                <w:bCs/>
                <w:sz w:val="18"/>
                <w:szCs w:val="18"/>
                <w:vertAlign w:val="subscript"/>
              </w:rPr>
              <w:t>RxSRS</w:t>
            </w:r>
            <w:proofErr w:type="spellEnd"/>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w:t>
            </w:r>
            <w:proofErr w:type="gramStart"/>
            <w:r w:rsidR="00866348">
              <w:rPr>
                <w:rFonts w:eastAsia="Malgun Gothic"/>
                <w:sz w:val="20"/>
                <w:szCs w:val="20"/>
                <w:lang w:eastAsia="ko-KR"/>
              </w:rPr>
              <w:t>So</w:t>
            </w:r>
            <w:proofErr w:type="gramEnd"/>
            <w:r w:rsidR="00866348">
              <w:rPr>
                <w:rFonts w:eastAsia="Malgun Gothic"/>
                <w:sz w:val="20"/>
                <w:szCs w:val="20"/>
                <w:lang w:eastAsia="ko-KR"/>
              </w:rPr>
              <w:t xml:space="preserve"> claims of power imbalance is washed out within this margin if it exits. </w:t>
            </w:r>
          </w:p>
          <w:p w14:paraId="517C002E" w14:textId="48A45257" w:rsidR="00967CA6" w:rsidRDefault="00866348" w:rsidP="00866348">
            <w:pPr>
              <w:pStyle w:val="ListParagraph"/>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85037E" w:rsidRPr="00866348" w:rsidRDefault="0085037E"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85037E" w:rsidRPr="00866348" w:rsidRDefault="0085037E"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85037E" w:rsidRPr="00866348" w:rsidRDefault="0085037E"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85037E" w:rsidRPr="00866348" w:rsidRDefault="0085037E"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85037E" w:rsidRPr="00866348" w:rsidRDefault="0085037E"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85037E" w:rsidRPr="00866348" w:rsidRDefault="0085037E" w:rsidP="00866348">
                                  <w:pPr>
                                    <w:rPr>
                                      <w:rFonts w:cstheme="minorHAnsi"/>
                                      <w:sz w:val="16"/>
                                      <w:szCs w:val="16"/>
                                    </w:rPr>
                                  </w:pPr>
                                  <w:r w:rsidRPr="00866348">
                                    <w:rPr>
                                      <w:rFonts w:cstheme="minorHAnsi"/>
                                      <w:sz w:val="16"/>
                                      <w:szCs w:val="16"/>
                                    </w:rPr>
                                    <w:t>…</w:t>
                                  </w:r>
                                </w:p>
                                <w:p w14:paraId="522948EF" w14:textId="77777777" w:rsidR="0085037E" w:rsidRPr="00866348" w:rsidRDefault="0085037E"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85037E" w:rsidRPr="00866348" w:rsidRDefault="0085037E"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85037E" w:rsidRPr="00866348" w:rsidRDefault="0085037E"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85037E" w:rsidRPr="00866348" w:rsidRDefault="0085037E"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85037E" w:rsidRPr="00866348" w:rsidRDefault="0085037E"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85037E" w:rsidRPr="00866348" w:rsidRDefault="0085037E"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85037E" w:rsidRPr="00866348" w:rsidRDefault="0085037E"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85037E" w:rsidRPr="00866348" w:rsidRDefault="0085037E" w:rsidP="00866348">
                            <w:pPr>
                              <w:rPr>
                                <w:rFonts w:cstheme="minorHAnsi"/>
                                <w:sz w:val="16"/>
                                <w:szCs w:val="16"/>
                              </w:rPr>
                            </w:pPr>
                            <w:r w:rsidRPr="00866348">
                              <w:rPr>
                                <w:rFonts w:cstheme="minorHAnsi"/>
                                <w:sz w:val="16"/>
                                <w:szCs w:val="16"/>
                              </w:rPr>
                              <w:t>…</w:t>
                            </w:r>
                          </w:p>
                          <w:p w14:paraId="522948EF" w14:textId="77777777" w:rsidR="0085037E" w:rsidRPr="00866348" w:rsidRDefault="0085037E"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85037E" w:rsidRPr="00866348" w:rsidRDefault="0085037E"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w:t>
            </w:r>
            <w:proofErr w:type="gramStart"/>
            <w:r>
              <w:rPr>
                <w:rFonts w:eastAsiaTheme="minorEastAsia"/>
                <w:sz w:val="20"/>
                <w:szCs w:val="20"/>
              </w:rPr>
              <w:t>no</w:t>
            </w:r>
            <w:proofErr w:type="gramEnd"/>
            <w:r>
              <w:rPr>
                <w:rFonts w:eastAsiaTheme="minorEastAsia"/>
                <w:sz w:val="20"/>
                <w:szCs w:val="20"/>
              </w:rPr>
              <w:t xml:space="preserve"> any signals on the PAs/antennas, so we do not see there is interference on the another </w:t>
            </w:r>
            <w:proofErr w:type="spellStart"/>
            <w:r>
              <w:rPr>
                <w:rFonts w:eastAsiaTheme="minorEastAsia"/>
                <w:sz w:val="20"/>
                <w:szCs w:val="20"/>
              </w:rPr>
              <w:t>PAs’</w:t>
            </w:r>
            <w:proofErr w:type="spellEnd"/>
            <w:r>
              <w:rPr>
                <w:rFonts w:eastAsiaTheme="minorEastAsia"/>
                <w:sz w:val="20"/>
                <w:szCs w:val="20"/>
              </w:rPr>
              <w:t xml:space="preserve">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w:t>
            </w:r>
            <w:proofErr w:type="gramStart"/>
            <w:r>
              <w:rPr>
                <w:rFonts w:eastAsia="MS Mincho"/>
                <w:sz w:val="20"/>
                <w:szCs w:val="20"/>
                <w:lang w:eastAsia="ja-JP"/>
              </w:rPr>
              <w:t>configuration</w:t>
            </w:r>
            <w:proofErr w:type="gramEnd"/>
            <w:r>
              <w:rPr>
                <w:rFonts w:eastAsia="MS Mincho"/>
                <w:sz w:val="20"/>
                <w:szCs w:val="20"/>
                <w:lang w:eastAsia="ja-JP"/>
              </w:rPr>
              <w:t xml:space="preserve">.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r w:rsidR="00B6397D" w14:paraId="6F806B02" w14:textId="77777777" w:rsidTr="00025967">
        <w:tc>
          <w:tcPr>
            <w:tcW w:w="1598" w:type="dxa"/>
          </w:tcPr>
          <w:p w14:paraId="070487E1" w14:textId="13805F02"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752" w:type="dxa"/>
          </w:tcPr>
          <w:p w14:paraId="53DD6534" w14:textId="26A19B7D"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Prefer Alt.1</w:t>
            </w:r>
          </w:p>
        </w:tc>
      </w:tr>
      <w:tr w:rsidR="00460E6B" w14:paraId="652CB7D5" w14:textId="77777777" w:rsidTr="00025967">
        <w:tc>
          <w:tcPr>
            <w:tcW w:w="1598" w:type="dxa"/>
          </w:tcPr>
          <w:p w14:paraId="5A7C9F96" w14:textId="720AC1E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vivo</w:t>
            </w:r>
          </w:p>
        </w:tc>
        <w:tc>
          <w:tcPr>
            <w:tcW w:w="7752" w:type="dxa"/>
          </w:tcPr>
          <w:p w14:paraId="7A032198" w14:textId="21BD62B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alt2. 2+2+2 is SRS configuration, it doesn’t restrict on any hardware implementation.</w:t>
            </w:r>
          </w:p>
        </w:tc>
      </w:tr>
      <w:tr w:rsidR="001C6FD1" w14:paraId="32AA1071" w14:textId="77777777" w:rsidTr="00025967">
        <w:tc>
          <w:tcPr>
            <w:tcW w:w="1598" w:type="dxa"/>
          </w:tcPr>
          <w:p w14:paraId="7C8BDC76" w14:textId="0B276DD5"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Apple-2</w:t>
            </w:r>
          </w:p>
        </w:tc>
        <w:tc>
          <w:tcPr>
            <w:tcW w:w="7752" w:type="dxa"/>
          </w:tcPr>
          <w:p w14:paraId="1C959CB8" w14:textId="1046C251"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By adding no guard symbol to Alt2, now, we </w:t>
            </w:r>
            <w:r w:rsidR="000D4CE3">
              <w:rPr>
                <w:rFonts w:eastAsia="MS Mincho"/>
                <w:sz w:val="20"/>
                <w:szCs w:val="20"/>
                <w:lang w:eastAsia="ja-JP"/>
              </w:rPr>
              <w:t xml:space="preserve">object </w:t>
            </w:r>
            <w:r>
              <w:rPr>
                <w:rFonts w:eastAsia="MS Mincho"/>
                <w:sz w:val="20"/>
                <w:szCs w:val="20"/>
                <w:lang w:eastAsia="ja-JP"/>
              </w:rPr>
              <w:t>Alt2</w:t>
            </w:r>
            <w:r w:rsidR="000D4CE3">
              <w:rPr>
                <w:rFonts w:eastAsia="MS Mincho"/>
                <w:sz w:val="20"/>
                <w:szCs w:val="20"/>
                <w:lang w:eastAsia="ja-JP"/>
              </w:rPr>
              <w:t>.</w:t>
            </w:r>
          </w:p>
        </w:tc>
      </w:tr>
      <w:tr w:rsidR="00A63935" w14:paraId="6848573E" w14:textId="77777777" w:rsidTr="00025967">
        <w:tc>
          <w:tcPr>
            <w:tcW w:w="1598" w:type="dxa"/>
          </w:tcPr>
          <w:p w14:paraId="131B8787" w14:textId="2F700626" w:rsidR="00A63935" w:rsidRPr="00A63935" w:rsidRDefault="00A63935" w:rsidP="00460E6B">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752" w:type="dxa"/>
          </w:tcPr>
          <w:p w14:paraId="222B0AC1" w14:textId="442A2903" w:rsidR="00A63935" w:rsidRPr="00A63935" w:rsidRDefault="00A63935" w:rsidP="00460E6B">
            <w:pPr>
              <w:widowControl w:val="0"/>
              <w:snapToGrid w:val="0"/>
              <w:spacing w:before="120" w:after="120" w:line="240" w:lineRule="auto"/>
              <w:rPr>
                <w:rFonts w:eastAsiaTheme="minorEastAsia"/>
                <w:sz w:val="20"/>
                <w:szCs w:val="20"/>
              </w:rPr>
            </w:pPr>
            <w:r>
              <w:rPr>
                <w:rFonts w:eastAsiaTheme="minorEastAsia"/>
                <w:sz w:val="20"/>
                <w:szCs w:val="20"/>
              </w:rPr>
              <w:t>Support Alt 1.</w:t>
            </w:r>
          </w:p>
        </w:tc>
      </w:tr>
      <w:tr w:rsidR="006C0325" w14:paraId="2453A227" w14:textId="77777777" w:rsidTr="00025967">
        <w:tc>
          <w:tcPr>
            <w:tcW w:w="1598" w:type="dxa"/>
          </w:tcPr>
          <w:p w14:paraId="0A643749" w14:textId="71A24BCA" w:rsidR="006C0325" w:rsidRDefault="006C0325" w:rsidP="00460E6B">
            <w:pPr>
              <w:widowControl w:val="0"/>
              <w:snapToGrid w:val="0"/>
              <w:spacing w:before="120" w:after="120" w:line="240" w:lineRule="auto"/>
              <w:rPr>
                <w:rFonts w:eastAsiaTheme="minorEastAsia"/>
                <w:sz w:val="20"/>
                <w:szCs w:val="20"/>
              </w:rPr>
            </w:pPr>
            <w:r>
              <w:rPr>
                <w:rFonts w:eastAsiaTheme="minorEastAsia"/>
                <w:sz w:val="20"/>
                <w:szCs w:val="20"/>
              </w:rPr>
              <w:t>OPPO2</w:t>
            </w:r>
          </w:p>
        </w:tc>
        <w:tc>
          <w:tcPr>
            <w:tcW w:w="7752" w:type="dxa"/>
          </w:tcPr>
          <w:p w14:paraId="41A9A60A" w14:textId="0DD60211" w:rsidR="006C0325" w:rsidRDefault="006C0325" w:rsidP="00460E6B">
            <w:pPr>
              <w:widowControl w:val="0"/>
              <w:snapToGrid w:val="0"/>
              <w:spacing w:before="120" w:after="120" w:line="240" w:lineRule="auto"/>
              <w:rPr>
                <w:rFonts w:eastAsiaTheme="minorEastAsia"/>
                <w:sz w:val="20"/>
                <w:szCs w:val="20"/>
              </w:rPr>
            </w:pPr>
            <w:r>
              <w:rPr>
                <w:rFonts w:eastAsiaTheme="minorEastAsia"/>
                <w:sz w:val="20"/>
                <w:szCs w:val="20"/>
              </w:rPr>
              <w:t xml:space="preserve">Although we can accept the original proposal (assuming the guard period is similar as other </w:t>
            </w:r>
            <w:proofErr w:type="spellStart"/>
            <w:r>
              <w:rPr>
                <w:rFonts w:eastAsiaTheme="minorEastAsia"/>
                <w:sz w:val="20"/>
                <w:szCs w:val="20"/>
              </w:rPr>
              <w:t>xTyR</w:t>
            </w:r>
            <w:proofErr w:type="spellEnd"/>
            <w:r w:rsidR="00074F15">
              <w:rPr>
                <w:rFonts w:eastAsiaTheme="minorEastAsia"/>
                <w:sz w:val="20"/>
                <w:szCs w:val="20"/>
              </w:rPr>
              <w:t xml:space="preserve"> antenna switching, we cannot accept </w:t>
            </w:r>
            <w:r>
              <w:rPr>
                <w:rFonts w:eastAsiaTheme="minorEastAsia"/>
                <w:sz w:val="20"/>
                <w:szCs w:val="20"/>
              </w:rPr>
              <w:t>the updated Alt.2</w:t>
            </w:r>
          </w:p>
        </w:tc>
      </w:tr>
      <w:tr w:rsidR="00A32EBE" w14:paraId="66325755" w14:textId="77777777" w:rsidTr="00A32EBE">
        <w:tc>
          <w:tcPr>
            <w:tcW w:w="1598" w:type="dxa"/>
          </w:tcPr>
          <w:p w14:paraId="6491EC4F" w14:textId="055E869D" w:rsidR="00A32EBE" w:rsidRDefault="00A32EBE" w:rsidP="0024249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752" w:type="dxa"/>
          </w:tcPr>
          <w:p w14:paraId="4D2381AB" w14:textId="6A69126D" w:rsidR="00A32EBE" w:rsidRDefault="00A32EBE" w:rsidP="0024249C">
            <w:pPr>
              <w:widowControl w:val="0"/>
              <w:snapToGrid w:val="0"/>
              <w:spacing w:before="120" w:after="120" w:line="240" w:lineRule="auto"/>
              <w:rPr>
                <w:rFonts w:eastAsiaTheme="minorEastAsia"/>
                <w:sz w:val="20"/>
                <w:szCs w:val="20"/>
              </w:rPr>
            </w:pPr>
            <w:r>
              <w:rPr>
                <w:rFonts w:eastAsiaTheme="minorEastAsia"/>
                <w:sz w:val="20"/>
                <w:szCs w:val="20"/>
              </w:rPr>
              <w:t>Support both Alt 1 and Alt 2</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MediaTek</w:t>
      </w:r>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5C7D904B"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xml:space="preserve">, </w:t>
      </w:r>
      <w:proofErr w:type="spellStart"/>
      <w:r w:rsidR="00363B33">
        <w:rPr>
          <w:rFonts w:eastAsiaTheme="minorEastAsia"/>
          <w:sz w:val="20"/>
          <w:szCs w:val="20"/>
        </w:rPr>
        <w:t>Futurewei</w:t>
      </w:r>
      <w:proofErr w:type="spellEnd"/>
      <w:r w:rsidR="002D5065">
        <w:rPr>
          <w:rFonts w:eastAsiaTheme="minorEastAsia" w:hint="eastAsia"/>
          <w:sz w:val="20"/>
          <w:szCs w:val="20"/>
        </w:rPr>
        <w:t>,</w:t>
      </w:r>
      <w:r w:rsidR="002D5065">
        <w:rPr>
          <w:rFonts w:eastAsiaTheme="minorEastAsia"/>
          <w:sz w:val="20"/>
          <w:szCs w:val="20"/>
        </w:rPr>
        <w:t xml:space="preserve"> vivo</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887AF14" w14:textId="107CBA9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Microsoft YaHei"/>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588ADE7B" w14:textId="77777777" w:rsidR="00801CA0" w:rsidRDefault="00801CA0" w:rsidP="00801CA0">
            <w:pPr>
              <w:widowControl w:val="0"/>
              <w:snapToGrid w:val="0"/>
              <w:spacing w:before="120" w:after="120" w:line="240" w:lineRule="auto"/>
              <w:jc w:val="both"/>
              <w:rPr>
                <w:rFonts w:eastAsia="Microsoft YaHei"/>
                <w:sz w:val="20"/>
                <w:szCs w:val="20"/>
              </w:rPr>
            </w:pPr>
            <w:r>
              <w:rPr>
                <w:rFonts w:eastAsia="Microsoft YaHei"/>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Microsoft YaHei"/>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D2546B0" w14:textId="3E932461" w:rsidR="00603749" w:rsidRDefault="00BE720A" w:rsidP="00801CA0">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to add </w:t>
            </w:r>
            <w:proofErr w:type="spellStart"/>
            <w:r w:rsidRPr="00E37A4A">
              <w:rPr>
                <w:rFonts w:eastAsia="Microsoft YaHei"/>
                <w:i/>
                <w:iCs/>
                <w:sz w:val="20"/>
                <w:szCs w:val="20"/>
              </w:rPr>
              <w:t>P</w:t>
            </w:r>
            <w:r w:rsidRPr="00E37A4A">
              <w:rPr>
                <w:rFonts w:eastAsia="Microsoft YaHei"/>
                <w:i/>
                <w:iCs/>
                <w:sz w:val="20"/>
                <w:szCs w:val="20"/>
                <w:vertAlign w:val="subscript"/>
              </w:rPr>
              <w:t>f</w:t>
            </w:r>
            <w:proofErr w:type="spellEnd"/>
            <w:r>
              <w:rPr>
                <w:rFonts w:eastAsia="Microsoft YaHei"/>
                <w:sz w:val="20"/>
                <w:szCs w:val="20"/>
              </w:rPr>
              <w:t>=8 in addition.</w:t>
            </w:r>
          </w:p>
        </w:tc>
      </w:tr>
      <w:tr w:rsidR="003D249C" w14:paraId="285DFE31" w14:textId="77777777" w:rsidTr="006E3B3D">
        <w:tc>
          <w:tcPr>
            <w:tcW w:w="2405" w:type="dxa"/>
          </w:tcPr>
          <w:p w14:paraId="437C5C27" w14:textId="5D242FF3" w:rsidR="003D249C" w:rsidRDefault="003D249C" w:rsidP="003D249C">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4E8219B" w14:textId="50506EDE" w:rsidR="003D249C" w:rsidRDefault="003D249C" w:rsidP="003D249C">
            <w:pPr>
              <w:widowControl w:val="0"/>
              <w:snapToGrid w:val="0"/>
              <w:spacing w:before="120" w:after="120" w:line="240" w:lineRule="auto"/>
              <w:jc w:val="both"/>
              <w:rPr>
                <w:rFonts w:eastAsia="Microsoft YaHei"/>
                <w:sz w:val="20"/>
                <w:szCs w:val="20"/>
              </w:rPr>
            </w:pPr>
            <w:r>
              <w:rPr>
                <w:rFonts w:eastAsia="Microsoft YaHei"/>
                <w:sz w:val="20"/>
                <w:szCs w:val="20"/>
              </w:rPr>
              <w:t xml:space="preserve">Not support, agree with views from DOCOM and </w:t>
            </w:r>
            <w:proofErr w:type="spellStart"/>
            <w:r>
              <w:rPr>
                <w:rFonts w:eastAsia="Microsoft YaHei"/>
                <w:sz w:val="20"/>
                <w:szCs w:val="20"/>
              </w:rPr>
              <w:t>Futurewei</w:t>
            </w:r>
            <w:proofErr w:type="spellEnd"/>
          </w:p>
        </w:tc>
      </w:tr>
      <w:tr w:rsidR="002D5065" w14:paraId="7AF4029C" w14:textId="77777777" w:rsidTr="006E3B3D">
        <w:tc>
          <w:tcPr>
            <w:tcW w:w="2405" w:type="dxa"/>
          </w:tcPr>
          <w:p w14:paraId="74A99FBA" w14:textId="1AD6E782" w:rsidR="002D5065" w:rsidRDefault="002D5065" w:rsidP="002D5065">
            <w:pPr>
              <w:widowControl w:val="0"/>
              <w:snapToGrid w:val="0"/>
              <w:spacing w:before="120" w:after="120" w:line="240" w:lineRule="auto"/>
              <w:rPr>
                <w:rFonts w:eastAsia="MS Mincho"/>
                <w:sz w:val="20"/>
                <w:szCs w:val="20"/>
                <w:lang w:eastAsia="ja-JP"/>
              </w:rPr>
            </w:pPr>
            <w:r>
              <w:rPr>
                <w:rFonts w:eastAsiaTheme="minorEastAsia"/>
                <w:sz w:val="20"/>
                <w:szCs w:val="20"/>
              </w:rPr>
              <w:t>CMCC</w:t>
            </w:r>
          </w:p>
        </w:tc>
        <w:tc>
          <w:tcPr>
            <w:tcW w:w="6945" w:type="dxa"/>
          </w:tcPr>
          <w:p w14:paraId="2A6189E6" w14:textId="417C1E46" w:rsidR="002D5065" w:rsidRDefault="002D5065" w:rsidP="002D5065">
            <w:pPr>
              <w:widowControl w:val="0"/>
              <w:snapToGrid w:val="0"/>
              <w:spacing w:before="120" w:after="120" w:line="240" w:lineRule="auto"/>
              <w:jc w:val="both"/>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FL </w:t>
            </w:r>
            <w:r>
              <w:rPr>
                <w:rFonts w:eastAsia="Microsoft YaHei" w:hint="eastAsia"/>
                <w:sz w:val="20"/>
                <w:szCs w:val="20"/>
              </w:rPr>
              <w:t>proposal</w:t>
            </w:r>
          </w:p>
        </w:tc>
      </w:tr>
      <w:tr w:rsidR="00A63935" w14:paraId="57A7BC11" w14:textId="77777777" w:rsidTr="006E3B3D">
        <w:tc>
          <w:tcPr>
            <w:tcW w:w="2405" w:type="dxa"/>
          </w:tcPr>
          <w:p w14:paraId="1BD99E47" w14:textId="60DBB929" w:rsidR="00A63935" w:rsidRDefault="00A63935" w:rsidP="002D5065">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0699DC5E" w14:textId="42F05045" w:rsidR="00A63935" w:rsidRDefault="00A63935" w:rsidP="002D506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DD40C1" w14:paraId="1835AD9F" w14:textId="77777777" w:rsidTr="00DD40C1">
        <w:tc>
          <w:tcPr>
            <w:tcW w:w="2405" w:type="dxa"/>
          </w:tcPr>
          <w:p w14:paraId="2A8CAF99" w14:textId="63FC72EB" w:rsidR="00DD40C1" w:rsidRDefault="00DD40C1" w:rsidP="0024249C">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2393867" w14:textId="586CC420" w:rsidR="00DD40C1" w:rsidRDefault="00DD40C1" w:rsidP="0024249C">
            <w:pPr>
              <w:widowControl w:val="0"/>
              <w:snapToGrid w:val="0"/>
              <w:spacing w:before="120" w:after="120" w:line="240" w:lineRule="auto"/>
              <w:jc w:val="both"/>
              <w:rPr>
                <w:rFonts w:eastAsia="Microsoft YaHei"/>
                <w:sz w:val="20"/>
                <w:szCs w:val="20"/>
              </w:rPr>
            </w:pPr>
            <w:r>
              <w:rPr>
                <w:rFonts w:eastAsia="Microsoft YaHei"/>
                <w:sz w:val="20"/>
                <w:szCs w:val="20"/>
              </w:rPr>
              <w:t>Support the</w:t>
            </w:r>
            <w:r>
              <w:rPr>
                <w:rFonts w:eastAsia="Microsoft YaHei"/>
                <w:sz w:val="20"/>
                <w:szCs w:val="20"/>
              </w:rPr>
              <w:t xml:space="preserve"> FL</w:t>
            </w:r>
            <w:r>
              <w:rPr>
                <w:rFonts w:eastAsia="Microsoft YaHei"/>
                <w:sz w:val="20"/>
                <w:szCs w:val="20"/>
              </w:rPr>
              <w:t xml:space="preserve"> proposal.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w:t>
            </w:r>
            <w:r w:rsidRPr="00D94CC9">
              <w:rPr>
                <w:rFonts w:eastAsia="Microsoft YaHei"/>
                <w:sz w:val="20"/>
                <w:szCs w:val="20"/>
              </w:rPr>
              <w:lastRenderedPageBreak/>
              <w:t xml:space="preserve">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F67768">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F67768">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F67768">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F67768">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F67768">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F67768">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F67768">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F67768">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F67768">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F67768">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F67768">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F67768">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F67768">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F67768">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F67768">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F67768">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F67768">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F67768">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F67768">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F67768">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F67768">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F67768">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F67768">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F67768">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F67768">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F67768">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F67768">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F67768">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F67768">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F67768">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F67768">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F67768">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F67768">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F67768">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F67768">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F67768">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F67768">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F67768">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F67768">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F67768">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F67768">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F67768">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F67768">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F67768">
            <w:pPr>
              <w:numPr>
                <w:ilvl w:val="0"/>
                <w:numId w:val="11"/>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F67768">
            <w:pPr>
              <w:numPr>
                <w:ilvl w:val="1"/>
                <w:numId w:val="11"/>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F67768">
            <w:pPr>
              <w:numPr>
                <w:ilvl w:val="2"/>
                <w:numId w:val="11"/>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F67768">
            <w:pPr>
              <w:numPr>
                <w:ilvl w:val="1"/>
                <w:numId w:val="11"/>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F67768">
            <w:pPr>
              <w:pStyle w:val="ListParagraph"/>
              <w:widowControl w:val="0"/>
              <w:numPr>
                <w:ilvl w:val="0"/>
                <w:numId w:val="10"/>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F67768">
            <w:pPr>
              <w:pStyle w:val="ListParagraph"/>
              <w:widowControl w:val="0"/>
              <w:numPr>
                <w:ilvl w:val="0"/>
                <w:numId w:val="12"/>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F67768">
            <w:pPr>
              <w:pStyle w:val="ListParagraph"/>
              <w:widowControl w:val="0"/>
              <w:numPr>
                <w:ilvl w:val="0"/>
                <w:numId w:val="12"/>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F67768">
            <w:pPr>
              <w:pStyle w:val="ListParagraph"/>
              <w:widowControl w:val="0"/>
              <w:numPr>
                <w:ilvl w:val="0"/>
                <w:numId w:val="10"/>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F67768">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F67768">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F67768">
            <w:pPr>
              <w:pStyle w:val="ListParagraph"/>
              <w:widowControl w:val="0"/>
              <w:numPr>
                <w:ilvl w:val="0"/>
                <w:numId w:val="10"/>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F67768">
            <w:pPr>
              <w:pStyle w:val="ListParagraph"/>
              <w:widowControl w:val="0"/>
              <w:numPr>
                <w:ilvl w:val="0"/>
                <w:numId w:val="10"/>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F67768">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F67768">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F67768">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F67768">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F67768">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F67768">
            <w:pPr>
              <w:pStyle w:val="ListParagraph"/>
              <w:numPr>
                <w:ilvl w:val="0"/>
                <w:numId w:val="14"/>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F67768">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F67768">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B116508" w14:textId="77777777" w:rsidR="00305120" w:rsidRPr="00305120" w:rsidRDefault="00305120" w:rsidP="00F67768">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F67768">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F67768">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F67768">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F67768">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F67768">
            <w:pPr>
              <w:pStyle w:val="ListParagraph"/>
              <w:numPr>
                <w:ilvl w:val="1"/>
                <w:numId w:val="15"/>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F67768">
            <w:pPr>
              <w:pStyle w:val="ListParagraph"/>
              <w:numPr>
                <w:ilvl w:val="1"/>
                <w:numId w:val="15"/>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F67768">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F67768">
            <w:pPr>
              <w:pStyle w:val="ListParagraph"/>
              <w:numPr>
                <w:ilvl w:val="1"/>
                <w:numId w:val="15"/>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F67768">
            <w:pPr>
              <w:pStyle w:val="ListParagraph"/>
              <w:numPr>
                <w:ilvl w:val="1"/>
                <w:numId w:val="15"/>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F67768">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F67768">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F67768">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F67768">
            <w:pPr>
              <w:pStyle w:val="ListParagraph"/>
              <w:widowControl w:val="0"/>
              <w:numPr>
                <w:ilvl w:val="0"/>
                <w:numId w:val="7"/>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F67768">
            <w:pPr>
              <w:pStyle w:val="ListParagraph"/>
              <w:widowControl w:val="0"/>
              <w:numPr>
                <w:ilvl w:val="0"/>
                <w:numId w:val="7"/>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F67768">
            <w:pPr>
              <w:pStyle w:val="ListParagraph"/>
              <w:widowControl w:val="0"/>
              <w:numPr>
                <w:ilvl w:val="0"/>
                <w:numId w:val="7"/>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F67768">
            <w:pPr>
              <w:pStyle w:val="ListParagraph"/>
              <w:widowControl w:val="0"/>
              <w:numPr>
                <w:ilvl w:val="0"/>
                <w:numId w:val="7"/>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67768">
            <w:pPr>
              <w:pStyle w:val="ListParagraph"/>
              <w:widowControl w:val="0"/>
              <w:numPr>
                <w:ilvl w:val="0"/>
                <w:numId w:val="7"/>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67768">
            <w:pPr>
              <w:pStyle w:val="ListParagraph"/>
              <w:widowControl w:val="0"/>
              <w:numPr>
                <w:ilvl w:val="0"/>
                <w:numId w:val="7"/>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F67768">
            <w:pPr>
              <w:pStyle w:val="ListParagraph"/>
              <w:widowControl w:val="0"/>
              <w:numPr>
                <w:ilvl w:val="0"/>
                <w:numId w:val="7"/>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85037E"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85037E"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85037E"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85037E"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85037E"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85037E"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85037E"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85037E"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B4C3A" w14:textId="77777777" w:rsidR="00F67768" w:rsidRDefault="00F67768" w:rsidP="0066336C">
      <w:pPr>
        <w:spacing w:after="0" w:line="240" w:lineRule="auto"/>
      </w:pPr>
      <w:r>
        <w:separator/>
      </w:r>
    </w:p>
  </w:endnote>
  <w:endnote w:type="continuationSeparator" w:id="0">
    <w:p w14:paraId="77B26A3E" w14:textId="77777777" w:rsidR="00F67768" w:rsidRDefault="00F6776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E8C01" w14:textId="77777777" w:rsidR="00F67768" w:rsidRDefault="00F67768" w:rsidP="0066336C">
      <w:pPr>
        <w:spacing w:after="0" w:line="240" w:lineRule="auto"/>
      </w:pPr>
      <w:r>
        <w:separator/>
      </w:r>
    </w:p>
  </w:footnote>
  <w:footnote w:type="continuationSeparator" w:id="0">
    <w:p w14:paraId="37931AAB" w14:textId="77777777" w:rsidR="00F67768" w:rsidRDefault="00F6776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077D"/>
    <w:multiLevelType w:val="hybridMultilevel"/>
    <w:tmpl w:val="C9AA27B0"/>
    <w:lvl w:ilvl="0" w:tplc="5FF8193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328CF"/>
    <w:multiLevelType w:val="hybridMultilevel"/>
    <w:tmpl w:val="EBA81188"/>
    <w:lvl w:ilvl="0" w:tplc="4A7855FA">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A564BED"/>
    <w:multiLevelType w:val="hybridMultilevel"/>
    <w:tmpl w:val="1E4A6A0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3"/>
  </w:num>
  <w:num w:numId="2">
    <w:abstractNumId w:val="8"/>
  </w:num>
  <w:num w:numId="3">
    <w:abstractNumId w:val="1"/>
  </w:num>
  <w:num w:numId="4">
    <w:abstractNumId w:val="11"/>
  </w:num>
  <w:num w:numId="5">
    <w:abstractNumId w:val="13"/>
  </w:num>
  <w:num w:numId="6">
    <w:abstractNumId w:val="4"/>
  </w:num>
  <w:num w:numId="7">
    <w:abstractNumId w:val="2"/>
  </w:num>
  <w:num w:numId="8">
    <w:abstractNumId w:val="22"/>
  </w:num>
  <w:num w:numId="9">
    <w:abstractNumId w:val="9"/>
  </w:num>
  <w:num w:numId="10">
    <w:abstractNumId w:val="12"/>
  </w:num>
  <w:num w:numId="11">
    <w:abstractNumId w:val="18"/>
  </w:num>
  <w:num w:numId="12">
    <w:abstractNumId w:val="15"/>
  </w:num>
  <w:num w:numId="13">
    <w:abstractNumId w:val="20"/>
  </w:num>
  <w:num w:numId="14">
    <w:abstractNumId w:val="10"/>
  </w:num>
  <w:num w:numId="15">
    <w:abstractNumId w:val="17"/>
  </w:num>
  <w:num w:numId="16">
    <w:abstractNumId w:val="14"/>
  </w:num>
  <w:num w:numId="17">
    <w:abstractNumId w:val="3"/>
  </w:num>
  <w:num w:numId="18">
    <w:abstractNumId w:val="7"/>
  </w:num>
  <w:num w:numId="19">
    <w:abstractNumId w:val="16"/>
  </w:num>
  <w:num w:numId="20">
    <w:abstractNumId w:val="0"/>
  </w:num>
  <w:num w:numId="21">
    <w:abstractNumId w:val="6"/>
  </w:num>
  <w:num w:numId="22">
    <w:abstractNumId w:val="19"/>
  </w:num>
  <w:num w:numId="23">
    <w:abstractNumId w:val="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4F15"/>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4CE3"/>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BC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6FD1"/>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4BBE"/>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065"/>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85E"/>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4F768C"/>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18C"/>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4FAF"/>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C56"/>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1F89"/>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325"/>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4CB5"/>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5AE9"/>
    <w:rsid w:val="007763F1"/>
    <w:rsid w:val="00776B14"/>
    <w:rsid w:val="00777186"/>
    <w:rsid w:val="00777490"/>
    <w:rsid w:val="00777766"/>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37E"/>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6EF5"/>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CA6"/>
    <w:rsid w:val="009B0F4A"/>
    <w:rsid w:val="009B152D"/>
    <w:rsid w:val="009B2351"/>
    <w:rsid w:val="009B23C1"/>
    <w:rsid w:val="009B2405"/>
    <w:rsid w:val="009B27C1"/>
    <w:rsid w:val="009B2A5D"/>
    <w:rsid w:val="009B3223"/>
    <w:rsid w:val="009B3380"/>
    <w:rsid w:val="009B3BB6"/>
    <w:rsid w:val="009B3C68"/>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2EBE"/>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935"/>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5777"/>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331"/>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7D3"/>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31B"/>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65B"/>
    <w:rsid w:val="00DC58AF"/>
    <w:rsid w:val="00DC591F"/>
    <w:rsid w:val="00DC7633"/>
    <w:rsid w:val="00DC7650"/>
    <w:rsid w:val="00DC7CBC"/>
    <w:rsid w:val="00DC7D86"/>
    <w:rsid w:val="00DD030F"/>
    <w:rsid w:val="00DD17F0"/>
    <w:rsid w:val="00DD1B7B"/>
    <w:rsid w:val="00DD1F4C"/>
    <w:rsid w:val="00DD3CFC"/>
    <w:rsid w:val="00DD3D2F"/>
    <w:rsid w:val="00DD40C1"/>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18DA"/>
    <w:rsid w:val="00EC200E"/>
    <w:rsid w:val="00EC21A3"/>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768"/>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Text0">
    <w:name w:val="Text"/>
    <w:basedOn w:val="Normal"/>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BodyText"/>
    <w:rsid w:val="00866348"/>
    <w:pPr>
      <w:widowControl/>
      <w:numPr>
        <w:numId w:val="19"/>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SimSun" w:hAnsi="Times New Roman" w:cs="Times New Roman"/>
      <w:lang w:val="en-GB" w:eastAsia="en-US"/>
    </w:rPr>
  </w:style>
  <w:style w:type="paragraph" w:customStyle="1" w:styleId="B2">
    <w:name w:val="B2"/>
    <w:basedOn w:val="Normal"/>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2398134">
      <w:bodyDiv w:val="1"/>
      <w:marLeft w:val="0"/>
      <w:marRight w:val="0"/>
      <w:marTop w:val="0"/>
      <w:marBottom w:val="0"/>
      <w:divBdr>
        <w:top w:val="none" w:sz="0" w:space="0" w:color="auto"/>
        <w:left w:val="none" w:sz="0" w:space="0" w:color="auto"/>
        <w:bottom w:val="none" w:sz="0" w:space="0" w:color="auto"/>
        <w:right w:val="none" w:sz="0" w:space="0" w:color="auto"/>
      </w:divBdr>
      <w:divsChild>
        <w:div w:id="234556354">
          <w:marLeft w:val="1080"/>
          <w:marRight w:val="0"/>
          <w:marTop w:val="100"/>
          <w:marBottom w:val="0"/>
          <w:divBdr>
            <w:top w:val="none" w:sz="0" w:space="0" w:color="auto"/>
            <w:left w:val="none" w:sz="0" w:space="0" w:color="auto"/>
            <w:bottom w:val="none" w:sz="0" w:space="0" w:color="auto"/>
            <w:right w:val="none" w:sz="0" w:space="0" w:color="auto"/>
          </w:divBdr>
        </w:div>
      </w:divsChild>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47309213">
      <w:bodyDiv w:val="1"/>
      <w:marLeft w:val="0"/>
      <w:marRight w:val="0"/>
      <w:marTop w:val="0"/>
      <w:marBottom w:val="0"/>
      <w:divBdr>
        <w:top w:val="none" w:sz="0" w:space="0" w:color="auto"/>
        <w:left w:val="none" w:sz="0" w:space="0" w:color="auto"/>
        <w:bottom w:val="none" w:sz="0" w:space="0" w:color="auto"/>
        <w:right w:val="none" w:sz="0" w:space="0" w:color="auto"/>
      </w:divBdr>
      <w:divsChild>
        <w:div w:id="803350976">
          <w:marLeft w:val="360"/>
          <w:marRight w:val="0"/>
          <w:marTop w:val="200"/>
          <w:marBottom w:val="0"/>
          <w:divBdr>
            <w:top w:val="none" w:sz="0" w:space="0" w:color="auto"/>
            <w:left w:val="none" w:sz="0" w:space="0" w:color="auto"/>
            <w:bottom w:val="none" w:sz="0" w:space="0" w:color="auto"/>
            <w:right w:val="none" w:sz="0" w:space="0" w:color="auto"/>
          </w:divBdr>
        </w:div>
      </w:divsChild>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790510027">
      <w:bodyDiv w:val="1"/>
      <w:marLeft w:val="0"/>
      <w:marRight w:val="0"/>
      <w:marTop w:val="0"/>
      <w:marBottom w:val="0"/>
      <w:divBdr>
        <w:top w:val="none" w:sz="0" w:space="0" w:color="auto"/>
        <w:left w:val="none" w:sz="0" w:space="0" w:color="auto"/>
        <w:bottom w:val="none" w:sz="0" w:space="0" w:color="auto"/>
        <w:right w:val="none" w:sz="0" w:space="0" w:color="auto"/>
      </w:divBdr>
      <w:divsChild>
        <w:div w:id="1355185200">
          <w:marLeft w:val="360"/>
          <w:marRight w:val="0"/>
          <w:marTop w:val="200"/>
          <w:marBottom w:val="0"/>
          <w:divBdr>
            <w:top w:val="none" w:sz="0" w:space="0" w:color="auto"/>
            <w:left w:val="none" w:sz="0" w:space="0" w:color="auto"/>
            <w:bottom w:val="none" w:sz="0" w:space="0" w:color="auto"/>
            <w:right w:val="none" w:sz="0" w:space="0" w:color="auto"/>
          </w:divBdr>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756C0-8A9E-4AB3-8DB8-5FD32FF5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7666</Words>
  <Characters>43698</Characters>
  <Application>Microsoft Office Word</Application>
  <DocSecurity>0</DocSecurity>
  <Lines>364</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2021-10-18T09:00:00Z</dcterms:created>
  <dcterms:modified xsi:type="dcterms:W3CDTF">2021-10-18T09:00:00Z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