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646E1D53"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EA46D9">
        <w:rPr>
          <w:rFonts w:eastAsia="宋体"/>
          <w:sz w:val="22"/>
          <w:szCs w:val="22"/>
          <w:lang w:eastAsia="zh-CN"/>
        </w:rPr>
        <w:t>xxxx</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640125EA"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companies’ views in the second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447C87E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1A329BAD" w:rsidR="00C329A0" w:rsidRDefault="00C329A0">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w:t>
      </w:r>
      <w:r w:rsidR="00644489">
        <w:rPr>
          <w:rFonts w:eastAsia="微软雅黑"/>
          <w:sz w:val="20"/>
          <w:szCs w:val="20"/>
        </w:rPr>
        <w:t>indicate</w:t>
      </w:r>
      <w:r>
        <w:rPr>
          <w:rFonts w:eastAsia="微软雅黑"/>
          <w:sz w:val="20"/>
          <w:szCs w:val="20"/>
        </w:rPr>
        <w:t xml:space="preserve"> whether you can accept this pr</w:t>
      </w:r>
      <w:bookmarkStart w:id="2" w:name="_GoBack"/>
      <w:bookmarkEnd w:id="2"/>
      <w:r>
        <w:rPr>
          <w:rFonts w:eastAsia="微软雅黑"/>
          <w:sz w:val="20"/>
          <w:szCs w:val="20"/>
        </w:rPr>
        <w:t>oposal and/or your further suggestions in Round 2.</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624043B" w:rsidR="004233EB" w:rsidRPr="009577D5" w:rsidRDefault="004233EB" w:rsidP="00515754">
            <w:pPr>
              <w:widowControl w:val="0"/>
              <w:snapToGrid w:val="0"/>
              <w:spacing w:before="120" w:after="120" w:line="240" w:lineRule="auto"/>
              <w:rPr>
                <w:rFonts w:eastAsia="Malgun Gothic"/>
                <w:sz w:val="20"/>
                <w:szCs w:val="20"/>
                <w:lang w:eastAsia="ko-KR"/>
              </w:rPr>
            </w:pPr>
          </w:p>
        </w:tc>
        <w:tc>
          <w:tcPr>
            <w:tcW w:w="6945" w:type="dxa"/>
          </w:tcPr>
          <w:p w14:paraId="00E3AE49" w14:textId="5F2C6B7A" w:rsidR="004233EB" w:rsidRPr="009577D5" w:rsidRDefault="004233EB" w:rsidP="009577D5">
            <w:pPr>
              <w:widowControl w:val="0"/>
              <w:snapToGrid w:val="0"/>
              <w:spacing w:before="120" w:after="120" w:line="240" w:lineRule="auto"/>
              <w:rPr>
                <w:rFonts w:eastAsia="Malgun Gothic"/>
                <w:sz w:val="20"/>
                <w:szCs w:val="20"/>
                <w:lang w:eastAsia="ko-KR"/>
              </w:rPr>
            </w:pPr>
          </w:p>
        </w:tc>
      </w:tr>
      <w:tr w:rsidR="00A70AEE" w14:paraId="00E3AE4D" w14:textId="77777777" w:rsidTr="00515754">
        <w:tc>
          <w:tcPr>
            <w:tcW w:w="2405" w:type="dxa"/>
          </w:tcPr>
          <w:p w14:paraId="00E3AE4B" w14:textId="50D2B095"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4C" w14:textId="6EC32E43" w:rsidR="00A70AEE" w:rsidRDefault="00A70AEE" w:rsidP="00A70AEE">
            <w:pPr>
              <w:widowControl w:val="0"/>
              <w:snapToGrid w:val="0"/>
              <w:spacing w:before="120" w:after="120" w:line="240" w:lineRule="auto"/>
              <w:rPr>
                <w:rFonts w:eastAsia="微软雅黑"/>
                <w:sz w:val="20"/>
                <w:szCs w:val="20"/>
              </w:rPr>
            </w:pPr>
          </w:p>
        </w:tc>
      </w:tr>
      <w:tr w:rsidR="00E07FB6" w14:paraId="00E3AE50" w14:textId="77777777" w:rsidTr="00515754">
        <w:tc>
          <w:tcPr>
            <w:tcW w:w="2405" w:type="dxa"/>
          </w:tcPr>
          <w:p w14:paraId="00E3AE4E" w14:textId="0198FE0B" w:rsidR="00E07FB6" w:rsidRPr="00E07FB6" w:rsidRDefault="00E07FB6" w:rsidP="00E07FB6">
            <w:pPr>
              <w:widowControl w:val="0"/>
              <w:snapToGrid w:val="0"/>
              <w:spacing w:before="120" w:after="120" w:line="240" w:lineRule="auto"/>
              <w:rPr>
                <w:rFonts w:eastAsia="微软雅黑"/>
                <w:sz w:val="20"/>
                <w:szCs w:val="20"/>
              </w:rPr>
            </w:pPr>
          </w:p>
        </w:tc>
        <w:tc>
          <w:tcPr>
            <w:tcW w:w="6945" w:type="dxa"/>
          </w:tcPr>
          <w:p w14:paraId="00E3AE4F" w14:textId="3DCD21DD" w:rsidR="00E07FB6" w:rsidRDefault="00E07FB6" w:rsidP="00E07FB6">
            <w:pPr>
              <w:widowControl w:val="0"/>
              <w:snapToGrid w:val="0"/>
              <w:spacing w:before="120" w:after="120" w:line="240" w:lineRule="auto"/>
              <w:rPr>
                <w:rFonts w:eastAsia="微软雅黑"/>
                <w:sz w:val="20"/>
                <w:szCs w:val="20"/>
              </w:rPr>
            </w:pP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74FE3">
        <w:rPr>
          <w:rFonts w:eastAsia="微软雅黑"/>
          <w:sz w:val="20"/>
          <w:szCs w:val="20"/>
        </w:rPr>
        <w:t>2</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 xml:space="preserve">Indication of available slot position, </w:t>
            </w:r>
            <w:r w:rsidRPr="001B6A5F">
              <w:rPr>
                <w:rFonts w:eastAsia="微软雅黑"/>
                <w:iCs/>
                <w:sz w:val="20"/>
                <w:szCs w:val="20"/>
              </w:rPr>
              <w:lastRenderedPageBreak/>
              <w:t>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lastRenderedPageBreak/>
              <w:t xml:space="preserve">ZTE, Xiaomi, NTT </w:t>
            </w:r>
            <w:r w:rsidRPr="004C100A">
              <w:rPr>
                <w:rFonts w:eastAsia="微软雅黑"/>
                <w:sz w:val="20"/>
                <w:szCs w:val="20"/>
              </w:rPr>
              <w:lastRenderedPageBreak/>
              <w:t>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298234BB" w14:textId="04B70A23"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 propose</w:t>
      </w:r>
      <w:r w:rsidR="00927901">
        <w:rPr>
          <w:rFonts w:eastAsia="微软雅黑"/>
          <w:sz w:val="20"/>
          <w:szCs w:val="20"/>
        </w:rPr>
        <w:t>d</w:t>
      </w:r>
      <w:r>
        <w:rPr>
          <w:rFonts w:eastAsia="微软雅黑"/>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微软雅黑"/>
          <w:sz w:val="20"/>
          <w:szCs w:val="20"/>
        </w:rPr>
      </w:pPr>
    </w:p>
    <w:p w14:paraId="161BD5FA" w14:textId="5B9ED74F"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6F5B6E6" w:rsidR="00BF7B35" w:rsidRPr="000343C7" w:rsidRDefault="00BF7B35" w:rsidP="00515754">
            <w:pPr>
              <w:widowControl w:val="0"/>
              <w:snapToGrid w:val="0"/>
              <w:spacing w:before="120" w:after="120" w:line="240" w:lineRule="auto"/>
              <w:rPr>
                <w:rFonts w:eastAsia="Malgun Gothic"/>
                <w:sz w:val="20"/>
                <w:szCs w:val="20"/>
                <w:lang w:eastAsia="ko-KR"/>
              </w:rPr>
            </w:pPr>
          </w:p>
        </w:tc>
        <w:tc>
          <w:tcPr>
            <w:tcW w:w="6945" w:type="dxa"/>
          </w:tcPr>
          <w:p w14:paraId="00E3AEEB" w14:textId="30137ED6" w:rsidR="00BF7B35" w:rsidRPr="000343C7" w:rsidRDefault="00BF7B35" w:rsidP="006A2865">
            <w:pPr>
              <w:widowControl w:val="0"/>
              <w:snapToGrid w:val="0"/>
              <w:spacing w:before="120" w:after="120" w:line="240" w:lineRule="auto"/>
              <w:rPr>
                <w:rFonts w:eastAsia="Malgun Gothic"/>
                <w:sz w:val="20"/>
                <w:szCs w:val="20"/>
                <w:lang w:eastAsia="ko-KR"/>
              </w:rPr>
            </w:pPr>
          </w:p>
        </w:tc>
      </w:tr>
      <w:tr w:rsidR="00A70AEE" w14:paraId="00E3AEEF" w14:textId="77777777" w:rsidTr="00515754">
        <w:tc>
          <w:tcPr>
            <w:tcW w:w="2405" w:type="dxa"/>
          </w:tcPr>
          <w:p w14:paraId="00E3AEED" w14:textId="1D8A5A2D"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EE" w14:textId="4B76899E" w:rsidR="00A70AEE" w:rsidRDefault="00A70AEE" w:rsidP="00A70AEE">
            <w:pPr>
              <w:widowControl w:val="0"/>
              <w:snapToGrid w:val="0"/>
              <w:spacing w:before="120" w:after="120" w:line="240" w:lineRule="auto"/>
              <w:rPr>
                <w:rFonts w:eastAsia="微软雅黑"/>
                <w:sz w:val="20"/>
                <w:szCs w:val="20"/>
              </w:rPr>
            </w:pPr>
          </w:p>
        </w:tc>
      </w:tr>
      <w:tr w:rsidR="00E07FB6" w14:paraId="00E3AEF2" w14:textId="77777777" w:rsidTr="00515754">
        <w:tc>
          <w:tcPr>
            <w:tcW w:w="2405" w:type="dxa"/>
          </w:tcPr>
          <w:p w14:paraId="00E3AEF0" w14:textId="535F616E" w:rsidR="00E07FB6" w:rsidRDefault="00E07FB6" w:rsidP="00E07FB6">
            <w:pPr>
              <w:widowControl w:val="0"/>
              <w:snapToGrid w:val="0"/>
              <w:spacing w:before="120" w:after="120" w:line="240" w:lineRule="auto"/>
              <w:rPr>
                <w:rFonts w:eastAsia="微软雅黑"/>
                <w:sz w:val="20"/>
                <w:szCs w:val="20"/>
              </w:rPr>
            </w:pPr>
          </w:p>
        </w:tc>
        <w:tc>
          <w:tcPr>
            <w:tcW w:w="6945" w:type="dxa"/>
          </w:tcPr>
          <w:p w14:paraId="00E3AEF1" w14:textId="5FB239C7" w:rsidR="00E07FB6" w:rsidRDefault="00E07FB6" w:rsidP="00E07FB6">
            <w:pPr>
              <w:widowControl w:val="0"/>
              <w:snapToGrid w:val="0"/>
              <w:spacing w:before="120" w:after="120" w:line="240" w:lineRule="auto"/>
              <w:rPr>
                <w:rFonts w:eastAsia="微软雅黑"/>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F61668">
        <w:rPr>
          <w:rFonts w:eastAsia="微软雅黑"/>
          <w:sz w:val="20"/>
          <w:szCs w:val="20"/>
        </w:rPr>
        <w:t>3</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微软雅黑"/>
                <w:sz w:val="20"/>
                <w:szCs w:val="20"/>
              </w:rPr>
              <w:t xml:space="preserve"> (DCI)</w:t>
            </w:r>
            <w:r w:rsidRPr="00531E0E">
              <w:rPr>
                <w:rFonts w:eastAsia="微软雅黑"/>
                <w:sz w:val="20"/>
                <w:szCs w:val="20"/>
              </w:rPr>
              <w:t xml:space="preserve"> (MAC CE), Qualcomm (MAC CE)</w:t>
            </w:r>
            <w:r w:rsidR="00773617">
              <w:rPr>
                <w:rFonts w:eastAsia="微软雅黑"/>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微软雅黑"/>
          <w:sz w:val="20"/>
          <w:szCs w:val="20"/>
        </w:rPr>
      </w:pPr>
    </w:p>
    <w:p w14:paraId="62B04B54" w14:textId="7D3A535C" w:rsidR="007842CD" w:rsidRDefault="007842CD" w:rsidP="00F4549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are the major discussion points in the first round.</w:t>
      </w:r>
    </w:p>
    <w:p w14:paraId="79E4782E" w14:textId="50BB8BDC"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sidRPr="007842CD">
        <w:rPr>
          <w:rFonts w:eastAsia="微软雅黑" w:hint="eastAsia"/>
          <w:sz w:val="20"/>
          <w:szCs w:val="20"/>
        </w:rPr>
        <w:t>S</w:t>
      </w:r>
      <w:r w:rsidRPr="007842CD">
        <w:rPr>
          <w:rFonts w:eastAsia="微软雅黑"/>
          <w:sz w:val="20"/>
          <w:szCs w:val="20"/>
        </w:rPr>
        <w:t>ome companies (e.g., Intel and Ericsson) suggest</w:t>
      </w:r>
      <w:r>
        <w:rPr>
          <w:rFonts w:eastAsia="微软雅黑"/>
          <w:sz w:val="20"/>
          <w:szCs w:val="20"/>
        </w:rPr>
        <w:t>ed</w:t>
      </w:r>
      <w:r w:rsidRPr="007842CD">
        <w:rPr>
          <w:rFonts w:eastAsia="微软雅黑"/>
          <w:sz w:val="20"/>
          <w:szCs w:val="20"/>
        </w:rPr>
        <w:t xml:space="preserve"> to change MAC CE to DCI in the first round.</w:t>
      </w:r>
    </w:p>
    <w:p w14:paraId="79414693" w14:textId="69AB7416"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Intel and Ericsson) questioned how the UE reporting work.</w:t>
      </w:r>
    </w:p>
    <w:p w14:paraId="2FD27D08" w14:textId="15B94B8F"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微软雅黑"/>
          <w:sz w:val="20"/>
          <w:szCs w:val="20"/>
        </w:rPr>
      </w:pPr>
    </w:p>
    <w:p w14:paraId="0D507DF8" w14:textId="692F3A5A" w:rsidR="007842CD" w:rsidRPr="007842CD" w:rsidRDefault="007842CD" w:rsidP="007842CD">
      <w:pPr>
        <w:widowControl w:val="0"/>
        <w:snapToGrid w:val="0"/>
        <w:spacing w:before="120" w:after="120" w:line="240" w:lineRule="auto"/>
        <w:jc w:val="both"/>
        <w:rPr>
          <w:rFonts w:eastAsia="微软雅黑"/>
          <w:sz w:val="20"/>
          <w:szCs w:val="20"/>
        </w:rPr>
      </w:pPr>
      <w:r>
        <w:rPr>
          <w:rFonts w:eastAsia="微软雅黑"/>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D0AAC1E" w:rsidR="00066B0A" w:rsidRPr="000343C7" w:rsidRDefault="00066B0A" w:rsidP="00515754">
            <w:pPr>
              <w:widowControl w:val="0"/>
              <w:snapToGrid w:val="0"/>
              <w:spacing w:before="120" w:after="120" w:line="240" w:lineRule="auto"/>
              <w:rPr>
                <w:rFonts w:eastAsia="Malgun Gothic"/>
                <w:sz w:val="20"/>
                <w:szCs w:val="20"/>
                <w:lang w:eastAsia="ko-KR"/>
              </w:rPr>
            </w:pPr>
          </w:p>
        </w:tc>
        <w:tc>
          <w:tcPr>
            <w:tcW w:w="6945" w:type="dxa"/>
          </w:tcPr>
          <w:p w14:paraId="00E3AF4C" w14:textId="1F752B4B" w:rsidR="000343C7" w:rsidRPr="00C000E4" w:rsidRDefault="000343C7" w:rsidP="00833262">
            <w:pPr>
              <w:widowControl w:val="0"/>
              <w:snapToGrid w:val="0"/>
              <w:spacing w:before="120" w:after="120" w:line="240" w:lineRule="auto"/>
              <w:rPr>
                <w:rFonts w:eastAsia="Malgun Gothic"/>
                <w:sz w:val="20"/>
                <w:szCs w:val="20"/>
                <w:lang w:eastAsia="ko-KR"/>
              </w:rPr>
            </w:pPr>
          </w:p>
        </w:tc>
      </w:tr>
      <w:tr w:rsidR="00A70AEE" w14:paraId="00E3AF50" w14:textId="77777777" w:rsidTr="00515754">
        <w:tc>
          <w:tcPr>
            <w:tcW w:w="2405" w:type="dxa"/>
          </w:tcPr>
          <w:p w14:paraId="00E3AF4E" w14:textId="5980BEC3" w:rsidR="00A70AEE" w:rsidRDefault="00A70AEE" w:rsidP="00A70AEE">
            <w:pPr>
              <w:widowControl w:val="0"/>
              <w:snapToGrid w:val="0"/>
              <w:spacing w:before="120" w:after="120" w:line="240" w:lineRule="auto"/>
              <w:rPr>
                <w:rFonts w:eastAsia="微软雅黑"/>
                <w:sz w:val="20"/>
                <w:szCs w:val="20"/>
              </w:rPr>
            </w:pPr>
          </w:p>
        </w:tc>
        <w:tc>
          <w:tcPr>
            <w:tcW w:w="6945" w:type="dxa"/>
          </w:tcPr>
          <w:p w14:paraId="00E3AF4F" w14:textId="4D79ECDD" w:rsidR="001D2028" w:rsidRDefault="001D2028" w:rsidP="00A70AEE">
            <w:pPr>
              <w:widowControl w:val="0"/>
              <w:snapToGrid w:val="0"/>
              <w:spacing w:before="120" w:after="120" w:line="240" w:lineRule="auto"/>
              <w:rPr>
                <w:rFonts w:eastAsia="微软雅黑"/>
                <w:sz w:val="20"/>
                <w:szCs w:val="20"/>
              </w:rPr>
            </w:pPr>
          </w:p>
        </w:tc>
      </w:tr>
      <w:tr w:rsidR="00E07FB6" w14:paraId="00E3AF53" w14:textId="77777777" w:rsidTr="00515754">
        <w:tc>
          <w:tcPr>
            <w:tcW w:w="2405" w:type="dxa"/>
          </w:tcPr>
          <w:p w14:paraId="00E3AF51" w14:textId="4FCC5679"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52" w14:textId="3B232EEF" w:rsidR="00E07FB6" w:rsidRDefault="00E07FB6" w:rsidP="00E07FB6">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微软雅黑"/>
          <w:sz w:val="20"/>
          <w:szCs w:val="20"/>
        </w:rPr>
      </w:pPr>
      <w:r>
        <w:rPr>
          <w:rFonts w:eastAsia="微软雅黑"/>
          <w:sz w:val="20"/>
          <w:szCs w:val="20"/>
        </w:rPr>
        <w:lastRenderedPageBreak/>
        <w:t>T</w:t>
      </w:r>
      <w:r w:rsidR="0022582D">
        <w:rPr>
          <w:rFonts w:eastAsia="微软雅黑"/>
          <w:sz w:val="20"/>
          <w:szCs w:val="20"/>
        </w:rPr>
        <w:t xml:space="preserve">he following FL proposal is </w:t>
      </w:r>
      <w:r>
        <w:rPr>
          <w:rFonts w:eastAsia="微软雅黑"/>
          <w:sz w:val="20"/>
          <w:szCs w:val="20"/>
        </w:rPr>
        <w:t>discussed in the first round</w:t>
      </w:r>
      <w:r w:rsidR="0022582D">
        <w:rPr>
          <w:rFonts w:eastAsia="微软雅黑"/>
          <w:sz w:val="20"/>
          <w:szCs w:val="20"/>
        </w:rPr>
        <w:t>.</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9009A9"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CATT, </w:t>
      </w:r>
      <w:r>
        <w:rPr>
          <w:rFonts w:eastAsia="微软雅黑" w:hint="eastAsia"/>
          <w:sz w:val="20"/>
          <w:szCs w:val="20"/>
        </w:rPr>
        <w:t>I</w:t>
      </w:r>
      <w:r>
        <w:rPr>
          <w:rFonts w:eastAsia="微软雅黑"/>
          <w:sz w:val="20"/>
          <w:szCs w:val="20"/>
        </w:rPr>
        <w:t>ntel, ZTE, Qualcomm</w:t>
      </w:r>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Lenovo/MotM</w:t>
      </w:r>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7648E30" w:rsidR="00FA6A0F" w:rsidRDefault="00FA6A0F" w:rsidP="00FA6A0F">
            <w:pPr>
              <w:widowControl w:val="0"/>
              <w:snapToGrid w:val="0"/>
              <w:spacing w:before="120" w:after="120" w:line="240" w:lineRule="auto"/>
              <w:rPr>
                <w:rFonts w:eastAsia="微软雅黑"/>
                <w:sz w:val="20"/>
                <w:szCs w:val="20"/>
              </w:rPr>
            </w:pPr>
          </w:p>
        </w:tc>
        <w:tc>
          <w:tcPr>
            <w:tcW w:w="6945" w:type="dxa"/>
          </w:tcPr>
          <w:p w14:paraId="3A31AB1E" w14:textId="08747977" w:rsidR="00FA6A0F" w:rsidRPr="009634AA" w:rsidRDefault="00FA6A0F" w:rsidP="00FA6A0F">
            <w:pPr>
              <w:widowControl w:val="0"/>
              <w:snapToGrid w:val="0"/>
              <w:spacing w:before="120" w:after="120" w:line="240" w:lineRule="auto"/>
              <w:jc w:val="both"/>
              <w:rPr>
                <w:rFonts w:eastAsia="微软雅黑"/>
                <w:sz w:val="20"/>
                <w:szCs w:val="20"/>
              </w:rPr>
            </w:pPr>
          </w:p>
        </w:tc>
      </w:tr>
      <w:tr w:rsidR="00FA6A0F" w14:paraId="54E90B5C" w14:textId="77777777" w:rsidTr="006E3B3D">
        <w:tc>
          <w:tcPr>
            <w:tcW w:w="2405" w:type="dxa"/>
          </w:tcPr>
          <w:p w14:paraId="73EFA8E6" w14:textId="67AFBDF9" w:rsidR="00FA6A0F" w:rsidRDefault="00FA6A0F" w:rsidP="00FA6A0F">
            <w:pPr>
              <w:widowControl w:val="0"/>
              <w:snapToGrid w:val="0"/>
              <w:spacing w:before="120" w:after="120" w:line="240" w:lineRule="auto"/>
              <w:rPr>
                <w:rFonts w:eastAsia="微软雅黑"/>
                <w:sz w:val="20"/>
                <w:szCs w:val="20"/>
              </w:rPr>
            </w:pPr>
          </w:p>
        </w:tc>
        <w:tc>
          <w:tcPr>
            <w:tcW w:w="6945" w:type="dxa"/>
          </w:tcPr>
          <w:p w14:paraId="4C2F7D5C" w14:textId="63EC3236" w:rsidR="004C66A4" w:rsidRDefault="004C66A4"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1B22C47D" w:rsidR="00FA6A0F" w:rsidRDefault="00FA6A0F" w:rsidP="00FA6A0F">
            <w:pPr>
              <w:widowControl w:val="0"/>
              <w:snapToGrid w:val="0"/>
              <w:spacing w:before="120" w:after="120" w:line="240" w:lineRule="auto"/>
              <w:rPr>
                <w:rFonts w:eastAsia="微软雅黑"/>
                <w:sz w:val="20"/>
                <w:szCs w:val="20"/>
              </w:rPr>
            </w:pPr>
          </w:p>
        </w:tc>
        <w:tc>
          <w:tcPr>
            <w:tcW w:w="6945" w:type="dxa"/>
          </w:tcPr>
          <w:p w14:paraId="588CADCA" w14:textId="5C17E115" w:rsidR="00FA6A0F" w:rsidRDefault="00FA6A0F" w:rsidP="00FA6A0F">
            <w:pPr>
              <w:widowControl w:val="0"/>
              <w:snapToGrid w:val="0"/>
              <w:spacing w:before="120" w:after="120" w:line="240" w:lineRule="auto"/>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 xml:space="preserve">possible enhancements on guard symbols for antenna switching SRS. </w:t>
      </w:r>
      <w:r w:rsidR="001F4D54">
        <w:rPr>
          <w:rFonts w:eastAsia="微软雅黑"/>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微软雅黑"/>
          <w:sz w:val="20"/>
          <w:szCs w:val="20"/>
        </w:rPr>
      </w:pPr>
      <w:r>
        <w:rPr>
          <w:rFonts w:eastAsia="微软雅黑"/>
          <w:sz w:val="20"/>
          <w:szCs w:val="20"/>
        </w:rPr>
        <w:t>The proposed alternatives</w:t>
      </w:r>
      <w:r w:rsidR="00856B48">
        <w:rPr>
          <w:rFonts w:eastAsia="微软雅黑"/>
          <w:sz w:val="20"/>
          <w:szCs w:val="20"/>
        </w:rPr>
        <w:t xml:space="preserve"> on the presence of guard symbols</w:t>
      </w:r>
      <w:r>
        <w:rPr>
          <w:rFonts w:eastAsia="微软雅黑"/>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856B48">
        <w:rPr>
          <w:rFonts w:eastAsia="微软雅黑"/>
          <w:sz w:val="20"/>
          <w:szCs w:val="20"/>
        </w:rPr>
        <w:t>1</w:t>
      </w:r>
    </w:p>
    <w:tbl>
      <w:tblPr>
        <w:tblStyle w:val="af"/>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5F378AB2" w14:textId="01ED24D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00856B48">
        <w:rPr>
          <w:rFonts w:eastAsia="微软雅黑"/>
          <w:b/>
          <w:i/>
          <w:sz w:val="20"/>
          <w:szCs w:val="20"/>
          <w:highlight w:val="yellow"/>
        </w:rPr>
        <w:t>B</w:t>
      </w:r>
      <w:r w:rsidRPr="00274AB0">
        <w:rPr>
          <w:rFonts w:eastAsia="微软雅黑"/>
          <w:b/>
          <w:i/>
          <w:sz w:val="20"/>
          <w:szCs w:val="20"/>
          <w:highlight w:val="yellow"/>
        </w:rPr>
        <w:t>:</w:t>
      </w:r>
      <w:r w:rsidR="002B309D">
        <w:rPr>
          <w:rFonts w:eastAsia="微软雅黑"/>
          <w:i/>
          <w:sz w:val="20"/>
          <w:szCs w:val="20"/>
        </w:rPr>
        <w:t xml:space="preserve"> </w:t>
      </w:r>
      <w:r w:rsidR="00856B48">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FE93F7F" w:rsidR="000A757B" w:rsidRPr="00B3136F" w:rsidRDefault="000A757B" w:rsidP="006E3B3D">
            <w:pPr>
              <w:widowControl w:val="0"/>
              <w:snapToGrid w:val="0"/>
              <w:spacing w:before="120" w:after="120" w:line="240" w:lineRule="auto"/>
              <w:rPr>
                <w:rFonts w:eastAsia="Malgun Gothic"/>
                <w:sz w:val="20"/>
                <w:szCs w:val="20"/>
                <w:lang w:eastAsia="ko-KR"/>
              </w:rPr>
            </w:pPr>
          </w:p>
        </w:tc>
        <w:tc>
          <w:tcPr>
            <w:tcW w:w="6945" w:type="dxa"/>
          </w:tcPr>
          <w:p w14:paraId="2784E877" w14:textId="01AA5E1D" w:rsidR="00B3136F" w:rsidRPr="00856B48" w:rsidRDefault="00B3136F" w:rsidP="00856B48">
            <w:pPr>
              <w:widowControl w:val="0"/>
              <w:snapToGrid w:val="0"/>
              <w:spacing w:before="120" w:after="120" w:line="240" w:lineRule="auto"/>
              <w:jc w:val="both"/>
              <w:rPr>
                <w:rFonts w:eastAsia="微软雅黑"/>
                <w:i/>
                <w:sz w:val="20"/>
                <w:szCs w:val="20"/>
              </w:rPr>
            </w:pPr>
          </w:p>
        </w:tc>
      </w:tr>
      <w:tr w:rsidR="00F9038C" w14:paraId="2D572E58" w14:textId="77777777" w:rsidTr="006E3B3D">
        <w:tc>
          <w:tcPr>
            <w:tcW w:w="2405" w:type="dxa"/>
          </w:tcPr>
          <w:p w14:paraId="41C89F99" w14:textId="5A0ABB60" w:rsidR="00F9038C" w:rsidRDefault="00F9038C" w:rsidP="00F9038C">
            <w:pPr>
              <w:widowControl w:val="0"/>
              <w:snapToGrid w:val="0"/>
              <w:spacing w:before="120" w:after="120" w:line="240" w:lineRule="auto"/>
              <w:rPr>
                <w:rFonts w:eastAsia="微软雅黑"/>
                <w:sz w:val="20"/>
                <w:szCs w:val="20"/>
              </w:rPr>
            </w:pPr>
          </w:p>
        </w:tc>
        <w:tc>
          <w:tcPr>
            <w:tcW w:w="6945" w:type="dxa"/>
          </w:tcPr>
          <w:p w14:paraId="489F9656" w14:textId="3235EE7B" w:rsidR="00F9038C" w:rsidRDefault="00F9038C" w:rsidP="00F9038C">
            <w:pPr>
              <w:widowControl w:val="0"/>
              <w:snapToGrid w:val="0"/>
              <w:spacing w:before="120" w:after="120" w:line="240" w:lineRule="auto"/>
              <w:rPr>
                <w:rFonts w:eastAsia="微软雅黑"/>
                <w:sz w:val="20"/>
                <w:szCs w:val="20"/>
              </w:rPr>
            </w:pPr>
          </w:p>
        </w:tc>
      </w:tr>
      <w:tr w:rsidR="00FA6A0F" w14:paraId="5CAB888A" w14:textId="77777777" w:rsidTr="006E3B3D">
        <w:tc>
          <w:tcPr>
            <w:tcW w:w="2405" w:type="dxa"/>
          </w:tcPr>
          <w:p w14:paraId="0499BC4A" w14:textId="2359B2AE" w:rsidR="00FA6A0F" w:rsidRDefault="00FA6A0F" w:rsidP="00FA6A0F">
            <w:pPr>
              <w:widowControl w:val="0"/>
              <w:snapToGrid w:val="0"/>
              <w:spacing w:before="120" w:after="120" w:line="240" w:lineRule="auto"/>
              <w:rPr>
                <w:rFonts w:eastAsia="微软雅黑"/>
                <w:sz w:val="20"/>
                <w:szCs w:val="20"/>
              </w:rPr>
            </w:pPr>
          </w:p>
        </w:tc>
        <w:tc>
          <w:tcPr>
            <w:tcW w:w="6945" w:type="dxa"/>
          </w:tcPr>
          <w:p w14:paraId="18D91FF4" w14:textId="68C331C8" w:rsidR="00F827EC" w:rsidRDefault="00F827EC" w:rsidP="00FA6A0F">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r w:rsidR="00103473">
              <w:rPr>
                <w:rFonts w:eastAsia="微软雅黑"/>
                <w:sz w:val="20"/>
                <w:szCs w:val="20"/>
              </w:rPr>
              <w:t>, NTT DOCOMO</w:t>
            </w:r>
            <w:r w:rsidR="00D3014A">
              <w:rPr>
                <w:rFonts w:eastAsia="微软雅黑"/>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r w:rsidR="00342333">
              <w:rPr>
                <w:rFonts w:eastAsia="微软雅黑"/>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A776A0"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6D50D658"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to focus on these two in further discussions</w:t>
      </w:r>
      <w:r w:rsidR="007645C5">
        <w:rPr>
          <w:rFonts w:eastAsia="微软雅黑"/>
          <w:sz w:val="20"/>
          <w:szCs w:val="20"/>
        </w:rPr>
        <w:t>.</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6623068D" w:rsidR="0063231E" w:rsidRPr="00CC772A" w:rsidRDefault="0063231E" w:rsidP="00515754">
            <w:pPr>
              <w:widowControl w:val="0"/>
              <w:snapToGrid w:val="0"/>
              <w:spacing w:before="120" w:after="120" w:line="240" w:lineRule="auto"/>
              <w:rPr>
                <w:rFonts w:eastAsia="Malgun Gothic"/>
                <w:sz w:val="20"/>
                <w:szCs w:val="20"/>
                <w:lang w:eastAsia="ko-KR"/>
              </w:rPr>
            </w:pPr>
          </w:p>
        </w:tc>
        <w:tc>
          <w:tcPr>
            <w:tcW w:w="6945" w:type="dxa"/>
          </w:tcPr>
          <w:p w14:paraId="00E3AFC8" w14:textId="7CE13108" w:rsidR="0063231E" w:rsidRPr="00CC772A" w:rsidRDefault="0063231E" w:rsidP="003D1131">
            <w:pPr>
              <w:widowControl w:val="0"/>
              <w:snapToGrid w:val="0"/>
              <w:spacing w:before="120" w:after="120" w:line="240" w:lineRule="auto"/>
              <w:rPr>
                <w:rFonts w:eastAsia="Malgun Gothic"/>
                <w:sz w:val="20"/>
                <w:szCs w:val="20"/>
                <w:lang w:eastAsia="ko-KR"/>
              </w:rPr>
            </w:pPr>
          </w:p>
        </w:tc>
      </w:tr>
      <w:tr w:rsidR="00F9038C" w14:paraId="00E3AFCC" w14:textId="77777777" w:rsidTr="00515754">
        <w:tc>
          <w:tcPr>
            <w:tcW w:w="2405" w:type="dxa"/>
          </w:tcPr>
          <w:p w14:paraId="00E3AFCA" w14:textId="0AF2C154" w:rsidR="00F9038C" w:rsidRDefault="00F9038C" w:rsidP="00F9038C">
            <w:pPr>
              <w:widowControl w:val="0"/>
              <w:snapToGrid w:val="0"/>
              <w:spacing w:before="120" w:after="120" w:line="240" w:lineRule="auto"/>
              <w:rPr>
                <w:rFonts w:eastAsia="微软雅黑"/>
                <w:sz w:val="20"/>
                <w:szCs w:val="20"/>
              </w:rPr>
            </w:pPr>
          </w:p>
        </w:tc>
        <w:tc>
          <w:tcPr>
            <w:tcW w:w="6945" w:type="dxa"/>
          </w:tcPr>
          <w:p w14:paraId="00E3AFCB" w14:textId="68BF38CB" w:rsidR="00F9038C" w:rsidRDefault="00F9038C" w:rsidP="00F9038C">
            <w:pPr>
              <w:widowControl w:val="0"/>
              <w:snapToGrid w:val="0"/>
              <w:spacing w:before="120" w:after="120" w:line="240" w:lineRule="auto"/>
              <w:rPr>
                <w:rFonts w:eastAsia="微软雅黑"/>
                <w:sz w:val="20"/>
                <w:szCs w:val="20"/>
              </w:rPr>
            </w:pPr>
          </w:p>
        </w:tc>
      </w:tr>
      <w:tr w:rsidR="00FA6A0F" w14:paraId="00E3AFCF" w14:textId="77777777" w:rsidTr="00515754">
        <w:tc>
          <w:tcPr>
            <w:tcW w:w="2405" w:type="dxa"/>
          </w:tcPr>
          <w:p w14:paraId="00E3AFCD" w14:textId="06C7537F" w:rsidR="00FA6A0F" w:rsidRDefault="00FA6A0F" w:rsidP="00FA6A0F">
            <w:pPr>
              <w:widowControl w:val="0"/>
              <w:snapToGrid w:val="0"/>
              <w:spacing w:before="120" w:after="120" w:line="240" w:lineRule="auto"/>
              <w:rPr>
                <w:rFonts w:eastAsia="微软雅黑"/>
                <w:sz w:val="20"/>
                <w:szCs w:val="20"/>
              </w:rPr>
            </w:pPr>
          </w:p>
        </w:tc>
        <w:tc>
          <w:tcPr>
            <w:tcW w:w="6945" w:type="dxa"/>
          </w:tcPr>
          <w:p w14:paraId="00E3AFCE" w14:textId="1DEF777A" w:rsidR="00FA6A0F" w:rsidRDefault="00FA6A0F" w:rsidP="00FA6A0F">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0B08375C"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53BE49E" w:rsidR="00981C47" w:rsidRPr="00CC772A"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7DEC8E4C" w14:textId="554077AC" w:rsidR="00981C47" w:rsidRPr="00CC772A" w:rsidRDefault="00981C47" w:rsidP="00981C47">
            <w:pPr>
              <w:widowControl w:val="0"/>
              <w:snapToGrid w:val="0"/>
              <w:spacing w:before="120" w:after="120" w:line="240" w:lineRule="auto"/>
              <w:rPr>
                <w:rFonts w:eastAsia="Malgun Gothic"/>
                <w:sz w:val="20"/>
                <w:szCs w:val="20"/>
                <w:lang w:eastAsia="ko-KR"/>
              </w:rPr>
            </w:pPr>
          </w:p>
        </w:tc>
      </w:tr>
      <w:tr w:rsidR="00FA6A0F" w14:paraId="36DB23BA" w14:textId="77777777" w:rsidTr="006E3B3D">
        <w:tc>
          <w:tcPr>
            <w:tcW w:w="2405" w:type="dxa"/>
          </w:tcPr>
          <w:p w14:paraId="05B6249F" w14:textId="6EC8527B" w:rsidR="00FA6A0F" w:rsidRDefault="00FA6A0F" w:rsidP="00FA6A0F">
            <w:pPr>
              <w:widowControl w:val="0"/>
              <w:snapToGrid w:val="0"/>
              <w:spacing w:before="120" w:after="120" w:line="240" w:lineRule="auto"/>
              <w:rPr>
                <w:rFonts w:eastAsia="微软雅黑"/>
                <w:sz w:val="20"/>
                <w:szCs w:val="20"/>
              </w:rPr>
            </w:pPr>
          </w:p>
        </w:tc>
        <w:tc>
          <w:tcPr>
            <w:tcW w:w="6945" w:type="dxa"/>
          </w:tcPr>
          <w:p w14:paraId="37A7AE6C" w14:textId="05BE40CB" w:rsidR="00FA6A0F" w:rsidRDefault="00FA6A0F" w:rsidP="00FA6A0F">
            <w:pPr>
              <w:widowControl w:val="0"/>
              <w:snapToGrid w:val="0"/>
              <w:spacing w:before="120" w:after="120" w:line="240" w:lineRule="auto"/>
              <w:rPr>
                <w:rFonts w:eastAsia="微软雅黑"/>
                <w:sz w:val="20"/>
                <w:szCs w:val="20"/>
              </w:rPr>
            </w:pPr>
          </w:p>
        </w:tc>
      </w:tr>
      <w:tr w:rsidR="00FA6A0F" w14:paraId="5E96F4F6" w14:textId="77777777" w:rsidTr="006E3B3D">
        <w:tc>
          <w:tcPr>
            <w:tcW w:w="2405" w:type="dxa"/>
          </w:tcPr>
          <w:p w14:paraId="0FF65CC8" w14:textId="2D391437" w:rsidR="00FA6A0F" w:rsidRDefault="00FA6A0F" w:rsidP="00FA6A0F">
            <w:pPr>
              <w:widowControl w:val="0"/>
              <w:snapToGrid w:val="0"/>
              <w:spacing w:before="120" w:after="120" w:line="240" w:lineRule="auto"/>
              <w:rPr>
                <w:rFonts w:eastAsia="微软雅黑"/>
                <w:sz w:val="20"/>
                <w:szCs w:val="20"/>
              </w:rPr>
            </w:pPr>
          </w:p>
        </w:tc>
        <w:tc>
          <w:tcPr>
            <w:tcW w:w="6945" w:type="dxa"/>
          </w:tcPr>
          <w:p w14:paraId="79521FB2" w14:textId="1611355E" w:rsidR="00FA6A0F" w:rsidRDefault="00FA6A0F" w:rsidP="00FA6A0F">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5746"/>
        <w:gridCol w:w="3076"/>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r w:rsidR="00041995">
              <w:rPr>
                <w:rFonts w:eastAsia="微软雅黑"/>
                <w:sz w:val="20"/>
                <w:szCs w:val="20"/>
              </w:rPr>
              <w:t>, LGE</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CF969F8" w:rsidR="00981C47" w:rsidRPr="00CC772A" w:rsidRDefault="00981C47" w:rsidP="003F76D2">
            <w:pPr>
              <w:widowControl w:val="0"/>
              <w:snapToGrid w:val="0"/>
              <w:spacing w:before="120" w:after="120" w:line="240" w:lineRule="auto"/>
              <w:rPr>
                <w:rFonts w:eastAsia="Malgun Gothic"/>
                <w:sz w:val="20"/>
                <w:szCs w:val="20"/>
                <w:lang w:eastAsia="ko-KR"/>
              </w:rPr>
            </w:pPr>
          </w:p>
        </w:tc>
        <w:tc>
          <w:tcPr>
            <w:tcW w:w="6945" w:type="dxa"/>
          </w:tcPr>
          <w:p w14:paraId="26C851C7" w14:textId="4AABD439" w:rsidR="00CC772A" w:rsidRPr="00CC772A" w:rsidRDefault="00CC772A" w:rsidP="00DA66D7">
            <w:pPr>
              <w:widowControl w:val="0"/>
              <w:snapToGrid w:val="0"/>
              <w:spacing w:before="120" w:after="120" w:line="240" w:lineRule="auto"/>
              <w:rPr>
                <w:rFonts w:eastAsia="Malgun Gothic"/>
                <w:sz w:val="20"/>
                <w:szCs w:val="20"/>
                <w:lang w:eastAsia="ko-KR"/>
              </w:rPr>
            </w:pPr>
          </w:p>
        </w:tc>
      </w:tr>
      <w:tr w:rsidR="00FA6A0F" w14:paraId="4487C4F0" w14:textId="77777777" w:rsidTr="006E3B3D">
        <w:tc>
          <w:tcPr>
            <w:tcW w:w="2405" w:type="dxa"/>
          </w:tcPr>
          <w:p w14:paraId="343C5757" w14:textId="4384DAB8" w:rsidR="00FA6A0F" w:rsidRDefault="00FA6A0F" w:rsidP="00FA6A0F">
            <w:pPr>
              <w:widowControl w:val="0"/>
              <w:snapToGrid w:val="0"/>
              <w:spacing w:before="120" w:after="120" w:line="240" w:lineRule="auto"/>
              <w:rPr>
                <w:rFonts w:eastAsia="微软雅黑"/>
                <w:sz w:val="20"/>
                <w:szCs w:val="20"/>
              </w:rPr>
            </w:pPr>
          </w:p>
        </w:tc>
        <w:tc>
          <w:tcPr>
            <w:tcW w:w="6945" w:type="dxa"/>
          </w:tcPr>
          <w:p w14:paraId="09EF832B" w14:textId="47633213" w:rsidR="0024070B" w:rsidRPr="00FA6A0F" w:rsidRDefault="0024070B" w:rsidP="006A0F20">
            <w:pPr>
              <w:widowControl w:val="0"/>
              <w:snapToGrid w:val="0"/>
              <w:spacing w:before="120" w:after="120" w:line="240" w:lineRule="auto"/>
              <w:rPr>
                <w:rFonts w:eastAsia="微软雅黑"/>
                <w:sz w:val="20"/>
                <w:szCs w:val="20"/>
                <w:highlight w:val="yellow"/>
              </w:rPr>
            </w:pPr>
          </w:p>
        </w:tc>
      </w:tr>
      <w:tr w:rsidR="00FA6A0F" w14:paraId="718F6803" w14:textId="77777777" w:rsidTr="006E3B3D">
        <w:tc>
          <w:tcPr>
            <w:tcW w:w="2405" w:type="dxa"/>
          </w:tcPr>
          <w:p w14:paraId="279B0D7F" w14:textId="3672F902" w:rsidR="00FA6A0F" w:rsidRDefault="00FA6A0F" w:rsidP="00FA6A0F">
            <w:pPr>
              <w:widowControl w:val="0"/>
              <w:snapToGrid w:val="0"/>
              <w:spacing w:before="120" w:after="120" w:line="240" w:lineRule="auto"/>
              <w:rPr>
                <w:rFonts w:eastAsia="微软雅黑"/>
                <w:sz w:val="20"/>
                <w:szCs w:val="20"/>
              </w:rPr>
            </w:pPr>
          </w:p>
        </w:tc>
        <w:tc>
          <w:tcPr>
            <w:tcW w:w="6945" w:type="dxa"/>
          </w:tcPr>
          <w:p w14:paraId="0261809B" w14:textId="5AC79A30" w:rsidR="00FA6A0F" w:rsidRDefault="00FA6A0F" w:rsidP="00FA6A0F">
            <w:pPr>
              <w:widowControl w:val="0"/>
              <w:snapToGrid w:val="0"/>
              <w:spacing w:before="120" w:after="120" w:line="240" w:lineRule="auto"/>
              <w:rPr>
                <w:rFonts w:eastAsia="微软雅黑"/>
                <w:sz w:val="20"/>
                <w:szCs w:val="20"/>
              </w:rPr>
            </w:pP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332"/>
        <w:gridCol w:w="501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2D35235"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r w:rsidR="005B203D">
              <w:rPr>
                <w:rFonts w:eastAsia="微软雅黑"/>
                <w:sz w:val="20"/>
                <w:szCs w:val="20"/>
              </w:rPr>
              <w:t xml:space="preserve">, </w:t>
            </w:r>
            <w:r w:rsidR="005B203D">
              <w:rPr>
                <w:rFonts w:eastAsia="微软雅黑" w:hint="eastAsia"/>
                <w:sz w:val="20"/>
                <w:szCs w:val="20"/>
              </w:rPr>
              <w:t>S</w:t>
            </w:r>
            <w:r w:rsidR="005B203D">
              <w:rPr>
                <w:rFonts w:eastAsia="微软雅黑"/>
                <w:sz w:val="20"/>
                <w:szCs w:val="20"/>
              </w:rPr>
              <w:t>preadtrum</w:t>
            </w:r>
            <w:r w:rsidR="005F40BC">
              <w:rPr>
                <w:rFonts w:eastAsia="微软雅黑"/>
                <w:sz w:val="20"/>
                <w:szCs w:val="20"/>
              </w:rPr>
              <w:t>, Ericsson</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6A44FBAC" w:rsidR="00981C47" w:rsidRPr="00C85680" w:rsidRDefault="00981C47" w:rsidP="003F76D2">
            <w:pPr>
              <w:widowControl w:val="0"/>
              <w:snapToGrid w:val="0"/>
              <w:spacing w:before="120" w:after="120" w:line="240" w:lineRule="auto"/>
              <w:rPr>
                <w:rFonts w:eastAsia="Malgun Gothic"/>
                <w:sz w:val="20"/>
                <w:szCs w:val="20"/>
                <w:lang w:eastAsia="ko-KR"/>
              </w:rPr>
            </w:pPr>
          </w:p>
        </w:tc>
        <w:tc>
          <w:tcPr>
            <w:tcW w:w="6945" w:type="dxa"/>
          </w:tcPr>
          <w:p w14:paraId="4831FF4B" w14:textId="25BD4D23" w:rsidR="00981C47" w:rsidRPr="00C85680" w:rsidRDefault="00981C47" w:rsidP="00D5041A">
            <w:pPr>
              <w:widowControl w:val="0"/>
              <w:snapToGrid w:val="0"/>
              <w:spacing w:before="120" w:after="120" w:line="240" w:lineRule="auto"/>
              <w:rPr>
                <w:rFonts w:eastAsia="Malgun Gothic"/>
                <w:sz w:val="20"/>
                <w:szCs w:val="20"/>
                <w:lang w:eastAsia="ko-KR"/>
              </w:rPr>
            </w:pPr>
          </w:p>
        </w:tc>
      </w:tr>
      <w:tr w:rsidR="00FA6A0F" w14:paraId="55A625BA" w14:textId="77777777" w:rsidTr="006E3B3D">
        <w:tc>
          <w:tcPr>
            <w:tcW w:w="2405" w:type="dxa"/>
          </w:tcPr>
          <w:p w14:paraId="1D0E7B21" w14:textId="5AA6634B" w:rsidR="00FA6A0F" w:rsidRDefault="00FA6A0F" w:rsidP="00FA6A0F">
            <w:pPr>
              <w:widowControl w:val="0"/>
              <w:snapToGrid w:val="0"/>
              <w:spacing w:before="120" w:after="120" w:line="240" w:lineRule="auto"/>
              <w:rPr>
                <w:rFonts w:eastAsia="微软雅黑"/>
                <w:sz w:val="20"/>
                <w:szCs w:val="20"/>
              </w:rPr>
            </w:pPr>
          </w:p>
        </w:tc>
        <w:tc>
          <w:tcPr>
            <w:tcW w:w="6945" w:type="dxa"/>
          </w:tcPr>
          <w:p w14:paraId="4F965776" w14:textId="7377EC05" w:rsidR="00FA6A0F" w:rsidRDefault="00FA6A0F" w:rsidP="00FA6A0F">
            <w:pPr>
              <w:widowControl w:val="0"/>
              <w:snapToGrid w:val="0"/>
              <w:spacing w:before="120" w:after="120" w:line="240" w:lineRule="auto"/>
              <w:rPr>
                <w:rFonts w:eastAsia="微软雅黑"/>
                <w:sz w:val="20"/>
                <w:szCs w:val="20"/>
              </w:rPr>
            </w:pPr>
          </w:p>
        </w:tc>
      </w:tr>
      <w:tr w:rsidR="00FA6A0F" w14:paraId="118CCB9D" w14:textId="77777777" w:rsidTr="006E3B3D">
        <w:tc>
          <w:tcPr>
            <w:tcW w:w="2405" w:type="dxa"/>
          </w:tcPr>
          <w:p w14:paraId="620244EF" w14:textId="6614FDC0" w:rsidR="00FA6A0F" w:rsidRDefault="00FA6A0F" w:rsidP="00FA6A0F">
            <w:pPr>
              <w:widowControl w:val="0"/>
              <w:snapToGrid w:val="0"/>
              <w:spacing w:before="120" w:after="120" w:line="240" w:lineRule="auto"/>
              <w:rPr>
                <w:rFonts w:eastAsia="微软雅黑"/>
                <w:sz w:val="20"/>
                <w:szCs w:val="20"/>
              </w:rPr>
            </w:pPr>
          </w:p>
        </w:tc>
        <w:tc>
          <w:tcPr>
            <w:tcW w:w="6945" w:type="dxa"/>
          </w:tcPr>
          <w:p w14:paraId="0C1B620A" w14:textId="3C3C083E" w:rsidR="005F7FD5" w:rsidRDefault="005F7FD5" w:rsidP="00FA6A0F">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8DA8D36"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Futurewei</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Xiaomi</w:t>
            </w:r>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4FCE99CE" w:rsidR="00643F93" w:rsidRPr="00D5041A" w:rsidRDefault="00643F93" w:rsidP="00CD7E4B">
            <w:pPr>
              <w:widowControl w:val="0"/>
              <w:snapToGrid w:val="0"/>
              <w:spacing w:before="120" w:after="120" w:line="240" w:lineRule="auto"/>
              <w:rPr>
                <w:rFonts w:eastAsia="Malgun Gothic"/>
                <w:sz w:val="20"/>
                <w:szCs w:val="20"/>
                <w:lang w:eastAsia="ko-KR"/>
              </w:rPr>
            </w:pPr>
          </w:p>
        </w:tc>
        <w:tc>
          <w:tcPr>
            <w:tcW w:w="6945" w:type="dxa"/>
          </w:tcPr>
          <w:p w14:paraId="5DCF91BD" w14:textId="23A6C48A" w:rsidR="00643F93" w:rsidRPr="00D5041A" w:rsidRDefault="00643F93" w:rsidP="00D5041A">
            <w:pPr>
              <w:widowControl w:val="0"/>
              <w:snapToGrid w:val="0"/>
              <w:spacing w:before="120" w:after="120" w:line="240" w:lineRule="auto"/>
              <w:rPr>
                <w:rFonts w:eastAsia="Malgun Gothic"/>
                <w:sz w:val="20"/>
                <w:szCs w:val="20"/>
                <w:lang w:eastAsia="ko-KR"/>
              </w:rPr>
            </w:pPr>
          </w:p>
        </w:tc>
      </w:tr>
      <w:tr w:rsidR="00FA6A0F" w14:paraId="4D07588E" w14:textId="77777777" w:rsidTr="00CD7E4B">
        <w:tc>
          <w:tcPr>
            <w:tcW w:w="2405" w:type="dxa"/>
          </w:tcPr>
          <w:p w14:paraId="2B636C82" w14:textId="4E475A3C" w:rsidR="00FA6A0F" w:rsidRDefault="00FA6A0F" w:rsidP="00FA6A0F">
            <w:pPr>
              <w:widowControl w:val="0"/>
              <w:snapToGrid w:val="0"/>
              <w:spacing w:before="120" w:after="120" w:line="240" w:lineRule="auto"/>
              <w:rPr>
                <w:rFonts w:eastAsia="微软雅黑"/>
                <w:sz w:val="20"/>
                <w:szCs w:val="20"/>
              </w:rPr>
            </w:pPr>
          </w:p>
        </w:tc>
        <w:tc>
          <w:tcPr>
            <w:tcW w:w="6945" w:type="dxa"/>
          </w:tcPr>
          <w:p w14:paraId="20468920" w14:textId="43EF4C1A" w:rsidR="00FA6A0F" w:rsidRDefault="00FA6A0F" w:rsidP="006A0F20">
            <w:pPr>
              <w:widowControl w:val="0"/>
              <w:snapToGrid w:val="0"/>
              <w:spacing w:before="120" w:after="120" w:line="240" w:lineRule="auto"/>
              <w:rPr>
                <w:rFonts w:eastAsia="微软雅黑"/>
                <w:sz w:val="20"/>
                <w:szCs w:val="20"/>
              </w:rPr>
            </w:pPr>
          </w:p>
        </w:tc>
      </w:tr>
      <w:tr w:rsidR="00FA6A0F" w14:paraId="62556776" w14:textId="77777777" w:rsidTr="00CD7E4B">
        <w:tc>
          <w:tcPr>
            <w:tcW w:w="2405" w:type="dxa"/>
          </w:tcPr>
          <w:p w14:paraId="2DDD27D0" w14:textId="7ADD53B8" w:rsidR="00FA6A0F" w:rsidRDefault="00FA6A0F" w:rsidP="00FA6A0F">
            <w:pPr>
              <w:widowControl w:val="0"/>
              <w:snapToGrid w:val="0"/>
              <w:spacing w:before="120" w:after="120" w:line="240" w:lineRule="auto"/>
              <w:rPr>
                <w:rFonts w:eastAsia="微软雅黑"/>
                <w:sz w:val="20"/>
                <w:szCs w:val="20"/>
              </w:rPr>
            </w:pPr>
          </w:p>
        </w:tc>
        <w:tc>
          <w:tcPr>
            <w:tcW w:w="6945" w:type="dxa"/>
          </w:tcPr>
          <w:p w14:paraId="184D2371" w14:textId="225D9301" w:rsidR="00FA6A0F" w:rsidRDefault="00FA6A0F" w:rsidP="006B77E5">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r>
        <w:rPr>
          <w:rFonts w:eastAsia="微软雅黑"/>
          <w:sz w:val="20"/>
          <w:szCs w:val="20"/>
        </w:rPr>
        <w:t>, NTT DOCOMO</w:t>
      </w:r>
    </w:p>
    <w:p w14:paraId="619B2B92" w14:textId="77777777" w:rsidR="00762217" w:rsidRDefault="00762217" w:rsidP="00762217">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 support (Prefer Max CS = 12): Ericsson, MotM/Lenovo</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19710AEC" w:rsidR="00FA6A0F" w:rsidRDefault="00FA6A0F" w:rsidP="00FA6A0F">
            <w:pPr>
              <w:widowControl w:val="0"/>
              <w:snapToGrid w:val="0"/>
              <w:spacing w:before="120" w:after="120" w:line="240" w:lineRule="auto"/>
              <w:rPr>
                <w:rFonts w:eastAsia="微软雅黑"/>
                <w:sz w:val="20"/>
                <w:szCs w:val="20"/>
              </w:rPr>
            </w:pPr>
          </w:p>
        </w:tc>
        <w:tc>
          <w:tcPr>
            <w:tcW w:w="6945" w:type="dxa"/>
          </w:tcPr>
          <w:p w14:paraId="5E2BF006" w14:textId="031A0CFD" w:rsidR="00FA6A0F" w:rsidRDefault="00FA6A0F" w:rsidP="00FA6A0F">
            <w:pPr>
              <w:widowControl w:val="0"/>
              <w:snapToGrid w:val="0"/>
              <w:spacing w:before="120" w:after="120" w:line="240" w:lineRule="auto"/>
              <w:rPr>
                <w:rFonts w:eastAsia="微软雅黑"/>
                <w:sz w:val="20"/>
                <w:szCs w:val="20"/>
              </w:rPr>
            </w:pPr>
          </w:p>
        </w:tc>
      </w:tr>
      <w:tr w:rsidR="00FA6A0F" w14:paraId="1AD00958" w14:textId="77777777" w:rsidTr="006E3B3D">
        <w:tc>
          <w:tcPr>
            <w:tcW w:w="2405" w:type="dxa"/>
          </w:tcPr>
          <w:p w14:paraId="6EF8CAE9" w14:textId="20BCBE61" w:rsidR="00FA6A0F" w:rsidRDefault="00FA6A0F" w:rsidP="00FA6A0F">
            <w:pPr>
              <w:widowControl w:val="0"/>
              <w:snapToGrid w:val="0"/>
              <w:spacing w:before="120" w:after="120" w:line="240" w:lineRule="auto"/>
              <w:rPr>
                <w:rFonts w:eastAsia="微软雅黑"/>
                <w:sz w:val="20"/>
                <w:szCs w:val="20"/>
              </w:rPr>
            </w:pPr>
          </w:p>
        </w:tc>
        <w:tc>
          <w:tcPr>
            <w:tcW w:w="6945" w:type="dxa"/>
          </w:tcPr>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50043A47" w:rsidR="00FA6A0F" w:rsidRDefault="00FA6A0F" w:rsidP="00FA6A0F">
            <w:pPr>
              <w:widowControl w:val="0"/>
              <w:snapToGrid w:val="0"/>
              <w:spacing w:before="120" w:after="120" w:line="240" w:lineRule="auto"/>
              <w:rPr>
                <w:rFonts w:eastAsia="微软雅黑"/>
                <w:sz w:val="20"/>
                <w:szCs w:val="20"/>
              </w:rPr>
            </w:pPr>
          </w:p>
        </w:tc>
        <w:tc>
          <w:tcPr>
            <w:tcW w:w="6945" w:type="dxa"/>
          </w:tcPr>
          <w:p w14:paraId="26A38A0B" w14:textId="03E05407" w:rsidR="00FA6A0F" w:rsidRDefault="00FA6A0F" w:rsidP="00FA6A0F">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lastRenderedPageBreak/>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A776A0" w:rsidP="00426015">
            <w:pPr>
              <w:spacing w:after="0" w:line="240" w:lineRule="auto"/>
              <w:rPr>
                <w:bCs/>
                <w:sz w:val="20"/>
                <w:szCs w:val="20"/>
              </w:rPr>
            </w:pPr>
            <w:hyperlink r:id="rId13"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A776A0" w:rsidP="00426015">
            <w:pPr>
              <w:spacing w:after="0" w:line="240" w:lineRule="auto"/>
              <w:rPr>
                <w:bCs/>
                <w:sz w:val="20"/>
                <w:szCs w:val="20"/>
              </w:rPr>
            </w:pPr>
            <w:hyperlink r:id="rId14"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A776A0" w:rsidP="00426015">
            <w:pPr>
              <w:spacing w:after="0" w:line="240" w:lineRule="auto"/>
              <w:rPr>
                <w:bCs/>
                <w:sz w:val="20"/>
                <w:szCs w:val="20"/>
              </w:rPr>
            </w:pPr>
            <w:hyperlink r:id="rId15"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A776A0" w:rsidP="00426015">
            <w:pPr>
              <w:spacing w:after="0" w:line="240" w:lineRule="auto"/>
              <w:rPr>
                <w:bCs/>
                <w:sz w:val="20"/>
                <w:szCs w:val="20"/>
              </w:rPr>
            </w:pPr>
            <w:hyperlink r:id="rId16"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A776A0" w:rsidP="00426015">
            <w:pPr>
              <w:spacing w:after="0" w:line="240" w:lineRule="auto"/>
              <w:rPr>
                <w:bCs/>
                <w:sz w:val="20"/>
                <w:szCs w:val="20"/>
              </w:rPr>
            </w:pPr>
            <w:hyperlink r:id="rId17"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A776A0" w:rsidP="00426015">
            <w:pPr>
              <w:spacing w:after="0" w:line="240" w:lineRule="auto"/>
              <w:rPr>
                <w:bCs/>
                <w:sz w:val="20"/>
                <w:szCs w:val="20"/>
              </w:rPr>
            </w:pPr>
            <w:hyperlink r:id="rId18"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A776A0" w:rsidP="00426015">
            <w:pPr>
              <w:spacing w:after="0" w:line="240" w:lineRule="auto"/>
              <w:rPr>
                <w:bCs/>
                <w:sz w:val="20"/>
                <w:szCs w:val="20"/>
              </w:rPr>
            </w:pPr>
            <w:hyperlink r:id="rId19"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A776A0" w:rsidP="00426015">
            <w:pPr>
              <w:spacing w:after="0" w:line="240" w:lineRule="auto"/>
              <w:rPr>
                <w:bCs/>
                <w:sz w:val="20"/>
                <w:szCs w:val="20"/>
              </w:rPr>
            </w:pPr>
            <w:hyperlink r:id="rId20"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D6E89" w14:textId="77777777" w:rsidR="00A776A0" w:rsidRDefault="00A776A0" w:rsidP="0066336C">
      <w:pPr>
        <w:spacing w:after="0" w:line="240" w:lineRule="auto"/>
      </w:pPr>
      <w:r>
        <w:separator/>
      </w:r>
    </w:p>
  </w:endnote>
  <w:endnote w:type="continuationSeparator" w:id="0">
    <w:p w14:paraId="7F61933C" w14:textId="77777777" w:rsidR="00A776A0" w:rsidRDefault="00A776A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EF9F4" w14:textId="77777777" w:rsidR="00A776A0" w:rsidRDefault="00A776A0" w:rsidP="0066336C">
      <w:pPr>
        <w:spacing w:after="0" w:line="240" w:lineRule="auto"/>
      </w:pPr>
      <w:r>
        <w:separator/>
      </w:r>
    </w:p>
  </w:footnote>
  <w:footnote w:type="continuationSeparator" w:id="0">
    <w:p w14:paraId="73804234" w14:textId="77777777" w:rsidR="00A776A0" w:rsidRDefault="00A776A0"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42CD"/>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6B48"/>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9DB"/>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07C7C"/>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875.zip" TargetMode="External"/><Relationship Id="rId18"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07.zip" TargetMode="External"/><Relationship Id="rId20"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043.zip" TargetMode="External"/><Relationship Id="rId10" Type="http://schemas.openxmlformats.org/officeDocument/2006/relationships/webSettings" Target="webSettings.xml"/><Relationship Id="rId19" Type="http://schemas.openxmlformats.org/officeDocument/2006/relationships/hyperlink" Target="https://www.3gpp.org/ftp/TSG_RAN/WG1_RL1/TSGR1_106b-e/Docs/R1-21092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8956.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B5717DCB-569D-48A4-B2E6-491F8632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19</Pages>
  <Words>5979</Words>
  <Characters>34081</Characters>
  <Application>Microsoft Office Word</Application>
  <DocSecurity>0</DocSecurity>
  <Lines>284</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88</cp:revision>
  <dcterms:created xsi:type="dcterms:W3CDTF">2021-10-11T09:19:00Z</dcterms:created>
  <dcterms:modified xsi:type="dcterms:W3CDTF">2021-10-11T16:43:00Z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