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ae"/>
        <w:rPr>
          <w:rFonts w:eastAsia="宋体" w:cs="Arial"/>
          <w:bCs/>
          <w:sz w:val="22"/>
          <w:szCs w:val="22"/>
          <w:lang w:eastAsia="zh-CN"/>
        </w:rPr>
      </w:pPr>
    </w:p>
    <w:p w14:paraId="51AE117F" w14:textId="77777777" w:rsidR="00BE595E" w:rsidRDefault="00A06E1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DE2223C" w14:textId="77777777" w:rsidR="00BE595E" w:rsidRDefault="00A06E1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4972F0F" w14:textId="77777777" w:rsidR="00BE595E" w:rsidRDefault="00A06E1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af6"/>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Huawei, HiSilicon</w:t>
            </w:r>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mTRP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宋体"/>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Huawei, HiSilicon</w:t>
            </w:r>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bl>
    <w:p w14:paraId="2ACC63B4" w14:textId="77777777" w:rsidR="001C15D2" w:rsidRDefault="001C15D2">
      <w:pPr>
        <w:widowControl w:val="0"/>
        <w:snapToGrid w:val="0"/>
        <w:spacing w:beforeLines="50" w:before="120" w:line="288" w:lineRule="auto"/>
        <w:rPr>
          <w:rFonts w:eastAsia="宋体"/>
          <w:kern w:val="2"/>
          <w:sz w:val="21"/>
          <w:szCs w:val="21"/>
          <w:lang w:eastAsia="zh-CN"/>
        </w:rPr>
      </w:pPr>
    </w:p>
    <w:p w14:paraId="5460D9D8" w14:textId="6C02BB64" w:rsidR="00BE595E" w:rsidRDefault="0069247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 xml:space="preserve">Given the views from companies provided above, majority </w:t>
      </w:r>
      <w:r w:rsidR="001C15D2">
        <w:rPr>
          <w:rFonts w:eastAsia="宋体"/>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宋体"/>
          <w:b/>
          <w:kern w:val="2"/>
          <w:sz w:val="21"/>
          <w:szCs w:val="21"/>
          <w:lang w:eastAsia="zh-CN"/>
        </w:rPr>
      </w:pPr>
      <w:r w:rsidRPr="006615B4">
        <w:rPr>
          <w:rFonts w:eastAsia="宋体"/>
          <w:b/>
          <w:kern w:val="2"/>
          <w:sz w:val="21"/>
          <w:szCs w:val="21"/>
          <w:highlight w:val="yellow"/>
          <w:lang w:eastAsia="zh-CN"/>
        </w:rPr>
        <w:t>Proposal 1:</w:t>
      </w:r>
    </w:p>
    <w:p w14:paraId="475D87C7" w14:textId="213C69D4" w:rsidR="001C15D2" w:rsidRPr="001C15D2" w:rsidRDefault="001C15D2" w:rsidP="001C15D2">
      <w:pPr>
        <w:pStyle w:val="af6"/>
        <w:numPr>
          <w:ilvl w:val="0"/>
          <w:numId w:val="28"/>
        </w:numPr>
        <w:ind w:firstLineChars="0"/>
        <w:rPr>
          <w:rFonts w:eastAsia="等线" w:cs="Times"/>
          <w:bCs/>
          <w:iCs/>
          <w:szCs w:val="20"/>
        </w:rPr>
      </w:pPr>
      <w:r w:rsidRPr="001C15D2">
        <w:rPr>
          <w:szCs w:val="20"/>
          <w:lang w:val="en-GB"/>
        </w:rPr>
        <w:t xml:space="preserve">Support 2 </w:t>
      </w:r>
      <w:r w:rsidRPr="001C15D2">
        <w:rPr>
          <w:rFonts w:eastAsia="等线"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af6"/>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af6"/>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af6"/>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宋体"/>
          <w:kern w:val="2"/>
          <w:sz w:val="21"/>
          <w:szCs w:val="21"/>
          <w:lang w:val="en-GB" w:eastAsia="zh-CN"/>
        </w:rPr>
      </w:pPr>
    </w:p>
    <w:tbl>
      <w:tblPr>
        <w:tblStyle w:val="af2"/>
        <w:tblW w:w="0" w:type="auto"/>
        <w:tblLook w:val="04A0" w:firstRow="1" w:lastRow="0" w:firstColumn="1" w:lastColumn="0" w:noHBand="0" w:noVBand="1"/>
      </w:tblPr>
      <w:tblGrid>
        <w:gridCol w:w="2405"/>
        <w:gridCol w:w="6655"/>
      </w:tblGrid>
      <w:tr w:rsidR="001C15D2" w14:paraId="4F894006" w14:textId="77777777" w:rsidTr="00044849">
        <w:tc>
          <w:tcPr>
            <w:tcW w:w="2405" w:type="dxa"/>
            <w:shd w:val="clear" w:color="auto" w:fill="5B9BD5" w:themeFill="accent1"/>
          </w:tcPr>
          <w:p w14:paraId="2F5C81EA"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044849">
        <w:tc>
          <w:tcPr>
            <w:tcW w:w="2405" w:type="dxa"/>
          </w:tcPr>
          <w:p w14:paraId="5F6A0D0E" w14:textId="32F8DD86" w:rsidR="001C15D2" w:rsidRDefault="00C64A50"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044849">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044849">
        <w:tc>
          <w:tcPr>
            <w:tcW w:w="2405" w:type="dxa"/>
          </w:tcPr>
          <w:p w14:paraId="0140A6FC" w14:textId="6A0B41A4" w:rsidR="001C15D2" w:rsidRDefault="006718BF" w:rsidP="00044849">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044849">
            <w:pPr>
              <w:rPr>
                <w:rFonts w:eastAsiaTheme="minorEastAsia"/>
                <w:sz w:val="18"/>
                <w:szCs w:val="18"/>
                <w:lang w:val="fr-FR" w:eastAsia="zh-CN"/>
              </w:rPr>
            </w:pPr>
            <w:r>
              <w:rPr>
                <w:rFonts w:eastAsiaTheme="minorEastAsia"/>
                <w:sz w:val="18"/>
                <w:szCs w:val="18"/>
                <w:lang w:val="fr-FR" w:eastAsia="zh-CN"/>
              </w:rPr>
              <w:t xml:space="preserve">We have issues with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r w:rsidR="00070678">
              <w:rPr>
                <w:rFonts w:eastAsiaTheme="minorEastAsia"/>
                <w:sz w:val="18"/>
                <w:szCs w:val="18"/>
                <w:lang w:val="fr-FR" w:eastAsia="zh-CN"/>
              </w:rPr>
              <w:t xml:space="preserve">Why does some UEs need to report max 3 and other UEs report max 4 and some other max 5 ? Is there a huge difference in </w:t>
            </w:r>
            <w:r w:rsidR="004970C1">
              <w:rPr>
                <w:rFonts w:eastAsiaTheme="minorEastAsia"/>
                <w:sz w:val="18"/>
                <w:szCs w:val="18"/>
                <w:lang w:val="fr-FR" w:eastAsia="zh-CN"/>
              </w:rPr>
              <w:t xml:space="preserve">complexity for the UE to support 2 or 3 or 4 or 5 ? </w:t>
            </w:r>
            <w:r w:rsidR="00B41A03">
              <w:rPr>
                <w:rFonts w:eastAsiaTheme="minorEastAsia"/>
                <w:sz w:val="18"/>
                <w:szCs w:val="18"/>
                <w:lang w:val="fr-FR" w:eastAsia="zh-CN"/>
              </w:rPr>
              <w:t xml:space="preserve">This creates a very big problem for the network if some UEs report 3 and some others 3 and yet a thrird group report 6. How should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inter-cell operation ? </w:t>
            </w:r>
            <w:r w:rsidR="009B1E48">
              <w:rPr>
                <w:rFonts w:eastAsiaTheme="minorEastAsia"/>
                <w:sz w:val="18"/>
                <w:szCs w:val="18"/>
                <w:lang w:val="fr-FR" w:eastAsia="zh-CN"/>
              </w:rPr>
              <w:t xml:space="preserve">It will be complex to keep track of all capabilities for each UE. </w:t>
            </w:r>
          </w:p>
          <w:p w14:paraId="7975209D" w14:textId="77777777" w:rsidR="00EF257F" w:rsidRDefault="00EF257F" w:rsidP="00044849">
            <w:pPr>
              <w:rPr>
                <w:rFonts w:eastAsiaTheme="minorEastAsia"/>
                <w:sz w:val="18"/>
                <w:szCs w:val="18"/>
                <w:lang w:val="fr-FR" w:eastAsia="zh-CN"/>
              </w:rPr>
            </w:pPr>
          </w:p>
          <w:p w14:paraId="2852CEFD" w14:textId="64DB908F" w:rsidR="00EF257F" w:rsidRDefault="00EF257F" w:rsidP="00044849">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B253C6" w14:paraId="729EEB7D" w14:textId="77777777" w:rsidTr="00044849">
        <w:tc>
          <w:tcPr>
            <w:tcW w:w="2405" w:type="dxa"/>
          </w:tcPr>
          <w:p w14:paraId="3F410D36" w14:textId="523D3200" w:rsidR="00B253C6" w:rsidRPr="00B253C6" w:rsidRDefault="00B253C6" w:rsidP="00B253C6">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10B415D3" w14:textId="77777777"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67B601BD" w14:textId="77777777" w:rsidR="00B253C6" w:rsidRPr="00DE561D" w:rsidRDefault="00B253C6" w:rsidP="00B253C6">
            <w:pPr>
              <w:tabs>
                <w:tab w:val="left" w:pos="720"/>
                <w:tab w:val="left" w:pos="1440"/>
              </w:tabs>
              <w:rPr>
                <w:rFonts w:cs="Times"/>
                <w:b/>
                <w:sz w:val="18"/>
              </w:rPr>
            </w:pPr>
            <w:r w:rsidRPr="00DE561D">
              <w:rPr>
                <w:rFonts w:cs="Times"/>
                <w:b/>
                <w:sz w:val="18"/>
                <w:highlight w:val="green"/>
              </w:rPr>
              <w:t>Agreement</w:t>
            </w:r>
          </w:p>
          <w:p w14:paraId="4C6D9171" w14:textId="77777777" w:rsidR="00B253C6" w:rsidRPr="00DE561D" w:rsidRDefault="00B253C6" w:rsidP="00B253C6">
            <w:pPr>
              <w:tabs>
                <w:tab w:val="left" w:pos="720"/>
                <w:tab w:val="left" w:pos="1440"/>
              </w:tabs>
              <w:rPr>
                <w:rFonts w:cs="Times"/>
                <w:sz w:val="18"/>
              </w:rPr>
            </w:pPr>
            <w:r w:rsidRPr="00DE561D">
              <w:rPr>
                <w:rFonts w:cs="Times"/>
                <w:sz w:val="18"/>
              </w:rPr>
              <w:t>Rel. 17 inter-cell MTRP, the maximum number of additional RRC -configured PCIs per CC is denoted X and can be reported as a UE capability</w:t>
            </w:r>
          </w:p>
          <w:p w14:paraId="22717777" w14:textId="77777777" w:rsidR="00B253C6" w:rsidRPr="00DE561D" w:rsidRDefault="00B253C6" w:rsidP="00B253C6">
            <w:pPr>
              <w:numPr>
                <w:ilvl w:val="0"/>
                <w:numId w:val="15"/>
              </w:numPr>
              <w:tabs>
                <w:tab w:val="left" w:pos="720"/>
                <w:tab w:val="left" w:pos="1440"/>
              </w:tabs>
              <w:spacing w:after="0"/>
              <w:jc w:val="left"/>
              <w:rPr>
                <w:rFonts w:cs="Times"/>
                <w:sz w:val="18"/>
              </w:rPr>
            </w:pPr>
            <w:r w:rsidRPr="00DE561D">
              <w:rPr>
                <w:rFonts w:cs="Times"/>
                <w:sz w:val="18"/>
              </w:rPr>
              <w:t xml:space="preserve">For the report value of X, </w:t>
            </w:r>
            <w:r w:rsidRPr="00DE561D">
              <w:rPr>
                <w:rFonts w:cs="Times"/>
                <w:color w:val="FF0000"/>
                <w:sz w:val="18"/>
              </w:rPr>
              <w:t>multiple candidate values including 1 is supported. </w:t>
            </w:r>
          </w:p>
          <w:p w14:paraId="7600DAC8" w14:textId="77777777" w:rsidR="00B253C6" w:rsidRPr="00DE561D" w:rsidRDefault="00B253C6" w:rsidP="00B253C6">
            <w:pPr>
              <w:numPr>
                <w:ilvl w:val="1"/>
                <w:numId w:val="15"/>
              </w:numPr>
              <w:tabs>
                <w:tab w:val="left" w:pos="720"/>
                <w:tab w:val="left" w:pos="1440"/>
              </w:tabs>
              <w:spacing w:after="0"/>
              <w:jc w:val="left"/>
              <w:rPr>
                <w:rFonts w:cs="Times"/>
                <w:sz w:val="18"/>
              </w:rPr>
            </w:pPr>
            <w:proofErr w:type="gramStart"/>
            <w:r w:rsidRPr="00DE561D">
              <w:rPr>
                <w:rFonts w:cs="Times"/>
                <w:color w:val="FF0000"/>
                <w:sz w:val="18"/>
              </w:rPr>
              <w:t>FFS :</w:t>
            </w:r>
            <w:proofErr w:type="gramEnd"/>
            <w:r w:rsidRPr="00DE561D">
              <w:rPr>
                <w:rFonts w:cs="Times"/>
                <w:color w:val="FF0000"/>
                <w:sz w:val="18"/>
              </w:rPr>
              <w:t xml:space="preserve"> Which values to support other than 1.</w:t>
            </w:r>
            <w:r w:rsidRPr="00DE561D">
              <w:rPr>
                <w:rFonts w:cs="Times"/>
                <w:sz w:val="18"/>
              </w:rPr>
              <w:t> </w:t>
            </w:r>
          </w:p>
          <w:p w14:paraId="19D62099"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sz w:val="18"/>
              </w:rPr>
              <w:t>Values larger than 7 are precluded</w:t>
            </w:r>
          </w:p>
          <w:p w14:paraId="3DA4B41F" w14:textId="46AD3D76" w:rsidR="00B253C6" w:rsidRDefault="00B253C6" w:rsidP="00B253C6">
            <w:pPr>
              <w:rPr>
                <w:rFonts w:eastAsiaTheme="minorEastAsia"/>
                <w:sz w:val="18"/>
                <w:szCs w:val="18"/>
                <w:lang w:val="fr-FR" w:eastAsia="zh-CN"/>
              </w:rPr>
            </w:pPr>
            <w:r w:rsidRPr="00DE561D">
              <w:rPr>
                <w:rFonts w:cs="Times"/>
                <w:sz w:val="18"/>
              </w:rPr>
              <w:t>RAN1 needs to agree on value(s) of X other than 1</w:t>
            </w:r>
          </w:p>
        </w:tc>
      </w:tr>
    </w:tbl>
    <w:p w14:paraId="57492E36" w14:textId="77777777" w:rsidR="00692476" w:rsidRDefault="00692476">
      <w:pPr>
        <w:widowControl w:val="0"/>
        <w:snapToGrid w:val="0"/>
        <w:spacing w:beforeLines="50" w:before="120" w:line="288" w:lineRule="auto"/>
        <w:rPr>
          <w:rFonts w:eastAsia="宋体"/>
          <w:kern w:val="2"/>
          <w:sz w:val="21"/>
          <w:szCs w:val="21"/>
          <w:lang w:eastAsia="zh-CN"/>
        </w:rPr>
      </w:pPr>
    </w:p>
    <w:p w14:paraId="2292116E" w14:textId="77777777" w:rsidR="00BE595E" w:rsidRDefault="00BE595E">
      <w:pPr>
        <w:widowControl w:val="0"/>
        <w:snapToGrid w:val="0"/>
        <w:spacing w:beforeLines="50" w:before="120" w:line="288" w:lineRule="auto"/>
        <w:rPr>
          <w:rFonts w:eastAsia="宋体"/>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lastRenderedPageBreak/>
        <w:t>Clarify that “PDSCH/PDCCH from non-serving cell (PCI)” in previous agreement are those PD</w:t>
      </w:r>
      <w:r w:rsidR="00DB68ED">
        <w:rPr>
          <w:rFonts w:eastAsia="宋体"/>
          <w:bCs/>
          <w:lang w:val="en-GB" w:eastAsia="zh-CN"/>
        </w:rPr>
        <w:t>S</w:t>
      </w:r>
      <w:r>
        <w:rPr>
          <w:rFonts w:eastAsia="宋体"/>
          <w:bCs/>
          <w:lang w:val="en-GB" w:eastAsia="zh-CN"/>
        </w:rPr>
        <w:t>CH/PDCCH that use SSB associated with a physical cell ID different from that of the serving cell as an indirect QCL reference.</w:t>
      </w:r>
    </w:p>
    <w:p w14:paraId="227786C1" w14:textId="77777777" w:rsidR="00BE595E" w:rsidRDefault="00A06E16">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7E8CF90" w14:textId="77777777" w:rsidR="00BE595E" w:rsidRDefault="00A06E16">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Huawei, HiSilicon</w:t>
            </w:r>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46918C24"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af2"/>
        <w:tblW w:w="0" w:type="auto"/>
        <w:tblLook w:val="04A0" w:firstRow="1" w:lastRow="0" w:firstColumn="1" w:lastColumn="0" w:noHBand="0" w:noVBand="1"/>
      </w:tblPr>
      <w:tblGrid>
        <w:gridCol w:w="2547"/>
        <w:gridCol w:w="6513"/>
      </w:tblGrid>
      <w:tr w:rsidR="00D1715E" w14:paraId="281290EE" w14:textId="77777777" w:rsidTr="00044849">
        <w:tc>
          <w:tcPr>
            <w:tcW w:w="2547" w:type="dxa"/>
            <w:shd w:val="clear" w:color="auto" w:fill="5B9BD5" w:themeFill="accent1"/>
          </w:tcPr>
          <w:p w14:paraId="4AB18EA2"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044849">
        <w:tc>
          <w:tcPr>
            <w:tcW w:w="2547" w:type="dxa"/>
          </w:tcPr>
          <w:p w14:paraId="6B4ECC94" w14:textId="65435C31" w:rsidR="00D1715E" w:rsidRDefault="000B37A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044849">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044849">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044849">
        <w:tc>
          <w:tcPr>
            <w:tcW w:w="2547" w:type="dxa"/>
          </w:tcPr>
          <w:p w14:paraId="48592417" w14:textId="256F50F0" w:rsidR="00D1715E" w:rsidRDefault="00CE0092"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044849">
            <w:pPr>
              <w:rPr>
                <w:rFonts w:eastAsiaTheme="minorEastAsia"/>
                <w:sz w:val="18"/>
                <w:szCs w:val="18"/>
                <w:lang w:val="fr-FR" w:eastAsia="zh-CN"/>
              </w:rPr>
            </w:pPr>
            <w:r>
              <w:rPr>
                <w:rFonts w:eastAsiaTheme="minorEastAsia"/>
                <w:sz w:val="18"/>
                <w:szCs w:val="18"/>
                <w:lang w:val="fr-FR" w:eastAsia="zh-CN"/>
              </w:rPr>
              <w:t>OK</w:t>
            </w:r>
          </w:p>
        </w:tc>
      </w:tr>
      <w:tr w:rsidR="00B253C6" w14:paraId="3F1B6A56" w14:textId="77777777" w:rsidTr="00044849">
        <w:tc>
          <w:tcPr>
            <w:tcW w:w="2547" w:type="dxa"/>
          </w:tcPr>
          <w:p w14:paraId="7F6A8FB1" w14:textId="64A38A6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36178378" w14:textId="7100CAC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207D0215" w14:textId="77777777" w:rsidR="00BE595E" w:rsidRDefault="00A06E16">
            <w:pPr>
              <w:rPr>
                <w:rFonts w:eastAsia="宋体"/>
                <w:iCs/>
                <w:sz w:val="18"/>
                <w:szCs w:val="18"/>
                <w:lang w:eastAsia="zh-CN"/>
              </w:rPr>
            </w:pPr>
            <w:r>
              <w:rPr>
                <w:rFonts w:eastAsia="宋体" w:hint="eastAsia"/>
                <w:iCs/>
                <w:sz w:val="18"/>
                <w:szCs w:val="18"/>
                <w:lang w:eastAsia="zh-CN"/>
              </w:rPr>
              <w:lastRenderedPageBreak/>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af6"/>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af6"/>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宋体"/>
          <w:szCs w:val="20"/>
          <w:lang w:val="en-GB"/>
        </w:rPr>
      </w:pPr>
    </w:p>
    <w:tbl>
      <w:tblPr>
        <w:tblStyle w:val="af2"/>
        <w:tblW w:w="0" w:type="auto"/>
        <w:tblLook w:val="04A0" w:firstRow="1" w:lastRow="0" w:firstColumn="1" w:lastColumn="0" w:noHBand="0" w:noVBand="1"/>
      </w:tblPr>
      <w:tblGrid>
        <w:gridCol w:w="2547"/>
        <w:gridCol w:w="6513"/>
      </w:tblGrid>
      <w:tr w:rsidR="00662DDA" w14:paraId="2E5E20C1" w14:textId="77777777" w:rsidTr="00044849">
        <w:tc>
          <w:tcPr>
            <w:tcW w:w="2547" w:type="dxa"/>
            <w:shd w:val="clear" w:color="auto" w:fill="5B9BD5" w:themeFill="accent1"/>
          </w:tcPr>
          <w:p w14:paraId="3C0A4D33"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044849">
        <w:tc>
          <w:tcPr>
            <w:tcW w:w="2547" w:type="dxa"/>
          </w:tcPr>
          <w:p w14:paraId="6C1B4A14" w14:textId="5B29ADDD" w:rsidR="00662DDA" w:rsidRDefault="00313788"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044849">
        <w:tc>
          <w:tcPr>
            <w:tcW w:w="2547" w:type="dxa"/>
          </w:tcPr>
          <w:p w14:paraId="079A0DC2" w14:textId="77259A7D" w:rsidR="00662DDA" w:rsidRDefault="00AE72E6" w:rsidP="00044849">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044849">
            <w:pPr>
              <w:rPr>
                <w:rFonts w:eastAsiaTheme="minorEastAsia"/>
                <w:sz w:val="18"/>
                <w:szCs w:val="18"/>
                <w:lang w:val="fr-FR" w:eastAsia="zh-CN"/>
              </w:rPr>
            </w:pPr>
            <w:r>
              <w:rPr>
                <w:rFonts w:eastAsiaTheme="minorEastAsia"/>
                <w:sz w:val="18"/>
                <w:szCs w:val="18"/>
                <w:lang w:val="fr-FR" w:eastAsia="zh-CN"/>
              </w:rPr>
              <w:t>Ok</w:t>
            </w:r>
          </w:p>
        </w:tc>
      </w:tr>
      <w:tr w:rsidR="00B253C6" w14:paraId="129FB5EF" w14:textId="77777777" w:rsidTr="00044849">
        <w:tc>
          <w:tcPr>
            <w:tcW w:w="2547" w:type="dxa"/>
          </w:tcPr>
          <w:p w14:paraId="5FCA0DFB" w14:textId="3D73547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65874CF1" w14:textId="0C7BB44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w:t>
            </w:r>
          </w:p>
        </w:tc>
      </w:tr>
    </w:tbl>
    <w:p w14:paraId="21C9AA04" w14:textId="77777777" w:rsidR="00662DDA" w:rsidRPr="00662DDA" w:rsidRDefault="00662DDA" w:rsidP="00662DDA">
      <w:pPr>
        <w:spacing w:after="0"/>
        <w:rPr>
          <w:rFonts w:eastAsia="宋体"/>
          <w:szCs w:val="20"/>
          <w:lang w:val="en-GB"/>
        </w:rPr>
      </w:pPr>
    </w:p>
    <w:p w14:paraId="55C656D8" w14:textId="77777777" w:rsidR="00B253C6" w:rsidRDefault="00B253C6">
      <w:pPr>
        <w:pStyle w:val="title2"/>
        <w:rPr>
          <w:sz w:val="24"/>
        </w:rPr>
      </w:pPr>
    </w:p>
    <w:p w14:paraId="5400E804" w14:textId="67A8E782" w:rsidR="00BE595E" w:rsidRDefault="00A06E16">
      <w:pPr>
        <w:pStyle w:val="title2"/>
        <w:rPr>
          <w:sz w:val="24"/>
        </w:rPr>
      </w:pPr>
      <w:r>
        <w:rPr>
          <w:sz w:val="24"/>
        </w:rPr>
        <w:t xml:space="preserve">Item 4: PCI association with </w:t>
      </w:r>
      <w:r>
        <w:rPr>
          <w:rFonts w:hint="eastAsia"/>
          <w:sz w:val="24"/>
        </w:rPr>
        <w:t>C</w:t>
      </w:r>
      <w:r>
        <w:rPr>
          <w:sz w:val="24"/>
        </w:rPr>
        <w:t>ORESETPoolIndex</w:t>
      </w:r>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6D6553DD" w14:textId="77777777" w:rsidR="00BE595E" w:rsidRDefault="00A06E16">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MAC CE based switching between intra-cell and inter-cell mTRP without additional spec impact, for PDSCH/PDCCH associated with one CORESETPoolIndex, MAC CE activates one or more TCI states associated with only one PCI at a time</w:t>
      </w:r>
    </w:p>
    <w:p w14:paraId="634F40D7" w14:textId="77777777" w:rsidR="00BE595E" w:rsidRDefault="00A06E16">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dynamic indication on the serving cell to determine the PCI association with CORESETPoolIndex</w:t>
      </w:r>
    </w:p>
    <w:p w14:paraId="7277662C" w14:textId="77777777" w:rsidR="00BE595E" w:rsidRDefault="00A06E16">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RRC re-configuration is needed to switch between intra-cell mTRP and inter-cell mTRP.</w:t>
      </w:r>
    </w:p>
    <w:p w14:paraId="69979FAA" w14:textId="77777777" w:rsidR="00BE595E" w:rsidRDefault="00BE595E">
      <w:pPr>
        <w:spacing w:after="0"/>
        <w:rPr>
          <w:rFonts w:eastAsia="宋体"/>
          <w:bCs/>
          <w:szCs w:val="20"/>
          <w:lang w:val="en-GB" w:eastAsia="zh-CN"/>
        </w:rPr>
      </w:pPr>
    </w:p>
    <w:p w14:paraId="78D53C5C" w14:textId="77777777" w:rsidR="00BE595E" w:rsidRDefault="00BE595E">
      <w:pPr>
        <w:spacing w:after="0"/>
        <w:jc w:val="left"/>
        <w:rPr>
          <w:rFonts w:eastAsia="等线"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For Alt1, since the association between CORESETs and CORESETPoolIndex is configured by RRC signaling, using MAC CE to update the TCI states of the CORESETs between intra-cell mTRP and inter-cell mTRP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Huawei, HiSilicon</w:t>
            </w:r>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1EE845D5" w:rsidR="006217A0" w:rsidRDefault="006217A0">
      <w:pPr>
        <w:spacing w:line="360" w:lineRule="auto"/>
        <w:rPr>
          <w:rFonts w:eastAsiaTheme="minorEastAsia"/>
          <w:szCs w:val="20"/>
          <w:lang w:eastAsia="zh-CN"/>
        </w:rPr>
      </w:pPr>
      <w:r w:rsidRPr="006217A0">
        <w:rPr>
          <w:rFonts w:eastAsiaTheme="minorEastAsia"/>
          <w:szCs w:val="20"/>
          <w:lang w:eastAsia="zh-CN"/>
        </w:rPr>
        <w:t>Majority of companies expressed their views that MAC CE based switching between inter- and intra-cell mTRP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43FD8811"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inter- and intra-cell mTRP operation</w:t>
      </w:r>
      <w:r>
        <w:rPr>
          <w:rFonts w:eastAsiaTheme="minorEastAsia"/>
          <w:szCs w:val="20"/>
          <w:lang w:eastAsia="zh-CN"/>
        </w:rPr>
        <w:t>s, no additional agreement is needed</w:t>
      </w:r>
    </w:p>
    <w:tbl>
      <w:tblPr>
        <w:tblStyle w:val="af2"/>
        <w:tblW w:w="0" w:type="auto"/>
        <w:tblLook w:val="04A0" w:firstRow="1" w:lastRow="0" w:firstColumn="1" w:lastColumn="0" w:noHBand="0" w:noVBand="1"/>
      </w:tblPr>
      <w:tblGrid>
        <w:gridCol w:w="2689"/>
        <w:gridCol w:w="6371"/>
      </w:tblGrid>
      <w:tr w:rsidR="00EF5DCE" w14:paraId="63B4D956" w14:textId="77777777" w:rsidTr="00044849">
        <w:tc>
          <w:tcPr>
            <w:tcW w:w="2689" w:type="dxa"/>
            <w:shd w:val="clear" w:color="auto" w:fill="5B9BD5" w:themeFill="accent1"/>
          </w:tcPr>
          <w:p w14:paraId="02EF311C"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7777777" w:rsidR="00EF5DCE" w:rsidRDefault="00EF5DCE"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F5DCE" w14:paraId="2883F5E5" w14:textId="77777777" w:rsidTr="00044849">
        <w:tc>
          <w:tcPr>
            <w:tcW w:w="2689" w:type="dxa"/>
          </w:tcPr>
          <w:p w14:paraId="2C029109" w14:textId="48285EF1" w:rsidR="00EF5DCE" w:rsidRDefault="00FC7112"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044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77777777" w:rsidR="00FC7112" w:rsidRDefault="00FC7112" w:rsidP="00044849">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t should be decided whether/how to support the switching between intra-cell mTRP and inter-cell mTRP. Because the way of switching may have influence on the association between PCI and CORESETPoolIndex.</w:t>
            </w:r>
            <w:r>
              <w:rPr>
                <w:rFonts w:eastAsia="MS Mincho"/>
                <w:sz w:val="18"/>
                <w:szCs w:val="18"/>
                <w:lang w:eastAsia="ja-JP"/>
              </w:rPr>
              <w:t xml:space="preserve"> </w:t>
            </w:r>
          </w:p>
          <w:p w14:paraId="7982C31C" w14:textId="3643C48A" w:rsidR="00EF5DCE" w:rsidRDefault="00FC7112" w:rsidP="007A7689">
            <w:pPr>
              <w:rPr>
                <w:rFonts w:eastAsiaTheme="minorEastAsia"/>
                <w:sz w:val="18"/>
                <w:szCs w:val="18"/>
                <w:lang w:val="fr-FR" w:eastAsia="zh-CN"/>
              </w:rPr>
            </w:pPr>
            <w:r>
              <w:rPr>
                <w:rFonts w:eastAsia="MS Mincho"/>
                <w:sz w:val="18"/>
                <w:szCs w:val="18"/>
                <w:lang w:eastAsia="ja-JP"/>
              </w:rPr>
              <w:t xml:space="preserve">And we are confused with the conclusion that </w:t>
            </w:r>
            <w:r w:rsidRPr="00FC7112">
              <w:rPr>
                <w:rFonts w:eastAsia="MS Mincho"/>
                <w:sz w:val="18"/>
                <w:szCs w:val="18"/>
                <w:lang w:eastAsia="ja-JP"/>
              </w:rPr>
              <w:t>MAC CE based switching between inter- and intra-cell mTRP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B253C6" w14:paraId="16F95FA6" w14:textId="77777777" w:rsidTr="00044849">
        <w:tc>
          <w:tcPr>
            <w:tcW w:w="2689" w:type="dxa"/>
          </w:tcPr>
          <w:p w14:paraId="697D1B3F" w14:textId="1324BFB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8B1D8B" w14:textId="03DC8490"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current TCI state activation mechasnim can support switching between inter and intra-cell mTRP.</w:t>
            </w: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a0"/>
        <w:snapToGrid w:val="0"/>
        <w:spacing w:beforeLines="50" w:before="120"/>
        <w:rPr>
          <w:rFonts w:eastAsia="宋体"/>
          <w:bCs/>
          <w:lang w:val="en-GB" w:eastAsia="zh-CN"/>
        </w:rPr>
      </w:pPr>
    </w:p>
    <w:p w14:paraId="31C90CD6"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lastRenderedPageBreak/>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af6"/>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af6"/>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af2"/>
        <w:tblW w:w="0" w:type="auto"/>
        <w:tblLook w:val="04A0" w:firstRow="1" w:lastRow="0" w:firstColumn="1" w:lastColumn="0" w:noHBand="0" w:noVBand="1"/>
      </w:tblPr>
      <w:tblGrid>
        <w:gridCol w:w="2689"/>
        <w:gridCol w:w="6371"/>
      </w:tblGrid>
      <w:tr w:rsidR="003273ED" w14:paraId="2AF2A127" w14:textId="77777777" w:rsidTr="00044849">
        <w:tc>
          <w:tcPr>
            <w:tcW w:w="2689" w:type="dxa"/>
            <w:shd w:val="clear" w:color="auto" w:fill="5B9BD5" w:themeFill="accent1"/>
          </w:tcPr>
          <w:p w14:paraId="469FB4A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77777777" w:rsidR="003273ED" w:rsidRDefault="003273E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273ED" w14:paraId="256BC0FE" w14:textId="77777777" w:rsidTr="00044849">
        <w:tc>
          <w:tcPr>
            <w:tcW w:w="2689" w:type="dxa"/>
          </w:tcPr>
          <w:p w14:paraId="391D1289" w14:textId="680E2F74" w:rsidR="003273ED" w:rsidRDefault="003C3239"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Because the serving cell will not change in inter-cell mTRP, we do not see any reason to configure a Type0/0A/1/2 CSS to a CORESET with a TCI state associating SSB of TRP with different PCI.</w:t>
            </w:r>
          </w:p>
        </w:tc>
      </w:tr>
      <w:tr w:rsidR="00B253C6" w14:paraId="2976A169" w14:textId="77777777" w:rsidTr="00044849">
        <w:tc>
          <w:tcPr>
            <w:tcW w:w="2689" w:type="dxa"/>
          </w:tcPr>
          <w:p w14:paraId="31D7A997" w14:textId="5D29C8C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991CD1D" w14:textId="2707E371"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等线"/>
          <w:b/>
          <w:bCs/>
          <w:iCs/>
          <w:kern w:val="32"/>
          <w:szCs w:val="20"/>
          <w:lang w:val="en-GB"/>
        </w:rPr>
      </w:pPr>
    </w:p>
    <w:p w14:paraId="2542402A" w14:textId="77777777" w:rsidR="00BE595E" w:rsidRDefault="00A06E16">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79A444E0" w14:textId="77777777" w:rsidR="00BE595E" w:rsidRDefault="00A06E16">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eastAsia="宋体" w:hint="eastAsia"/>
          <w:szCs w:val="20"/>
          <w:lang w:eastAsia="zh-CN"/>
        </w:rPr>
        <w:t xml:space="preserve">  assumed to be the</w:t>
      </w:r>
      <w:r>
        <w:rPr>
          <w:rFonts w:eastAsia="宋体"/>
          <w:szCs w:val="20"/>
          <w:lang w:eastAsia="zh-CN"/>
        </w:rPr>
        <w:t xml:space="preserve"> same for </w:t>
      </w:r>
      <w:r>
        <w:rPr>
          <w:rFonts w:eastAsia="宋体" w:hint="eastAsia"/>
          <w:szCs w:val="20"/>
          <w:lang w:eastAsia="zh-CN"/>
        </w:rPr>
        <w:t>the serving cell and the configured cells having TRPs with different PCI</w:t>
      </w:r>
      <w:r>
        <w:rPr>
          <w:rFonts w:eastAsia="宋体"/>
          <w:szCs w:val="20"/>
          <w:lang w:eastAsia="zh-CN"/>
        </w:rPr>
        <w:t xml:space="preserve"> for inter-cell multi TRP operation</w:t>
      </w:r>
      <w:r>
        <w:rPr>
          <w:rFonts w:eastAsia="宋体" w:hint="eastAsia"/>
          <w:szCs w:val="20"/>
          <w:lang w:eastAsia="zh-CN"/>
        </w:rPr>
        <w:t>.</w:t>
      </w:r>
    </w:p>
    <w:p w14:paraId="2DF3395E" w14:textId="77777777" w:rsidR="00BE595E" w:rsidRDefault="00A06E16">
      <w:pPr>
        <w:snapToGrid w:val="0"/>
        <w:spacing w:beforeLines="50" w:before="120" w:afterLines="50"/>
        <w:rPr>
          <w:iCs/>
        </w:rPr>
      </w:pPr>
      <w:r>
        <w:rPr>
          <w:iCs/>
          <w:u w:val="single"/>
        </w:rPr>
        <w:lastRenderedPageBreak/>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77777777" w:rsidR="00BE595E" w:rsidRDefault="00A06E16">
            <w:pPr>
              <w:rPr>
                <w:rFonts w:eastAsiaTheme="minorEastAsia"/>
                <w:sz w:val="18"/>
                <w:szCs w:val="18"/>
                <w:lang w:val="fr-FR" w:eastAsia="zh-CN"/>
              </w:rPr>
            </w:pPr>
            <w:r>
              <w:rPr>
                <w:rFonts w:eastAsiaTheme="minorEastAsia"/>
                <w:sz w:val="18"/>
                <w:szCs w:val="18"/>
                <w:lang w:val="fr-FR" w:eastAsia="zh-CN"/>
              </w:rPr>
              <w:t>6-1 : Support</w:t>
            </w:r>
          </w:p>
          <w:p w14:paraId="35491707" w14:textId="77777777" w:rsidR="00BE595E" w:rsidRDefault="00A06E16">
            <w:pPr>
              <w:rPr>
                <w:rFonts w:eastAsiaTheme="minorEastAsia"/>
                <w:sz w:val="18"/>
                <w:szCs w:val="18"/>
                <w:lang w:val="fr-FR" w:eastAsia="zh-CN"/>
              </w:rPr>
            </w:pPr>
            <w:r>
              <w:rPr>
                <w:rFonts w:eastAsiaTheme="minorEastAsia"/>
                <w:sz w:val="18"/>
                <w:szCs w:val="18"/>
                <w:lang w:val="fr-FR" w:eastAsia="zh-CN"/>
              </w:rPr>
              <w:t>6-2 :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宋体"/>
                      <w:i/>
                      <w:iCs/>
                      <w:sz w:val="18"/>
                      <w:szCs w:val="22"/>
                    </w:rPr>
                  </w:pPr>
                  <w:r>
                    <w:rPr>
                      <w:rFonts w:eastAsia="宋体"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281609EB" w14:textId="77777777" w:rsidR="00BE595E" w:rsidRDefault="00A06E16">
                  <w:pPr>
                    <w:rPr>
                      <w:rFonts w:eastAsiaTheme="minorEastAsia"/>
                      <w:sz w:val="18"/>
                      <w:szCs w:val="18"/>
                      <w:lang w:eastAsia="zh-CN"/>
                    </w:rPr>
                  </w:pPr>
                  <w:r>
                    <w:rPr>
                      <w:rFonts w:eastAsia="宋体"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lastRenderedPageBreak/>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Huawei, HiSilicon</w:t>
            </w:r>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af6"/>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af6"/>
        <w:numPr>
          <w:ilvl w:val="0"/>
          <w:numId w:val="27"/>
        </w:numPr>
        <w:spacing w:after="0"/>
        <w:ind w:firstLineChars="0"/>
        <w:rPr>
          <w:rFonts w:eastAsia="等线"/>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af6"/>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he information rel</w:t>
      </w:r>
      <w:bookmarkStart w:id="8" w:name="_GoBack"/>
      <w:bookmarkEnd w:id="8"/>
      <w:r w:rsidRPr="001341EF">
        <w:rPr>
          <w:bCs/>
          <w:iCs/>
          <w:sz w:val="20"/>
          <w:szCs w:val="20"/>
          <w:lang w:val="en-GB"/>
        </w:rPr>
        <w:t>ated to “SSB time domain position” for non-serving cell SSB consists of [</w:t>
      </w:r>
      <w:proofErr w:type="spellStart"/>
      <w:r w:rsidRPr="001341EF">
        <w:rPr>
          <w:bCs/>
          <w:iCs/>
          <w:sz w:val="20"/>
          <w:szCs w:val="20"/>
          <w:lang w:val="en-GB"/>
        </w:rPr>
        <w:t>halfFrameIndex</w:t>
      </w:r>
      <w:proofErr w:type="spellEnd"/>
      <w:r w:rsidRPr="001341EF">
        <w:rPr>
          <w:bCs/>
          <w:iCs/>
          <w:sz w:val="20"/>
          <w:szCs w:val="20"/>
          <w:lang w:val="en-GB"/>
        </w:rPr>
        <w:t xml:space="preserve"> and] </w:t>
      </w:r>
      <w:proofErr w:type="spellStart"/>
      <w:r w:rsidRPr="001341EF">
        <w:rPr>
          <w:bCs/>
          <w:iCs/>
          <w:sz w:val="20"/>
          <w:szCs w:val="20"/>
          <w:lang w:val="en-GB"/>
        </w:rPr>
        <w:t>ssb-PositionsInBurst</w:t>
      </w:r>
      <w:proofErr w:type="spellEnd"/>
    </w:p>
    <w:p w14:paraId="5F1E1F7F" w14:textId="77777777" w:rsidR="00D0567D" w:rsidRPr="00D0567D" w:rsidRDefault="00D0567D" w:rsidP="00D0567D">
      <w:pPr>
        <w:ind w:left="360"/>
        <w:rPr>
          <w:bCs/>
          <w:iCs/>
          <w:szCs w:val="20"/>
          <w:lang w:val="en-GB"/>
        </w:rPr>
      </w:pPr>
    </w:p>
    <w:tbl>
      <w:tblPr>
        <w:tblStyle w:val="af2"/>
        <w:tblW w:w="0" w:type="auto"/>
        <w:tblLook w:val="04A0" w:firstRow="1" w:lastRow="0" w:firstColumn="1" w:lastColumn="0" w:noHBand="0" w:noVBand="1"/>
      </w:tblPr>
      <w:tblGrid>
        <w:gridCol w:w="2689"/>
        <w:gridCol w:w="6371"/>
      </w:tblGrid>
      <w:tr w:rsidR="00D0567D" w14:paraId="7B36AC4E" w14:textId="77777777" w:rsidTr="00044849">
        <w:tc>
          <w:tcPr>
            <w:tcW w:w="2689" w:type="dxa"/>
            <w:shd w:val="clear" w:color="auto" w:fill="5B9BD5" w:themeFill="accent1"/>
          </w:tcPr>
          <w:p w14:paraId="6EDAB625"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044849">
        <w:tc>
          <w:tcPr>
            <w:tcW w:w="2689" w:type="dxa"/>
          </w:tcPr>
          <w:p w14:paraId="7B7D3574" w14:textId="29C1E8A7" w:rsidR="00D0567D" w:rsidRDefault="007E0517" w:rsidP="00044849">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B253C6" w14:paraId="05246BEC" w14:textId="77777777" w:rsidTr="00044849">
        <w:tc>
          <w:tcPr>
            <w:tcW w:w="2689" w:type="dxa"/>
          </w:tcPr>
          <w:p w14:paraId="4BB52328" w14:textId="47DFEE49"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128926" w14:textId="74C5405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BC82583" w14:textId="77777777" w:rsidR="00BE595E" w:rsidRDefault="00A06E16">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1853D355" w14:textId="77777777" w:rsidR="00BE595E" w:rsidRDefault="00A06E16">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CORESETPoolIndex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For the HARQ operation, at least extend the separate HARQ-ACK feedback mechanism to inter-cell mTRP.</w:t>
      </w:r>
    </w:p>
    <w:p w14:paraId="67A1112E" w14:textId="77777777" w:rsidR="00BE595E" w:rsidRDefault="00A06E16">
      <w:pPr>
        <w:rPr>
          <w:lang w:eastAsia="zh-CN"/>
        </w:rPr>
      </w:pPr>
      <w:r>
        <w:rPr>
          <w:b/>
          <w:lang w:eastAsia="zh-CN"/>
        </w:rPr>
        <w:lastRenderedPageBreak/>
        <w:t>Proposal 7-10</w:t>
      </w:r>
      <w:r>
        <w:rPr>
          <w:lang w:eastAsia="zh-CN"/>
        </w:rPr>
        <w:t xml:space="preserve">: If SSB collides with DL signals associated with the same PCI, gNB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Apply Rel-17 BFR enhancement for mTRP also for inter-cell mTRP</w:t>
      </w:r>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Rel-17 unified TCI framework is a good method for beam management, and based on discussion of 2.4, if switching between intra-cell and inter-cell multi-TRP is based on MAC CE, we think at least for the CORESETPoolIndex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a0"/>
            </w:pPr>
            <w:r>
              <w:t xml:space="preserve">We believe the </w:t>
            </w:r>
            <w:proofErr w:type="spellStart"/>
            <w:r>
              <w:t>PointA</w:t>
            </w:r>
            <w:proofErr w:type="spellEnd"/>
            <w:r>
              <w:t xml:space="preserve"> issue to be clarified is missing?</w:t>
            </w:r>
          </w:p>
          <w:p w14:paraId="0B06B548" w14:textId="77777777" w:rsidR="00BE595E" w:rsidRDefault="00A06E16">
            <w:pPr>
              <w:pStyle w:val="a0"/>
            </w:pPr>
            <w:r>
              <w:lastRenderedPageBreak/>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lastRenderedPageBreak/>
              <w:t>Nokia/NSB</w:t>
            </w:r>
          </w:p>
        </w:tc>
        <w:tc>
          <w:tcPr>
            <w:tcW w:w="6371" w:type="dxa"/>
          </w:tcPr>
          <w:p w14:paraId="16095464" w14:textId="77777777" w:rsidR="00A06E16" w:rsidRPr="00A06E16" w:rsidRDefault="00A06E16" w:rsidP="00A06E16">
            <w:pPr>
              <w:pStyle w:val="a0"/>
              <w:ind w:left="200" w:hanging="200"/>
              <w:rPr>
                <w:sz w:val="18"/>
                <w:szCs w:val="18"/>
              </w:rPr>
            </w:pPr>
            <w:r w:rsidRPr="00A06E16">
              <w:rPr>
                <w:sz w:val="18"/>
                <w:szCs w:val="18"/>
              </w:rPr>
              <w:t xml:space="preserve">Proposal 7-11 and 12 seem not to be considered (either) by the mTRP BFR or inter-cell mTRP. Consider the inter-cell aspects in this AI or agree/conclude that inter-cell aspects should be covered by the mTRP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a0"/>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a0"/>
              <w:ind w:left="200" w:hanging="200"/>
              <w:rPr>
                <w:sz w:val="18"/>
                <w:szCs w:val="18"/>
              </w:rPr>
            </w:pPr>
            <w:r w:rsidRPr="004C65F3">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14:paraId="273ED655" w14:textId="77777777" w:rsidR="00BE595E" w:rsidRDefault="00BE595E">
      <w:pPr>
        <w:pStyle w:val="a0"/>
        <w:snapToGrid w:val="0"/>
        <w:spacing w:beforeLines="50" w:before="120"/>
        <w:rPr>
          <w:rFonts w:eastAsia="宋体"/>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宋体"/>
          <w:lang w:val="en-GB" w:eastAsia="zh-CN"/>
        </w:rPr>
      </w:pPr>
      <w:r>
        <w:rPr>
          <w:rFonts w:eastAsia="宋体"/>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B3A09C7"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C960151"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宋体"/>
          <w:lang w:val="en-GB" w:eastAsia="zh-CN"/>
        </w:rPr>
      </w:pPr>
      <w:r>
        <w:rPr>
          <w:lang w:val="en-GB"/>
        </w:rPr>
        <w:t>Other details not precluded.</w:t>
      </w:r>
    </w:p>
    <w:p w14:paraId="52181592" w14:textId="77777777" w:rsidR="00BE595E" w:rsidRDefault="00A06E16">
      <w:pPr>
        <w:spacing w:beforeLines="50" w:before="120"/>
        <w:rPr>
          <w:rFonts w:eastAsia="宋体"/>
          <w:lang w:val="en-GB" w:eastAsia="zh-CN"/>
        </w:rPr>
      </w:pPr>
      <w:r>
        <w:rPr>
          <w:rFonts w:eastAsia="宋体"/>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a0"/>
        <w:spacing w:beforeLines="50" w:before="120"/>
        <w:rPr>
          <w:rFonts w:eastAsia="Malgun Gothic"/>
          <w:bCs/>
        </w:rPr>
      </w:pPr>
      <w:r>
        <w:rPr>
          <w:rStyle w:val="normaltextrun"/>
          <w:rFonts w:eastAsia="Malgun Gothic"/>
          <w:bCs/>
        </w:rPr>
        <w:lastRenderedPageBreak/>
        <w:t>Consider rate matching behavior related to non-serving cell SSB.</w:t>
      </w:r>
    </w:p>
    <w:p w14:paraId="790C94BF" w14:textId="77777777" w:rsidR="00BE595E" w:rsidRDefault="00BE595E">
      <w:pPr>
        <w:spacing w:beforeLines="50" w:before="120"/>
        <w:rPr>
          <w:rFonts w:eastAsia="宋体"/>
          <w:lang w:eastAsia="zh-CN"/>
        </w:rPr>
      </w:pPr>
    </w:p>
    <w:p w14:paraId="72B351AE" w14:textId="77777777" w:rsidR="00BE595E" w:rsidRDefault="00BE595E">
      <w:pPr>
        <w:spacing w:beforeLines="50" w:before="120"/>
        <w:rPr>
          <w:rFonts w:eastAsia="宋体"/>
          <w:lang w:eastAsia="zh-CN"/>
        </w:rPr>
      </w:pPr>
    </w:p>
    <w:p w14:paraId="6451686F" w14:textId="77777777" w:rsidR="00BE595E" w:rsidRDefault="00A06E16">
      <w:pPr>
        <w:spacing w:beforeLines="50" w:before="120"/>
        <w:rPr>
          <w:rFonts w:eastAsia="宋体"/>
          <w:lang w:eastAsia="zh-CN"/>
        </w:rPr>
      </w:pPr>
      <w:r>
        <w:rPr>
          <w:rFonts w:eastAsia="宋体"/>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af6"/>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af3"/>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af6"/>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af6"/>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af6"/>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af6"/>
        <w:widowControl/>
        <w:numPr>
          <w:ilvl w:val="1"/>
          <w:numId w:val="19"/>
        </w:numPr>
        <w:shd w:val="clear" w:color="auto" w:fill="FFFFFF"/>
        <w:spacing w:after="0"/>
        <w:ind w:firstLineChars="0"/>
        <w:contextualSpacing/>
        <w:jc w:val="left"/>
      </w:pPr>
      <w:r>
        <w:t>FFS: how the flag is linked to non-serving cell</w:t>
      </w:r>
    </w:p>
    <w:p w14:paraId="365E2416" w14:textId="77777777" w:rsidR="00BE595E" w:rsidRDefault="00A06E16">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af6"/>
        <w:widowControl/>
        <w:numPr>
          <w:ilvl w:val="1"/>
          <w:numId w:val="19"/>
        </w:numPr>
        <w:shd w:val="clear" w:color="auto" w:fill="FFFFFF"/>
        <w:spacing w:after="0"/>
        <w:ind w:firstLineChars="0"/>
        <w:contextualSpacing/>
        <w:jc w:val="left"/>
      </w:pPr>
      <w:r>
        <w:t>FFS: Each group is associated with a CORESETPoolIndex value.</w:t>
      </w:r>
    </w:p>
    <w:p w14:paraId="6145DAB7" w14:textId="77777777" w:rsidR="00BE595E" w:rsidRDefault="00A06E16">
      <w:pPr>
        <w:pStyle w:val="af6"/>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af6"/>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af6"/>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等线"/>
          <w:b/>
          <w:bCs/>
          <w:iCs/>
          <w:lang w:eastAsia="zh-CN"/>
        </w:rPr>
      </w:pPr>
      <w:r>
        <w:rPr>
          <w:rFonts w:eastAsia="等线"/>
          <w:b/>
          <w:bCs/>
          <w:iCs/>
          <w:lang w:eastAsia="zh-CN"/>
        </w:rPr>
        <w:t>Conclusion</w:t>
      </w:r>
    </w:p>
    <w:p w14:paraId="44CD71D8" w14:textId="77777777" w:rsidR="00BE595E" w:rsidRDefault="00A06E16">
      <w:pPr>
        <w:rPr>
          <w:rFonts w:eastAsia="等线"/>
          <w:bCs/>
          <w:iCs/>
          <w:lang w:eastAsia="zh-CN"/>
        </w:rPr>
      </w:pPr>
      <w:r>
        <w:rPr>
          <w:rFonts w:eastAsia="等线"/>
          <w:bCs/>
          <w:iCs/>
          <w:lang w:eastAsia="zh-CN"/>
        </w:rPr>
        <w:t>The UE may assume received DL transmission from multiple TRP within a CP in FR1 and FR2.</w:t>
      </w:r>
    </w:p>
    <w:p w14:paraId="18953713"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lastRenderedPageBreak/>
        <w:t>Note: This does not imply that RAN1 intends to ask RAN4 to tighten network synchronization requirements.</w:t>
      </w:r>
    </w:p>
    <w:p w14:paraId="2F6E91F2" w14:textId="77777777" w:rsidR="00BE595E" w:rsidRDefault="00BE595E">
      <w:pPr>
        <w:spacing w:beforeLines="50" w:before="120"/>
        <w:rPr>
          <w:rFonts w:eastAsia="宋体"/>
          <w:lang w:eastAsia="zh-CN"/>
        </w:rPr>
      </w:pPr>
    </w:p>
    <w:p w14:paraId="3FE1B3AD" w14:textId="77777777" w:rsidR="00BE595E" w:rsidRDefault="00A06E16">
      <w:pPr>
        <w:spacing w:beforeLines="50" w:before="120"/>
        <w:rPr>
          <w:rFonts w:eastAsia="宋体"/>
          <w:lang w:val="en-GB" w:eastAsia="zh-CN"/>
        </w:rPr>
      </w:pPr>
      <w:r>
        <w:rPr>
          <w:rFonts w:eastAsia="宋体"/>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45B17FB9"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457DBE70"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03FFAD8D" w14:textId="77777777" w:rsidR="00BE595E" w:rsidRDefault="00A06E1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02B1AC0E" w14:textId="77777777" w:rsidR="00BE595E" w:rsidRDefault="00A06E1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7522408B" w14:textId="77777777" w:rsidR="00BE595E" w:rsidRDefault="00BE595E">
      <w:pPr>
        <w:pStyle w:val="a0"/>
        <w:snapToGrid w:val="0"/>
        <w:spacing w:beforeLines="50" w:before="120"/>
        <w:rPr>
          <w:rFonts w:eastAsia="宋体"/>
          <w:sz w:val="24"/>
        </w:rPr>
      </w:pPr>
    </w:p>
    <w:p w14:paraId="3E12FBD3" w14:textId="77777777" w:rsidR="00BE595E" w:rsidRDefault="00A06E16">
      <w:pPr>
        <w:spacing w:beforeLines="50" w:before="120"/>
        <w:rPr>
          <w:rFonts w:eastAsia="宋体"/>
          <w:lang w:val="en-GB" w:eastAsia="zh-CN"/>
        </w:rPr>
      </w:pPr>
      <w:r>
        <w:rPr>
          <w:rFonts w:eastAsia="宋体"/>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lastRenderedPageBreak/>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a0"/>
        <w:snapToGrid w:val="0"/>
        <w:spacing w:beforeLines="50" w:before="120"/>
        <w:rPr>
          <w:rFonts w:eastAsia="宋体"/>
          <w:sz w:val="24"/>
        </w:rPr>
      </w:pPr>
    </w:p>
    <w:p w14:paraId="5B83D7F2" w14:textId="77777777" w:rsidR="00BE595E" w:rsidRDefault="00BE595E">
      <w:pPr>
        <w:pStyle w:val="a0"/>
        <w:snapToGrid w:val="0"/>
        <w:spacing w:beforeLines="50" w:before="120"/>
        <w:rPr>
          <w:rFonts w:eastAsia="宋体"/>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6100FB">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6100FB">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6100FB">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lastRenderedPageBreak/>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a0"/>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Use the received dynamic indication on the serving cell for operating in inter-cell mode to determine the PCI associated to the CORESETPoolIndex.</w:t>
            </w:r>
          </w:p>
          <w:bookmarkEnd w:id="9"/>
          <w:p w14:paraId="13D6254D" w14:textId="77777777" w:rsidR="00BE595E" w:rsidRDefault="00BE595E">
            <w:pPr>
              <w:pStyle w:val="a0"/>
              <w:spacing w:after="0"/>
              <w:contextualSpacing/>
              <w:rPr>
                <w:rFonts w:eastAsiaTheme="minorEastAsia" w:cs="Times"/>
                <w:sz w:val="22"/>
                <w:szCs w:val="22"/>
                <w:lang w:eastAsia="zh-CN"/>
              </w:rPr>
            </w:pPr>
          </w:p>
          <w:p w14:paraId="1961B857" w14:textId="77777777" w:rsidR="00BE595E" w:rsidRDefault="00A06E16">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6100FB">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28C000F" w14:textId="77777777" w:rsidR="00BE595E" w:rsidRDefault="00A06E16">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FEB39A7" w14:textId="77777777" w:rsidR="00BE595E" w:rsidRDefault="00A06E16">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7E0FC5C2" w14:textId="77777777" w:rsidR="00BE595E" w:rsidRDefault="00A06E16">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E229AB0" w14:textId="77777777" w:rsidR="00BE595E" w:rsidRDefault="00A06E16">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0FA52F8F" w14:textId="77777777" w:rsidR="00BE595E" w:rsidRDefault="00A06E16">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6100FB">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lastRenderedPageBreak/>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6100FB">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5AA5B915"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22BA3FA2"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4C12C6A6" w14:textId="77777777" w:rsidR="00BE595E" w:rsidRDefault="00A06E16">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6100FB">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Switching between intra-cell mTRP and inter-cell mTRP can be achieved via activation of TCI states associated with each CORESETPoolindex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6100FB">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6100FB">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6100FB">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a0"/>
              <w:rPr>
                <w:rFonts w:eastAsia="宋体"/>
                <w:b/>
                <w:i/>
                <w:szCs w:val="20"/>
                <w:lang w:eastAsia="zh-CN"/>
              </w:rPr>
            </w:pPr>
            <w:r>
              <w:rPr>
                <w:rFonts w:eastAsia="宋体" w:hint="eastAsia"/>
                <w:b/>
                <w:i/>
                <w:szCs w:val="20"/>
                <w:lang w:eastAsia="zh-CN"/>
              </w:rPr>
              <w:t>Proposal-1</w:t>
            </w:r>
            <w:r>
              <w:rPr>
                <w:rFonts w:eastAsia="宋体"/>
                <w:b/>
                <w:i/>
                <w:szCs w:val="20"/>
                <w:lang w:eastAsia="zh-CN"/>
              </w:rPr>
              <w:t>: For the report value of X</w:t>
            </w:r>
            <w:r>
              <w:rPr>
                <w:rFonts w:eastAsia="宋体" w:hint="eastAsia"/>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eastAsia="宋体" w:hint="eastAsia"/>
                <w:b/>
                <w:i/>
                <w:szCs w:val="20"/>
                <w:lang w:eastAsia="zh-CN"/>
              </w:rPr>
              <w:t>.</w:t>
            </w:r>
          </w:p>
          <w:p w14:paraId="27C31A50" w14:textId="77777777" w:rsidR="00BE595E" w:rsidRDefault="00A06E16">
            <w:pPr>
              <w:pStyle w:val="a0"/>
              <w:rPr>
                <w:rFonts w:eastAsia="宋体"/>
                <w:b/>
                <w:i/>
                <w:szCs w:val="20"/>
                <w:lang w:eastAsia="zh-CN"/>
              </w:rPr>
            </w:pPr>
            <w:r>
              <w:rPr>
                <w:rFonts w:eastAsia="宋体" w:hint="eastAsia"/>
                <w:b/>
                <w:i/>
                <w:szCs w:val="20"/>
                <w:lang w:eastAsia="zh-CN"/>
              </w:rPr>
              <w:t xml:space="preserve">Proposal-2: </w:t>
            </w:r>
            <w:r>
              <w:rPr>
                <w:rFonts w:eastAsia="宋体"/>
                <w:b/>
                <w:i/>
                <w:szCs w:val="20"/>
                <w:lang w:eastAsia="zh-CN"/>
              </w:rPr>
              <w:t>Center frequency, SCS, SFN offset are</w:t>
            </w:r>
            <w:r>
              <w:rPr>
                <w:rFonts w:eastAsia="宋体" w:hint="eastAsia"/>
                <w:b/>
                <w:i/>
                <w:szCs w:val="20"/>
                <w:lang w:eastAsia="zh-CN"/>
              </w:rPr>
              <w:t xml:space="preserve"> not needed, which are assumed to be the</w:t>
            </w:r>
            <w:r>
              <w:rPr>
                <w:rFonts w:eastAsia="宋体"/>
                <w:b/>
                <w:i/>
                <w:szCs w:val="20"/>
                <w:lang w:eastAsia="zh-CN"/>
              </w:rPr>
              <w:t xml:space="preserve"> same for </w:t>
            </w:r>
            <w:r>
              <w:rPr>
                <w:rFonts w:eastAsia="宋体" w:hint="eastAsia"/>
                <w:b/>
                <w:i/>
                <w:szCs w:val="20"/>
                <w:lang w:eastAsia="zh-CN"/>
              </w:rPr>
              <w:t>the serving cell and the configured cells having TRPs with different PCI</w:t>
            </w:r>
            <w:r>
              <w:rPr>
                <w:rFonts w:eastAsia="宋体"/>
                <w:b/>
                <w:i/>
                <w:szCs w:val="20"/>
                <w:lang w:eastAsia="zh-CN"/>
              </w:rPr>
              <w:t xml:space="preserve"> for inter-cell multi TRP operation</w:t>
            </w:r>
            <w:r>
              <w:rPr>
                <w:rFonts w:eastAsia="宋体" w:hint="eastAsia"/>
                <w:b/>
                <w:i/>
                <w:szCs w:val="20"/>
                <w:lang w:eastAsia="zh-CN"/>
              </w:rPr>
              <w:t>.</w:t>
            </w:r>
          </w:p>
          <w:p w14:paraId="02D54815" w14:textId="77777777" w:rsidR="00BE595E" w:rsidRDefault="00A06E16">
            <w:pPr>
              <w:pStyle w:val="a0"/>
              <w:rPr>
                <w:rFonts w:eastAsia="宋体"/>
                <w:b/>
                <w:i/>
                <w:szCs w:val="20"/>
                <w:lang w:eastAsia="zh-CN"/>
              </w:rPr>
            </w:pPr>
            <w:r>
              <w:rPr>
                <w:rFonts w:eastAsia="宋体" w:hint="eastAsia"/>
                <w:b/>
                <w:i/>
                <w:szCs w:val="20"/>
                <w:lang w:eastAsia="zh-CN"/>
              </w:rPr>
              <w:t xml:space="preserve">Proposal-3: </w:t>
            </w:r>
            <w:r>
              <w:rPr>
                <w:rFonts w:eastAsia="宋体"/>
                <w:b/>
                <w:i/>
                <w:szCs w:val="20"/>
                <w:lang w:eastAsia="zh-CN"/>
              </w:rPr>
              <w:t>PDSCH/PDCCH from serving cell is rate matched around non-serving cell SSB</w:t>
            </w:r>
            <w:r>
              <w:rPr>
                <w:rFonts w:eastAsia="宋体" w:hint="eastAsia"/>
                <w:b/>
                <w:i/>
                <w:szCs w:val="20"/>
                <w:lang w:eastAsia="zh-CN"/>
              </w:rPr>
              <w:t xml:space="preserve">. </w:t>
            </w:r>
            <w:r>
              <w:rPr>
                <w:rFonts w:eastAsia="宋体"/>
                <w:b/>
                <w:i/>
                <w:szCs w:val="20"/>
                <w:lang w:eastAsia="zh-CN"/>
              </w:rPr>
              <w:t>PDSCH/PDCCH from non-serving cell is rate matched around serving cell SSB</w:t>
            </w:r>
            <w:r>
              <w:rPr>
                <w:rFonts w:eastAsia="宋体"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6100FB">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43A6C213" w14:textId="77777777" w:rsidR="00BE595E" w:rsidRDefault="00A06E16">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C5D531C" w14:textId="77777777" w:rsidR="00BE595E" w:rsidRDefault="00A06E16">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6100FB">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1EF69002" w14:textId="77777777" w:rsidR="00BE595E" w:rsidRDefault="00A06E16">
            <w:pPr>
              <w:rPr>
                <w:b/>
                <w:i/>
                <w:lang w:eastAsia="zh-CN"/>
              </w:rPr>
            </w:pPr>
            <w:r>
              <w:rPr>
                <w:b/>
                <w:i/>
                <w:lang w:eastAsia="zh-CN"/>
              </w:rPr>
              <w:t>Proposal 5: For the HARQ operation, we prefer to at least extend the separate HARQ-ACK feedback mechanism to inter-cell mTRP.</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6100FB">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6100FB">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6100FB">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1: SSB time domain positions and periodicity are exactly the same among the additional PCIs and the same as serving cell PCI</w:t>
            </w:r>
          </w:p>
          <w:p w14:paraId="40BE63A9"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0B38BB27"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lastRenderedPageBreak/>
              <w:t>Proposal 5:</w:t>
            </w:r>
          </w:p>
          <w:p w14:paraId="3A7921B9"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6100FB">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0FD281A5" w14:textId="77777777" w:rsidR="00BE595E" w:rsidRDefault="006100FB">
            <w:pPr>
              <w:pStyle w:val="af0"/>
              <w:tabs>
                <w:tab w:val="right" w:leader="dot" w:pos="9629"/>
              </w:tabs>
              <w:rPr>
                <w:rFonts w:asciiTheme="minorHAnsi" w:hAnsiTheme="minorHAnsi"/>
                <w:b w:val="0"/>
              </w:rPr>
            </w:pPr>
            <w:hyperlink w:anchor="_Toc83634840" w:history="1">
              <w:r w:rsidR="00A06E16">
                <w:rPr>
                  <w:rStyle w:val="af4"/>
                </w:rPr>
                <w:t>Proposal 2</w:t>
              </w:r>
              <w:r w:rsidR="00A06E16">
                <w:rPr>
                  <w:rFonts w:asciiTheme="minorHAnsi" w:hAnsiTheme="minorHAnsi"/>
                  <w:b w:val="0"/>
                </w:rPr>
                <w:tab/>
              </w:r>
              <w:r w:rsidR="00A06E16">
                <w:rPr>
                  <w:rStyle w:val="af4"/>
                </w:rPr>
                <w:t>The supported value other than the default value 1 is X1=3, X2=7</w:t>
              </w:r>
            </w:hyperlink>
          </w:p>
          <w:p w14:paraId="19C44C71" w14:textId="77777777" w:rsidR="00BE595E" w:rsidRDefault="006100FB">
            <w:pPr>
              <w:pStyle w:val="af0"/>
              <w:tabs>
                <w:tab w:val="right" w:leader="dot" w:pos="9629"/>
              </w:tabs>
              <w:rPr>
                <w:rFonts w:asciiTheme="minorHAnsi" w:hAnsiTheme="minorHAnsi"/>
                <w:b w:val="0"/>
              </w:rPr>
            </w:pPr>
            <w:hyperlink w:anchor="_Toc83634841" w:history="1">
              <w:r w:rsidR="00A06E16">
                <w:rPr>
                  <w:rStyle w:val="af4"/>
                </w:rPr>
                <w:t>Proposal 3</w:t>
              </w:r>
              <w:r w:rsidR="00A06E16">
                <w:rPr>
                  <w:rFonts w:asciiTheme="minorHAnsi" w:hAnsiTheme="minorHAnsi"/>
                  <w:b w:val="0"/>
                </w:rPr>
                <w:tab/>
              </w:r>
              <w:r w:rsidR="00A06E16">
                <w:rPr>
                  <w:rStyle w:val="af4"/>
                </w:rPr>
                <w:t>The UE can assume that non-serving-cell use the same Point A as the serving-cell when receiving from the non-serving-cell. Hence, no specification impact is foreseen.</w:t>
              </w:r>
            </w:hyperlink>
          </w:p>
          <w:p w14:paraId="1AB5590E" w14:textId="77777777" w:rsidR="00BE595E" w:rsidRDefault="00A06E16">
            <w:pPr>
              <w:pStyle w:val="a0"/>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6100FB">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27471643" w14:textId="77777777" w:rsidR="00BE595E" w:rsidRDefault="00A06E16">
            <w:pPr>
              <w:pStyle w:val="a5"/>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6D2DC3C1" w14:textId="77777777" w:rsidR="00BE595E" w:rsidRDefault="00A06E16">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BBC4E4" w14:textId="77777777" w:rsidR="00BE595E" w:rsidRDefault="00A06E16">
            <w:pPr>
              <w:pStyle w:val="af6"/>
              <w:numPr>
                <w:ilvl w:val="0"/>
                <w:numId w:val="23"/>
              </w:numPr>
              <w:spacing w:after="0"/>
              <w:ind w:firstLineChars="0"/>
              <w:contextualSpacing/>
              <w:rPr>
                <w:lang w:val="en-GB"/>
              </w:rPr>
            </w:pPr>
            <w:r>
              <w:rPr>
                <w:rFonts w:ascii="Times New Roman" w:hAnsi="Times New Roman"/>
                <w: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317D2962" w14:textId="77777777" w:rsidR="00BE595E" w:rsidRDefault="00BE595E">
            <w:pPr>
              <w:pStyle w:val="af6"/>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6100FB">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lastRenderedPageBreak/>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gNB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mTRP,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6100FB">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Proposal #2: Deprioritize dynamic switching enhancement between intra-cell mTRP and inter-cell mTRP.</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6100FB">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14:paraId="4AB0B956"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6100FB">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lastRenderedPageBreak/>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4828" w14:textId="77777777" w:rsidR="006100FB" w:rsidRDefault="006100FB">
      <w:pPr>
        <w:spacing w:after="0" w:line="240" w:lineRule="auto"/>
      </w:pPr>
      <w:r>
        <w:separator/>
      </w:r>
    </w:p>
  </w:endnote>
  <w:endnote w:type="continuationSeparator" w:id="0">
    <w:p w14:paraId="5F76EF33" w14:textId="77777777" w:rsidR="006100FB" w:rsidRDefault="0061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FF3F" w14:textId="77777777" w:rsidR="006100FB" w:rsidRDefault="006100FB">
      <w:pPr>
        <w:spacing w:after="0" w:line="240" w:lineRule="auto"/>
      </w:pPr>
      <w:r>
        <w:separator/>
      </w:r>
    </w:p>
  </w:footnote>
  <w:footnote w:type="continuationSeparator" w:id="0">
    <w:p w14:paraId="6ACBB69C" w14:textId="77777777" w:rsidR="006100FB" w:rsidRDefault="00610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531C" w14:textId="77777777" w:rsidR="00E30FAD" w:rsidRDefault="00E30FA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12">
    <w:name w:val="@他1"/>
    <w:basedOn w:val="a1"/>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3.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4.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6.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44C2FE8-A779-4FF0-AC5B-D300C0B6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9276</Words>
  <Characters>52876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15</cp:revision>
  <cp:lastPrinted>2011-08-03T09:36:00Z</cp:lastPrinted>
  <dcterms:created xsi:type="dcterms:W3CDTF">2021-10-12T07:03:00Z</dcterms:created>
  <dcterms:modified xsi:type="dcterms:W3CDTF">2021-10-12T07:36:00Z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