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679F3" w:rsidRDefault="00134A3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#106bis-e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w:t>
      </w:r>
      <w:r w:rsidR="001A0B1B">
        <w:rPr>
          <w:rFonts w:ascii="Arial" w:hAnsi="Arial" w:cs="Arial" w:hint="eastAsia"/>
          <w:b/>
          <w:bCs/>
          <w:sz w:val="22"/>
          <w:szCs w:val="22"/>
        </w:rPr>
        <w:t>973</w:t>
      </w:r>
      <w:r w:rsidR="00F61904">
        <w:rPr>
          <w:rFonts w:ascii="Arial" w:hAnsi="Arial" w:cs="Arial" w:hint="eastAsia"/>
          <w:b/>
          <w:bCs/>
          <w:sz w:val="22"/>
          <w:szCs w:val="22"/>
        </w:rPr>
        <w:t>6</w:t>
      </w:r>
    </w:p>
    <w:p w:rsidR="008679F3" w:rsidRDefault="00134A30">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 xml:space="preserve">e-Meeting, </w:t>
      </w:r>
      <w:r>
        <w:rPr>
          <w:rFonts w:ascii="Arial" w:eastAsia="MS Mincho" w:hAnsi="Arial" w:cs="Arial"/>
          <w:b/>
          <w:bCs/>
          <w:sz w:val="22"/>
          <w:szCs w:val="22"/>
          <w:lang w:eastAsia="ja-JP"/>
        </w:rPr>
        <w:t>October 11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2021</w:t>
      </w:r>
    </w:p>
    <w:p w:rsidR="008679F3" w:rsidRDefault="00134A30" w:rsidP="00A23C81">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Discussion on synchronous operation between </w:t>
      </w:r>
      <w:proofErr w:type="spellStart"/>
      <w:r>
        <w:rPr>
          <w:rFonts w:ascii="Arial" w:hAnsi="Arial" w:hint="eastAsia"/>
          <w:b/>
          <w:sz w:val="22"/>
          <w:szCs w:val="22"/>
        </w:rPr>
        <w:t>Uu</w:t>
      </w:r>
      <w:proofErr w:type="spellEnd"/>
      <w:r>
        <w:rPr>
          <w:rFonts w:ascii="Arial" w:hAnsi="Arial" w:hint="eastAsia"/>
          <w:b/>
          <w:sz w:val="22"/>
          <w:szCs w:val="22"/>
        </w:rPr>
        <w:t xml:space="preserve"> and SL in TDD band</w:t>
      </w:r>
    </w:p>
    <w:p w:rsidR="008679F3" w:rsidRDefault="00134A3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8679F3" w:rsidRDefault="00134A3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8679F3" w:rsidRDefault="00134A3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8679F3" w:rsidRDefault="00134A30">
      <w:pPr>
        <w:pStyle w:val="1"/>
        <w:spacing w:before="120" w:after="120"/>
        <w:rPr>
          <w:rFonts w:eastAsia="宋体"/>
        </w:rPr>
      </w:pPr>
      <w:r>
        <w:rPr>
          <w:rFonts w:eastAsia="宋体" w:hint="eastAsia"/>
        </w:rPr>
        <w:t>Introduction</w:t>
      </w:r>
    </w:p>
    <w:p w:rsidR="008679F3" w:rsidRDefault="00134A30">
      <w:pPr>
        <w:spacing w:before="120" w:after="120"/>
        <w:rPr>
          <w:sz w:val="20"/>
        </w:rPr>
      </w:pPr>
      <w:r>
        <w:rPr>
          <w:rFonts w:hint="eastAsia"/>
          <w:sz w:val="20"/>
        </w:rPr>
        <w:t xml:space="preserve">In R1-2106430(R4-2108114), for the case of UE synchronous operation between </w:t>
      </w:r>
      <w:proofErr w:type="spellStart"/>
      <w:r>
        <w:rPr>
          <w:rFonts w:hint="eastAsia"/>
          <w:sz w:val="20"/>
        </w:rPr>
        <w:t>Uu</w:t>
      </w:r>
      <w:proofErr w:type="spellEnd"/>
      <w:r>
        <w:rPr>
          <w:rFonts w:hint="eastAsia"/>
          <w:sz w:val="20"/>
        </w:rPr>
        <w:t xml:space="preserve"> and SL in TDD band, two options are provided as below[1]:</w:t>
      </w:r>
    </w:p>
    <w:tbl>
      <w:tblPr>
        <w:tblStyle w:val="ac"/>
        <w:tblW w:w="0" w:type="auto"/>
        <w:tblLook w:val="04A0"/>
      </w:tblPr>
      <w:tblGrid>
        <w:gridCol w:w="9876"/>
      </w:tblGrid>
      <w:tr w:rsidR="008679F3">
        <w:tc>
          <w:tcPr>
            <w:tcW w:w="9876" w:type="dxa"/>
          </w:tcPr>
          <w:p w:rsidR="008679F3" w:rsidRDefault="00134A30">
            <w:pPr>
              <w:spacing w:before="120" w:after="120"/>
              <w:rPr>
                <w:bCs/>
                <w:sz w:val="20"/>
              </w:rPr>
            </w:pPr>
            <w:r>
              <w:rPr>
                <w:bCs/>
                <w:sz w:val="20"/>
              </w:rPr>
              <w:t xml:space="preserve">There are two options under discussion in RAN4 as below. </w:t>
            </w:r>
          </w:p>
          <w:p w:rsidR="008679F3" w:rsidRDefault="00134A30">
            <w:pPr>
              <w:spacing w:before="120" w:after="120"/>
              <w:rPr>
                <w:bCs/>
                <w:sz w:val="20"/>
              </w:rPr>
            </w:pPr>
            <w:r>
              <w:rPr>
                <w:bCs/>
                <w:sz w:val="20"/>
              </w:rPr>
              <w:t>Option 1: To follow the Rel-16 agreement to align SL transmission timing with DL timing.</w:t>
            </w:r>
          </w:p>
          <w:p w:rsidR="008679F3" w:rsidRDefault="00134A30">
            <w:pPr>
              <w:spacing w:before="120" w:after="120"/>
              <w:rPr>
                <w:bCs/>
                <w:sz w:val="20"/>
              </w:rPr>
            </w:pPr>
            <w:r>
              <w:rPr>
                <w:bCs/>
                <w:sz w:val="20"/>
              </w:rPr>
              <w:t xml:space="preserve">Option 2: To reconsider SL transmission timing to align with UL timing to mitigate the interference between </w:t>
            </w:r>
            <w:proofErr w:type="spellStart"/>
            <w:r>
              <w:rPr>
                <w:bCs/>
                <w:sz w:val="20"/>
              </w:rPr>
              <w:t>Uu</w:t>
            </w:r>
            <w:proofErr w:type="spellEnd"/>
            <w:r>
              <w:rPr>
                <w:bCs/>
                <w:sz w:val="20"/>
              </w:rPr>
              <w:t xml:space="preserve"> and SL, i.e.</w:t>
            </w:r>
          </w:p>
          <w:p w:rsidR="008679F3" w:rsidRDefault="00134A30">
            <w:pPr>
              <w:numPr>
                <w:ilvl w:val="0"/>
                <w:numId w:val="6"/>
              </w:numPr>
              <w:tabs>
                <w:tab w:val="left" w:pos="1800"/>
              </w:tabs>
              <w:spacing w:before="120" w:after="120"/>
              <w:rPr>
                <w:bCs/>
                <w:sz w:val="20"/>
              </w:rPr>
            </w:pPr>
            <w:r>
              <w:rPr>
                <w:bCs/>
                <w:sz w:val="20"/>
              </w:rPr>
              <w:t xml:space="preserve">For </w:t>
            </w:r>
            <w:proofErr w:type="spellStart"/>
            <w:r>
              <w:rPr>
                <w:bCs/>
                <w:sz w:val="20"/>
              </w:rPr>
              <w:t>sidelink</w:t>
            </w:r>
            <w:proofErr w:type="spellEnd"/>
            <w:r>
              <w:rPr>
                <w:bCs/>
                <w:sz w:val="20"/>
              </w:rPr>
              <w:t xml:space="preserve"> transmissions, </w:t>
            </w:r>
          </w:p>
          <w:p w:rsidR="008679F3" w:rsidRDefault="00134A30">
            <w:pPr>
              <w:numPr>
                <w:ilvl w:val="1"/>
                <w:numId w:val="6"/>
              </w:numPr>
              <w:tabs>
                <w:tab w:val="left" w:pos="2520"/>
              </w:tabs>
              <w:spacing w:before="120" w:after="120"/>
              <w:rPr>
                <w:bCs/>
                <w:sz w:val="20"/>
              </w:rPr>
            </w:pPr>
            <w:r>
              <w:rPr>
                <w:bCs/>
                <w:sz w:val="20"/>
              </w:rPr>
              <w:t xml:space="preserve">SL transmission timing is aligned with Uplink timing when </w:t>
            </w:r>
            <w:proofErr w:type="spellStart"/>
            <w:r>
              <w:rPr>
                <w:bCs/>
                <w:sz w:val="20"/>
              </w:rPr>
              <w:t>Uu</w:t>
            </w:r>
            <w:proofErr w:type="spellEnd"/>
            <w:r>
              <w:rPr>
                <w:bCs/>
                <w:sz w:val="20"/>
              </w:rPr>
              <w:t xml:space="preserve"> and </w:t>
            </w:r>
            <w:proofErr w:type="spellStart"/>
            <w:r>
              <w:rPr>
                <w:bCs/>
                <w:sz w:val="20"/>
              </w:rPr>
              <w:t>sidelink</w:t>
            </w:r>
            <w:proofErr w:type="spellEnd"/>
            <w:r>
              <w:rPr>
                <w:bCs/>
                <w:sz w:val="20"/>
              </w:rPr>
              <w:t xml:space="preserve"> is </w:t>
            </w:r>
            <w:proofErr w:type="spellStart"/>
            <w:r>
              <w:rPr>
                <w:bCs/>
                <w:sz w:val="20"/>
              </w:rPr>
              <w:t>TDMed</w:t>
            </w:r>
            <w:proofErr w:type="spellEnd"/>
            <w:r>
              <w:rPr>
                <w:bCs/>
                <w:sz w:val="20"/>
              </w:rPr>
              <w:t>/</w:t>
            </w:r>
            <w:proofErr w:type="spellStart"/>
            <w:r>
              <w:rPr>
                <w:bCs/>
                <w:sz w:val="20"/>
              </w:rPr>
              <w:t>FDMed</w:t>
            </w:r>
            <w:proofErr w:type="spellEnd"/>
            <w:r>
              <w:rPr>
                <w:bCs/>
                <w:sz w:val="20"/>
              </w:rPr>
              <w:t xml:space="preserve"> coexistence in the same band, including TDM coexistence within the same carrier or different carriers. </w:t>
            </w:r>
          </w:p>
          <w:p w:rsidR="008679F3" w:rsidRDefault="00134A30">
            <w:pPr>
              <w:numPr>
                <w:ilvl w:val="1"/>
                <w:numId w:val="6"/>
              </w:numPr>
              <w:tabs>
                <w:tab w:val="left" w:pos="2520"/>
              </w:tabs>
              <w:spacing w:before="120" w:after="120"/>
              <w:rPr>
                <w:sz w:val="20"/>
              </w:rPr>
            </w:pPr>
            <w:r>
              <w:rPr>
                <w:bCs/>
                <w:sz w:val="20"/>
              </w:rPr>
              <w:t>Otherwise, SL transmission timing is aligned with Downlink timing.</w:t>
            </w:r>
          </w:p>
        </w:tc>
      </w:tr>
    </w:tbl>
    <w:p w:rsidR="008679F3" w:rsidRDefault="00134A30">
      <w:pPr>
        <w:spacing w:before="120" w:after="120"/>
        <w:rPr>
          <w:sz w:val="20"/>
        </w:rPr>
      </w:pPr>
      <w:r>
        <w:rPr>
          <w:rFonts w:hint="eastAsia"/>
          <w:sz w:val="20"/>
        </w:rPr>
        <w:t>Based on the two options above, RAN4 raised a question to RAN1 whether it is feasible that RAN4 consider option 2 from RAN1 perspective to define SL transmission timing to align with UL timing when SL is synchronized to a network.</w:t>
      </w:r>
    </w:p>
    <w:p w:rsidR="008679F3" w:rsidRDefault="00134A30">
      <w:pPr>
        <w:spacing w:before="120" w:after="120"/>
        <w:rPr>
          <w:sz w:val="20"/>
        </w:rPr>
      </w:pPr>
      <w:r>
        <w:rPr>
          <w:rFonts w:hint="eastAsia"/>
          <w:sz w:val="20"/>
        </w:rPr>
        <w:t>In RAN1#106e meeting, an email thread</w:t>
      </w:r>
      <w:r w:rsidRPr="00A23C81">
        <w:rPr>
          <w:rFonts w:hint="eastAsia"/>
          <w:sz w:val="20"/>
        </w:rPr>
        <w:t xml:space="preserve"> </w:t>
      </w:r>
      <w:r w:rsidRPr="00A23C81">
        <w:rPr>
          <w:rFonts w:hint="eastAsia"/>
          <w:sz w:val="20"/>
          <w:highlight w:val="cyan"/>
        </w:rPr>
        <w:t xml:space="preserve">[106-e-NR-R17-Sidelink-05] Reply LS to R1-2106430 (LS on synchronous operation between </w:t>
      </w:r>
      <w:proofErr w:type="spellStart"/>
      <w:r w:rsidRPr="00A23C81">
        <w:rPr>
          <w:rFonts w:hint="eastAsia"/>
          <w:sz w:val="20"/>
          <w:highlight w:val="cyan"/>
        </w:rPr>
        <w:t>Uu</w:t>
      </w:r>
      <w:proofErr w:type="spellEnd"/>
      <w:r w:rsidRPr="00A23C81">
        <w:rPr>
          <w:rFonts w:hint="eastAsia"/>
          <w:sz w:val="20"/>
          <w:highlight w:val="cyan"/>
        </w:rPr>
        <w:t xml:space="preserve"> and SL in TDD band n79, RAN4)</w:t>
      </w:r>
      <w:r w:rsidRPr="00A23C81">
        <w:rPr>
          <w:rFonts w:hint="eastAsia"/>
          <w:sz w:val="20"/>
        </w:rPr>
        <w:t xml:space="preserve"> </w:t>
      </w:r>
      <w:r>
        <w:rPr>
          <w:rFonts w:hint="eastAsia"/>
          <w:sz w:val="20"/>
        </w:rPr>
        <w:t>was assigned for this issue. Unfortunately, no conclusion was reached and no reply LS was provided to RAN4.</w:t>
      </w:r>
    </w:p>
    <w:p w:rsidR="008679F3" w:rsidRDefault="00134A30">
      <w:pPr>
        <w:spacing w:before="120" w:after="120"/>
        <w:rPr>
          <w:sz w:val="20"/>
        </w:rPr>
      </w:pPr>
      <w:r>
        <w:rPr>
          <w:sz w:val="20"/>
        </w:rPr>
        <w:t xml:space="preserve">In this contribution, </w:t>
      </w:r>
      <w:r>
        <w:rPr>
          <w:rFonts w:hint="eastAsia"/>
          <w:sz w:val="20"/>
        </w:rPr>
        <w:t>we share our views on this issue and provide a proposed reply LS to RAN4</w:t>
      </w:r>
      <w:r>
        <w:rPr>
          <w:sz w:val="20"/>
        </w:rPr>
        <w:t>.</w:t>
      </w:r>
    </w:p>
    <w:p w:rsidR="008679F3" w:rsidRDefault="00134A30">
      <w:pPr>
        <w:pStyle w:val="1"/>
        <w:spacing w:before="120" w:after="120"/>
      </w:pPr>
      <w:r>
        <w:rPr>
          <w:rFonts w:hint="eastAsia"/>
        </w:rPr>
        <w:t>Discussion</w:t>
      </w:r>
      <w:r>
        <w:t>s</w:t>
      </w:r>
      <w:r>
        <w:rPr>
          <w:rFonts w:hint="eastAsia"/>
        </w:rPr>
        <w:t xml:space="preserve"> </w:t>
      </w:r>
    </w:p>
    <w:p w:rsidR="008679F3" w:rsidRDefault="00134A30">
      <w:pPr>
        <w:pStyle w:val="2"/>
        <w:spacing w:before="120" w:after="120"/>
        <w:ind w:left="0" w:right="210"/>
        <w:rPr>
          <w:szCs w:val="22"/>
        </w:rPr>
      </w:pPr>
      <w:r>
        <w:rPr>
          <w:rFonts w:eastAsia="宋体" w:hint="eastAsia"/>
          <w:szCs w:val="22"/>
        </w:rPr>
        <w:t xml:space="preserve">Impact of supporting SL </w:t>
      </w:r>
      <w:r>
        <w:rPr>
          <w:rFonts w:hint="eastAsia"/>
          <w:szCs w:val="22"/>
        </w:rPr>
        <w:t>UE</w:t>
      </w:r>
      <w:r>
        <w:rPr>
          <w:rFonts w:eastAsia="宋体" w:hint="eastAsia"/>
          <w:szCs w:val="22"/>
        </w:rPr>
        <w:t xml:space="preserve"> with UL timing</w:t>
      </w:r>
    </w:p>
    <w:p w:rsidR="008679F3" w:rsidRDefault="00134A30">
      <w:pPr>
        <w:spacing w:before="120" w:after="120"/>
        <w:rPr>
          <w:sz w:val="20"/>
        </w:rPr>
      </w:pPr>
      <w:bookmarkStart w:id="0" w:name="_Toc71624947"/>
      <w:r>
        <w:rPr>
          <w:rFonts w:hint="eastAsia"/>
          <w:sz w:val="20"/>
        </w:rPr>
        <w:t xml:space="preserve">As RAN4 cited in LS R1-2106430(R4-2108114), in Rel-16 NR V2X, SL transmission timing is aligned with DL timing of </w:t>
      </w:r>
      <w:proofErr w:type="spellStart"/>
      <w:r>
        <w:rPr>
          <w:rFonts w:hint="eastAsia"/>
          <w:sz w:val="20"/>
        </w:rPr>
        <w:t>Uu</w:t>
      </w:r>
      <w:proofErr w:type="spellEnd"/>
      <w:r>
        <w:rPr>
          <w:rFonts w:hint="eastAsia"/>
          <w:sz w:val="20"/>
        </w:rPr>
        <w:t xml:space="preserve"> based on RAN1 agreements, i.e. Option 1 is applied. In fact, this kind of synchronization scheme is used since Rel-14 LTE V2X. The following aspects are taken into SL synchronization design in the scenario of in coverage:</w:t>
      </w:r>
    </w:p>
    <w:p w:rsidR="008679F3" w:rsidRDefault="00134A30">
      <w:pPr>
        <w:spacing w:before="120" w:after="120"/>
        <w:rPr>
          <w:sz w:val="20"/>
        </w:rPr>
      </w:pPr>
      <w:r>
        <w:rPr>
          <w:rFonts w:hint="eastAsia"/>
          <w:sz w:val="20"/>
        </w:rPr>
        <w:t>1, SL UE may not be in RRC connected state. Even though a UE is in network coverage, it can perform SL transmission and receiving(e.g. works in mode 2 communication) without RRC connection. In this case, the UE doesn</w:t>
      </w:r>
      <w:r>
        <w:rPr>
          <w:sz w:val="20"/>
        </w:rPr>
        <w:t>’</w:t>
      </w:r>
      <w:r>
        <w:rPr>
          <w:rFonts w:hint="eastAsia"/>
          <w:sz w:val="20"/>
        </w:rPr>
        <w:t xml:space="preserve">t have to maintain an UL timing. </w:t>
      </w:r>
    </w:p>
    <w:p w:rsidR="008679F3" w:rsidRDefault="00134A30">
      <w:pPr>
        <w:spacing w:before="120" w:after="120"/>
        <w:rPr>
          <w:sz w:val="20"/>
        </w:rPr>
      </w:pPr>
      <w:r>
        <w:rPr>
          <w:rFonts w:hint="eastAsia"/>
          <w:sz w:val="20"/>
        </w:rPr>
        <w:t>2, To communicate between RRC connected UEs and RRC idle UEs(including UEs in and out of coverage), the two types of UEs should have the same transmission timing as much as possible. Thus, downlink timing seems an appropriate choice.</w:t>
      </w:r>
    </w:p>
    <w:p w:rsidR="008679F3" w:rsidRDefault="00134A30">
      <w:pPr>
        <w:spacing w:before="120" w:after="120"/>
        <w:rPr>
          <w:sz w:val="20"/>
        </w:rPr>
      </w:pPr>
      <w:r>
        <w:rPr>
          <w:rFonts w:hint="eastAsia"/>
          <w:sz w:val="20"/>
        </w:rPr>
        <w:t xml:space="preserve">Considering the scenarios for </w:t>
      </w:r>
      <w:proofErr w:type="spellStart"/>
      <w:r>
        <w:rPr>
          <w:rFonts w:hint="eastAsia"/>
          <w:sz w:val="20"/>
        </w:rPr>
        <w:t>sidelink</w:t>
      </w:r>
      <w:proofErr w:type="spellEnd"/>
      <w:r>
        <w:rPr>
          <w:rFonts w:hint="eastAsia"/>
          <w:sz w:val="20"/>
        </w:rPr>
        <w:t xml:space="preserve"> communication, the following observation can be seen:</w:t>
      </w:r>
    </w:p>
    <w:p w:rsidR="008679F3" w:rsidRDefault="00134A30">
      <w:pPr>
        <w:pStyle w:val="ZTE-Observation"/>
        <w:snapToGrid w:val="0"/>
        <w:spacing w:before="120" w:after="120" w:line="264" w:lineRule="auto"/>
        <w:rPr>
          <w:lang w:val="en-US" w:eastAsia="zh-CN"/>
        </w:rPr>
      </w:pPr>
      <w:bookmarkStart w:id="1" w:name="_Toc8922"/>
      <w:r>
        <w:rPr>
          <w:rFonts w:hint="eastAsia"/>
          <w:lang w:val="en-US" w:eastAsia="zh-CN"/>
        </w:rPr>
        <w:lastRenderedPageBreak/>
        <w:t xml:space="preserve">Option 2(To reconsider SL transmission timing to align with UL timing) is not feasible in case of the SL communication between </w:t>
      </w:r>
      <w:proofErr w:type="spellStart"/>
      <w:r>
        <w:rPr>
          <w:rFonts w:hint="eastAsia"/>
          <w:lang w:val="en-US" w:eastAsia="zh-CN"/>
        </w:rPr>
        <w:t>RRC_connected</w:t>
      </w:r>
      <w:proofErr w:type="spellEnd"/>
      <w:r>
        <w:rPr>
          <w:rFonts w:hint="eastAsia"/>
          <w:lang w:val="en-US" w:eastAsia="zh-CN"/>
        </w:rPr>
        <w:t xml:space="preserve"> UEs and </w:t>
      </w:r>
      <w:proofErr w:type="spellStart"/>
      <w:r>
        <w:rPr>
          <w:rFonts w:hint="eastAsia"/>
          <w:lang w:val="en-US" w:eastAsia="zh-CN"/>
        </w:rPr>
        <w:t>RRC_idle</w:t>
      </w:r>
      <w:proofErr w:type="spellEnd"/>
      <w:r>
        <w:rPr>
          <w:rFonts w:hint="eastAsia"/>
          <w:lang w:val="en-US" w:eastAsia="zh-CN"/>
        </w:rPr>
        <w:t xml:space="preserve"> UEs(including </w:t>
      </w:r>
      <w:proofErr w:type="spellStart"/>
      <w:r>
        <w:rPr>
          <w:rFonts w:hint="eastAsia"/>
          <w:lang w:val="en-US" w:eastAsia="zh-CN"/>
        </w:rPr>
        <w:t>InC</w:t>
      </w:r>
      <w:proofErr w:type="spellEnd"/>
      <w:r>
        <w:rPr>
          <w:rFonts w:hint="eastAsia"/>
          <w:lang w:val="en-US" w:eastAsia="zh-CN"/>
        </w:rPr>
        <w:t xml:space="preserve">, </w:t>
      </w:r>
      <w:proofErr w:type="spellStart"/>
      <w:r>
        <w:rPr>
          <w:rFonts w:hint="eastAsia"/>
          <w:lang w:val="en-US" w:eastAsia="zh-CN"/>
        </w:rPr>
        <w:t>OoC</w:t>
      </w:r>
      <w:proofErr w:type="spellEnd"/>
      <w:r>
        <w:rPr>
          <w:rFonts w:hint="eastAsia"/>
          <w:lang w:val="en-US" w:eastAsia="zh-CN"/>
        </w:rPr>
        <w:t xml:space="preserve"> UEs) if not mandating all the </w:t>
      </w:r>
      <w:proofErr w:type="spellStart"/>
      <w:r>
        <w:rPr>
          <w:rFonts w:hint="eastAsia"/>
          <w:lang w:val="en-US" w:eastAsia="zh-CN"/>
        </w:rPr>
        <w:t>InC</w:t>
      </w:r>
      <w:proofErr w:type="spellEnd"/>
      <w:r>
        <w:rPr>
          <w:rFonts w:hint="eastAsia"/>
          <w:lang w:val="en-US" w:eastAsia="zh-CN"/>
        </w:rPr>
        <w:t xml:space="preserve"> UEs being in RRC_CONNECTED state.</w:t>
      </w:r>
      <w:bookmarkEnd w:id="1"/>
    </w:p>
    <w:p w:rsidR="008679F3" w:rsidRDefault="00134A30">
      <w:pPr>
        <w:spacing w:before="120" w:after="120"/>
        <w:rPr>
          <w:sz w:val="20"/>
        </w:rPr>
      </w:pPr>
      <w:r>
        <w:rPr>
          <w:rFonts w:hint="eastAsia"/>
          <w:sz w:val="20"/>
        </w:rPr>
        <w:t xml:space="preserve">Since Rel-14, for SL frame structure, the last symbol of SL slot is used as a gap symbol, which can be used for </w:t>
      </w:r>
      <w:proofErr w:type="spellStart"/>
      <w:r>
        <w:rPr>
          <w:rFonts w:hint="eastAsia"/>
          <w:sz w:val="20"/>
        </w:rPr>
        <w:t>Tx</w:t>
      </w:r>
      <w:proofErr w:type="spellEnd"/>
      <w:r>
        <w:rPr>
          <w:rFonts w:hint="eastAsia"/>
          <w:sz w:val="20"/>
        </w:rPr>
        <w:t xml:space="preserve">/Rx switching, and also the misalignment of SL transmission timing and Uplink timing, etc. Thus, SL transmission timing is aligned with DL timing of </w:t>
      </w:r>
      <w:proofErr w:type="spellStart"/>
      <w:r>
        <w:rPr>
          <w:rFonts w:hint="eastAsia"/>
          <w:sz w:val="20"/>
        </w:rPr>
        <w:t>Uu</w:t>
      </w:r>
      <w:proofErr w:type="spellEnd"/>
      <w:r>
        <w:rPr>
          <w:rFonts w:hint="eastAsia"/>
          <w:sz w:val="20"/>
        </w:rPr>
        <w:t xml:space="preserve">, there is no critical issue of interference between SL and </w:t>
      </w:r>
      <w:proofErr w:type="spellStart"/>
      <w:r>
        <w:rPr>
          <w:rFonts w:hint="eastAsia"/>
          <w:sz w:val="20"/>
        </w:rPr>
        <w:t>Uu</w:t>
      </w:r>
      <w:proofErr w:type="spellEnd"/>
      <w:r>
        <w:rPr>
          <w:rFonts w:hint="eastAsia"/>
          <w:sz w:val="20"/>
        </w:rPr>
        <w:t xml:space="preserve"> transmission. </w:t>
      </w:r>
    </w:p>
    <w:p w:rsidR="008679F3" w:rsidRDefault="00134A30">
      <w:pPr>
        <w:spacing w:before="120" w:after="120"/>
        <w:rPr>
          <w:sz w:val="20"/>
        </w:rPr>
      </w:pPr>
      <w:r>
        <w:rPr>
          <w:rFonts w:hint="eastAsia"/>
          <w:sz w:val="20"/>
        </w:rPr>
        <w:t xml:space="preserve">Conversely, if option 2 is applied in Rel-17, the timing of Rel-17 UE is different from Rel-14/15/16 UEs, this will cause backward compatibility problems that could seriously affect LTE and NR </w:t>
      </w:r>
      <w:proofErr w:type="spellStart"/>
      <w:r>
        <w:rPr>
          <w:rFonts w:hint="eastAsia"/>
          <w:sz w:val="20"/>
        </w:rPr>
        <w:t>sidelink</w:t>
      </w:r>
      <w:proofErr w:type="spellEnd"/>
      <w:r>
        <w:rPr>
          <w:rFonts w:hint="eastAsia"/>
          <w:sz w:val="20"/>
        </w:rPr>
        <w:t xml:space="preserve"> coexistence and mutual communication between Rel-17 UEs and Rel-14/15/16 UEs.</w:t>
      </w:r>
    </w:p>
    <w:p w:rsidR="008679F3" w:rsidRDefault="00134A30">
      <w:pPr>
        <w:pStyle w:val="ZTE-Observation"/>
        <w:snapToGrid w:val="0"/>
        <w:spacing w:before="120" w:after="120" w:line="264" w:lineRule="auto"/>
        <w:rPr>
          <w:lang w:val="en-US" w:eastAsia="zh-CN"/>
        </w:rPr>
      </w:pPr>
      <w:bookmarkStart w:id="2" w:name="_Toc17454"/>
      <w:r>
        <w:rPr>
          <w:rFonts w:hint="eastAsia"/>
          <w:lang w:val="en-US" w:eastAsia="zh-CN"/>
        </w:rPr>
        <w:t>Option 2 is not feasible in case of the SL communication between Rel-17 UEs and Rel-14/15/16 UEs.</w:t>
      </w:r>
      <w:bookmarkEnd w:id="2"/>
    </w:p>
    <w:p w:rsidR="008679F3" w:rsidRDefault="00134A30">
      <w:pPr>
        <w:spacing w:before="120" w:after="120"/>
        <w:rPr>
          <w:sz w:val="20"/>
        </w:rPr>
      </w:pPr>
      <w:r>
        <w:rPr>
          <w:rFonts w:hint="eastAsia"/>
          <w:sz w:val="20"/>
        </w:rPr>
        <w:t xml:space="preserve">On the contrary, if option 2 is applied in case of </w:t>
      </w:r>
      <w:proofErr w:type="spellStart"/>
      <w:r>
        <w:rPr>
          <w:rFonts w:hint="eastAsia"/>
          <w:sz w:val="20"/>
        </w:rPr>
        <w:t>Uu</w:t>
      </w:r>
      <w:proofErr w:type="spellEnd"/>
      <w:r>
        <w:rPr>
          <w:rFonts w:hint="eastAsia"/>
          <w:sz w:val="20"/>
        </w:rPr>
        <w:t xml:space="preserve"> and </w:t>
      </w:r>
      <w:proofErr w:type="spellStart"/>
      <w:r>
        <w:rPr>
          <w:rFonts w:hint="eastAsia"/>
          <w:sz w:val="20"/>
        </w:rPr>
        <w:t>Sidelink</w:t>
      </w:r>
      <w:proofErr w:type="spellEnd"/>
      <w:r>
        <w:rPr>
          <w:rFonts w:hint="eastAsia"/>
          <w:sz w:val="20"/>
        </w:rPr>
        <w:t xml:space="preserve"> are on same carrier, and enabled in same slot, the following restrictions need to be met:</w:t>
      </w:r>
    </w:p>
    <w:p w:rsidR="008679F3" w:rsidRDefault="00134A30">
      <w:pPr>
        <w:spacing w:before="120" w:after="120"/>
        <w:rPr>
          <w:sz w:val="20"/>
        </w:rPr>
      </w:pPr>
      <w:r>
        <w:rPr>
          <w:rFonts w:hint="eastAsia"/>
          <w:sz w:val="20"/>
        </w:rPr>
        <w:tab/>
        <w:t>Condition 1: The carrier should be dedicated for the UEs with UL timing(Option 2), i.e. Not support backward compatibility.</w:t>
      </w:r>
    </w:p>
    <w:p w:rsidR="008679F3" w:rsidRDefault="00134A30">
      <w:pPr>
        <w:spacing w:before="120" w:after="120"/>
        <w:rPr>
          <w:sz w:val="20"/>
        </w:rPr>
      </w:pPr>
      <w:r>
        <w:rPr>
          <w:rFonts w:hint="eastAsia"/>
          <w:sz w:val="20"/>
        </w:rPr>
        <w:tab/>
        <w:t xml:space="preserve">Condition 2: All of the </w:t>
      </w:r>
      <w:proofErr w:type="spellStart"/>
      <w:r>
        <w:rPr>
          <w:rFonts w:hint="eastAsia"/>
          <w:sz w:val="20"/>
        </w:rPr>
        <w:t>sidelink</w:t>
      </w:r>
      <w:proofErr w:type="spellEnd"/>
      <w:r>
        <w:rPr>
          <w:rFonts w:hint="eastAsia"/>
          <w:sz w:val="20"/>
        </w:rPr>
        <w:t xml:space="preserve"> UEs with UL timing(Option 2) are mandated to be in RRC_CONNECTED state. </w:t>
      </w:r>
    </w:p>
    <w:p w:rsidR="008679F3" w:rsidRDefault="00134A30">
      <w:pPr>
        <w:spacing w:before="120" w:after="120"/>
        <w:rPr>
          <w:sz w:val="20"/>
        </w:rPr>
      </w:pPr>
      <w:r>
        <w:rPr>
          <w:rFonts w:hint="eastAsia"/>
          <w:sz w:val="20"/>
        </w:rPr>
        <w:tab/>
        <w:t>Condition 3: Not support GNSS as synchronization source.</w:t>
      </w:r>
    </w:p>
    <w:p w:rsidR="008679F3" w:rsidRDefault="00134A30">
      <w:pPr>
        <w:pStyle w:val="ZTE-Observation"/>
        <w:snapToGrid w:val="0"/>
        <w:spacing w:before="120" w:after="120" w:line="264" w:lineRule="auto"/>
        <w:rPr>
          <w:lang w:val="en-US" w:eastAsia="zh-CN"/>
        </w:rPr>
      </w:pPr>
      <w:r>
        <w:rPr>
          <w:rFonts w:hint="eastAsia"/>
          <w:lang w:val="en-US" w:eastAsia="zh-CN"/>
        </w:rPr>
        <w:t>To apply option 2, the following restrictions need to be met:</w:t>
      </w:r>
    </w:p>
    <w:p w:rsidR="008679F3" w:rsidRDefault="00134A30">
      <w:pPr>
        <w:pStyle w:val="sub-observation"/>
        <w:spacing w:before="120" w:after="120"/>
        <w:rPr>
          <w:lang w:val="en-US" w:eastAsia="zh-CN"/>
        </w:rPr>
      </w:pPr>
      <w:r>
        <w:rPr>
          <w:rFonts w:hint="eastAsia"/>
          <w:lang w:val="en-US" w:eastAsia="zh-CN"/>
        </w:rPr>
        <w:tab/>
        <w:t>Condition 1: The carrier should be dedicated for the UEs with UL timing(Option 2), i.e. Not support backward compatibility.</w:t>
      </w:r>
    </w:p>
    <w:p w:rsidR="008679F3" w:rsidRDefault="00134A30">
      <w:pPr>
        <w:pStyle w:val="sub-observation"/>
        <w:spacing w:before="120" w:after="120"/>
        <w:rPr>
          <w:lang w:val="en-US" w:eastAsia="zh-CN"/>
        </w:rPr>
      </w:pPr>
      <w:r>
        <w:rPr>
          <w:rFonts w:hint="eastAsia"/>
          <w:lang w:val="en-US" w:eastAsia="zh-CN"/>
        </w:rPr>
        <w:tab/>
        <w:t xml:space="preserve">Condition 2: All of the </w:t>
      </w:r>
      <w:proofErr w:type="spellStart"/>
      <w:r>
        <w:rPr>
          <w:rFonts w:hint="eastAsia"/>
          <w:lang w:val="en-US" w:eastAsia="zh-CN"/>
        </w:rPr>
        <w:t>sidelink</w:t>
      </w:r>
      <w:proofErr w:type="spellEnd"/>
      <w:r>
        <w:rPr>
          <w:rFonts w:hint="eastAsia"/>
          <w:lang w:val="en-US" w:eastAsia="zh-CN"/>
        </w:rPr>
        <w:t xml:space="preserve"> UEs with UL timing(Option 2) are mandated to be in RRC_CONNECTED state. </w:t>
      </w:r>
    </w:p>
    <w:p w:rsidR="008679F3" w:rsidRDefault="00134A30">
      <w:pPr>
        <w:pStyle w:val="sub-observation"/>
        <w:spacing w:before="120" w:after="120"/>
        <w:rPr>
          <w:lang w:val="en-US" w:eastAsia="zh-CN"/>
        </w:rPr>
      </w:pPr>
      <w:r>
        <w:rPr>
          <w:rFonts w:hint="eastAsia"/>
          <w:lang w:val="en-US" w:eastAsia="zh-CN"/>
        </w:rPr>
        <w:tab/>
        <w:t>Condition 3: Not support GNSS as synchronization source.</w:t>
      </w:r>
    </w:p>
    <w:p w:rsidR="008679F3" w:rsidRDefault="00134A30">
      <w:pPr>
        <w:pStyle w:val="2"/>
        <w:spacing w:before="120" w:after="120"/>
        <w:ind w:left="0" w:right="210"/>
        <w:rPr>
          <w:szCs w:val="22"/>
        </w:rPr>
      </w:pPr>
      <w:r>
        <w:rPr>
          <w:rFonts w:eastAsia="宋体" w:hint="eastAsia"/>
          <w:szCs w:val="22"/>
        </w:rPr>
        <w:t>Proposed reply LS</w:t>
      </w:r>
    </w:p>
    <w:p w:rsidR="008679F3" w:rsidRDefault="00134A30">
      <w:pPr>
        <w:spacing w:before="120" w:after="120"/>
        <w:rPr>
          <w:sz w:val="20"/>
        </w:rPr>
      </w:pPr>
      <w:r>
        <w:rPr>
          <w:rFonts w:hint="eastAsia"/>
          <w:sz w:val="20"/>
        </w:rPr>
        <w:t xml:space="preserve">On the whole, considering the scope and work progress of Rel-17 WID, RAN1 does not intend to study SL synchronization enhancement in Rel-17. To address the concerns about the interference on UL transmissions by the misalignment, one workable way is that </w:t>
      </w:r>
      <w:proofErr w:type="spellStart"/>
      <w:r>
        <w:rPr>
          <w:rFonts w:hint="eastAsia"/>
          <w:sz w:val="20"/>
        </w:rPr>
        <w:t>Uu</w:t>
      </w:r>
      <w:proofErr w:type="spellEnd"/>
      <w:r>
        <w:rPr>
          <w:rFonts w:hint="eastAsia"/>
          <w:sz w:val="20"/>
        </w:rPr>
        <w:t xml:space="preserve"> and </w:t>
      </w:r>
      <w:proofErr w:type="spellStart"/>
      <w:r>
        <w:rPr>
          <w:rFonts w:hint="eastAsia"/>
          <w:sz w:val="20"/>
        </w:rPr>
        <w:t>Sidelink</w:t>
      </w:r>
      <w:proofErr w:type="spellEnd"/>
      <w:r>
        <w:rPr>
          <w:rFonts w:hint="eastAsia"/>
          <w:sz w:val="20"/>
        </w:rPr>
        <w:t xml:space="preserve"> are configured in </w:t>
      </w:r>
      <w:proofErr w:type="spellStart"/>
      <w:r>
        <w:rPr>
          <w:rFonts w:hint="eastAsia"/>
          <w:sz w:val="20"/>
        </w:rPr>
        <w:t>TDMed</w:t>
      </w:r>
      <w:proofErr w:type="spellEnd"/>
      <w:r>
        <w:rPr>
          <w:rFonts w:hint="eastAsia"/>
          <w:sz w:val="20"/>
        </w:rPr>
        <w:t xml:space="preserve"> resources. Otherwise, to support option 2, more specification work is needed. But the time left in Rel-17 is very limited, i.e. with only one quarter left in RAN1, it is not feasible to add any new scope in Rel-17.</w:t>
      </w:r>
    </w:p>
    <w:p w:rsidR="008679F3" w:rsidRDefault="00134A30">
      <w:pPr>
        <w:spacing w:before="120" w:after="120"/>
        <w:rPr>
          <w:sz w:val="20"/>
        </w:rPr>
      </w:pPr>
      <w:r>
        <w:rPr>
          <w:rFonts w:hint="eastAsia"/>
          <w:sz w:val="20"/>
        </w:rPr>
        <w:t xml:space="preserve">Based on the comprehensive analysis, we think, the SL transmission timing of Rel-16 should be reused for Rel-17 SL, even in the scenario of partially used SL with </w:t>
      </w:r>
      <w:proofErr w:type="spellStart"/>
      <w:r>
        <w:rPr>
          <w:rFonts w:hint="eastAsia"/>
          <w:sz w:val="20"/>
        </w:rPr>
        <w:t>Uu</w:t>
      </w:r>
      <w:proofErr w:type="spellEnd"/>
      <w:r>
        <w:rPr>
          <w:rFonts w:hint="eastAsia"/>
          <w:sz w:val="20"/>
        </w:rPr>
        <w:t xml:space="preserve"> in TDD band. And the following proposed reply LS as provided by FL in last meeting is given[2]:</w:t>
      </w:r>
    </w:p>
    <w:p w:rsidR="008679F3" w:rsidRDefault="00134A30">
      <w:pPr>
        <w:pStyle w:val="ZTE-Proposal"/>
        <w:numPr>
          <w:ilvl w:val="0"/>
          <w:numId w:val="0"/>
        </w:numPr>
        <w:spacing w:before="120" w:after="120"/>
        <w:rPr>
          <w:lang w:val="en-US" w:eastAsia="zh-CN"/>
        </w:rPr>
      </w:pPr>
      <w:bookmarkStart w:id="3" w:name="_Toc24770"/>
      <w:bookmarkStart w:id="4" w:name="_Toc30764"/>
      <w:r>
        <w:rPr>
          <w:rFonts w:hint="eastAsia"/>
          <w:lang w:val="en-US" w:eastAsia="zh-CN"/>
        </w:rPr>
        <w:t>Proposed reply LS: From RAN1 perspective, in Rel-17, it is not feasible to consider option 2 to define SL transmission timing to align with UL timing when SL is synchronized to a network.</w:t>
      </w:r>
      <w:bookmarkEnd w:id="0"/>
      <w:bookmarkEnd w:id="3"/>
      <w:bookmarkEnd w:id="4"/>
    </w:p>
    <w:p w:rsidR="008679F3" w:rsidRDefault="00134A30">
      <w:pPr>
        <w:pStyle w:val="1"/>
        <w:spacing w:before="120" w:after="120"/>
        <w:rPr>
          <w:rFonts w:eastAsia="宋体"/>
        </w:rPr>
      </w:pPr>
      <w:r>
        <w:rPr>
          <w:rFonts w:eastAsia="宋体" w:hint="eastAsia"/>
        </w:rPr>
        <w:t>Conclusion</w:t>
      </w:r>
    </w:p>
    <w:p w:rsidR="008679F3" w:rsidRDefault="00134A30">
      <w:pPr>
        <w:tabs>
          <w:tab w:val="left" w:pos="420"/>
        </w:tabs>
        <w:spacing w:before="120" w:after="120" w:line="240" w:lineRule="auto"/>
        <w:rPr>
          <w:sz w:val="20"/>
        </w:rPr>
      </w:pPr>
      <w:r>
        <w:rPr>
          <w:sz w:val="20"/>
        </w:rPr>
        <w:t>This contribution concludes with the following</w:t>
      </w:r>
      <w:r>
        <w:rPr>
          <w:rFonts w:hint="eastAsia"/>
          <w:sz w:val="20"/>
        </w:rPr>
        <w:t xml:space="preserve"> observations and </w:t>
      </w:r>
      <w:r>
        <w:rPr>
          <w:sz w:val="20"/>
        </w:rPr>
        <w:t>proposal</w:t>
      </w:r>
      <w:bookmarkStart w:id="5" w:name="_GoBack"/>
      <w:bookmarkEnd w:id="5"/>
      <w:r>
        <w:rPr>
          <w:sz w:val="20"/>
        </w:rPr>
        <w:t>:</w:t>
      </w:r>
    </w:p>
    <w:p w:rsidR="008679F3" w:rsidRDefault="00260029" w:rsidP="001A0B1B">
      <w:pPr>
        <w:pStyle w:val="10"/>
        <w:spacing w:before="120" w:after="120"/>
      </w:pPr>
      <w:r>
        <w:fldChar w:fldCharType="begin"/>
      </w:r>
      <w:r w:rsidR="00134A30">
        <w:instrText>TOC \p " " \n  \t "ZTE-Observation,1,sub-observation,2"</w:instrText>
      </w:r>
      <w:r>
        <w:fldChar w:fldCharType="separate"/>
      </w:r>
      <w:r w:rsidR="00134A30">
        <w:rPr>
          <w:rFonts w:eastAsia="宋体"/>
          <w:bCs/>
          <w:iCs/>
        </w:rPr>
        <w:t xml:space="preserve">Observation 1: </w:t>
      </w:r>
      <w:r w:rsidR="00134A30">
        <w:rPr>
          <w:rFonts w:hint="eastAsia"/>
        </w:rPr>
        <w:t>Option 2(To reconsider SL transmission timing to align with UL timing) is not feasible in case of the SL communication between RRC_connected UEs and RRC_idle UEs(including InC, OoC UEs) if not mandating all the InC UEs being in RRC_CONNECTED state.</w:t>
      </w:r>
    </w:p>
    <w:p w:rsidR="008679F3" w:rsidRDefault="00134A30" w:rsidP="001A0B1B">
      <w:pPr>
        <w:pStyle w:val="10"/>
        <w:spacing w:before="120" w:after="120"/>
      </w:pPr>
      <w:r>
        <w:rPr>
          <w:rFonts w:eastAsia="宋体"/>
          <w:bCs/>
          <w:iCs/>
        </w:rPr>
        <w:t xml:space="preserve">Observation 2: </w:t>
      </w:r>
      <w:r>
        <w:rPr>
          <w:rFonts w:hint="eastAsia"/>
        </w:rPr>
        <w:t>Option 2 is not feasible in case of the SL communication between Rel-17 UEs and Rel-14/15/16 UEs.</w:t>
      </w:r>
    </w:p>
    <w:p w:rsidR="008679F3" w:rsidRDefault="00134A30" w:rsidP="001A0B1B">
      <w:pPr>
        <w:pStyle w:val="10"/>
        <w:spacing w:before="120" w:after="120"/>
      </w:pPr>
      <w:r>
        <w:rPr>
          <w:rFonts w:eastAsia="宋体"/>
          <w:bCs/>
          <w:iCs/>
        </w:rPr>
        <w:lastRenderedPageBreak/>
        <w:t xml:space="preserve">Observation 3: </w:t>
      </w:r>
      <w:r>
        <w:rPr>
          <w:rFonts w:hint="eastAsia"/>
        </w:rPr>
        <w:t>To apply option 2, the following restrictions need to be met:</w:t>
      </w:r>
    </w:p>
    <w:p w:rsidR="008679F3" w:rsidRDefault="00134A30" w:rsidP="001A0B1B">
      <w:pPr>
        <w:pStyle w:val="21"/>
        <w:spacing w:before="120" w:after="120"/>
      </w:pPr>
      <w:r>
        <w:rPr>
          <w:rFonts w:ascii="Arial" w:hAnsi="Arial" w:cs="Arial"/>
        </w:rPr>
        <w:t xml:space="preserve">• </w:t>
      </w:r>
      <w:r>
        <w:rPr>
          <w:rFonts w:hint="eastAsia"/>
        </w:rPr>
        <w:t>Condition 1: The carrier should be dedicated for the UEs with UL timing(Option 2), i.e. Not support backward compatibility.</w:t>
      </w:r>
    </w:p>
    <w:p w:rsidR="008679F3" w:rsidRDefault="00134A30" w:rsidP="001A0B1B">
      <w:pPr>
        <w:pStyle w:val="21"/>
        <w:spacing w:before="120" w:after="120"/>
      </w:pPr>
      <w:r>
        <w:rPr>
          <w:rFonts w:ascii="Arial" w:hAnsi="Arial" w:cs="Arial"/>
        </w:rPr>
        <w:t xml:space="preserve">• </w:t>
      </w:r>
      <w:r>
        <w:rPr>
          <w:rFonts w:hint="eastAsia"/>
        </w:rPr>
        <w:t>Condition 2: All of the sidelink UEs with UL timing(Option 2) are mandated to be in RRC_CONNECTED state.</w:t>
      </w:r>
    </w:p>
    <w:p w:rsidR="008679F3" w:rsidRDefault="00134A30" w:rsidP="001A0B1B">
      <w:pPr>
        <w:pStyle w:val="21"/>
        <w:spacing w:before="120" w:after="120"/>
      </w:pPr>
      <w:r>
        <w:rPr>
          <w:rFonts w:ascii="Arial" w:hAnsi="Arial" w:cs="Arial"/>
        </w:rPr>
        <w:t xml:space="preserve">• </w:t>
      </w:r>
      <w:r>
        <w:rPr>
          <w:rFonts w:hint="eastAsia"/>
        </w:rPr>
        <w:t>Condition 3: Not support GNSS as synchronization source.</w:t>
      </w:r>
    </w:p>
    <w:p w:rsidR="008679F3" w:rsidRDefault="00260029">
      <w:pPr>
        <w:pStyle w:val="10"/>
        <w:tabs>
          <w:tab w:val="right" w:leader="dot" w:pos="9660"/>
        </w:tabs>
        <w:spacing w:before="120" w:after="120"/>
      </w:pPr>
      <w:r>
        <w:fldChar w:fldCharType="end"/>
      </w:r>
      <w:r w:rsidRPr="00260029">
        <w:fldChar w:fldCharType="begin"/>
      </w:r>
      <w:r w:rsidR="00134A30">
        <w:instrText xml:space="preserve"> TOC \n  \t "ZTE-Proposal,1" \h </w:instrText>
      </w:r>
      <w:r w:rsidRPr="00260029">
        <w:fldChar w:fldCharType="separate"/>
      </w:r>
    </w:p>
    <w:p w:rsidR="008679F3" w:rsidRDefault="00260029" w:rsidP="001A0B1B">
      <w:pPr>
        <w:pStyle w:val="10"/>
        <w:tabs>
          <w:tab w:val="right" w:pos="9660"/>
        </w:tabs>
        <w:spacing w:before="120" w:after="120"/>
      </w:pPr>
      <w:hyperlink w:anchor="_Toc30764" w:history="1">
        <w:r w:rsidR="00134A30">
          <w:rPr>
            <w:rFonts w:hint="eastAsia"/>
          </w:rPr>
          <w:t>Proposed reply LS: From RAN1 perspective, in Rel-17, it is not feasible to consider option 2 to define SL transmission timing to align with UL timing when SL is synchronized to a network.</w:t>
        </w:r>
      </w:hyperlink>
    </w:p>
    <w:p w:rsidR="008679F3" w:rsidRDefault="00260029">
      <w:pPr>
        <w:tabs>
          <w:tab w:val="right" w:leader="dot" w:pos="9660"/>
        </w:tabs>
        <w:spacing w:before="120" w:after="120"/>
      </w:pPr>
      <w:r>
        <w:fldChar w:fldCharType="end"/>
      </w:r>
    </w:p>
    <w:p w:rsidR="008679F3" w:rsidRDefault="00134A30">
      <w:pPr>
        <w:pStyle w:val="1"/>
        <w:spacing w:before="120" w:after="120"/>
        <w:rPr>
          <w:rFonts w:eastAsia="宋体"/>
        </w:rPr>
      </w:pPr>
      <w:r>
        <w:rPr>
          <w:rFonts w:eastAsia="宋体" w:hint="eastAsia"/>
        </w:rPr>
        <w:t>Reference</w:t>
      </w:r>
      <w:r>
        <w:rPr>
          <w:rFonts w:eastAsia="宋体"/>
        </w:rPr>
        <w:t>s</w:t>
      </w:r>
    </w:p>
    <w:p w:rsidR="008679F3" w:rsidRDefault="00134A30">
      <w:pPr>
        <w:widowControl w:val="0"/>
        <w:numPr>
          <w:ilvl w:val="0"/>
          <w:numId w:val="7"/>
        </w:numPr>
        <w:snapToGrid w:val="0"/>
        <w:spacing w:before="120" w:after="120"/>
        <w:rPr>
          <w:sz w:val="20"/>
        </w:rPr>
      </w:pPr>
      <w:bookmarkStart w:id="6" w:name="_Ref17466"/>
      <w:r>
        <w:rPr>
          <w:rFonts w:hint="eastAsia"/>
          <w:sz w:val="20"/>
        </w:rPr>
        <w:t xml:space="preserve">R1-2106430(R4-2108114), LS on synchronous operation between </w:t>
      </w:r>
      <w:proofErr w:type="spellStart"/>
      <w:r>
        <w:rPr>
          <w:rFonts w:hint="eastAsia"/>
          <w:sz w:val="20"/>
        </w:rPr>
        <w:t>Uu</w:t>
      </w:r>
      <w:proofErr w:type="spellEnd"/>
      <w:r>
        <w:rPr>
          <w:rFonts w:hint="eastAsia"/>
          <w:sz w:val="20"/>
        </w:rPr>
        <w:t xml:space="preserve"> and SL in TDD band, RAN4.</w:t>
      </w:r>
    </w:p>
    <w:p w:rsidR="008679F3" w:rsidRDefault="00134A30">
      <w:pPr>
        <w:widowControl w:val="0"/>
        <w:numPr>
          <w:ilvl w:val="0"/>
          <w:numId w:val="7"/>
        </w:numPr>
        <w:snapToGrid w:val="0"/>
        <w:spacing w:before="120" w:after="120"/>
        <w:rPr>
          <w:sz w:val="20"/>
        </w:rPr>
      </w:pPr>
      <w:r>
        <w:rPr>
          <w:rFonts w:hint="eastAsia"/>
          <w:sz w:val="20"/>
        </w:rPr>
        <w:t>R1-2108572, Summary for email discussion [106-e-NR-R17-Sidelink-05], Moderator (CATT)</w:t>
      </w:r>
    </w:p>
    <w:bookmarkEnd w:id="6"/>
    <w:p w:rsidR="008679F3" w:rsidRDefault="008679F3">
      <w:pPr>
        <w:pStyle w:val="References"/>
        <w:numPr>
          <w:ilvl w:val="255"/>
          <w:numId w:val="0"/>
        </w:numPr>
        <w:spacing w:before="120" w:after="120"/>
        <w:rPr>
          <w:rFonts w:ascii="Arial" w:hAnsi="Arial" w:cs="Arial"/>
          <w:bCs/>
          <w:sz w:val="20"/>
          <w:szCs w:val="20"/>
        </w:rPr>
      </w:pPr>
    </w:p>
    <w:p w:rsidR="008679F3" w:rsidRDefault="008679F3">
      <w:pPr>
        <w:pStyle w:val="References"/>
        <w:numPr>
          <w:ilvl w:val="0"/>
          <w:numId w:val="0"/>
        </w:numPr>
        <w:spacing w:before="120" w:after="120"/>
        <w:ind w:left="360"/>
        <w:rPr>
          <w:sz w:val="20"/>
          <w:szCs w:val="22"/>
        </w:rPr>
      </w:pPr>
    </w:p>
    <w:sectPr w:rsidR="008679F3" w:rsidSect="008679F3">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C90" w:rsidRDefault="003D1C90" w:rsidP="001A0B1B">
      <w:pPr>
        <w:spacing w:before="120" w:after="120" w:line="240" w:lineRule="auto"/>
      </w:pPr>
      <w:r>
        <w:separator/>
      </w:r>
    </w:p>
  </w:endnote>
  <w:endnote w:type="continuationSeparator" w:id="0">
    <w:p w:rsidR="003D1C90" w:rsidRDefault="003D1C90" w:rsidP="001A0B1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F3" w:rsidRDefault="008679F3">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8679F3" w:rsidRDefault="00260029">
        <w:pPr>
          <w:pStyle w:val="a8"/>
          <w:spacing w:before="120" w:after="120"/>
          <w:jc w:val="center"/>
        </w:pPr>
        <w:r>
          <w:fldChar w:fldCharType="begin"/>
        </w:r>
        <w:r w:rsidR="00134A30">
          <w:instrText xml:space="preserve"> PAGE   \* MERGEFORMAT </w:instrText>
        </w:r>
        <w:r>
          <w:fldChar w:fldCharType="separate"/>
        </w:r>
        <w:r w:rsidR="00A23C81">
          <w:rPr>
            <w:noProof/>
          </w:rPr>
          <w:t>1</w:t>
        </w:r>
        <w:r>
          <w:fldChar w:fldCharType="end"/>
        </w:r>
      </w:p>
    </w:sdtContent>
  </w:sdt>
  <w:p w:rsidR="008679F3" w:rsidRDefault="008679F3">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F3" w:rsidRDefault="008679F3">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C90" w:rsidRDefault="003D1C90" w:rsidP="001A0B1B">
      <w:pPr>
        <w:spacing w:before="120" w:after="120" w:line="240" w:lineRule="auto"/>
      </w:pPr>
      <w:r>
        <w:separator/>
      </w:r>
    </w:p>
  </w:footnote>
  <w:footnote w:type="continuationSeparator" w:id="0">
    <w:p w:rsidR="003D1C90" w:rsidRDefault="003D1C90" w:rsidP="001A0B1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F3" w:rsidRDefault="008679F3">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F3" w:rsidRDefault="008679F3">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F3" w:rsidRDefault="008679F3">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343BB7"/>
    <w:multiLevelType w:val="singleLevel"/>
    <w:tmpl w:val="31343BB7"/>
    <w:lvl w:ilvl="0">
      <w:start w:val="1"/>
      <w:numFmt w:val="decimal"/>
      <w:pStyle w:val="ZTE-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72AA324"/>
    <w:multiLevelType w:val="multilevel"/>
    <w:tmpl w:val="372AA324"/>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6EF172DB"/>
    <w:multiLevelType w:val="multilevel"/>
    <w:tmpl w:val="6EF172DB"/>
    <w:lvl w:ilvl="0">
      <w:start w:val="1"/>
      <w:numFmt w:val="bullet"/>
      <w:lvlText w:val="•"/>
      <w:lvlJc w:val="left"/>
      <w:pPr>
        <w:tabs>
          <w:tab w:val="left" w:pos="1080"/>
        </w:tabs>
        <w:ind w:left="1080" w:hanging="360"/>
      </w:pPr>
      <w:rPr>
        <w:rFonts w:ascii="Arial" w:hAnsi="Arial" w:hint="default"/>
      </w:rPr>
    </w:lvl>
    <w:lvl w:ilvl="1">
      <w:start w:val="1"/>
      <w:numFmt w:val="bullet"/>
      <w:lvlText w:val="•"/>
      <w:lvlJc w:val="left"/>
      <w:pPr>
        <w:tabs>
          <w:tab w:val="left" w:pos="1800"/>
        </w:tabs>
        <w:ind w:left="1800" w:hanging="360"/>
      </w:pPr>
      <w:rPr>
        <w:rFonts w:ascii="Arial" w:hAnsi="Arial" w:hint="default"/>
      </w:rPr>
    </w:lvl>
    <w:lvl w:ilvl="2">
      <w:start w:val="8077"/>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num w:numId="1">
    <w:abstractNumId w:val="1"/>
  </w:num>
  <w:num w:numId="2">
    <w:abstractNumId w:val="4"/>
  </w:num>
  <w:num w:numId="3">
    <w:abstractNumId w:val="3"/>
  </w:num>
  <w:num w:numId="4">
    <w:abstractNumId w:val="0"/>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34A30"/>
    <w:rsid w:val="00151F3C"/>
    <w:rsid w:val="00172A27"/>
    <w:rsid w:val="001A0B1B"/>
    <w:rsid w:val="001A2437"/>
    <w:rsid w:val="001A5CC2"/>
    <w:rsid w:val="001D0913"/>
    <w:rsid w:val="001D2EB1"/>
    <w:rsid w:val="001E2AF0"/>
    <w:rsid w:val="001E3F97"/>
    <w:rsid w:val="002046E1"/>
    <w:rsid w:val="002241D4"/>
    <w:rsid w:val="00226E46"/>
    <w:rsid w:val="00260029"/>
    <w:rsid w:val="002804DA"/>
    <w:rsid w:val="002B1235"/>
    <w:rsid w:val="002F111A"/>
    <w:rsid w:val="003040CB"/>
    <w:rsid w:val="00313BBB"/>
    <w:rsid w:val="00323BC3"/>
    <w:rsid w:val="00324423"/>
    <w:rsid w:val="0035697D"/>
    <w:rsid w:val="00361091"/>
    <w:rsid w:val="00363A2C"/>
    <w:rsid w:val="00376428"/>
    <w:rsid w:val="0039083B"/>
    <w:rsid w:val="003A5F3F"/>
    <w:rsid w:val="003D1C90"/>
    <w:rsid w:val="003F2E37"/>
    <w:rsid w:val="003F6737"/>
    <w:rsid w:val="00437DCC"/>
    <w:rsid w:val="0044683C"/>
    <w:rsid w:val="00461075"/>
    <w:rsid w:val="00484561"/>
    <w:rsid w:val="00484948"/>
    <w:rsid w:val="004C0FB5"/>
    <w:rsid w:val="004E6C2C"/>
    <w:rsid w:val="0050209B"/>
    <w:rsid w:val="00502BDC"/>
    <w:rsid w:val="00534AAA"/>
    <w:rsid w:val="00537033"/>
    <w:rsid w:val="005728E7"/>
    <w:rsid w:val="0058043F"/>
    <w:rsid w:val="005A3FCE"/>
    <w:rsid w:val="005B065E"/>
    <w:rsid w:val="00617398"/>
    <w:rsid w:val="00693244"/>
    <w:rsid w:val="00693C4E"/>
    <w:rsid w:val="006A0326"/>
    <w:rsid w:val="006A0F71"/>
    <w:rsid w:val="006B1693"/>
    <w:rsid w:val="006E33D4"/>
    <w:rsid w:val="006E5395"/>
    <w:rsid w:val="00703D6A"/>
    <w:rsid w:val="00724BF3"/>
    <w:rsid w:val="00724CB4"/>
    <w:rsid w:val="00750154"/>
    <w:rsid w:val="0077195B"/>
    <w:rsid w:val="00787446"/>
    <w:rsid w:val="007D0FE8"/>
    <w:rsid w:val="007D3CD0"/>
    <w:rsid w:val="007D653E"/>
    <w:rsid w:val="007F5083"/>
    <w:rsid w:val="007F5E70"/>
    <w:rsid w:val="008052E8"/>
    <w:rsid w:val="00824FF1"/>
    <w:rsid w:val="00851D75"/>
    <w:rsid w:val="008679F3"/>
    <w:rsid w:val="0088291C"/>
    <w:rsid w:val="00892B4D"/>
    <w:rsid w:val="008A4814"/>
    <w:rsid w:val="008A657C"/>
    <w:rsid w:val="008F1090"/>
    <w:rsid w:val="00905AB7"/>
    <w:rsid w:val="00910FDD"/>
    <w:rsid w:val="009307D3"/>
    <w:rsid w:val="00951001"/>
    <w:rsid w:val="0096044C"/>
    <w:rsid w:val="009B5B25"/>
    <w:rsid w:val="009D5316"/>
    <w:rsid w:val="00A06DCD"/>
    <w:rsid w:val="00A11F6C"/>
    <w:rsid w:val="00A23C81"/>
    <w:rsid w:val="00A37264"/>
    <w:rsid w:val="00A37C0A"/>
    <w:rsid w:val="00A43275"/>
    <w:rsid w:val="00A43FD0"/>
    <w:rsid w:val="00A60FB4"/>
    <w:rsid w:val="00A675C8"/>
    <w:rsid w:val="00A771B5"/>
    <w:rsid w:val="00AA67A4"/>
    <w:rsid w:val="00AE0DD1"/>
    <w:rsid w:val="00B300D8"/>
    <w:rsid w:val="00B347B3"/>
    <w:rsid w:val="00B72D86"/>
    <w:rsid w:val="00B844A6"/>
    <w:rsid w:val="00B9151A"/>
    <w:rsid w:val="00BA61AE"/>
    <w:rsid w:val="00BA760E"/>
    <w:rsid w:val="00BF6BF0"/>
    <w:rsid w:val="00C06613"/>
    <w:rsid w:val="00C0766C"/>
    <w:rsid w:val="00C12B2D"/>
    <w:rsid w:val="00C24898"/>
    <w:rsid w:val="00C31AC2"/>
    <w:rsid w:val="00C6458C"/>
    <w:rsid w:val="00C76D2D"/>
    <w:rsid w:val="00CA6D19"/>
    <w:rsid w:val="00CB7E2C"/>
    <w:rsid w:val="00CE01E6"/>
    <w:rsid w:val="00CF6EFE"/>
    <w:rsid w:val="00CF71E4"/>
    <w:rsid w:val="00D77BE1"/>
    <w:rsid w:val="00D87FBB"/>
    <w:rsid w:val="00D90089"/>
    <w:rsid w:val="00D92C30"/>
    <w:rsid w:val="00D967C2"/>
    <w:rsid w:val="00DA10F9"/>
    <w:rsid w:val="00DB3CBC"/>
    <w:rsid w:val="00DE40C8"/>
    <w:rsid w:val="00E3426B"/>
    <w:rsid w:val="00E90250"/>
    <w:rsid w:val="00EA0D7F"/>
    <w:rsid w:val="00EB449B"/>
    <w:rsid w:val="00EB7155"/>
    <w:rsid w:val="00ED5E54"/>
    <w:rsid w:val="00F04A09"/>
    <w:rsid w:val="00F44C2E"/>
    <w:rsid w:val="00F61904"/>
    <w:rsid w:val="00F65B79"/>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307DF8"/>
    <w:rsid w:val="12483C4B"/>
    <w:rsid w:val="124A4EC4"/>
    <w:rsid w:val="12565D72"/>
    <w:rsid w:val="12A3675D"/>
    <w:rsid w:val="12A47B4E"/>
    <w:rsid w:val="12B75FFE"/>
    <w:rsid w:val="12C878FE"/>
    <w:rsid w:val="12DE359D"/>
    <w:rsid w:val="12E67871"/>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237E17"/>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1A34BD"/>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220E23"/>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527BA"/>
    <w:rsid w:val="2E1675EA"/>
    <w:rsid w:val="2E28606F"/>
    <w:rsid w:val="2E4E3081"/>
    <w:rsid w:val="2E5501D6"/>
    <w:rsid w:val="2E8A7DBC"/>
    <w:rsid w:val="2EAF25DE"/>
    <w:rsid w:val="2ED54DC6"/>
    <w:rsid w:val="2EF84028"/>
    <w:rsid w:val="2EFD6AD7"/>
    <w:rsid w:val="2F1251F2"/>
    <w:rsid w:val="2F2909FC"/>
    <w:rsid w:val="2F342AE4"/>
    <w:rsid w:val="2F3E33E4"/>
    <w:rsid w:val="2FC34B4E"/>
    <w:rsid w:val="2FE24C5E"/>
    <w:rsid w:val="2FED2F7D"/>
    <w:rsid w:val="301A0352"/>
    <w:rsid w:val="308871CD"/>
    <w:rsid w:val="308C59FF"/>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1F7CC9"/>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AE570A7"/>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9475B0"/>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8E7BD7"/>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A67CA"/>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244BC5"/>
    <w:rsid w:val="5334136C"/>
    <w:rsid w:val="53397E13"/>
    <w:rsid w:val="53B30943"/>
    <w:rsid w:val="53C85BEC"/>
    <w:rsid w:val="53DB3477"/>
    <w:rsid w:val="53DE04C8"/>
    <w:rsid w:val="543321CC"/>
    <w:rsid w:val="544057C2"/>
    <w:rsid w:val="547A60B6"/>
    <w:rsid w:val="54810DCB"/>
    <w:rsid w:val="55396B97"/>
    <w:rsid w:val="553B0C1C"/>
    <w:rsid w:val="55540163"/>
    <w:rsid w:val="558B0FB3"/>
    <w:rsid w:val="55DD6F2A"/>
    <w:rsid w:val="55F11DB0"/>
    <w:rsid w:val="55F21D07"/>
    <w:rsid w:val="560C0FE1"/>
    <w:rsid w:val="56C127A9"/>
    <w:rsid w:val="56CC5358"/>
    <w:rsid w:val="5725306E"/>
    <w:rsid w:val="572E185D"/>
    <w:rsid w:val="5740051C"/>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AEA3F7C"/>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462646"/>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00BD8"/>
    <w:rsid w:val="69013CA8"/>
    <w:rsid w:val="690F418B"/>
    <w:rsid w:val="6946623C"/>
    <w:rsid w:val="694D105E"/>
    <w:rsid w:val="695D4A1A"/>
    <w:rsid w:val="6988066A"/>
    <w:rsid w:val="699B7785"/>
    <w:rsid w:val="69C877BD"/>
    <w:rsid w:val="69EE1F9F"/>
    <w:rsid w:val="69F02687"/>
    <w:rsid w:val="6A02427C"/>
    <w:rsid w:val="6A1D7CF8"/>
    <w:rsid w:val="6A2D7569"/>
    <w:rsid w:val="6A6A06DA"/>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DAE1235"/>
    <w:rsid w:val="6E5D4454"/>
    <w:rsid w:val="6EA62883"/>
    <w:rsid w:val="6ECF34F4"/>
    <w:rsid w:val="6ED77D56"/>
    <w:rsid w:val="6EE577F0"/>
    <w:rsid w:val="6EEB42D3"/>
    <w:rsid w:val="6F1A42A0"/>
    <w:rsid w:val="6F380EF1"/>
    <w:rsid w:val="6F3D101E"/>
    <w:rsid w:val="6F4341D9"/>
    <w:rsid w:val="6F711974"/>
    <w:rsid w:val="6FA629D4"/>
    <w:rsid w:val="703646F1"/>
    <w:rsid w:val="7045763C"/>
    <w:rsid w:val="7071626C"/>
    <w:rsid w:val="707A219D"/>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164B6D"/>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79F3"/>
    <w:pPr>
      <w:spacing w:beforeLines="50" w:afterLines="50" w:line="259" w:lineRule="auto"/>
      <w:jc w:val="both"/>
    </w:pPr>
    <w:rPr>
      <w:kern w:val="2"/>
      <w:sz w:val="21"/>
    </w:rPr>
  </w:style>
  <w:style w:type="paragraph" w:styleId="1">
    <w:name w:val="heading 1"/>
    <w:basedOn w:val="a"/>
    <w:next w:val="a"/>
    <w:qFormat/>
    <w:rsid w:val="008679F3"/>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8679F3"/>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8679F3"/>
    <w:pPr>
      <w:numPr>
        <w:ilvl w:val="2"/>
      </w:numPr>
      <w:spacing w:before="120"/>
      <w:ind w:left="0"/>
      <w:outlineLvl w:val="2"/>
    </w:pPr>
    <w:rPr>
      <w:sz w:val="24"/>
    </w:rPr>
  </w:style>
  <w:style w:type="paragraph" w:styleId="4">
    <w:name w:val="heading 4"/>
    <w:basedOn w:val="3"/>
    <w:next w:val="a"/>
    <w:qFormat/>
    <w:rsid w:val="008679F3"/>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8679F3"/>
    <w:pPr>
      <w:ind w:leftChars="400" w:left="400"/>
    </w:pPr>
  </w:style>
  <w:style w:type="paragraph" w:styleId="20">
    <w:name w:val="List 2"/>
    <w:basedOn w:val="a3"/>
    <w:uiPriority w:val="99"/>
    <w:qFormat/>
    <w:rsid w:val="008679F3"/>
    <w:pPr>
      <w:ind w:leftChars="200" w:left="100"/>
    </w:pPr>
  </w:style>
  <w:style w:type="paragraph" w:styleId="a3">
    <w:name w:val="List"/>
    <w:basedOn w:val="a"/>
    <w:qFormat/>
    <w:rsid w:val="008679F3"/>
    <w:pPr>
      <w:ind w:left="200" w:hangingChars="200" w:hanging="200"/>
    </w:pPr>
  </w:style>
  <w:style w:type="paragraph" w:styleId="a4">
    <w:name w:val="Document Map"/>
    <w:basedOn w:val="a"/>
    <w:link w:val="Char"/>
    <w:uiPriority w:val="99"/>
    <w:semiHidden/>
    <w:unhideWhenUsed/>
    <w:qFormat/>
    <w:rsid w:val="008679F3"/>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8679F3"/>
    <w:pPr>
      <w:jc w:val="left"/>
    </w:pPr>
  </w:style>
  <w:style w:type="paragraph" w:styleId="a6">
    <w:name w:val="Body Text"/>
    <w:basedOn w:val="a"/>
    <w:qFormat/>
    <w:rsid w:val="008679F3"/>
    <w:pPr>
      <w:spacing w:after="120"/>
    </w:pPr>
  </w:style>
  <w:style w:type="paragraph" w:styleId="a7">
    <w:name w:val="Balloon Text"/>
    <w:basedOn w:val="a"/>
    <w:link w:val="Char1"/>
    <w:uiPriority w:val="99"/>
    <w:semiHidden/>
    <w:unhideWhenUsed/>
    <w:qFormat/>
    <w:rsid w:val="008679F3"/>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8679F3"/>
    <w:pPr>
      <w:tabs>
        <w:tab w:val="center" w:pos="4153"/>
        <w:tab w:val="right" w:pos="8306"/>
      </w:tabs>
      <w:snapToGrid w:val="0"/>
      <w:jc w:val="left"/>
    </w:pPr>
    <w:rPr>
      <w:sz w:val="18"/>
      <w:szCs w:val="18"/>
    </w:rPr>
  </w:style>
  <w:style w:type="paragraph" w:styleId="a9">
    <w:name w:val="header"/>
    <w:basedOn w:val="a"/>
    <w:link w:val="Char3"/>
    <w:semiHidden/>
    <w:qFormat/>
    <w:rsid w:val="008679F3"/>
    <w:pPr>
      <w:tabs>
        <w:tab w:val="center" w:pos="4320"/>
        <w:tab w:val="right" w:pos="8640"/>
      </w:tabs>
      <w:spacing w:line="240" w:lineRule="auto"/>
    </w:pPr>
  </w:style>
  <w:style w:type="paragraph" w:styleId="10">
    <w:name w:val="toc 1"/>
    <w:basedOn w:val="a"/>
    <w:next w:val="a"/>
    <w:uiPriority w:val="39"/>
    <w:unhideWhenUsed/>
    <w:qFormat/>
    <w:rsid w:val="008679F3"/>
    <w:rPr>
      <w:rFonts w:eastAsiaTheme="minorEastAsia"/>
      <w:b/>
      <w:i/>
      <w:sz w:val="20"/>
    </w:rPr>
  </w:style>
  <w:style w:type="paragraph" w:styleId="aa">
    <w:name w:val="table of figures"/>
    <w:basedOn w:val="a"/>
    <w:next w:val="a"/>
    <w:uiPriority w:val="99"/>
    <w:semiHidden/>
    <w:unhideWhenUsed/>
    <w:qFormat/>
    <w:rsid w:val="008679F3"/>
    <w:pPr>
      <w:ind w:leftChars="200" w:left="200" w:hangingChars="200" w:hanging="200"/>
    </w:pPr>
  </w:style>
  <w:style w:type="paragraph" w:styleId="21">
    <w:name w:val="toc 2"/>
    <w:basedOn w:val="a"/>
    <w:next w:val="a"/>
    <w:uiPriority w:val="99"/>
    <w:semiHidden/>
    <w:unhideWhenUsed/>
    <w:qFormat/>
    <w:rsid w:val="008679F3"/>
    <w:pPr>
      <w:ind w:leftChars="200" w:left="420"/>
    </w:pPr>
    <w:rPr>
      <w:b/>
      <w:i/>
      <w:sz w:val="20"/>
    </w:rPr>
  </w:style>
  <w:style w:type="paragraph" w:styleId="40">
    <w:name w:val="List 4"/>
    <w:basedOn w:val="30"/>
    <w:qFormat/>
    <w:rsid w:val="008679F3"/>
    <w:pPr>
      <w:ind w:leftChars="600" w:left="600"/>
    </w:pPr>
  </w:style>
  <w:style w:type="paragraph" w:styleId="ab">
    <w:name w:val="annotation subject"/>
    <w:basedOn w:val="a5"/>
    <w:next w:val="a5"/>
    <w:link w:val="Char4"/>
    <w:uiPriority w:val="99"/>
    <w:semiHidden/>
    <w:unhideWhenUsed/>
    <w:qFormat/>
    <w:rsid w:val="008679F3"/>
    <w:pPr>
      <w:spacing w:line="240" w:lineRule="auto"/>
      <w:jc w:val="both"/>
    </w:pPr>
    <w:rPr>
      <w:b/>
      <w:bCs/>
      <w:sz w:val="20"/>
    </w:rPr>
  </w:style>
  <w:style w:type="table" w:styleId="ac">
    <w:name w:val="Table Grid"/>
    <w:basedOn w:val="a1"/>
    <w:uiPriority w:val="99"/>
    <w:semiHidden/>
    <w:unhideWhenUsed/>
    <w:qFormat/>
    <w:rsid w:val="008679F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8679F3"/>
    <w:rPr>
      <w:b/>
      <w:bCs/>
    </w:rPr>
  </w:style>
  <w:style w:type="character" w:styleId="ae">
    <w:name w:val="Emphasis"/>
    <w:uiPriority w:val="20"/>
    <w:qFormat/>
    <w:rsid w:val="008679F3"/>
    <w:rPr>
      <w:i/>
      <w:iCs/>
    </w:rPr>
  </w:style>
  <w:style w:type="character" w:styleId="af">
    <w:name w:val="Hyperlink"/>
    <w:basedOn w:val="a0"/>
    <w:uiPriority w:val="99"/>
    <w:unhideWhenUsed/>
    <w:qFormat/>
    <w:rsid w:val="008679F3"/>
    <w:rPr>
      <w:color w:val="0000FF" w:themeColor="hyperlink"/>
      <w:u w:val="single"/>
    </w:rPr>
  </w:style>
  <w:style w:type="character" w:styleId="af0">
    <w:name w:val="annotation reference"/>
    <w:basedOn w:val="a0"/>
    <w:uiPriority w:val="99"/>
    <w:semiHidden/>
    <w:unhideWhenUsed/>
    <w:qFormat/>
    <w:rsid w:val="008679F3"/>
    <w:rPr>
      <w:sz w:val="16"/>
      <w:szCs w:val="16"/>
    </w:rPr>
  </w:style>
  <w:style w:type="character" w:customStyle="1" w:styleId="Char1">
    <w:name w:val="批注框文本 Char"/>
    <w:basedOn w:val="a0"/>
    <w:link w:val="a7"/>
    <w:uiPriority w:val="99"/>
    <w:semiHidden/>
    <w:qFormat/>
    <w:rsid w:val="008679F3"/>
    <w:rPr>
      <w:rFonts w:ascii="Microsoft YaHei UI" w:eastAsia="Microsoft YaHei UI"/>
      <w:kern w:val="2"/>
      <w:sz w:val="18"/>
      <w:szCs w:val="18"/>
    </w:rPr>
  </w:style>
  <w:style w:type="paragraph" w:customStyle="1" w:styleId="ZTE-Proposal">
    <w:name w:val="ZTE-Proposal"/>
    <w:basedOn w:val="a"/>
    <w:qFormat/>
    <w:rsid w:val="008679F3"/>
    <w:pPr>
      <w:numPr>
        <w:numId w:val="2"/>
      </w:numPr>
      <w:spacing w:before="50" w:after="50"/>
    </w:pPr>
    <w:rPr>
      <w:rFonts w:eastAsiaTheme="minorEastAsia"/>
      <w:b/>
      <w:bCs/>
      <w:i/>
      <w:iCs/>
      <w:sz w:val="20"/>
      <w:lang w:val="en-GB" w:eastAsia="en-US"/>
    </w:rPr>
  </w:style>
  <w:style w:type="paragraph" w:customStyle="1" w:styleId="ZTE-Observation">
    <w:name w:val="ZTE-Observation"/>
    <w:basedOn w:val="ZTE-Proposal"/>
    <w:qFormat/>
    <w:rsid w:val="008679F3"/>
    <w:pPr>
      <w:numPr>
        <w:numId w:val="3"/>
      </w:numPr>
      <w:tabs>
        <w:tab w:val="left" w:pos="420"/>
      </w:tabs>
    </w:pPr>
  </w:style>
  <w:style w:type="paragraph" w:customStyle="1" w:styleId="sub-proposal">
    <w:name w:val="sub-proposal"/>
    <w:basedOn w:val="ZTE-Proposal"/>
    <w:next w:val="a"/>
    <w:qFormat/>
    <w:rsid w:val="008679F3"/>
    <w:pPr>
      <w:numPr>
        <w:numId w:val="4"/>
      </w:numPr>
    </w:pPr>
  </w:style>
  <w:style w:type="paragraph" w:customStyle="1" w:styleId="sub-observation">
    <w:name w:val="sub-observation"/>
    <w:basedOn w:val="sub-proposal"/>
    <w:next w:val="a"/>
    <w:qFormat/>
    <w:rsid w:val="008679F3"/>
  </w:style>
  <w:style w:type="paragraph" w:customStyle="1" w:styleId="References">
    <w:name w:val="References"/>
    <w:basedOn w:val="a"/>
    <w:qFormat/>
    <w:rsid w:val="008679F3"/>
    <w:pPr>
      <w:numPr>
        <w:numId w:val="5"/>
      </w:numPr>
      <w:spacing w:after="60"/>
    </w:pPr>
    <w:rPr>
      <w:szCs w:val="16"/>
    </w:rPr>
  </w:style>
  <w:style w:type="paragraph" w:styleId="af1">
    <w:name w:val="List Paragraph"/>
    <w:basedOn w:val="a"/>
    <w:uiPriority w:val="34"/>
    <w:qFormat/>
    <w:rsid w:val="008679F3"/>
    <w:pPr>
      <w:spacing w:beforeLines="0" w:line="240" w:lineRule="auto"/>
      <w:ind w:left="720"/>
      <w:contextualSpacing/>
    </w:pPr>
    <w:rPr>
      <w:rFonts w:eastAsia="Times New Roman"/>
      <w:sz w:val="24"/>
      <w:szCs w:val="24"/>
    </w:rPr>
  </w:style>
  <w:style w:type="paragraph" w:customStyle="1" w:styleId="11">
    <w:name w:val="样式1"/>
    <w:basedOn w:val="a"/>
    <w:qFormat/>
    <w:rsid w:val="008679F3"/>
  </w:style>
  <w:style w:type="character" w:customStyle="1" w:styleId="Char3">
    <w:name w:val="页眉 Char"/>
    <w:basedOn w:val="a0"/>
    <w:link w:val="a9"/>
    <w:semiHidden/>
    <w:qFormat/>
    <w:rsid w:val="008679F3"/>
    <w:rPr>
      <w:rFonts w:eastAsia="宋体"/>
      <w:kern w:val="2"/>
      <w:sz w:val="21"/>
    </w:rPr>
  </w:style>
  <w:style w:type="character" w:customStyle="1" w:styleId="Char0">
    <w:name w:val="批注文字 Char"/>
    <w:basedOn w:val="a0"/>
    <w:link w:val="a5"/>
    <w:uiPriority w:val="99"/>
    <w:semiHidden/>
    <w:qFormat/>
    <w:rsid w:val="008679F3"/>
    <w:rPr>
      <w:rFonts w:eastAsia="宋体"/>
      <w:kern w:val="2"/>
      <w:sz w:val="21"/>
    </w:rPr>
  </w:style>
  <w:style w:type="character" w:customStyle="1" w:styleId="Char4">
    <w:name w:val="批注主题 Char"/>
    <w:basedOn w:val="Char0"/>
    <w:link w:val="ab"/>
    <w:uiPriority w:val="99"/>
    <w:semiHidden/>
    <w:qFormat/>
    <w:rsid w:val="008679F3"/>
    <w:rPr>
      <w:rFonts w:eastAsia="宋体"/>
      <w:b/>
      <w:bCs/>
      <w:kern w:val="2"/>
      <w:sz w:val="21"/>
    </w:rPr>
  </w:style>
  <w:style w:type="paragraph" w:customStyle="1" w:styleId="B1">
    <w:name w:val="B1"/>
    <w:basedOn w:val="a"/>
    <w:qFormat/>
    <w:rsid w:val="008679F3"/>
    <w:pPr>
      <w:ind w:left="568" w:hanging="284"/>
    </w:pPr>
    <w:rPr>
      <w:lang w:val="zh-CN"/>
    </w:rPr>
  </w:style>
  <w:style w:type="character" w:customStyle="1" w:styleId="Char">
    <w:name w:val="文档结构图 Char"/>
    <w:basedOn w:val="a0"/>
    <w:link w:val="a4"/>
    <w:uiPriority w:val="99"/>
    <w:semiHidden/>
    <w:qFormat/>
    <w:rsid w:val="008679F3"/>
    <w:rPr>
      <w:rFonts w:ascii="Tahoma" w:eastAsia="宋体" w:hAnsi="Tahoma" w:cs="Tahoma"/>
      <w:kern w:val="2"/>
      <w:sz w:val="16"/>
      <w:szCs w:val="16"/>
    </w:rPr>
  </w:style>
  <w:style w:type="character" w:customStyle="1" w:styleId="Char2">
    <w:name w:val="页脚 Char"/>
    <w:basedOn w:val="a0"/>
    <w:link w:val="a8"/>
    <w:uiPriority w:val="99"/>
    <w:qFormat/>
    <w:rsid w:val="008679F3"/>
    <w:rPr>
      <w:rFonts w:eastAsia="宋体"/>
      <w:kern w:val="2"/>
      <w:sz w:val="18"/>
      <w:szCs w:val="18"/>
    </w:rPr>
  </w:style>
  <w:style w:type="paragraph" w:customStyle="1" w:styleId="TH">
    <w:name w:val="TH"/>
    <w:basedOn w:val="a"/>
    <w:qFormat/>
    <w:rsid w:val="008679F3"/>
    <w:pPr>
      <w:keepNext/>
      <w:keepLines/>
      <w:spacing w:before="60"/>
      <w:jc w:val="center"/>
    </w:pPr>
    <w:rPr>
      <w:rFonts w:ascii="Arial" w:hAnsi="Arial"/>
      <w:b/>
    </w:rPr>
  </w:style>
  <w:style w:type="paragraph" w:customStyle="1" w:styleId="TF">
    <w:name w:val="TF"/>
    <w:basedOn w:val="TH"/>
    <w:qFormat/>
    <w:rsid w:val="008679F3"/>
    <w:pPr>
      <w:keepNext w:val="0"/>
      <w:spacing w:before="0" w:after="240"/>
    </w:pPr>
  </w:style>
  <w:style w:type="paragraph" w:customStyle="1" w:styleId="ZTE--">
    <w:name w:val="ZTE--正文"/>
    <w:basedOn w:val="a"/>
    <w:qFormat/>
    <w:rsid w:val="008679F3"/>
    <w:pPr>
      <w:widowControl w:val="0"/>
      <w:spacing w:before="50" w:after="50" w:line="360" w:lineRule="auto"/>
      <w:ind w:firstLineChars="200" w:firstLine="420"/>
    </w:pPr>
    <w:rPr>
      <w:rFonts w:cs="宋体"/>
    </w:rPr>
  </w:style>
  <w:style w:type="paragraph" w:customStyle="1" w:styleId="B2">
    <w:name w:val="B2"/>
    <w:basedOn w:val="20"/>
    <w:qFormat/>
    <w:rsid w:val="008679F3"/>
    <w:pPr>
      <w:ind w:leftChars="0" w:left="851" w:firstLineChars="0" w:hanging="284"/>
    </w:pPr>
  </w:style>
  <w:style w:type="paragraph" w:customStyle="1" w:styleId="B3">
    <w:name w:val="B3"/>
    <w:basedOn w:val="30"/>
    <w:qFormat/>
    <w:rsid w:val="008679F3"/>
    <w:pPr>
      <w:ind w:leftChars="0" w:left="1135" w:firstLineChars="0" w:hanging="284"/>
    </w:pPr>
  </w:style>
  <w:style w:type="paragraph" w:customStyle="1" w:styleId="B4">
    <w:name w:val="B4"/>
    <w:basedOn w:val="40"/>
    <w:qFormat/>
    <w:rsid w:val="008679F3"/>
    <w:pPr>
      <w:ind w:leftChars="0" w:left="1418" w:firstLineChars="0" w:hanging="284"/>
    </w:pPr>
  </w:style>
  <w:style w:type="paragraph" w:customStyle="1" w:styleId="TAL">
    <w:name w:val="TAL"/>
    <w:basedOn w:val="a"/>
    <w:qFormat/>
    <w:rsid w:val="008679F3"/>
    <w:pPr>
      <w:keepNext/>
      <w:keepLines/>
    </w:pPr>
    <w:rPr>
      <w:rFonts w:ascii="Arial" w:hAnsi="Arial"/>
      <w:sz w:val="18"/>
    </w:rPr>
  </w:style>
  <w:style w:type="paragraph" w:customStyle="1" w:styleId="12">
    <w:name w:val="修订1"/>
    <w:hidden/>
    <w:uiPriority w:val="99"/>
    <w:unhideWhenUsed/>
    <w:qFormat/>
    <w:rsid w:val="008679F3"/>
    <w:rPr>
      <w:kern w:val="2"/>
      <w:sz w:val="21"/>
    </w:rPr>
  </w:style>
  <w:style w:type="paragraph" w:customStyle="1" w:styleId="22">
    <w:name w:val="修订2"/>
    <w:hidden/>
    <w:uiPriority w:val="99"/>
    <w:unhideWhenUsed/>
    <w:qFormat/>
    <w:rsid w:val="008679F3"/>
    <w:rPr>
      <w:kern w:val="2"/>
      <w:sz w:val="21"/>
    </w:rPr>
  </w:style>
  <w:style w:type="character" w:styleId="af2">
    <w:name w:val="Placeholder Text"/>
    <w:basedOn w:val="a0"/>
    <w:uiPriority w:val="99"/>
    <w:unhideWhenUsed/>
    <w:qFormat/>
    <w:rsid w:val="008679F3"/>
    <w:rPr>
      <w:color w:val="808080"/>
    </w:rPr>
  </w:style>
  <w:style w:type="paragraph" w:customStyle="1" w:styleId="xxxmsolistparagraph">
    <w:name w:val="x_xxmsolistparagraph"/>
    <w:basedOn w:val="a"/>
    <w:uiPriority w:val="99"/>
    <w:qFormat/>
    <w:rsid w:val="008679F3"/>
    <w:pPr>
      <w:ind w:left="800"/>
    </w:pPr>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AA8448-5986-4C86-9AA8-874F89FB5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981</Words>
  <Characters>5597</Characters>
  <Application>Microsoft Office Word</Application>
  <DocSecurity>0</DocSecurity>
  <Lines>46</Lines>
  <Paragraphs>13</Paragraphs>
  <ScaleCrop>false</ScaleCrop>
  <Company>ZTE Corporation, Sanechips</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3</cp:revision>
  <dcterms:created xsi:type="dcterms:W3CDTF">2021-09-30T08:28:00Z</dcterms:created>
  <dcterms:modified xsi:type="dcterms:W3CDTF">2021-09-30T09:10:00Z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