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5681E" w14:textId="5E802D09" w:rsidR="009116AC" w:rsidRPr="000A282E" w:rsidRDefault="00D21FBB" w:rsidP="009116AC">
      <w:pPr>
        <w:tabs>
          <w:tab w:val="right" w:pos="9216"/>
        </w:tabs>
        <w:spacing w:after="0"/>
        <w:jc w:val="left"/>
        <w:rPr>
          <w:b/>
          <w:kern w:val="2"/>
          <w:lang w:eastAsia="zh-CN"/>
        </w:rPr>
      </w:pPr>
      <w:r w:rsidRPr="000A282E">
        <w:rPr>
          <w:noProof/>
          <w:lang w:eastAsia="zh-CN"/>
        </w:rPr>
        <mc:AlternateContent>
          <mc:Choice Requires="wps">
            <w:drawing>
              <wp:anchor distT="0" distB="0" distL="114300" distR="114300" simplePos="0" relativeHeight="251657728" behindDoc="0" locked="1" layoutInCell="1" allowOverlap="1" wp14:anchorId="79CC068F" wp14:editId="2324951C">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8CD9"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0A282E">
        <w:rPr>
          <w:b/>
          <w:bCs/>
        </w:rPr>
        <w:t xml:space="preserve">3GPP TSG RAN WG1 </w:t>
      </w:r>
      <w:r w:rsidR="00DA7BD4">
        <w:rPr>
          <w:b/>
          <w:bCs/>
        </w:rPr>
        <w:t xml:space="preserve">Meeting </w:t>
      </w:r>
      <w:r w:rsidR="009116AC" w:rsidRPr="000A282E">
        <w:rPr>
          <w:b/>
          <w:bCs/>
        </w:rPr>
        <w:t>#</w:t>
      </w:r>
      <w:r w:rsidR="004144AD" w:rsidRPr="000A282E">
        <w:rPr>
          <w:b/>
          <w:bCs/>
        </w:rPr>
        <w:t>10</w:t>
      </w:r>
      <w:r w:rsidR="007E7E86">
        <w:rPr>
          <w:b/>
          <w:bCs/>
        </w:rPr>
        <w:t>6</w:t>
      </w:r>
      <w:r w:rsidR="00D9051A">
        <w:rPr>
          <w:b/>
          <w:bCs/>
        </w:rPr>
        <w:t>bis</w:t>
      </w:r>
      <w:r w:rsidR="00456809" w:rsidRPr="000A282E">
        <w:rPr>
          <w:b/>
          <w:bCs/>
        </w:rPr>
        <w:t>-e</w:t>
      </w:r>
      <w:r w:rsidR="009116AC" w:rsidRPr="000A282E">
        <w:rPr>
          <w:b/>
          <w:kern w:val="2"/>
          <w:lang w:eastAsia="zh-CN"/>
        </w:rPr>
        <w:tab/>
      </w:r>
      <w:r w:rsidR="00D9051A" w:rsidRPr="00D9051A">
        <w:rPr>
          <w:b/>
          <w:kern w:val="2"/>
          <w:lang w:eastAsia="zh-CN"/>
        </w:rPr>
        <w:t>R1-2108727</w:t>
      </w:r>
    </w:p>
    <w:p w14:paraId="0A3809E3" w14:textId="7348AD17" w:rsidR="00A23EA3" w:rsidRPr="00CF195E" w:rsidRDefault="00DA7BD4" w:rsidP="009116AC">
      <w:pPr>
        <w:jc w:val="left"/>
        <w:rPr>
          <w:b/>
          <w:kern w:val="2"/>
          <w:lang w:eastAsia="zh-CN"/>
        </w:rPr>
      </w:pPr>
      <w:r>
        <w:rPr>
          <w:b/>
          <w:kern w:val="2"/>
          <w:lang w:eastAsia="zh-CN"/>
        </w:rPr>
        <w:t>e</w:t>
      </w:r>
      <w:bookmarkStart w:id="0" w:name="_GoBack"/>
      <w:bookmarkEnd w:id="0"/>
      <w:r w:rsidR="00456809" w:rsidRPr="000A282E">
        <w:rPr>
          <w:b/>
          <w:kern w:val="2"/>
          <w:lang w:eastAsia="zh-CN"/>
        </w:rPr>
        <w:t>-</w:t>
      </w:r>
      <w:r w:rsidR="001B07DE">
        <w:rPr>
          <w:b/>
          <w:kern w:val="2"/>
          <w:lang w:eastAsia="zh-CN"/>
        </w:rPr>
        <w:t>M</w:t>
      </w:r>
      <w:r w:rsidR="00456809" w:rsidRPr="000A282E">
        <w:rPr>
          <w:b/>
          <w:kern w:val="2"/>
          <w:lang w:eastAsia="zh-CN"/>
        </w:rPr>
        <w:t xml:space="preserve">eeting, </w:t>
      </w:r>
      <w:r w:rsidR="00D9051A">
        <w:rPr>
          <w:b/>
          <w:kern w:val="2"/>
          <w:lang w:eastAsia="zh-CN"/>
        </w:rPr>
        <w:t>October</w:t>
      </w:r>
      <w:r w:rsidR="006A422F">
        <w:rPr>
          <w:b/>
          <w:kern w:val="2"/>
          <w:lang w:eastAsia="zh-CN"/>
        </w:rPr>
        <w:t xml:space="preserve"> 1</w:t>
      </w:r>
      <w:r w:rsidR="00D9051A">
        <w:rPr>
          <w:b/>
          <w:kern w:val="2"/>
          <w:lang w:eastAsia="zh-CN"/>
        </w:rPr>
        <w:t>1</w:t>
      </w:r>
      <w:r w:rsidR="0015175F" w:rsidRPr="0015175F">
        <w:rPr>
          <w:b/>
          <w:kern w:val="2"/>
          <w:vertAlign w:val="superscript"/>
          <w:lang w:eastAsia="zh-CN"/>
        </w:rPr>
        <w:t>th</w:t>
      </w:r>
      <w:r w:rsidR="00CA03A5" w:rsidRPr="000A282E">
        <w:rPr>
          <w:b/>
          <w:bCs/>
          <w:lang w:eastAsia="zh-CN"/>
        </w:rPr>
        <w:t xml:space="preserve"> –</w:t>
      </w:r>
      <w:r w:rsidR="006A422F">
        <w:rPr>
          <w:b/>
          <w:bCs/>
          <w:lang w:eastAsia="zh-CN"/>
        </w:rPr>
        <w:t xml:space="preserve"> </w:t>
      </w:r>
      <w:r w:rsidR="00D9051A">
        <w:rPr>
          <w:b/>
          <w:bCs/>
          <w:lang w:eastAsia="zh-CN"/>
        </w:rPr>
        <w:t>19</w:t>
      </w:r>
      <w:r w:rsidR="0015175F" w:rsidRPr="0015175F">
        <w:rPr>
          <w:b/>
          <w:bCs/>
          <w:vertAlign w:val="superscript"/>
          <w:lang w:eastAsia="zh-CN"/>
        </w:rPr>
        <w:t>th</w:t>
      </w:r>
      <w:r w:rsidR="00CA03A5" w:rsidRPr="000A282E">
        <w:rPr>
          <w:b/>
          <w:bCs/>
          <w:lang w:eastAsia="zh-CN"/>
        </w:rPr>
        <w:t>, 2021</w:t>
      </w:r>
    </w:p>
    <w:p w14:paraId="22E00BC7" w14:textId="77777777" w:rsidR="005A1683" w:rsidRPr="00A23EA3" w:rsidRDefault="005A1683" w:rsidP="005A1683">
      <w:pPr>
        <w:pBdr>
          <w:top w:val="single" w:sz="4" w:space="1" w:color="auto"/>
        </w:pBdr>
        <w:spacing w:after="0"/>
        <w:jc w:val="left"/>
        <w:rPr>
          <w:b/>
          <w:kern w:val="2"/>
          <w:sz w:val="16"/>
          <w:szCs w:val="16"/>
          <w:lang w:eastAsia="zh-CN"/>
        </w:rPr>
      </w:pPr>
    </w:p>
    <w:p w14:paraId="0830A19F"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4CB4F973" w14:textId="7EE919C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5D27C74"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06FD598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405FDB98" w14:textId="77777777" w:rsidR="009C0564" w:rsidRPr="00B04045" w:rsidRDefault="009C0564" w:rsidP="00CF195E">
      <w:pPr>
        <w:pBdr>
          <w:bottom w:val="single" w:sz="4" w:space="1" w:color="auto"/>
        </w:pBdr>
        <w:spacing w:after="0"/>
        <w:jc w:val="left"/>
        <w:rPr>
          <w:b/>
          <w:kern w:val="2"/>
          <w:sz w:val="16"/>
          <w:szCs w:val="16"/>
          <w:lang w:eastAsia="zh-CN"/>
        </w:rPr>
      </w:pPr>
    </w:p>
    <w:p w14:paraId="38782A5D" w14:textId="77777777" w:rsidR="00BE0EE0" w:rsidRDefault="009C0564">
      <w:pPr>
        <w:pStyle w:val="1"/>
      </w:pPr>
      <w:bookmarkStart w:id="1" w:name="_Ref124589705"/>
      <w:bookmarkStart w:id="2" w:name="_Ref129681862"/>
      <w:r w:rsidRPr="00B04045">
        <w:t>Introduction</w:t>
      </w:r>
      <w:bookmarkEnd w:id="1"/>
      <w:bookmarkEnd w:id="2"/>
    </w:p>
    <w:p w14:paraId="30DFA3E1" w14:textId="4875598B" w:rsidR="00D9051A" w:rsidRPr="00D9051A" w:rsidRDefault="00D9051A" w:rsidP="00990F46">
      <w:pPr>
        <w:rPr>
          <w:lang w:eastAsia="zh-CN"/>
        </w:rPr>
      </w:pPr>
      <w:r>
        <w:rPr>
          <w:lang w:eastAsia="zh-CN"/>
        </w:rPr>
        <w:t xml:space="preserve">Based on </w:t>
      </w:r>
      <w:r w:rsidR="00756D93">
        <w:rPr>
          <w:lang w:eastAsia="zh-CN"/>
        </w:rPr>
        <w:t xml:space="preserve">the </w:t>
      </w:r>
      <w:r>
        <w:rPr>
          <w:lang w:eastAsia="zh-CN"/>
        </w:rPr>
        <w:t>conclusion in RAN1#106e</w:t>
      </w:r>
      <w:r w:rsidRPr="00D9051A">
        <w:rPr>
          <w:lang w:eastAsia="zh-CN"/>
        </w:rPr>
        <w:t>, delta</w:t>
      </w:r>
      <w:r>
        <w:rPr>
          <w:lang w:eastAsia="zh-CN"/>
        </w:rPr>
        <w:t>-</w:t>
      </w:r>
      <w:r w:rsidRPr="00D9051A">
        <w:rPr>
          <w:lang w:eastAsia="zh-CN"/>
        </w:rPr>
        <w:t>MCS is precluded from R</w:t>
      </w:r>
      <w:r w:rsidR="00931822">
        <w:rPr>
          <w:lang w:eastAsia="zh-CN"/>
        </w:rPr>
        <w:t>el-</w:t>
      </w:r>
      <w:r w:rsidRPr="00D9051A">
        <w:rPr>
          <w:lang w:eastAsia="zh-CN"/>
        </w:rPr>
        <w:t>17. In addition, sub</w:t>
      </w:r>
      <w:r>
        <w:rPr>
          <w:lang w:eastAsia="zh-CN"/>
        </w:rPr>
        <w:t>-</w:t>
      </w:r>
      <w:r w:rsidRPr="00D9051A">
        <w:rPr>
          <w:lang w:eastAsia="zh-CN"/>
        </w:rPr>
        <w:t xml:space="preserve">band CQI reporting </w:t>
      </w:r>
      <w:r w:rsidR="00756D93">
        <w:rPr>
          <w:lang w:eastAsia="zh-CN"/>
        </w:rPr>
        <w:t>has been</w:t>
      </w:r>
      <w:r w:rsidRPr="00D9051A">
        <w:rPr>
          <w:lang w:eastAsia="zh-CN"/>
        </w:rPr>
        <w:t xml:space="preserve"> agreed to be configur</w:t>
      </w:r>
      <w:r w:rsidR="00756D93">
        <w:rPr>
          <w:lang w:eastAsia="zh-CN"/>
        </w:rPr>
        <w:t>able</w:t>
      </w:r>
      <w:r w:rsidRPr="00D9051A">
        <w:rPr>
          <w:lang w:eastAsia="zh-CN"/>
        </w:rPr>
        <w:t xml:space="preserve"> with 2 or 4 bits </w:t>
      </w:r>
      <w:r w:rsidR="00756D93">
        <w:rPr>
          <w:lang w:eastAsia="zh-CN"/>
        </w:rPr>
        <w:t xml:space="preserve">as </w:t>
      </w:r>
      <w:r w:rsidRPr="00D9051A">
        <w:rPr>
          <w:lang w:eastAsia="zh-CN"/>
        </w:rPr>
        <w:t>subject to UE capability.</w:t>
      </w:r>
      <w:r>
        <w:rPr>
          <w:lang w:eastAsia="zh-CN"/>
        </w:rPr>
        <w:t xml:space="preserve"> </w:t>
      </w:r>
      <w:r w:rsidR="00EF588B">
        <w:rPr>
          <w:lang w:eastAsia="zh-CN"/>
        </w:rPr>
        <w:t>In this paper we</w:t>
      </w:r>
      <w:r>
        <w:rPr>
          <w:lang w:eastAsia="zh-CN"/>
        </w:rPr>
        <w:t xml:space="preserve"> discuss</w:t>
      </w:r>
      <w:r w:rsidR="00571B66">
        <w:rPr>
          <w:lang w:eastAsia="zh-CN"/>
        </w:rPr>
        <w:t xml:space="preserve"> the last remaining issue whether the wideband CQI report can be omitted for </w:t>
      </w:r>
      <w:r w:rsidR="00756D93">
        <w:rPr>
          <w:lang w:eastAsia="zh-CN"/>
        </w:rPr>
        <w:t>sub-band CQI reporting</w:t>
      </w:r>
      <w:r>
        <w:rPr>
          <w:lang w:eastAsia="zh-CN"/>
        </w:rPr>
        <w:t xml:space="preserve">. </w:t>
      </w:r>
    </w:p>
    <w:p w14:paraId="7E11158E" w14:textId="77538D7F" w:rsidR="00C661EE" w:rsidRPr="004D4C98" w:rsidRDefault="00630675" w:rsidP="00D9051A">
      <w:pPr>
        <w:pStyle w:val="1"/>
        <w:ind w:left="431" w:hanging="431"/>
        <w:rPr>
          <w:lang w:eastAsia="zh-CN"/>
        </w:rPr>
      </w:pPr>
      <w:bookmarkStart w:id="3" w:name="_Ref129681832"/>
      <w:r>
        <w:rPr>
          <w:lang w:eastAsia="zh-CN"/>
        </w:rPr>
        <w:t>Discussion</w:t>
      </w:r>
      <w:r w:rsidR="00571B66">
        <w:rPr>
          <w:lang w:eastAsia="zh-CN"/>
        </w:rPr>
        <w:t xml:space="preserve"> about enhanced sub-band CQI reporting</w:t>
      </w:r>
    </w:p>
    <w:p w14:paraId="26A0C3EF" w14:textId="7961B21B" w:rsidR="00A52270" w:rsidRDefault="00D9051A" w:rsidP="00425752">
      <w:pPr>
        <w:rPr>
          <w:lang w:eastAsia="zh-CN"/>
        </w:rPr>
      </w:pPr>
      <w:r>
        <w:rPr>
          <w:rFonts w:hint="eastAsia"/>
          <w:lang w:eastAsia="zh-CN"/>
        </w:rPr>
        <w:t>In</w:t>
      </w:r>
      <w:r>
        <w:rPr>
          <w:lang w:eastAsia="zh-CN"/>
        </w:rPr>
        <w:t xml:space="preserve"> RAN1#106e, 4-bits sub-band CQI reporting is supported. The remaining question is whether wideband CQI can be omitted </w:t>
      </w:r>
      <w:r w:rsidR="00A52270">
        <w:rPr>
          <w:lang w:eastAsia="zh-CN"/>
        </w:rPr>
        <w:t xml:space="preserve">for the reported </w:t>
      </w:r>
      <w:r w:rsidR="00B80C35">
        <w:rPr>
          <w:lang w:eastAsia="zh-CN"/>
        </w:rPr>
        <w:t>sub-band or not.</w:t>
      </w:r>
      <w:r>
        <w:rPr>
          <w:lang w:eastAsia="zh-CN"/>
        </w:rPr>
        <w:t xml:space="preserve">  </w:t>
      </w:r>
    </w:p>
    <w:tbl>
      <w:tblPr>
        <w:tblStyle w:val="ac"/>
        <w:tblW w:w="0" w:type="auto"/>
        <w:tblLook w:val="04A0" w:firstRow="1" w:lastRow="0" w:firstColumn="1" w:lastColumn="0" w:noHBand="0" w:noVBand="1"/>
      </w:tblPr>
      <w:tblGrid>
        <w:gridCol w:w="9307"/>
      </w:tblGrid>
      <w:tr w:rsidR="00A52270" w14:paraId="7871B8F9" w14:textId="77777777" w:rsidTr="00A52270">
        <w:tc>
          <w:tcPr>
            <w:tcW w:w="9307" w:type="dxa"/>
          </w:tcPr>
          <w:p w14:paraId="3DD21D92" w14:textId="77777777" w:rsidR="00A52270" w:rsidRPr="00D9051A" w:rsidRDefault="00A52270" w:rsidP="00A52270">
            <w:pPr>
              <w:tabs>
                <w:tab w:val="left" w:pos="720"/>
              </w:tabs>
              <w:rPr>
                <w:b/>
                <w:bCs/>
                <w:szCs w:val="20"/>
                <w:highlight w:val="green"/>
              </w:rPr>
            </w:pPr>
            <w:r w:rsidRPr="00D9051A">
              <w:rPr>
                <w:b/>
                <w:bCs/>
                <w:szCs w:val="20"/>
                <w:highlight w:val="green"/>
              </w:rPr>
              <w:t>Agreement</w:t>
            </w:r>
          </w:p>
          <w:p w14:paraId="40C54048" w14:textId="77777777" w:rsidR="00A52270" w:rsidRDefault="00A52270" w:rsidP="00A52270">
            <w:pPr>
              <w:pStyle w:val="af4"/>
              <w:tabs>
                <w:tab w:val="left" w:pos="720"/>
              </w:tabs>
              <w:ind w:firstLineChars="0" w:firstLine="0"/>
              <w:rPr>
                <w:szCs w:val="20"/>
              </w:rPr>
            </w:pPr>
            <w:r w:rsidRPr="0001722E">
              <w:rPr>
                <w:szCs w:val="20"/>
              </w:rPr>
              <w:t>For subband CQI reporting in Rel-17, RRC can configure use of legacy 2-bits D-CQI or 4-bits CQI for</w:t>
            </w:r>
            <w:r>
              <w:rPr>
                <w:szCs w:val="20"/>
              </w:rPr>
              <w:t xml:space="preserve"> each CSI report configuration.</w:t>
            </w:r>
          </w:p>
          <w:p w14:paraId="6A3FE69E" w14:textId="77777777" w:rsidR="00A52270" w:rsidRPr="0001722E" w:rsidRDefault="00A52270" w:rsidP="00A52270">
            <w:pPr>
              <w:pStyle w:val="af4"/>
              <w:numPr>
                <w:ilvl w:val="0"/>
                <w:numId w:val="30"/>
              </w:numPr>
              <w:autoSpaceDE/>
              <w:autoSpaceDN/>
              <w:adjustRightInd/>
              <w:snapToGrid/>
              <w:spacing w:after="0"/>
              <w:ind w:firstLineChars="0"/>
              <w:jc w:val="left"/>
              <w:rPr>
                <w:szCs w:val="20"/>
              </w:rPr>
            </w:pPr>
            <w:r w:rsidRPr="0001722E">
              <w:rPr>
                <w:szCs w:val="20"/>
              </w:rPr>
              <w:t>This feature is subject to UE capability</w:t>
            </w:r>
          </w:p>
          <w:p w14:paraId="118A0F18" w14:textId="622E36A1" w:rsidR="00A52270" w:rsidRPr="00F42CB8" w:rsidRDefault="00A52270" w:rsidP="00F42CB8">
            <w:pPr>
              <w:pStyle w:val="af4"/>
              <w:numPr>
                <w:ilvl w:val="0"/>
                <w:numId w:val="30"/>
              </w:numPr>
              <w:autoSpaceDE/>
              <w:autoSpaceDN/>
              <w:adjustRightInd/>
              <w:snapToGrid/>
              <w:spacing w:after="0"/>
              <w:ind w:firstLineChars="0"/>
              <w:jc w:val="left"/>
              <w:rPr>
                <w:szCs w:val="20"/>
              </w:rPr>
            </w:pPr>
            <w:r>
              <w:rPr>
                <w:szCs w:val="20"/>
              </w:rPr>
              <w:t>F</w:t>
            </w:r>
            <w:r w:rsidRPr="0001722E">
              <w:rPr>
                <w:szCs w:val="20"/>
              </w:rPr>
              <w:t>FS: Whether wideband CQI report can be omitted</w:t>
            </w:r>
          </w:p>
        </w:tc>
      </w:tr>
    </w:tbl>
    <w:p w14:paraId="0254C553" w14:textId="0B5932B5" w:rsidR="00D9051A" w:rsidRDefault="00D9051A" w:rsidP="00425752">
      <w:pPr>
        <w:rPr>
          <w:lang w:eastAsia="zh-CN"/>
        </w:rPr>
      </w:pPr>
    </w:p>
    <w:p w14:paraId="673CFEB4" w14:textId="6F97E622" w:rsidR="00512A97" w:rsidRPr="00F42CB8" w:rsidRDefault="00512A97" w:rsidP="00425752">
      <w:pPr>
        <w:rPr>
          <w:b/>
          <w:u w:val="single"/>
          <w:lang w:eastAsia="zh-CN"/>
        </w:rPr>
      </w:pPr>
      <w:r w:rsidRPr="00F42CB8">
        <w:rPr>
          <w:b/>
          <w:u w:val="single"/>
          <w:lang w:eastAsia="zh-CN"/>
        </w:rPr>
        <w:t>Legacy 2-bits D-CQI</w:t>
      </w:r>
      <w:r>
        <w:rPr>
          <w:b/>
          <w:u w:val="single"/>
          <w:lang w:eastAsia="zh-CN"/>
        </w:rPr>
        <w:t xml:space="preserve"> sub-band reporting</w:t>
      </w:r>
      <w:r w:rsidRPr="00F42CB8">
        <w:rPr>
          <w:b/>
          <w:u w:val="single"/>
          <w:lang w:eastAsia="zh-CN"/>
        </w:rPr>
        <w:t xml:space="preserve"> </w:t>
      </w:r>
    </w:p>
    <w:p w14:paraId="1EE921A5" w14:textId="6724C800" w:rsidR="00634C6D" w:rsidRDefault="00D9051A" w:rsidP="00425752">
      <w:pPr>
        <w:rPr>
          <w:lang w:eastAsia="zh-CN"/>
        </w:rPr>
      </w:pPr>
      <w:r>
        <w:rPr>
          <w:lang w:eastAsia="zh-CN"/>
        </w:rPr>
        <w:t xml:space="preserve">In </w:t>
      </w:r>
      <w:r w:rsidR="00105B5A">
        <w:rPr>
          <w:lang w:eastAsia="zh-CN"/>
        </w:rPr>
        <w:t xml:space="preserve">the </w:t>
      </w:r>
      <w:r w:rsidR="00756D93">
        <w:rPr>
          <w:lang w:eastAsia="zh-CN"/>
        </w:rPr>
        <w:t>Rel-16</w:t>
      </w:r>
      <w:r>
        <w:rPr>
          <w:lang w:eastAsia="zh-CN"/>
        </w:rPr>
        <w:t xml:space="preserve"> spec</w:t>
      </w:r>
      <w:r w:rsidR="00756D93">
        <w:rPr>
          <w:lang w:eastAsia="zh-CN"/>
        </w:rPr>
        <w:t>ification</w:t>
      </w:r>
      <w:r>
        <w:rPr>
          <w:lang w:eastAsia="zh-CN"/>
        </w:rPr>
        <w:t xml:space="preserve">, </w:t>
      </w:r>
      <w:r w:rsidR="00CD7847">
        <w:rPr>
          <w:lang w:eastAsia="zh-CN"/>
        </w:rPr>
        <w:t>t</w:t>
      </w:r>
      <w:r w:rsidR="00425752">
        <w:rPr>
          <w:lang w:eastAsia="zh-CN"/>
        </w:rPr>
        <w:t xml:space="preserve">he sub-band CSI feedback is based on differential feedback, and a 2-bit delta CQI index over the wideband CQI is reported. </w:t>
      </w:r>
      <w:r>
        <w:rPr>
          <w:lang w:eastAsia="zh-CN"/>
        </w:rPr>
        <w:t>Th</w:t>
      </w:r>
      <w:r w:rsidR="00105B5A">
        <w:rPr>
          <w:lang w:eastAsia="zh-CN"/>
        </w:rPr>
        <w:t>us</w:t>
      </w:r>
      <w:r w:rsidR="005400A2">
        <w:rPr>
          <w:lang w:eastAsia="zh-CN"/>
        </w:rPr>
        <w:t>,</w:t>
      </w:r>
      <w:r w:rsidR="00105B5A">
        <w:rPr>
          <w:lang w:eastAsia="zh-CN"/>
        </w:rPr>
        <w:t xml:space="preserve"> for the legacy 2-bit different</w:t>
      </w:r>
      <w:r w:rsidR="005400A2">
        <w:rPr>
          <w:lang w:eastAsia="zh-CN"/>
        </w:rPr>
        <w:t>ial</w:t>
      </w:r>
      <w:r w:rsidR="00105B5A">
        <w:rPr>
          <w:lang w:eastAsia="zh-CN"/>
        </w:rPr>
        <w:t xml:space="preserve"> sub-band CQI</w:t>
      </w:r>
      <w:r>
        <w:rPr>
          <w:lang w:eastAsia="zh-CN"/>
        </w:rPr>
        <w:t xml:space="preserve">, </w:t>
      </w:r>
      <w:r w:rsidR="00105B5A">
        <w:rPr>
          <w:lang w:eastAsia="zh-CN"/>
        </w:rPr>
        <w:t xml:space="preserve">also the </w:t>
      </w:r>
      <w:r>
        <w:rPr>
          <w:lang w:eastAsia="zh-CN"/>
        </w:rPr>
        <w:t xml:space="preserve">wideband CQI has to be reported, since the </w:t>
      </w:r>
      <w:r w:rsidR="00756D93">
        <w:rPr>
          <w:lang w:eastAsia="zh-CN"/>
        </w:rPr>
        <w:t xml:space="preserve">absolute </w:t>
      </w:r>
      <w:r>
        <w:rPr>
          <w:lang w:eastAsia="zh-CN"/>
        </w:rPr>
        <w:t xml:space="preserve">sub-band CQI </w:t>
      </w:r>
      <w:r w:rsidR="009A46D9">
        <w:rPr>
          <w:lang w:eastAsia="zh-CN"/>
        </w:rPr>
        <w:t>value</w:t>
      </w:r>
      <w:r w:rsidR="00756D93">
        <w:rPr>
          <w:lang w:eastAsia="zh-CN"/>
        </w:rPr>
        <w:t xml:space="preserve"> </w:t>
      </w:r>
      <w:r>
        <w:rPr>
          <w:lang w:eastAsia="zh-CN"/>
        </w:rPr>
        <w:t xml:space="preserve">is derived </w:t>
      </w:r>
      <w:r w:rsidR="00756D93">
        <w:rPr>
          <w:lang w:eastAsia="zh-CN"/>
        </w:rPr>
        <w:t>from</w:t>
      </w:r>
      <w:r>
        <w:rPr>
          <w:lang w:eastAsia="zh-CN"/>
        </w:rPr>
        <w:t xml:space="preserve"> the wideband CQI and the reported differential value</w:t>
      </w:r>
      <w:r w:rsidR="00756D93">
        <w:rPr>
          <w:lang w:eastAsia="zh-CN"/>
        </w:rPr>
        <w:t xml:space="preserve"> for the given sub-band</w:t>
      </w:r>
      <w:r>
        <w:rPr>
          <w:lang w:eastAsia="zh-CN"/>
        </w:rPr>
        <w:t>.</w:t>
      </w:r>
    </w:p>
    <w:p w14:paraId="2B523FDE" w14:textId="76928F7F" w:rsidR="00512A97" w:rsidRPr="00400EEC" w:rsidRDefault="00512A97" w:rsidP="00512A97">
      <w:pPr>
        <w:rPr>
          <w:b/>
          <w:i/>
          <w:lang w:eastAsia="zh-CN"/>
        </w:rPr>
      </w:pPr>
      <w:r w:rsidRPr="00400EEC">
        <w:rPr>
          <w:b/>
          <w:i/>
          <w:u w:val="single"/>
          <w:lang w:eastAsia="zh-CN"/>
        </w:rPr>
        <w:t>Observation 1:</w:t>
      </w:r>
      <w:r w:rsidRPr="00400EEC">
        <w:rPr>
          <w:b/>
          <w:i/>
          <w:lang w:eastAsia="zh-CN"/>
        </w:rPr>
        <w:t xml:space="preserve"> </w:t>
      </w:r>
      <w:r>
        <w:rPr>
          <w:b/>
          <w:i/>
          <w:lang w:eastAsia="zh-CN"/>
        </w:rPr>
        <w:t xml:space="preserve">For legacy 2-bit D-CQI sub-band reporting, the wideband CQI report is needed to obtain the absolute sub-band CQI which is calculated from the wideband CQI and the reported D-CQI value for the given sub-band.  </w:t>
      </w:r>
    </w:p>
    <w:p w14:paraId="0ABF4815" w14:textId="29306B19" w:rsidR="00512A97" w:rsidRDefault="008C22F8" w:rsidP="00425752">
      <w:pPr>
        <w:rPr>
          <w:b/>
          <w:u w:val="single"/>
          <w:lang w:eastAsia="zh-CN"/>
        </w:rPr>
      </w:pPr>
      <w:r>
        <w:rPr>
          <w:b/>
          <w:u w:val="single"/>
          <w:lang w:eastAsia="zh-CN"/>
        </w:rPr>
        <w:t xml:space="preserve">4-bits </w:t>
      </w:r>
      <w:r w:rsidRPr="00400EEC">
        <w:rPr>
          <w:b/>
          <w:u w:val="single"/>
          <w:lang w:eastAsia="zh-CN"/>
        </w:rPr>
        <w:t>CQI</w:t>
      </w:r>
      <w:r>
        <w:rPr>
          <w:b/>
          <w:u w:val="single"/>
          <w:lang w:eastAsia="zh-CN"/>
        </w:rPr>
        <w:t xml:space="preserve"> sub-band reporting</w:t>
      </w:r>
      <w:r w:rsidRPr="00400EEC">
        <w:rPr>
          <w:b/>
          <w:u w:val="single"/>
          <w:lang w:eastAsia="zh-CN"/>
        </w:rPr>
        <w:t xml:space="preserve"> </w:t>
      </w:r>
    </w:p>
    <w:p w14:paraId="3C58C0B3" w14:textId="1EF57A56" w:rsidR="00634C6D" w:rsidRPr="00F42CB8" w:rsidRDefault="009C095A" w:rsidP="00425752">
      <w:pPr>
        <w:rPr>
          <w:lang w:eastAsia="zh-CN"/>
        </w:rPr>
      </w:pPr>
      <w:r>
        <w:rPr>
          <w:lang w:eastAsia="zh-CN"/>
        </w:rPr>
        <w:t>I</w:t>
      </w:r>
      <w:r w:rsidR="00634C6D">
        <w:rPr>
          <w:lang w:eastAsia="zh-CN"/>
        </w:rPr>
        <w:t>f 4-bits sub-band CQI is reported, the gNB obtains the absolute sub-band CQI value directly from the 4-bit</w:t>
      </w:r>
      <w:r w:rsidR="003C3269">
        <w:rPr>
          <w:lang w:eastAsia="zh-CN"/>
        </w:rPr>
        <w:t>s</w:t>
      </w:r>
      <w:r w:rsidR="00634C6D">
        <w:rPr>
          <w:lang w:eastAsia="zh-CN"/>
        </w:rPr>
        <w:t xml:space="preserve"> report, without the need for a wideband CQI reference. From that pe</w:t>
      </w:r>
      <w:r w:rsidR="009A46D9">
        <w:rPr>
          <w:lang w:eastAsia="zh-CN"/>
        </w:rPr>
        <w:t>rspective, the wide-band CQI could</w:t>
      </w:r>
      <w:r w:rsidR="00634C6D">
        <w:rPr>
          <w:lang w:eastAsia="zh-CN"/>
        </w:rPr>
        <w:t xml:space="preserve"> be omitted. </w:t>
      </w:r>
    </w:p>
    <w:p w14:paraId="4F72E4B7" w14:textId="4A62EE0A" w:rsidR="00F42CB8" w:rsidRDefault="00931A64">
      <w:pPr>
        <w:rPr>
          <w:lang w:eastAsia="zh-CN"/>
        </w:rPr>
      </w:pPr>
      <w:r>
        <w:rPr>
          <w:lang w:eastAsia="zh-CN"/>
        </w:rPr>
        <w:t xml:space="preserve">On the other hand, it </w:t>
      </w:r>
      <w:r w:rsidR="00634C6D">
        <w:rPr>
          <w:lang w:eastAsia="zh-CN"/>
        </w:rPr>
        <w:t>might still be useful to report the wideband CQI</w:t>
      </w:r>
      <w:r>
        <w:rPr>
          <w:lang w:eastAsia="zh-CN"/>
        </w:rPr>
        <w:t xml:space="preserve"> </w:t>
      </w:r>
      <w:r w:rsidR="000E65D5">
        <w:rPr>
          <w:lang w:eastAsia="zh-CN"/>
        </w:rPr>
        <w:t xml:space="preserve">in order to preserve some CSI information about sub-bands when there are not sufficient UCI resources available to carry the full payload. </w:t>
      </w:r>
      <w:r w:rsidR="00F42CB8">
        <w:rPr>
          <w:lang w:eastAsia="zh-CN"/>
        </w:rPr>
        <w:t xml:space="preserve">In that case, </w:t>
      </w:r>
      <w:r w:rsidR="00052BDB">
        <w:rPr>
          <w:lang w:eastAsia="zh-CN"/>
        </w:rPr>
        <w:t xml:space="preserve">even </w:t>
      </w:r>
      <w:r w:rsidR="00817447">
        <w:rPr>
          <w:lang w:eastAsia="zh-CN"/>
        </w:rPr>
        <w:t xml:space="preserve">if </w:t>
      </w:r>
      <w:r w:rsidR="00052BDB">
        <w:rPr>
          <w:lang w:eastAsia="zh-CN"/>
        </w:rPr>
        <w:t>sub</w:t>
      </w:r>
      <w:r w:rsidR="00DB4A51">
        <w:rPr>
          <w:lang w:eastAsia="zh-CN"/>
        </w:rPr>
        <w:t>-</w:t>
      </w:r>
      <w:r w:rsidR="00052BDB">
        <w:rPr>
          <w:lang w:eastAsia="zh-CN"/>
        </w:rPr>
        <w:t>band CQI is dropp</w:t>
      </w:r>
      <w:r w:rsidR="00817447">
        <w:rPr>
          <w:lang w:eastAsia="zh-CN"/>
        </w:rPr>
        <w:t>ed</w:t>
      </w:r>
      <w:r w:rsidR="00052BDB">
        <w:rPr>
          <w:lang w:eastAsia="zh-CN"/>
        </w:rPr>
        <w:t>, the wideband CQI still provide</w:t>
      </w:r>
      <w:r w:rsidR="003C3269">
        <w:rPr>
          <w:lang w:eastAsia="zh-CN"/>
        </w:rPr>
        <w:t>s</w:t>
      </w:r>
      <w:r w:rsidR="00052BDB">
        <w:rPr>
          <w:lang w:eastAsia="zh-CN"/>
        </w:rPr>
        <w:t xml:space="preserve"> some CSI information. </w:t>
      </w:r>
    </w:p>
    <w:p w14:paraId="09D9723C" w14:textId="37BB5956" w:rsidR="0082189F" w:rsidRDefault="0082189F" w:rsidP="0082189F">
      <w:pPr>
        <w:rPr>
          <w:lang w:eastAsia="zh-CN"/>
        </w:rPr>
      </w:pPr>
      <w:r w:rsidRPr="00400EEC">
        <w:rPr>
          <w:lang w:eastAsia="zh-CN"/>
        </w:rPr>
        <w:t>From our perspective,</w:t>
      </w:r>
      <w:r>
        <w:rPr>
          <w:lang w:eastAsia="zh-CN"/>
        </w:rPr>
        <w:t xml:space="preserve"> the overhead saving </w:t>
      </w:r>
      <w:r w:rsidR="00817447">
        <w:rPr>
          <w:lang w:eastAsia="zh-CN"/>
        </w:rPr>
        <w:t xml:space="preserve">that would come </w:t>
      </w:r>
      <w:r w:rsidR="005A2FF7">
        <w:rPr>
          <w:lang w:eastAsia="zh-CN"/>
        </w:rPr>
        <w:t>from</w:t>
      </w:r>
      <w:r w:rsidR="00817447">
        <w:rPr>
          <w:lang w:eastAsia="zh-CN"/>
        </w:rPr>
        <w:t xml:space="preserve"> omitting the wideband-CQI </w:t>
      </w:r>
      <w:r>
        <w:rPr>
          <w:lang w:eastAsia="zh-CN"/>
        </w:rPr>
        <w:t>is not critical for 4-bit sub-band CQI, since in that case 2-bit D-CQI should be used anyway. But also the potential problems when a sub-band CQI is dropped are very limited and can be prevented by gNB implementation. What should be avoided</w:t>
      </w:r>
      <w:r w:rsidR="009C095A">
        <w:rPr>
          <w:lang w:eastAsia="zh-CN"/>
        </w:rPr>
        <w:t>, however,</w:t>
      </w:r>
      <w:r>
        <w:rPr>
          <w:lang w:eastAsia="zh-CN"/>
        </w:rPr>
        <w:t xml:space="preserve"> is an o</w:t>
      </w:r>
      <w:r w:rsidR="00EC7C0F">
        <w:rPr>
          <w:lang w:eastAsia="zh-CN"/>
        </w:rPr>
        <w:t>ver-optimization of this non-critical aspect</w:t>
      </w:r>
      <w:r>
        <w:rPr>
          <w:lang w:eastAsia="zh-CN"/>
        </w:rPr>
        <w:t xml:space="preserve"> which would cause unjustified standardization and implementation complexity.</w:t>
      </w:r>
      <w:r w:rsidRPr="00400EEC">
        <w:rPr>
          <w:lang w:eastAsia="zh-CN"/>
        </w:rPr>
        <w:t xml:space="preserve"> </w:t>
      </w:r>
    </w:p>
    <w:p w14:paraId="76002430" w14:textId="121C7B95" w:rsidR="0082189F" w:rsidRPr="00400EEC" w:rsidRDefault="00817447" w:rsidP="0082189F">
      <w:pPr>
        <w:rPr>
          <w:lang w:eastAsia="zh-CN"/>
        </w:rPr>
      </w:pPr>
      <w:r>
        <w:rPr>
          <w:lang w:eastAsia="zh-CN"/>
        </w:rPr>
        <w:t>W</w:t>
      </w:r>
      <w:r w:rsidR="0082189F">
        <w:rPr>
          <w:lang w:eastAsia="zh-CN"/>
        </w:rPr>
        <w:t>e are open to go either w</w:t>
      </w:r>
      <w:r>
        <w:rPr>
          <w:lang w:eastAsia="zh-CN"/>
        </w:rPr>
        <w:t>ay</w:t>
      </w:r>
      <w:r w:rsidR="0082189F">
        <w:rPr>
          <w:lang w:eastAsia="zh-CN"/>
        </w:rPr>
        <w:t>, but for simplicity we slightly prefer to not omit the wideband CQI report</w:t>
      </w:r>
      <w:r w:rsidR="00AA574C">
        <w:rPr>
          <w:lang w:eastAsia="zh-CN"/>
        </w:rPr>
        <w:t>. We are therefore making the following proposal:</w:t>
      </w:r>
    </w:p>
    <w:p w14:paraId="7637D2B1" w14:textId="63BE7413" w:rsidR="0082189F" w:rsidRPr="00F42CB8" w:rsidRDefault="0082189F" w:rsidP="00817447">
      <w:pPr>
        <w:rPr>
          <w:b/>
          <w:i/>
          <w:lang w:eastAsia="zh-CN"/>
        </w:rPr>
      </w:pPr>
      <w:r>
        <w:rPr>
          <w:b/>
          <w:i/>
          <w:u w:val="single"/>
          <w:lang w:eastAsia="zh-CN"/>
        </w:rPr>
        <w:lastRenderedPageBreak/>
        <w:t>Proposal 1</w:t>
      </w:r>
      <w:r w:rsidRPr="00BE395B">
        <w:rPr>
          <w:b/>
          <w:i/>
          <w:u w:val="single"/>
          <w:lang w:eastAsia="zh-CN"/>
        </w:rPr>
        <w:t>:</w:t>
      </w:r>
      <w:r w:rsidRPr="00BE395B">
        <w:rPr>
          <w:b/>
          <w:i/>
          <w:lang w:eastAsia="zh-CN"/>
        </w:rPr>
        <w:t xml:space="preserve"> </w:t>
      </w:r>
      <w:r>
        <w:rPr>
          <w:b/>
          <w:i/>
          <w:lang w:eastAsia="zh-CN"/>
        </w:rPr>
        <w:t xml:space="preserve">When 4-bit sub-band CQI is configured, </w:t>
      </w:r>
      <w:r w:rsidR="00817447">
        <w:rPr>
          <w:b/>
          <w:i/>
          <w:lang w:eastAsia="zh-CN"/>
        </w:rPr>
        <w:t>f</w:t>
      </w:r>
      <w:r w:rsidRPr="00F42CB8">
        <w:rPr>
          <w:b/>
          <w:i/>
          <w:lang w:eastAsia="zh-CN"/>
        </w:rPr>
        <w:t>or simplicity we have a slight preference to not omit the wideband CQI.</w:t>
      </w:r>
    </w:p>
    <w:p w14:paraId="1E8359DD" w14:textId="77777777" w:rsidR="002A6583" w:rsidRPr="00B04045" w:rsidRDefault="002A6583" w:rsidP="002A6583">
      <w:pPr>
        <w:pStyle w:val="1"/>
      </w:pPr>
      <w:r w:rsidRPr="00B04045">
        <w:t>Conclusions</w:t>
      </w:r>
      <w:r w:rsidR="002F17F3">
        <w:t xml:space="preserve"> </w:t>
      </w:r>
    </w:p>
    <w:p w14:paraId="301B3406" w14:textId="3C2CFB0C" w:rsidR="008C544E" w:rsidRDefault="00B922F1" w:rsidP="00536941">
      <w:pPr>
        <w:spacing w:after="60"/>
        <w:rPr>
          <w:lang w:eastAsia="zh-CN"/>
        </w:rPr>
      </w:pPr>
      <w:r w:rsidRPr="000A282E">
        <w:rPr>
          <w:rFonts w:eastAsia="Gulim"/>
        </w:rPr>
        <w:t xml:space="preserve">According to the discussion, following </w:t>
      </w:r>
      <w:r w:rsidR="00EC7C0F">
        <w:rPr>
          <w:rFonts w:eastAsia="Gulim"/>
        </w:rPr>
        <w:t>observation</w:t>
      </w:r>
      <w:r w:rsidR="00926F6C">
        <w:rPr>
          <w:rFonts w:eastAsia="Gulim"/>
        </w:rPr>
        <w:t xml:space="preserve"> and </w:t>
      </w:r>
      <w:r w:rsidRPr="000A282E">
        <w:rPr>
          <w:rFonts w:eastAsia="Gulim"/>
        </w:rPr>
        <w:t>proposal</w:t>
      </w:r>
      <w:r w:rsidRPr="000A282E">
        <w:rPr>
          <w:lang w:eastAsia="zh-CN"/>
        </w:rPr>
        <w:t xml:space="preserve"> are provided:</w:t>
      </w:r>
    </w:p>
    <w:p w14:paraId="224C8F95" w14:textId="24A7E11D" w:rsidR="00B9703F" w:rsidRDefault="00B9703F" w:rsidP="00F42CB8">
      <w:pPr>
        <w:rPr>
          <w:b/>
          <w:i/>
          <w:u w:val="single"/>
          <w:lang w:eastAsia="zh-CN"/>
        </w:rPr>
      </w:pPr>
    </w:p>
    <w:p w14:paraId="4AFF8D77" w14:textId="77777777" w:rsidR="00E919B2" w:rsidRPr="00400EEC" w:rsidRDefault="00E919B2" w:rsidP="00E919B2">
      <w:pPr>
        <w:rPr>
          <w:b/>
          <w:i/>
          <w:lang w:eastAsia="zh-CN"/>
        </w:rPr>
      </w:pPr>
      <w:r w:rsidRPr="00400EEC">
        <w:rPr>
          <w:b/>
          <w:i/>
          <w:u w:val="single"/>
          <w:lang w:eastAsia="zh-CN"/>
        </w:rPr>
        <w:t>Observation 1:</w:t>
      </w:r>
      <w:r w:rsidRPr="00400EEC">
        <w:rPr>
          <w:b/>
          <w:i/>
          <w:lang w:eastAsia="zh-CN"/>
        </w:rPr>
        <w:t xml:space="preserve"> </w:t>
      </w:r>
      <w:r w:rsidRPr="00E919B2">
        <w:rPr>
          <w:b/>
          <w:i/>
          <w:lang w:eastAsia="zh-CN"/>
        </w:rPr>
        <w:t xml:space="preserve">For legacy 2-bit D-CQI sub-band reporting, the wideband CQI report is needed to obtain the absolute sub-band CQI which is calculated from the wideband CQI and the reported D-CQI value for the given sub-band.  </w:t>
      </w:r>
    </w:p>
    <w:p w14:paraId="13CA5D89" w14:textId="77777777" w:rsidR="00EC7C0F" w:rsidRPr="00F42CB8" w:rsidRDefault="00EC7C0F" w:rsidP="00EC7C0F">
      <w:pPr>
        <w:rPr>
          <w:b/>
          <w:i/>
          <w:lang w:eastAsia="zh-CN"/>
        </w:rPr>
      </w:pPr>
      <w:r>
        <w:rPr>
          <w:b/>
          <w:i/>
          <w:u w:val="single"/>
          <w:lang w:eastAsia="zh-CN"/>
        </w:rPr>
        <w:t>Proposal 1</w:t>
      </w:r>
      <w:r w:rsidRPr="00BE395B">
        <w:rPr>
          <w:b/>
          <w:i/>
          <w:u w:val="single"/>
          <w:lang w:eastAsia="zh-CN"/>
        </w:rPr>
        <w:t>:</w:t>
      </w:r>
      <w:r w:rsidRPr="00BE395B">
        <w:rPr>
          <w:b/>
          <w:i/>
          <w:lang w:eastAsia="zh-CN"/>
        </w:rPr>
        <w:t xml:space="preserve"> </w:t>
      </w:r>
      <w:r>
        <w:rPr>
          <w:b/>
          <w:i/>
          <w:lang w:eastAsia="zh-CN"/>
        </w:rPr>
        <w:t>When 4-bit sub-band CQI is configured, f</w:t>
      </w:r>
      <w:r w:rsidRPr="00F42CB8">
        <w:rPr>
          <w:b/>
          <w:i/>
          <w:lang w:eastAsia="zh-CN"/>
        </w:rPr>
        <w:t>or simplicity we have a slight preference to not omit the wideband CQI.</w:t>
      </w:r>
    </w:p>
    <w:p w14:paraId="3A2E04FA" w14:textId="77777777" w:rsidR="00E919B2" w:rsidRPr="00E919B2" w:rsidRDefault="00E919B2" w:rsidP="00F42CB8">
      <w:pPr>
        <w:rPr>
          <w:lang w:eastAsia="zh-CN"/>
        </w:rPr>
      </w:pPr>
    </w:p>
    <w:bookmarkEnd w:id="3"/>
    <w:p w14:paraId="0B4A828C" w14:textId="77777777" w:rsidR="00A424D6" w:rsidRPr="000A282E" w:rsidRDefault="00A424D6" w:rsidP="000A282E"/>
    <w:p w14:paraId="377D6873" w14:textId="6CB813C0" w:rsidR="00DB7013" w:rsidRDefault="00DB7013" w:rsidP="00DB7013">
      <w:pPr>
        <w:pStyle w:val="1"/>
        <w:numPr>
          <w:ilvl w:val="0"/>
          <w:numId w:val="0"/>
        </w:numPr>
        <w:ind w:left="432" w:hanging="432"/>
        <w:rPr>
          <w:color w:val="000000"/>
        </w:rPr>
      </w:pPr>
      <w:r>
        <w:rPr>
          <w:color w:val="000000"/>
        </w:rPr>
        <w:t>Appendix – Previous agreements</w:t>
      </w:r>
    </w:p>
    <w:p w14:paraId="611CE508" w14:textId="77777777" w:rsidR="0041796A" w:rsidRPr="00931D2C" w:rsidRDefault="00DB7013" w:rsidP="00380A44">
      <w:pPr>
        <w:widowControl w:val="0"/>
        <w:rPr>
          <w:b/>
          <w:szCs w:val="20"/>
          <w:u w:val="single"/>
          <w:lang w:eastAsia="zh-CN"/>
        </w:rPr>
      </w:pPr>
      <w:r w:rsidRPr="00931D2C">
        <w:rPr>
          <w:b/>
          <w:szCs w:val="20"/>
          <w:u w:val="single"/>
          <w:lang w:eastAsia="zh-CN"/>
        </w:rPr>
        <w:t>From RAN1#102-e:</w:t>
      </w:r>
    </w:p>
    <w:p w14:paraId="2C8B5B45" w14:textId="77777777" w:rsidR="00DB7013" w:rsidRPr="00A95C3D" w:rsidRDefault="00DB7013" w:rsidP="00DB7013">
      <w:pPr>
        <w:rPr>
          <w:color w:val="000000"/>
          <w:highlight w:val="green"/>
        </w:rPr>
      </w:pPr>
      <w:r w:rsidRPr="00A95C3D">
        <w:rPr>
          <w:color w:val="000000"/>
          <w:highlight w:val="green"/>
          <w:shd w:val="clear" w:color="auto" w:fill="00FFFF"/>
        </w:rPr>
        <w:t>Agreements:</w:t>
      </w:r>
    </w:p>
    <w:p w14:paraId="7939271A" w14:textId="77777777" w:rsidR="00DB7013" w:rsidRPr="00A95C3D" w:rsidRDefault="00DB7013" w:rsidP="00DB7013">
      <w:pPr>
        <w:numPr>
          <w:ilvl w:val="0"/>
          <w:numId w:val="18"/>
        </w:numPr>
        <w:autoSpaceDE/>
        <w:autoSpaceDN/>
        <w:adjustRightInd/>
        <w:snapToGrid/>
        <w:spacing w:after="0"/>
        <w:jc w:val="left"/>
        <w:rPr>
          <w:rFonts w:eastAsia="Times New Roman"/>
          <w:color w:val="000000"/>
        </w:rPr>
      </w:pPr>
      <w:r w:rsidRPr="00A95C3D">
        <w:rPr>
          <w:rFonts w:eastAsia="Times New Roman"/>
          <w:color w:val="000000"/>
        </w:rPr>
        <w:t>CSI feedback enhancement for Multi-TRP transmission is not to be discussed further under IIoT/URLLC enhancement WI</w:t>
      </w:r>
    </w:p>
    <w:p w14:paraId="209E03C3" w14:textId="77777777" w:rsidR="00DB7013" w:rsidRPr="0085058B" w:rsidRDefault="00DB7013" w:rsidP="00DB7013">
      <w:pPr>
        <w:rPr>
          <w:rFonts w:eastAsia="等线"/>
          <w:color w:val="000000"/>
        </w:rPr>
      </w:pPr>
      <w:r>
        <w:rPr>
          <w:color w:val="000000"/>
        </w:rPr>
        <w:t> </w:t>
      </w:r>
    </w:p>
    <w:p w14:paraId="6903184B" w14:textId="77777777" w:rsidR="00DB7013" w:rsidRPr="00EA7526" w:rsidRDefault="00DB7013" w:rsidP="00DB7013">
      <w:pPr>
        <w:rPr>
          <w:color w:val="000000"/>
          <w:highlight w:val="green"/>
        </w:rPr>
      </w:pPr>
      <w:r w:rsidRPr="00EA7526">
        <w:rPr>
          <w:color w:val="000000"/>
          <w:highlight w:val="green"/>
          <w:shd w:val="clear" w:color="auto" w:fill="00FFFF"/>
        </w:rPr>
        <w:t>Agreements:</w:t>
      </w:r>
    </w:p>
    <w:p w14:paraId="36C7E7E3"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Baseline assumptions are used as the required minimum to be simulated for the evaluation of candidate CSI enhancement schemes</w:t>
      </w:r>
    </w:p>
    <w:p w14:paraId="2E17C5DC"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Reuse the assumptions in TR 38.824 and TR 38.901 as a starting point</w:t>
      </w:r>
    </w:p>
    <w:p w14:paraId="610E4CF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shall report additional parameters (e.g., CSI measurement settings, CSI reporting schemes) used in their evaluation</w:t>
      </w:r>
    </w:p>
    <w:p w14:paraId="7CAB2A24" w14:textId="77777777" w:rsidR="00DB7013" w:rsidRPr="00EA7526" w:rsidRDefault="00DB7013" w:rsidP="00DB7013">
      <w:pPr>
        <w:numPr>
          <w:ilvl w:val="1"/>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FFS details of baseline assumptions</w:t>
      </w:r>
    </w:p>
    <w:p w14:paraId="4D7CB0CC" w14:textId="77777777" w:rsidR="00DB7013" w:rsidRPr="00EA7526" w:rsidRDefault="00DB7013" w:rsidP="00DB7013">
      <w:pPr>
        <w:numPr>
          <w:ilvl w:val="0"/>
          <w:numId w:val="19"/>
        </w:numPr>
        <w:autoSpaceDE/>
        <w:autoSpaceDN/>
        <w:adjustRightInd/>
        <w:snapToGrid/>
        <w:spacing w:after="0" w:line="276" w:lineRule="atLeast"/>
        <w:jc w:val="left"/>
        <w:rPr>
          <w:rFonts w:eastAsia="Times New Roman"/>
          <w:color w:val="000000"/>
        </w:rPr>
      </w:pPr>
      <w:r w:rsidRPr="00EA7526">
        <w:rPr>
          <w:rFonts w:eastAsia="Times New Roman"/>
          <w:color w:val="000000"/>
        </w:rPr>
        <w:t>Companies can bring additional simulation results with other set(s) of assumptions</w:t>
      </w:r>
    </w:p>
    <w:p w14:paraId="4397568E" w14:textId="77777777" w:rsidR="00DB7013" w:rsidRPr="0085058B" w:rsidRDefault="00DB7013" w:rsidP="00DB7013">
      <w:pPr>
        <w:rPr>
          <w:rFonts w:eastAsia="等线"/>
          <w:color w:val="000000"/>
        </w:rPr>
      </w:pPr>
      <w:r>
        <w:rPr>
          <w:color w:val="000000"/>
        </w:rPr>
        <w:t> </w:t>
      </w:r>
    </w:p>
    <w:p w14:paraId="1FE05443" w14:textId="77777777" w:rsidR="00DB7013" w:rsidRPr="00624453" w:rsidRDefault="00DB7013" w:rsidP="00DB7013">
      <w:pPr>
        <w:rPr>
          <w:color w:val="000000"/>
          <w:highlight w:val="green"/>
        </w:rPr>
      </w:pPr>
      <w:r w:rsidRPr="00624453">
        <w:rPr>
          <w:color w:val="000000"/>
          <w:highlight w:val="green"/>
          <w:shd w:val="clear" w:color="auto" w:fill="00FFFF"/>
        </w:rPr>
        <w:t>Agreements:</w:t>
      </w:r>
    </w:p>
    <w:p w14:paraId="7C0D5D89"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27CA50C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triggering methods for A-CSI and/or SRS</w:t>
      </w:r>
    </w:p>
    <w:p w14:paraId="17889285"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New reporting based on one or more of the following:</w:t>
      </w:r>
    </w:p>
    <w:p w14:paraId="6D69B7B4"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0BB967DC"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Reporting more accurate interference characteristics</w:t>
      </w:r>
    </w:p>
    <w:p w14:paraId="62D212F3"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Reduced CSI feedback overhead (e.g., reporting interference measurement only)</w:t>
      </w:r>
    </w:p>
    <w:p w14:paraId="302DDEAD"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Enhanced CSI reporting such as WB/SB CQI</w:t>
      </w:r>
    </w:p>
    <w:p w14:paraId="6AC469FD" w14:textId="77777777" w:rsidR="00DB7013" w:rsidRPr="00624453" w:rsidRDefault="00DB7013" w:rsidP="00DB7013">
      <w:pPr>
        <w:numPr>
          <w:ilvl w:val="2"/>
          <w:numId w:val="20"/>
        </w:numPr>
        <w:autoSpaceDE/>
        <w:autoSpaceDN/>
        <w:adjustRightInd/>
        <w:snapToGrid/>
        <w:spacing w:after="0"/>
        <w:jc w:val="left"/>
        <w:rPr>
          <w:rFonts w:eastAsia="Times New Roman"/>
          <w:color w:val="000000"/>
        </w:rPr>
      </w:pPr>
      <w:r w:rsidRPr="00624453">
        <w:rPr>
          <w:rFonts w:eastAsia="Times New Roman"/>
          <w:color w:val="000000"/>
        </w:rPr>
        <w:t>Case 2: other measurement (other than channel/interference) for additional information</w:t>
      </w:r>
    </w:p>
    <w:p w14:paraId="0C22F245" w14:textId="77777777" w:rsidR="00DB7013" w:rsidRPr="00624453" w:rsidRDefault="00DB7013" w:rsidP="00DB7013">
      <w:pPr>
        <w:numPr>
          <w:ilvl w:val="3"/>
          <w:numId w:val="20"/>
        </w:numPr>
        <w:autoSpaceDE/>
        <w:autoSpaceDN/>
        <w:adjustRightInd/>
        <w:snapToGrid/>
        <w:spacing w:after="0"/>
        <w:jc w:val="left"/>
        <w:rPr>
          <w:rFonts w:eastAsia="Times New Roman"/>
          <w:color w:val="000000"/>
        </w:rPr>
      </w:pPr>
      <w:r w:rsidRPr="00624453">
        <w:rPr>
          <w:rFonts w:eastAsia="Times New Roman"/>
          <w:color w:val="000000"/>
        </w:rPr>
        <w:t>E.g., PDCCH/PDSCH decoding, recommended HARQ RV sequence, etc.</w:t>
      </w:r>
    </w:p>
    <w:p w14:paraId="33B4EF00" w14:textId="77777777" w:rsidR="00DB7013" w:rsidRPr="00624453" w:rsidRDefault="00DB7013" w:rsidP="00DB7013">
      <w:pPr>
        <w:numPr>
          <w:ilvl w:val="2"/>
          <w:numId w:val="20"/>
        </w:numPr>
        <w:autoSpaceDE/>
        <w:autoSpaceDN/>
        <w:adjustRightInd/>
        <w:snapToGrid/>
        <w:spacing w:after="0"/>
        <w:jc w:val="left"/>
        <w:rPr>
          <w:rFonts w:eastAsia="Times New Roman"/>
          <w:strike/>
        </w:rPr>
      </w:pPr>
      <w:r w:rsidRPr="00624453">
        <w:rPr>
          <w:rFonts w:eastAsia="Times New Roman"/>
        </w:rPr>
        <w:t xml:space="preserve">It targets to help gNB scheduler for better link adaptation of (re)transmission </w:t>
      </w:r>
    </w:p>
    <w:p w14:paraId="3F4193BD"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[Reduced CSI computation time/complexity]</w:t>
      </w:r>
    </w:p>
    <w:p w14:paraId="51CD911A" w14:textId="77777777" w:rsidR="00DB7013" w:rsidRPr="00F52323" w:rsidRDefault="00DB7013" w:rsidP="00DB7013">
      <w:pPr>
        <w:numPr>
          <w:ilvl w:val="1"/>
          <w:numId w:val="20"/>
        </w:numPr>
        <w:autoSpaceDE/>
        <w:autoSpaceDN/>
        <w:adjustRightInd/>
        <w:snapToGrid/>
        <w:spacing w:after="0"/>
        <w:jc w:val="left"/>
        <w:rPr>
          <w:rFonts w:eastAsia="Times New Roman"/>
          <w:sz w:val="20"/>
        </w:rPr>
      </w:pPr>
      <w:r w:rsidRPr="00F52323">
        <w:rPr>
          <w:rFonts w:eastAsia="Times New Roman"/>
          <w:sz w:val="20"/>
        </w:rPr>
        <w:t>[CSI feedback for PDCCH]  </w:t>
      </w:r>
    </w:p>
    <w:p w14:paraId="56446B4F"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Other CSI enhancement schemes that enable accurate MCS selection are not precluded</w:t>
      </w:r>
    </w:p>
    <w:p w14:paraId="19D59FE0" w14:textId="77777777" w:rsidR="00DB7013" w:rsidRPr="00624453" w:rsidRDefault="00DB7013" w:rsidP="00DB7013">
      <w:pPr>
        <w:numPr>
          <w:ilvl w:val="0"/>
          <w:numId w:val="20"/>
        </w:numPr>
        <w:autoSpaceDE/>
        <w:autoSpaceDN/>
        <w:adjustRightInd/>
        <w:snapToGrid/>
        <w:spacing w:after="0"/>
        <w:jc w:val="left"/>
        <w:rPr>
          <w:rFonts w:eastAsia="Times New Roman"/>
          <w:color w:val="000000"/>
        </w:rPr>
      </w:pPr>
      <w:r w:rsidRPr="00624453">
        <w:rPr>
          <w:rFonts w:eastAsia="Times New Roman"/>
          <w:color w:val="000000"/>
        </w:rPr>
        <w:lastRenderedPageBreak/>
        <w:t>Detailed assumptions of the proposed CSI enhancement schemes should be provided by the proponent, such as</w:t>
      </w:r>
    </w:p>
    <w:p w14:paraId="3363169D"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Reporting values</w:t>
      </w:r>
    </w:p>
    <w:p w14:paraId="7B674E6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Triggering conditions for the reporting</w:t>
      </w:r>
    </w:p>
    <w:p w14:paraId="4537258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Associated measurement resource</w:t>
      </w:r>
    </w:p>
    <w:p w14:paraId="6FA66AF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Uplink resource to be used for the reporting</w:t>
      </w:r>
    </w:p>
    <w:p w14:paraId="5E61E91B"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How to use the reported information at the gNB scheduler</w:t>
      </w:r>
    </w:p>
    <w:p w14:paraId="6D38A253"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CSI-RS overhead and CSI reporting frequency </w:t>
      </w:r>
    </w:p>
    <w:p w14:paraId="30B82B1C"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CSI reporting latency/timeline</w:t>
      </w:r>
    </w:p>
    <w:p w14:paraId="245AACD0" w14:textId="77777777" w:rsidR="00DB7013" w:rsidRPr="00624453" w:rsidRDefault="00DB7013" w:rsidP="00DB7013">
      <w:pPr>
        <w:numPr>
          <w:ilvl w:val="1"/>
          <w:numId w:val="20"/>
        </w:numPr>
        <w:autoSpaceDE/>
        <w:autoSpaceDN/>
        <w:adjustRightInd/>
        <w:snapToGrid/>
        <w:spacing w:after="0"/>
        <w:jc w:val="left"/>
        <w:rPr>
          <w:rFonts w:eastAsia="Times New Roman"/>
          <w:color w:val="000000"/>
        </w:rPr>
      </w:pPr>
      <w:r w:rsidRPr="00624453">
        <w:rPr>
          <w:rFonts w:eastAsia="Times New Roman"/>
          <w:color w:val="000000"/>
        </w:rPr>
        <w:t>Etc.</w:t>
      </w:r>
    </w:p>
    <w:p w14:paraId="45A460A8" w14:textId="77777777" w:rsidR="00DB7013" w:rsidRPr="0085058B" w:rsidRDefault="00DB7013" w:rsidP="00DB7013">
      <w:pPr>
        <w:rPr>
          <w:rFonts w:eastAsia="等线"/>
          <w:color w:val="000000"/>
        </w:rPr>
      </w:pPr>
      <w:r>
        <w:rPr>
          <w:color w:val="000000"/>
        </w:rPr>
        <w:t> </w:t>
      </w:r>
    </w:p>
    <w:p w14:paraId="4E1CF69B" w14:textId="77777777" w:rsidR="00DB7013" w:rsidRDefault="00DB7013" w:rsidP="00DB7013">
      <w:pPr>
        <w:rPr>
          <w:color w:val="000000"/>
        </w:rPr>
      </w:pPr>
      <w:r w:rsidRPr="00F52323">
        <w:rPr>
          <w:color w:val="000000"/>
          <w:highlight w:val="green"/>
        </w:rPr>
        <w:t>Agreements</w:t>
      </w:r>
      <w:r>
        <w:rPr>
          <w:color w:val="000000"/>
        </w:rPr>
        <w:t>:</w:t>
      </w:r>
    </w:p>
    <w:p w14:paraId="482D6F86"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Consider Table 1 as baseline assumption for system level simulation for evaluating CSI enhancement schemes </w:t>
      </w:r>
    </w:p>
    <w:p w14:paraId="121C5202" w14:textId="77777777" w:rsidR="00DB7013" w:rsidRDefault="00DB7013" w:rsidP="00DB7013">
      <w:pPr>
        <w:pStyle w:val="af4"/>
        <w:numPr>
          <w:ilvl w:val="1"/>
          <w:numId w:val="21"/>
        </w:numPr>
        <w:autoSpaceDE/>
        <w:autoSpaceDN/>
        <w:adjustRightInd/>
        <w:snapToGrid/>
        <w:spacing w:after="0"/>
        <w:ind w:firstLineChars="0"/>
        <w:jc w:val="left"/>
        <w:rPr>
          <w:color w:val="000000"/>
        </w:rPr>
      </w:pPr>
      <w:r>
        <w:rPr>
          <w:color w:val="000000"/>
        </w:rPr>
        <w:t>The uses cases in Table 1 is for simulation purposes and it does not preclude a CSI enhancement scheme which is beneficial for the other URLLC use case</w:t>
      </w:r>
      <w:r>
        <w:rPr>
          <w:color w:val="FF0000"/>
        </w:rPr>
        <w:t>s</w:t>
      </w:r>
    </w:p>
    <w:p w14:paraId="6382C089" w14:textId="77777777" w:rsidR="00DB7013" w:rsidRDefault="00DB7013" w:rsidP="00DB7013">
      <w:pPr>
        <w:pStyle w:val="af4"/>
        <w:numPr>
          <w:ilvl w:val="0"/>
          <w:numId w:val="21"/>
        </w:numPr>
        <w:autoSpaceDE/>
        <w:autoSpaceDN/>
        <w:adjustRightInd/>
        <w:snapToGrid/>
        <w:spacing w:after="0"/>
        <w:ind w:firstLineChars="0"/>
        <w:jc w:val="left"/>
        <w:rPr>
          <w:color w:val="000000"/>
        </w:rPr>
      </w:pPr>
      <w:r>
        <w:rPr>
          <w:color w:val="000000"/>
        </w:rPr>
        <w:t xml:space="preserve">No baseline assumption is used for link level simulation </w:t>
      </w:r>
    </w:p>
    <w:p w14:paraId="2A212F3F" w14:textId="77777777" w:rsidR="00DB7013" w:rsidRDefault="00DB7013" w:rsidP="00DB7013">
      <w:pPr>
        <w:pStyle w:val="af4"/>
        <w:numPr>
          <w:ilvl w:val="1"/>
          <w:numId w:val="21"/>
        </w:numPr>
        <w:autoSpaceDE/>
        <w:autoSpaceDN/>
        <w:adjustRightInd/>
        <w:snapToGrid/>
        <w:spacing w:after="0"/>
        <w:ind w:firstLineChars="0"/>
        <w:jc w:val="left"/>
      </w:pPr>
      <w:r>
        <w:t>Companies are encouraged to use one of LLS assumption tables in Section A.3 in TR38.824 for any link level simulation</w:t>
      </w:r>
    </w:p>
    <w:p w14:paraId="561E57CE" w14:textId="77777777" w:rsidR="00DB7013" w:rsidRDefault="00DB7013" w:rsidP="00DB7013"/>
    <w:p w14:paraId="651B6475" w14:textId="77777777" w:rsidR="00DB7013" w:rsidRDefault="00DB7013" w:rsidP="00DB7013">
      <w:pPr>
        <w:pStyle w:val="a5"/>
        <w:spacing w:after="0"/>
        <w:rPr>
          <w:szCs w:val="22"/>
        </w:rPr>
      </w:pPr>
      <w:r>
        <w:rPr>
          <w:color w:val="000000"/>
          <w:szCs w:val="22"/>
        </w:rPr>
        <w:t>Table 1. Baseline SLS assumption for CSI enhancement schemes in URLLC/IIoT</w:t>
      </w:r>
    </w:p>
    <w:tbl>
      <w:tblPr>
        <w:tblW w:w="9355" w:type="dxa"/>
        <w:tblCellMar>
          <w:left w:w="0" w:type="dxa"/>
          <w:right w:w="0" w:type="dxa"/>
        </w:tblCellMar>
        <w:tblLook w:val="04A0" w:firstRow="1" w:lastRow="0" w:firstColumn="1" w:lastColumn="0" w:noHBand="0" w:noVBand="1"/>
      </w:tblPr>
      <w:tblGrid>
        <w:gridCol w:w="2065"/>
        <w:gridCol w:w="7290"/>
      </w:tblGrid>
      <w:tr w:rsidR="00DB7013" w14:paraId="1F723367" w14:textId="77777777" w:rsidTr="00FE5E71">
        <w:tc>
          <w:tcPr>
            <w:tcW w:w="206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E9C88C" w14:textId="77777777" w:rsidR="00DB7013" w:rsidRDefault="00DB7013" w:rsidP="00FE5E71">
            <w:pPr>
              <w:rPr>
                <w:b/>
                <w:bCs/>
                <w:lang w:val="en-CA"/>
              </w:rPr>
            </w:pPr>
            <w:r>
              <w:rPr>
                <w:b/>
                <w:bCs/>
                <w:lang w:val="en-CA"/>
              </w:rPr>
              <w:t>P</w:t>
            </w:r>
            <w:r>
              <w:rPr>
                <w:b/>
                <w:bCs/>
                <w:color w:val="000000"/>
                <w:lang w:val="en-CA"/>
              </w:rPr>
              <w:t>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1BFA037" w14:textId="77777777" w:rsidR="00DB7013" w:rsidRDefault="00DB7013" w:rsidP="00FE5E71">
            <w:pPr>
              <w:rPr>
                <w:b/>
                <w:bCs/>
                <w:lang w:val="en-CA"/>
              </w:rPr>
            </w:pPr>
            <w:r>
              <w:rPr>
                <w:b/>
                <w:bCs/>
                <w:color w:val="000000"/>
                <w:lang w:val="en-CA"/>
              </w:rPr>
              <w:t>Values</w:t>
            </w:r>
          </w:p>
        </w:tc>
      </w:tr>
      <w:tr w:rsidR="00DB7013" w14:paraId="03DE7C5D" w14:textId="77777777" w:rsidTr="00FE5E71">
        <w:trPr>
          <w:trHeight w:val="377"/>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AAC96" w14:textId="77777777" w:rsidR="00DB7013" w:rsidRDefault="00DB7013" w:rsidP="00FE5E71">
            <w:pPr>
              <w:rPr>
                <w:lang w:val="en-CA"/>
              </w:rPr>
            </w:pPr>
            <w:r>
              <w:rPr>
                <w:lang w:val="en-CA"/>
              </w:rPr>
              <w:t>Performance metric</w:t>
            </w:r>
          </w:p>
        </w:tc>
        <w:tc>
          <w:tcPr>
            <w:tcW w:w="7290" w:type="dxa"/>
            <w:tcBorders>
              <w:top w:val="nil"/>
              <w:left w:val="nil"/>
              <w:bottom w:val="single" w:sz="8" w:space="0" w:color="auto"/>
              <w:right w:val="single" w:sz="8" w:space="0" w:color="auto"/>
            </w:tcBorders>
            <w:tcMar>
              <w:top w:w="0" w:type="dxa"/>
              <w:left w:w="108" w:type="dxa"/>
              <w:bottom w:w="0" w:type="dxa"/>
              <w:right w:w="108" w:type="dxa"/>
            </w:tcMar>
          </w:tcPr>
          <w:p w14:paraId="2F2C0335" w14:textId="77777777" w:rsidR="00DB7013" w:rsidRDefault="00DB7013" w:rsidP="00FE5E71">
            <w:pPr>
              <w:rPr>
                <w:lang w:val="en-CA"/>
              </w:rPr>
            </w:pPr>
            <w:r>
              <w:rPr>
                <w:lang w:val="en-CA"/>
              </w:rPr>
              <w:t>Option-1 (section 5.1 of TR 38.824)</w:t>
            </w:r>
          </w:p>
          <w:p w14:paraId="4683E6E3" w14:textId="77777777" w:rsidR="00DB7013" w:rsidRDefault="00DB7013" w:rsidP="00FE5E71">
            <w:pPr>
              <w:pStyle w:val="B2"/>
              <w:spacing w:after="0"/>
              <w:ind w:left="0" w:firstLine="0"/>
              <w:rPr>
                <w:szCs w:val="22"/>
                <w:lang w:val="en-CA"/>
              </w:rPr>
            </w:pPr>
          </w:p>
          <w:p w14:paraId="4D3D7C1D" w14:textId="77777777" w:rsidR="00DB7013" w:rsidRDefault="00DB7013" w:rsidP="00FE5E71">
            <w:pPr>
              <w:pStyle w:val="B2"/>
              <w:spacing w:after="0"/>
              <w:ind w:left="0" w:firstLine="0"/>
              <w:rPr>
                <w:szCs w:val="22"/>
                <w:lang w:val="en-CA"/>
              </w:rPr>
            </w:pPr>
            <w:r>
              <w:rPr>
                <w:szCs w:val="22"/>
                <w:lang w:val="en-CA"/>
              </w:rPr>
              <w:t>Additional metrics (it is up to company to bring results with additional metric):</w:t>
            </w:r>
          </w:p>
          <w:p w14:paraId="4ACF42B8" w14:textId="77777777" w:rsidR="00DB7013" w:rsidRDefault="00DB7013" w:rsidP="00DB7013">
            <w:pPr>
              <w:pStyle w:val="B2"/>
              <w:numPr>
                <w:ilvl w:val="0"/>
                <w:numId w:val="21"/>
              </w:numPr>
              <w:spacing w:after="0" w:line="252" w:lineRule="auto"/>
              <w:rPr>
                <w:szCs w:val="22"/>
                <w:lang w:val="en-CA"/>
              </w:rPr>
            </w:pPr>
            <w:r>
              <w:rPr>
                <w:szCs w:val="22"/>
                <w:lang w:val="en-CA"/>
              </w:rPr>
              <w:t>MCS prediction error (e.g., difference of a scheduled MCS and an ideal MCS)</w:t>
            </w:r>
          </w:p>
          <w:p w14:paraId="0C3F730D" w14:textId="77777777" w:rsidR="00DB7013" w:rsidRDefault="00DB7013" w:rsidP="00DB7013">
            <w:pPr>
              <w:pStyle w:val="B2"/>
              <w:numPr>
                <w:ilvl w:val="0"/>
                <w:numId w:val="21"/>
              </w:numPr>
              <w:spacing w:after="0" w:line="252" w:lineRule="auto"/>
              <w:rPr>
                <w:szCs w:val="22"/>
                <w:lang w:val="en-CA"/>
              </w:rPr>
            </w:pPr>
            <w:r>
              <w:rPr>
                <w:szCs w:val="22"/>
                <w:lang w:val="en-CA"/>
              </w:rPr>
              <w:t>DL/UL signaling overhead</w:t>
            </w:r>
          </w:p>
          <w:p w14:paraId="792D63E7" w14:textId="77777777" w:rsidR="00DB7013" w:rsidRDefault="00DB7013" w:rsidP="00DB7013">
            <w:pPr>
              <w:pStyle w:val="B2"/>
              <w:numPr>
                <w:ilvl w:val="0"/>
                <w:numId w:val="21"/>
              </w:numPr>
              <w:spacing w:after="0" w:line="252" w:lineRule="auto"/>
              <w:rPr>
                <w:szCs w:val="22"/>
                <w:lang w:val="en-CA"/>
              </w:rPr>
            </w:pPr>
            <w:r>
              <w:rPr>
                <w:szCs w:val="22"/>
                <w:lang w:val="en-CA"/>
              </w:rPr>
              <w:t>CCDF of latency samples from all UEs</w:t>
            </w:r>
          </w:p>
          <w:p w14:paraId="5D5E9F3C" w14:textId="77777777" w:rsidR="00DB7013" w:rsidRDefault="00DB7013" w:rsidP="00DB7013">
            <w:pPr>
              <w:pStyle w:val="B2"/>
              <w:numPr>
                <w:ilvl w:val="0"/>
                <w:numId w:val="21"/>
              </w:numPr>
              <w:spacing w:after="0" w:line="252" w:lineRule="auto"/>
              <w:rPr>
                <w:szCs w:val="22"/>
                <w:lang w:val="en-CA"/>
              </w:rPr>
            </w:pPr>
            <w:r>
              <w:rPr>
                <w:szCs w:val="22"/>
                <w:lang w:val="en-CA"/>
              </w:rPr>
              <w:t>BLER of 1</w:t>
            </w:r>
            <w:r>
              <w:rPr>
                <w:szCs w:val="22"/>
                <w:vertAlign w:val="superscript"/>
                <w:lang w:val="en-CA"/>
              </w:rPr>
              <w:t>st</w:t>
            </w:r>
            <w:r>
              <w:rPr>
                <w:szCs w:val="22"/>
                <w:lang w:val="en-CA"/>
              </w:rPr>
              <w:t xml:space="preserve"> transmission</w:t>
            </w:r>
          </w:p>
          <w:p w14:paraId="120FA6A1" w14:textId="77777777" w:rsidR="00DB7013" w:rsidRDefault="00DB7013" w:rsidP="00DB7013">
            <w:pPr>
              <w:pStyle w:val="B2"/>
              <w:numPr>
                <w:ilvl w:val="0"/>
                <w:numId w:val="21"/>
              </w:numPr>
              <w:spacing w:after="0" w:line="252" w:lineRule="auto"/>
              <w:rPr>
                <w:szCs w:val="22"/>
                <w:lang w:val="en-CA"/>
              </w:rPr>
            </w:pPr>
            <w:r>
              <w:rPr>
                <w:szCs w:val="22"/>
                <w:lang w:val="en-CA"/>
              </w:rPr>
              <w:t>Resource utilization</w:t>
            </w:r>
          </w:p>
          <w:p w14:paraId="7D781C31" w14:textId="77777777" w:rsidR="00DB7013" w:rsidRDefault="00DB7013" w:rsidP="00DB7013">
            <w:pPr>
              <w:pStyle w:val="B2"/>
              <w:numPr>
                <w:ilvl w:val="0"/>
                <w:numId w:val="21"/>
              </w:numPr>
              <w:spacing w:after="0" w:line="252" w:lineRule="auto"/>
              <w:rPr>
                <w:szCs w:val="22"/>
                <w:lang w:val="en-CA"/>
              </w:rPr>
            </w:pPr>
            <w:r>
              <w:rPr>
                <w:szCs w:val="22"/>
                <w:lang w:val="en-CA"/>
              </w:rPr>
              <w:t>Spectral efficiency</w:t>
            </w:r>
          </w:p>
        </w:tc>
      </w:tr>
      <w:tr w:rsidR="00DB7013" w14:paraId="39681E37"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5B94E" w14:textId="77777777" w:rsidR="00DB7013" w:rsidRDefault="00DB7013" w:rsidP="00FE5E71">
            <w:pPr>
              <w:rPr>
                <w:lang w:val="en-CA"/>
              </w:rPr>
            </w:pPr>
            <w:r>
              <w:rPr>
                <w:lang w:val="en-CA"/>
              </w:rPr>
              <w:t>Use cases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8B29DAF" w14:textId="77777777" w:rsidR="00DB7013" w:rsidRDefault="00DB7013" w:rsidP="00FE5E71">
            <w:pPr>
              <w:rPr>
                <w:lang w:val="en-CA"/>
              </w:rPr>
            </w:pPr>
            <w:r>
              <w:rPr>
                <w:lang w:val="en-CA"/>
              </w:rPr>
              <w:t>Following two use cases can be considered for new triggering method and new reporting. Companies are encouraged to evaluate the following cases in descending priority:</w:t>
            </w:r>
          </w:p>
          <w:p w14:paraId="37580CD4"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Rel-15 enabled use case (e.g. AR/VR) in TR 38.824 </w:t>
            </w:r>
          </w:p>
          <w:p w14:paraId="47F0FB1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w:t>
            </w:r>
          </w:p>
          <w:p w14:paraId="02DD14D9"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4ms (200bytes)</w:t>
            </w:r>
          </w:p>
          <w:p w14:paraId="76756F7E"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FTP model 3 (100p/s)</w:t>
            </w:r>
          </w:p>
          <w:p w14:paraId="12432A7E"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in TR 38.824 </w:t>
            </w:r>
          </w:p>
          <w:p w14:paraId="35C1D59A"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Reliability: 99.9999</w:t>
            </w:r>
          </w:p>
          <w:p w14:paraId="682C46C4"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Latency: 1ms (32bytes)</w:t>
            </w:r>
          </w:p>
          <w:p w14:paraId="05A3B488"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Traffic mode: Periodic deterministic traffic model with arrival interval 2ms</w:t>
            </w:r>
          </w:p>
          <w:p w14:paraId="74518B63" w14:textId="77777777" w:rsidR="00DB7013" w:rsidRPr="00D437C2" w:rsidRDefault="00DB7013" w:rsidP="00DB7013">
            <w:pPr>
              <w:pStyle w:val="af4"/>
              <w:numPr>
                <w:ilvl w:val="0"/>
                <w:numId w:val="21"/>
              </w:numPr>
              <w:autoSpaceDE/>
              <w:autoSpaceDN/>
              <w:adjustRightInd/>
              <w:snapToGrid/>
              <w:spacing w:after="0" w:line="252" w:lineRule="auto"/>
              <w:ind w:firstLineChars="0"/>
              <w:jc w:val="left"/>
              <w:rPr>
                <w:lang w:val="en-CA"/>
              </w:rPr>
            </w:pPr>
            <w:r w:rsidRPr="00D437C2">
              <w:rPr>
                <w:lang w:val="en-CA"/>
              </w:rPr>
              <w:t xml:space="preserve">Rel-15 enabled use case (e.g. AR/VR) in TR 38.824 </w:t>
            </w:r>
          </w:p>
          <w:p w14:paraId="775D47D4"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Reliability: 99.999</w:t>
            </w:r>
          </w:p>
          <w:p w14:paraId="50997B63"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 xml:space="preserve">Latency: </w:t>
            </w:r>
            <w:r>
              <w:rPr>
                <w:lang w:val="en-CA"/>
              </w:rPr>
              <w:t>1</w:t>
            </w:r>
            <w:r w:rsidRPr="00D437C2">
              <w:rPr>
                <w:lang w:val="en-CA"/>
              </w:rPr>
              <w:t>ms (</w:t>
            </w:r>
            <w:r>
              <w:rPr>
                <w:lang w:val="en-CA"/>
              </w:rPr>
              <w:t>32</w:t>
            </w:r>
            <w:r w:rsidRPr="00D437C2">
              <w:rPr>
                <w:lang w:val="en-CA"/>
              </w:rPr>
              <w:t>bytes)</w:t>
            </w:r>
          </w:p>
          <w:p w14:paraId="2B1F6A0B" w14:textId="77777777" w:rsidR="00DB7013" w:rsidRPr="00D437C2"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Traffic mode: FTP model 3 (100p/s)</w:t>
            </w:r>
          </w:p>
          <w:p w14:paraId="6F34031B"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sidRPr="00D437C2">
              <w:rPr>
                <w:lang w:val="en-CA"/>
              </w:rPr>
              <w:t>Assumptions for eMBB and URLLC UEs sharing the same carrier is used (as in A2.5 of TR 38.824)</w:t>
            </w:r>
          </w:p>
        </w:tc>
      </w:tr>
      <w:tr w:rsidR="00DB7013" w14:paraId="22FA4AFE"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C041C" w14:textId="77777777" w:rsidR="00DB7013" w:rsidRDefault="00DB7013" w:rsidP="00FE5E71">
            <w:pPr>
              <w:rPr>
                <w:lang w:val="en-CA"/>
              </w:rPr>
            </w:pPr>
            <w:r>
              <w:rPr>
                <w:lang w:val="en-CA"/>
              </w:rPr>
              <w:lastRenderedPageBreak/>
              <w:t>Simulation assumptions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716A818" w14:textId="77777777" w:rsidR="00DB7013" w:rsidRDefault="00DB7013" w:rsidP="00FE5E71">
            <w:pPr>
              <w:rPr>
                <w:lang w:val="en-CA"/>
              </w:rPr>
            </w:pPr>
            <w:r>
              <w:rPr>
                <w:lang w:val="en-CA"/>
              </w:rPr>
              <w:t>Following simulation assumption is used based on the use case selected:</w:t>
            </w:r>
          </w:p>
          <w:p w14:paraId="6B3B9F92"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Rel-15 enabled use case with UMa (Table A.2.4-1 in TR 38.824)</w:t>
            </w:r>
          </w:p>
          <w:p w14:paraId="696591BB" w14:textId="77777777" w:rsidR="00DB7013" w:rsidRDefault="00DB7013" w:rsidP="00DB7013">
            <w:pPr>
              <w:pStyle w:val="af4"/>
              <w:numPr>
                <w:ilvl w:val="0"/>
                <w:numId w:val="21"/>
              </w:numPr>
              <w:autoSpaceDE/>
              <w:autoSpaceDN/>
              <w:adjustRightInd/>
              <w:snapToGrid/>
              <w:spacing w:after="0" w:line="252" w:lineRule="auto"/>
              <w:ind w:firstLineChars="0"/>
              <w:jc w:val="left"/>
              <w:rPr>
                <w:lang w:val="en-CA"/>
              </w:rPr>
            </w:pPr>
            <w:r>
              <w:rPr>
                <w:lang w:val="en-CA"/>
              </w:rPr>
              <w:t xml:space="preserve">Factory automation at 4GHz (Table A.2.2-1 in TR38.824) with following update: </w:t>
            </w:r>
          </w:p>
          <w:p w14:paraId="7894B023"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 xml:space="preserve">Channel model is replaced with InF (InF-DH) in TR 38.901 </w:t>
            </w:r>
          </w:p>
          <w:p w14:paraId="7B361C8E" w14:textId="77777777" w:rsidR="00DB7013" w:rsidRDefault="00DB7013" w:rsidP="00DB7013">
            <w:pPr>
              <w:pStyle w:val="af4"/>
              <w:numPr>
                <w:ilvl w:val="2"/>
                <w:numId w:val="21"/>
              </w:numPr>
              <w:autoSpaceDE/>
              <w:autoSpaceDN/>
              <w:adjustRightInd/>
              <w:snapToGrid/>
              <w:spacing w:after="0" w:line="252" w:lineRule="auto"/>
              <w:ind w:firstLineChars="0"/>
              <w:jc w:val="left"/>
              <w:rPr>
                <w:lang w:val="en-CA"/>
              </w:rPr>
            </w:pPr>
            <w:r>
              <w:rPr>
                <w:lang w:val="en-CA"/>
              </w:rPr>
              <w:t>Companies can bring results with other InF scenarios additionally</w:t>
            </w:r>
          </w:p>
          <w:p w14:paraId="65F27EE0" w14:textId="77777777" w:rsidR="00DB7013" w:rsidRDefault="00DB7013" w:rsidP="00DB7013">
            <w:pPr>
              <w:pStyle w:val="af4"/>
              <w:numPr>
                <w:ilvl w:val="1"/>
                <w:numId w:val="21"/>
              </w:numPr>
              <w:autoSpaceDE/>
              <w:autoSpaceDN/>
              <w:adjustRightInd/>
              <w:snapToGrid/>
              <w:spacing w:after="0" w:line="252" w:lineRule="auto"/>
              <w:ind w:firstLineChars="0"/>
              <w:jc w:val="left"/>
              <w:rPr>
                <w:lang w:val="en-CA"/>
              </w:rPr>
            </w:pPr>
            <w:r>
              <w:rPr>
                <w:lang w:val="en-CA"/>
              </w:rPr>
              <w:t>Layout is replaced with BS deployment in Table 7.8-7 in TR 38.901</w:t>
            </w:r>
          </w:p>
        </w:tc>
      </w:tr>
      <w:tr w:rsidR="00DB7013" w14:paraId="2AE7E47B" w14:textId="77777777" w:rsidTr="00FE5E71">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B029" w14:textId="77777777" w:rsidR="00DB7013" w:rsidRDefault="00DB7013" w:rsidP="00FE5E71">
            <w:pPr>
              <w:rPr>
                <w:lang w:val="en-CA"/>
              </w:rPr>
            </w:pPr>
            <w:r>
              <w:rPr>
                <w:lang w:val="en-CA"/>
              </w:rPr>
              <w:t>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C421671" w14:textId="77777777" w:rsidR="00DB7013" w:rsidRDefault="00DB7013" w:rsidP="00FE5E71">
            <w:pPr>
              <w:rPr>
                <w:lang w:val="en-CA"/>
              </w:rPr>
            </w:pPr>
            <w:r>
              <w:rPr>
                <w:lang w:val="en-CA"/>
              </w:rPr>
              <w:t>Multiple antenna ports Tx scheme</w:t>
            </w:r>
          </w:p>
          <w:p w14:paraId="0E63EF81" w14:textId="77777777" w:rsidR="00DB7013" w:rsidRDefault="00DB7013" w:rsidP="00DB7013">
            <w:pPr>
              <w:pStyle w:val="af4"/>
              <w:numPr>
                <w:ilvl w:val="0"/>
                <w:numId w:val="21"/>
              </w:numPr>
              <w:autoSpaceDE/>
              <w:autoSpaceDN/>
              <w:adjustRightInd/>
              <w:snapToGrid/>
              <w:spacing w:after="0" w:line="252" w:lineRule="auto"/>
              <w:ind w:firstLineChars="0"/>
              <w:jc w:val="left"/>
              <w:rPr>
                <w:b/>
                <w:bCs/>
                <w:lang w:val="en-CA"/>
              </w:rPr>
            </w:pPr>
            <w:r>
              <w:rPr>
                <w:lang w:val="en-CA"/>
              </w:rPr>
              <w:t>Companies report the details of Tx scheme used</w:t>
            </w:r>
          </w:p>
        </w:tc>
      </w:tr>
    </w:tbl>
    <w:p w14:paraId="1D351A81" w14:textId="77777777" w:rsidR="00DB7013" w:rsidRDefault="00DB7013" w:rsidP="00DB7013"/>
    <w:p w14:paraId="194675D9" w14:textId="77777777" w:rsidR="00931D2C" w:rsidRDefault="00931D2C" w:rsidP="00931D2C">
      <w:pPr>
        <w:widowControl w:val="0"/>
        <w:rPr>
          <w:b/>
          <w:szCs w:val="20"/>
          <w:u w:val="single"/>
          <w:lang w:eastAsia="zh-CN"/>
        </w:rPr>
      </w:pPr>
      <w:r>
        <w:rPr>
          <w:b/>
          <w:szCs w:val="20"/>
          <w:u w:val="single"/>
          <w:lang w:eastAsia="zh-CN"/>
        </w:rPr>
        <w:t>From RAN1#103</w:t>
      </w:r>
      <w:r w:rsidRPr="00931D2C">
        <w:rPr>
          <w:b/>
          <w:szCs w:val="20"/>
          <w:u w:val="single"/>
          <w:lang w:eastAsia="zh-CN"/>
        </w:rPr>
        <w:t>-e:</w:t>
      </w:r>
    </w:p>
    <w:p w14:paraId="3F23B50A" w14:textId="77777777" w:rsidR="00931D2C" w:rsidRPr="00987E32" w:rsidRDefault="00931D2C" w:rsidP="00931D2C">
      <w:pPr>
        <w:rPr>
          <w:szCs w:val="20"/>
        </w:rPr>
      </w:pPr>
      <w:r w:rsidRPr="00987E32">
        <w:rPr>
          <w:szCs w:val="20"/>
          <w:highlight w:val="green"/>
        </w:rPr>
        <w:t>Agreements</w:t>
      </w:r>
    </w:p>
    <w:p w14:paraId="57E504BE"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No change of CSI processing time relative to Rel-16 CSI in this WI</w:t>
      </w:r>
    </w:p>
    <w:p w14:paraId="07F3CB23" w14:textId="77777777" w:rsidR="00931D2C" w:rsidRPr="00987E32" w:rsidRDefault="00931D2C" w:rsidP="00931D2C">
      <w:pPr>
        <w:pStyle w:val="af4"/>
        <w:numPr>
          <w:ilvl w:val="0"/>
          <w:numId w:val="22"/>
        </w:numPr>
        <w:autoSpaceDE/>
        <w:autoSpaceDN/>
        <w:adjustRightInd/>
        <w:snapToGrid/>
        <w:spacing w:after="0"/>
        <w:ind w:firstLineChars="0"/>
        <w:jc w:val="left"/>
        <w:rPr>
          <w:szCs w:val="20"/>
        </w:rPr>
      </w:pPr>
      <w:r w:rsidRPr="00987E32">
        <w:rPr>
          <w:szCs w:val="20"/>
        </w:rPr>
        <w:t>CSI processing time specific to a new CSI reporting quantity/type (if supported) can be studied</w:t>
      </w:r>
    </w:p>
    <w:p w14:paraId="2EC4B696" w14:textId="77777777" w:rsidR="00931D2C" w:rsidRPr="00987E32" w:rsidRDefault="00931D2C" w:rsidP="00931D2C">
      <w:pPr>
        <w:rPr>
          <w:szCs w:val="20"/>
          <w:highlight w:val="magenta"/>
        </w:rPr>
      </w:pPr>
    </w:p>
    <w:p w14:paraId="4B9D6D29"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w:t>
      </w:r>
    </w:p>
    <w:p w14:paraId="7171A179" w14:textId="77777777" w:rsidR="00931D2C" w:rsidRPr="00141B3D" w:rsidRDefault="00931D2C" w:rsidP="00931D2C">
      <w:pPr>
        <w:numPr>
          <w:ilvl w:val="0"/>
          <w:numId w:val="23"/>
        </w:numPr>
        <w:autoSpaceDE/>
        <w:autoSpaceDN/>
        <w:adjustRightInd/>
        <w:snapToGrid/>
        <w:spacing w:after="160" w:line="231" w:lineRule="atLeast"/>
        <w:jc w:val="left"/>
        <w:rPr>
          <w:rFonts w:ascii="Gulim" w:eastAsia="Gulim" w:hAnsi="Gulim"/>
          <w:color w:val="000000"/>
          <w:szCs w:val="20"/>
        </w:rPr>
      </w:pPr>
      <w:r w:rsidRPr="00141B3D">
        <w:rPr>
          <w:color w:val="000000"/>
          <w:szCs w:val="20"/>
        </w:rPr>
        <w:t>For Case-2 new reporting, continue studying with focus on the new reporting type based on PDSCH decoding for OLLA performance enhancement for initial and re-transmissions of PDSCH.</w:t>
      </w:r>
    </w:p>
    <w:p w14:paraId="2F4C8828" w14:textId="77777777" w:rsidR="00931D2C" w:rsidRPr="00987E32" w:rsidRDefault="00931D2C" w:rsidP="00931D2C">
      <w:pPr>
        <w:rPr>
          <w:rFonts w:ascii="Calibri" w:eastAsia="Calibri" w:hAnsi="Calibri"/>
          <w:color w:val="000000"/>
          <w:szCs w:val="20"/>
          <w:shd w:val="clear" w:color="auto" w:fill="FFFF00"/>
        </w:rPr>
      </w:pPr>
    </w:p>
    <w:p w14:paraId="26104145" w14:textId="77777777" w:rsidR="00931D2C" w:rsidRPr="00141B3D" w:rsidRDefault="00931D2C" w:rsidP="00931D2C">
      <w:pPr>
        <w:rPr>
          <w:rFonts w:ascii="Gulim" w:eastAsia="Gulim" w:hAnsi="Gulim"/>
          <w:color w:val="000000"/>
          <w:szCs w:val="20"/>
          <w:highlight w:val="green"/>
        </w:rPr>
      </w:pPr>
      <w:r w:rsidRPr="00141B3D">
        <w:rPr>
          <w:color w:val="000000"/>
          <w:szCs w:val="20"/>
          <w:highlight w:val="green"/>
          <w:shd w:val="clear" w:color="auto" w:fill="FFFF00"/>
        </w:rPr>
        <w:t>Agreements:</w:t>
      </w:r>
    </w:p>
    <w:p w14:paraId="58A4CCA1" w14:textId="77777777" w:rsidR="00931D2C" w:rsidRPr="00141B3D" w:rsidRDefault="00931D2C" w:rsidP="00931D2C">
      <w:pPr>
        <w:rPr>
          <w:rFonts w:ascii="Gulim" w:eastAsia="Gulim" w:hAnsi="Gulim"/>
          <w:color w:val="000000"/>
          <w:szCs w:val="20"/>
        </w:rPr>
      </w:pPr>
      <w:r w:rsidRPr="00141B3D">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54B3127" w14:textId="77777777" w:rsidR="00931D2C" w:rsidRPr="00141B3D" w:rsidRDefault="00931D2C" w:rsidP="00931D2C">
      <w:pPr>
        <w:numPr>
          <w:ilvl w:val="0"/>
          <w:numId w:val="24"/>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1a: New reporting quantity based on CQI/SINR statistics, e.g.,</w:t>
      </w:r>
    </w:p>
    <w:p w14:paraId="70A977E3"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CQI/SINR statistics (e.g., mean, variance, etc.)</w:t>
      </w:r>
    </w:p>
    <w:p w14:paraId="30692DB0" w14:textId="77777777" w:rsidR="00931D2C" w:rsidRPr="00141B3D" w:rsidRDefault="00931D2C" w:rsidP="00931D2C">
      <w:pPr>
        <w:numPr>
          <w:ilvl w:val="1"/>
          <w:numId w:val="25"/>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prediction</w:t>
      </w:r>
    </w:p>
    <w:p w14:paraId="4E0A73E8"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 xml:space="preserve">Scheme 1b: New reporting quantity of interference statistics (e.g., mean, </w:t>
      </w:r>
      <w:r w:rsidRPr="00141B3D">
        <w:rPr>
          <w:szCs w:val="20"/>
        </w:rPr>
        <w:t>variance, interference covariance matrix, etc.)</w:t>
      </w:r>
    </w:p>
    <w:p w14:paraId="020D6340" w14:textId="77777777" w:rsidR="00931D2C" w:rsidRPr="00141B3D" w:rsidRDefault="00931D2C" w:rsidP="00931D2C">
      <w:pPr>
        <w:numPr>
          <w:ilvl w:val="0"/>
          <w:numId w:val="26"/>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1c: New reporting quantity based on modifying existing reporting format, e.g.,</w:t>
      </w:r>
    </w:p>
    <w:p w14:paraId="56A54B2A"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CQI reporting considering the worst subbands</w:t>
      </w:r>
    </w:p>
    <w:p w14:paraId="1E417DF4" w14:textId="77777777" w:rsidR="00931D2C" w:rsidRPr="00141B3D" w:rsidRDefault="00931D2C" w:rsidP="00931D2C">
      <w:pPr>
        <w:numPr>
          <w:ilvl w:val="1"/>
          <w:numId w:val="27"/>
        </w:numPr>
        <w:autoSpaceDE/>
        <w:autoSpaceDN/>
        <w:adjustRightInd/>
        <w:snapToGrid/>
        <w:spacing w:after="160" w:line="231" w:lineRule="atLeast"/>
        <w:jc w:val="left"/>
        <w:rPr>
          <w:rFonts w:ascii="Gulim" w:eastAsia="Gulim" w:hAnsi="Gulim"/>
          <w:color w:val="000000"/>
          <w:szCs w:val="20"/>
        </w:rPr>
      </w:pPr>
      <w:r w:rsidRPr="00141B3D">
        <w:rPr>
          <w:color w:val="000000"/>
          <w:szCs w:val="20"/>
        </w:rPr>
        <w:t>Subband CQI granularity enhancement</w:t>
      </w:r>
    </w:p>
    <w:p w14:paraId="5189AF24"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1d: New reporting quantity related to CSI expiration time</w:t>
      </w:r>
    </w:p>
    <w:p w14:paraId="2A10C615" w14:textId="77777777" w:rsidR="00931D2C" w:rsidRPr="00141B3D" w:rsidRDefault="00931D2C" w:rsidP="00931D2C">
      <w:pPr>
        <w:numPr>
          <w:ilvl w:val="0"/>
          <w:numId w:val="28"/>
        </w:numPr>
        <w:autoSpaceDE/>
        <w:autoSpaceDN/>
        <w:adjustRightInd/>
        <w:snapToGrid/>
        <w:spacing w:after="160" w:line="231" w:lineRule="atLeast"/>
        <w:jc w:val="left"/>
        <w:rPr>
          <w:rFonts w:ascii="Gulim" w:eastAsia="Gulim" w:hAnsi="Gulim"/>
          <w:color w:val="000000"/>
          <w:szCs w:val="20"/>
        </w:rPr>
      </w:pPr>
      <w:r w:rsidRPr="00141B3D">
        <w:rPr>
          <w:color w:val="000000"/>
          <w:szCs w:val="20"/>
        </w:rPr>
        <w:t>Scheme 1e: New reporting quantity with partial information update, e.g.,</w:t>
      </w:r>
    </w:p>
    <w:p w14:paraId="608BCA7A" w14:textId="77777777" w:rsidR="00931D2C" w:rsidRPr="00141B3D" w:rsidRDefault="00931D2C" w:rsidP="00931D2C">
      <w:pPr>
        <w:numPr>
          <w:ilvl w:val="1"/>
          <w:numId w:val="29"/>
        </w:numPr>
        <w:autoSpaceDE/>
        <w:autoSpaceDN/>
        <w:adjustRightInd/>
        <w:snapToGrid/>
        <w:spacing w:after="160" w:line="231" w:lineRule="atLeast"/>
        <w:jc w:val="left"/>
        <w:rPr>
          <w:rFonts w:ascii="Gulim" w:eastAsia="Gulim" w:hAnsi="Gulim"/>
          <w:color w:val="000000"/>
          <w:szCs w:val="20"/>
        </w:rPr>
      </w:pPr>
      <w:r w:rsidRPr="00141B3D">
        <w:rPr>
          <w:color w:val="000000"/>
          <w:szCs w:val="20"/>
        </w:rPr>
        <w:t>CSI reporting with interference update only</w:t>
      </w:r>
    </w:p>
    <w:p w14:paraId="6DE382A9" w14:textId="77777777" w:rsidR="00931D2C" w:rsidRPr="00141B3D" w:rsidRDefault="00931D2C" w:rsidP="00931D2C">
      <w:pPr>
        <w:spacing w:after="160" w:line="231" w:lineRule="atLeast"/>
        <w:rPr>
          <w:rFonts w:ascii="Gulim" w:eastAsia="Gulim" w:hAnsi="Gulim"/>
          <w:color w:val="000000"/>
          <w:szCs w:val="20"/>
        </w:rPr>
      </w:pPr>
      <w:r w:rsidRPr="00141B3D">
        <w:rPr>
          <w:color w:val="000000"/>
          <w:szCs w:val="20"/>
        </w:rPr>
        <w:t>Companies are encouraged to investigate the above schemes, aiming for down-selection in RAN1#104-e</w:t>
      </w:r>
    </w:p>
    <w:p w14:paraId="4C186D27" w14:textId="77777777" w:rsidR="00931D2C" w:rsidRDefault="00931D2C" w:rsidP="00931D2C">
      <w:pPr>
        <w:widowControl w:val="0"/>
        <w:rPr>
          <w:b/>
          <w:szCs w:val="20"/>
          <w:u w:val="single"/>
          <w:lang w:eastAsia="zh-CN"/>
        </w:rPr>
      </w:pPr>
      <w:r>
        <w:rPr>
          <w:b/>
          <w:szCs w:val="20"/>
          <w:u w:val="single"/>
          <w:lang w:eastAsia="zh-CN"/>
        </w:rPr>
        <w:t>From RAN1#104</w:t>
      </w:r>
      <w:r w:rsidRPr="00931D2C">
        <w:rPr>
          <w:b/>
          <w:szCs w:val="20"/>
          <w:u w:val="single"/>
          <w:lang w:eastAsia="zh-CN"/>
        </w:rPr>
        <w:t>-e:</w:t>
      </w:r>
    </w:p>
    <w:p w14:paraId="60205066" w14:textId="77777777" w:rsidR="00931D2C" w:rsidRPr="00485B3B" w:rsidRDefault="00931D2C" w:rsidP="00931D2C">
      <w:pPr>
        <w:spacing w:before="240"/>
        <w:rPr>
          <w:rFonts w:eastAsia="Calibri"/>
          <w:szCs w:val="20"/>
        </w:rPr>
      </w:pPr>
      <w:r w:rsidRPr="00485B3B">
        <w:rPr>
          <w:rFonts w:eastAsia="Calibri"/>
          <w:b/>
          <w:bCs/>
          <w:szCs w:val="20"/>
          <w:u w:val="single"/>
        </w:rPr>
        <w:lastRenderedPageBreak/>
        <w:t>Conclusion</w:t>
      </w:r>
      <w:r w:rsidRPr="00485B3B">
        <w:rPr>
          <w:rFonts w:eastAsia="Calibri"/>
          <w:b/>
          <w:bCs/>
          <w:szCs w:val="20"/>
        </w:rPr>
        <w:t>:</w:t>
      </w:r>
      <w:r w:rsidRPr="00485B3B">
        <w:rPr>
          <w:rFonts w:eastAsia="Calibri"/>
          <w:szCs w:val="20"/>
        </w:rPr>
        <w:t xml:space="preserve"> Continue evaluation of new reporting Case 1 and Case 2 for the schemes identified in Appendix B of </w:t>
      </w:r>
      <w:hyperlink r:id="rId8" w:history="1">
        <w:r>
          <w:rPr>
            <w:rStyle w:val="a4"/>
            <w:rFonts w:eastAsia="Calibri"/>
            <w:szCs w:val="20"/>
          </w:rPr>
          <w:t>R1-2102131</w:t>
        </w:r>
      </w:hyperlink>
      <w:r w:rsidRPr="00485B3B">
        <w:rPr>
          <w:rFonts w:eastAsia="Calibri"/>
          <w:szCs w:val="20"/>
        </w:rPr>
        <w:t xml:space="preserve">. </w:t>
      </w:r>
    </w:p>
    <w:p w14:paraId="52B95416"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rFonts w:eastAsia="Times New Roman"/>
          <w:szCs w:val="20"/>
        </w:rPr>
      </w:pPr>
      <w:r w:rsidRPr="00485B3B">
        <w:rPr>
          <w:szCs w:val="20"/>
        </w:rPr>
        <w:t xml:space="preserve">Companies are encouraged to provide their views on each scheme against each criterion in respective Tables in Appendix B. </w:t>
      </w:r>
    </w:p>
    <w:p w14:paraId="2ADBB393"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Companies are encouraged to provide additional evaluation results for as many schemes as possible, based on assumptions agreed in RAN1#102-e.</w:t>
      </w:r>
    </w:p>
    <w:p w14:paraId="4984D13D" w14:textId="77777777" w:rsidR="00931D2C" w:rsidRPr="00485B3B" w:rsidRDefault="00931D2C" w:rsidP="00931D2C">
      <w:pPr>
        <w:pStyle w:val="af4"/>
        <w:numPr>
          <w:ilvl w:val="0"/>
          <w:numId w:val="30"/>
        </w:numPr>
        <w:autoSpaceDE/>
        <w:autoSpaceDN/>
        <w:adjustRightInd/>
        <w:snapToGrid/>
        <w:spacing w:before="240" w:after="160" w:line="252" w:lineRule="auto"/>
        <w:ind w:firstLineChars="0"/>
        <w:jc w:val="left"/>
        <w:rPr>
          <w:szCs w:val="20"/>
        </w:rPr>
      </w:pPr>
      <w:r w:rsidRPr="00485B3B">
        <w:rPr>
          <w:szCs w:val="20"/>
        </w:rPr>
        <w:t>Aim for down-selection at RAN1#104-b-e by taking into account evaluation results and assessment against criteria from Appendix B.</w:t>
      </w:r>
    </w:p>
    <w:p w14:paraId="075BEBE7" w14:textId="77777777" w:rsidR="00931D2C" w:rsidRPr="00931D2C" w:rsidRDefault="00931D2C" w:rsidP="00931D2C">
      <w:pPr>
        <w:widowControl w:val="0"/>
        <w:rPr>
          <w:b/>
          <w:szCs w:val="20"/>
          <w:u w:val="single"/>
          <w:lang w:val="x-none" w:eastAsia="zh-CN"/>
        </w:rPr>
      </w:pPr>
    </w:p>
    <w:p w14:paraId="7CF9CB25" w14:textId="516899C5" w:rsidR="00B24674" w:rsidRDefault="00B24674" w:rsidP="00B24674">
      <w:pPr>
        <w:widowControl w:val="0"/>
        <w:rPr>
          <w:b/>
          <w:szCs w:val="20"/>
          <w:u w:val="single"/>
          <w:lang w:eastAsia="zh-CN"/>
        </w:rPr>
      </w:pPr>
      <w:r>
        <w:rPr>
          <w:b/>
          <w:szCs w:val="20"/>
          <w:u w:val="single"/>
          <w:lang w:eastAsia="zh-CN"/>
        </w:rPr>
        <w:t>From RAN1#104bis</w:t>
      </w:r>
      <w:r w:rsidRPr="00931D2C">
        <w:rPr>
          <w:b/>
          <w:szCs w:val="20"/>
          <w:u w:val="single"/>
          <w:lang w:eastAsia="zh-CN"/>
        </w:rPr>
        <w:t>-e:</w:t>
      </w:r>
    </w:p>
    <w:p w14:paraId="3206F905" w14:textId="77777777" w:rsidR="00B24674" w:rsidRPr="000352E5" w:rsidRDefault="00B24674" w:rsidP="00B24674">
      <w:pPr>
        <w:rPr>
          <w:b/>
          <w:bCs/>
          <w:szCs w:val="20"/>
          <w:u w:val="single"/>
        </w:rPr>
      </w:pPr>
      <w:r w:rsidRPr="000352E5">
        <w:rPr>
          <w:b/>
          <w:bCs/>
          <w:szCs w:val="20"/>
          <w:u w:val="single"/>
        </w:rPr>
        <w:t>Conclusion:</w:t>
      </w:r>
    </w:p>
    <w:p w14:paraId="508C0237" w14:textId="77777777" w:rsidR="00B24674" w:rsidRPr="000352E5" w:rsidRDefault="00B24674" w:rsidP="00B24674">
      <w:pPr>
        <w:rPr>
          <w:color w:val="000000"/>
          <w:szCs w:val="20"/>
        </w:rPr>
      </w:pPr>
      <w:r w:rsidRPr="000352E5">
        <w:rPr>
          <w:color w:val="000000"/>
          <w:szCs w:val="20"/>
        </w:rPr>
        <w:t>For new reporting Case 1, do not consider further the following schemes:</w:t>
      </w:r>
    </w:p>
    <w:p w14:paraId="263DEA2C"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1-2: CSI prediction</w:t>
      </w:r>
    </w:p>
    <w:p w14:paraId="304D6CEE"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1-4: Interference covariance matrix</w:t>
      </w:r>
    </w:p>
    <w:p w14:paraId="2558C33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1-9: Reference wideband CQI excludes worst sub-bands</w:t>
      </w:r>
    </w:p>
    <w:p w14:paraId="59463699" w14:textId="77777777" w:rsidR="00B24674" w:rsidRPr="000352E5" w:rsidRDefault="00B24674" w:rsidP="00B24674">
      <w:pPr>
        <w:pStyle w:val="af4"/>
        <w:numPr>
          <w:ilvl w:val="0"/>
          <w:numId w:val="44"/>
        </w:numPr>
        <w:autoSpaceDE/>
        <w:autoSpaceDN/>
        <w:adjustRightInd/>
        <w:snapToGrid/>
        <w:spacing w:after="0" w:line="252" w:lineRule="auto"/>
        <w:ind w:firstLineChars="0"/>
        <w:jc w:val="left"/>
        <w:rPr>
          <w:color w:val="000000"/>
          <w:szCs w:val="20"/>
        </w:rPr>
      </w:pPr>
      <w:r w:rsidRPr="000352E5">
        <w:rPr>
          <w:color w:val="000000"/>
          <w:szCs w:val="20"/>
        </w:rPr>
        <w:t>Case 1-10: CSI expiration time</w:t>
      </w:r>
    </w:p>
    <w:p w14:paraId="75A98410" w14:textId="77777777" w:rsidR="00B24674" w:rsidRDefault="00B24674" w:rsidP="00B24674">
      <w:pPr>
        <w:rPr>
          <w:highlight w:val="green"/>
          <w:lang w:eastAsia="x-none"/>
        </w:rPr>
      </w:pPr>
    </w:p>
    <w:p w14:paraId="033C5D04" w14:textId="77777777" w:rsidR="00B24674" w:rsidRPr="00735929" w:rsidRDefault="00B24674" w:rsidP="00B24674">
      <w:pPr>
        <w:rPr>
          <w:b/>
          <w:bCs/>
          <w:sz w:val="32"/>
          <w:szCs w:val="32"/>
          <w:lang w:eastAsia="ko-KR"/>
        </w:rPr>
      </w:pPr>
      <w:r w:rsidRPr="005E2503">
        <w:rPr>
          <w:highlight w:val="green"/>
          <w:lang w:eastAsia="x-none"/>
        </w:rPr>
        <w:t>Agreements:</w:t>
      </w:r>
    </w:p>
    <w:p w14:paraId="3DC91807" w14:textId="77777777" w:rsidR="00B24674" w:rsidRPr="005E2503" w:rsidRDefault="00B24674" w:rsidP="00B24674">
      <w:pPr>
        <w:rPr>
          <w:szCs w:val="20"/>
          <w:lang w:eastAsia="ko-KR"/>
        </w:rPr>
      </w:pPr>
      <w:r w:rsidRPr="005E2503">
        <w:rPr>
          <w:szCs w:val="20"/>
          <w:lang w:eastAsia="ko-KR"/>
        </w:rPr>
        <w:t>For new reporting Case 2, focus study on reporting of delta-CQI/MCS (Case 2-3):</w:t>
      </w:r>
    </w:p>
    <w:p w14:paraId="66AB9983"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Note: this delta-CQI/MCS is determined based on UE implementation (</w:t>
      </w:r>
      <w:r w:rsidRPr="00F332A5">
        <w:rPr>
          <w:szCs w:val="20"/>
          <w:lang w:eastAsia="ko-KR"/>
        </w:rPr>
        <w:t>for example, using SINR</w:t>
      </w:r>
      <w:r w:rsidRPr="005E2503">
        <w:rPr>
          <w:szCs w:val="20"/>
          <w:lang w:eastAsia="ko-KR"/>
        </w:rPr>
        <w:t>, LLR, raw BER, flipped bits, LDPC iterations, BLEP, # fail parity checks, etc.)</w:t>
      </w:r>
    </w:p>
    <w:p w14:paraId="602D26AE" w14:textId="77777777" w:rsidR="00B24674" w:rsidRPr="005E2503" w:rsidRDefault="00B24674" w:rsidP="00B24674">
      <w:pPr>
        <w:pStyle w:val="af4"/>
        <w:numPr>
          <w:ilvl w:val="1"/>
          <w:numId w:val="45"/>
        </w:numPr>
        <w:autoSpaceDE/>
        <w:autoSpaceDN/>
        <w:adjustRightInd/>
        <w:snapToGrid/>
        <w:spacing w:after="160" w:line="252" w:lineRule="auto"/>
        <w:ind w:firstLineChars="0"/>
        <w:jc w:val="left"/>
        <w:rPr>
          <w:szCs w:val="20"/>
          <w:lang w:eastAsia="ko-KR"/>
        </w:rPr>
      </w:pPr>
      <w:r w:rsidRPr="005E2503">
        <w:rPr>
          <w:szCs w:val="20"/>
          <w:lang w:eastAsia="ko-KR"/>
        </w:rPr>
        <w:t>Companies are encouraged to provide more details in their analysis</w:t>
      </w:r>
    </w:p>
    <w:p w14:paraId="3F31D739"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Granularity of new report type (e.g. units of CQI or MCS, how many bits)</w:t>
      </w:r>
    </w:p>
    <w:p w14:paraId="761A82C4" w14:textId="77777777" w:rsidR="00B24674" w:rsidRPr="005E2503" w:rsidRDefault="00B24674" w:rsidP="00B24674">
      <w:pPr>
        <w:pStyle w:val="af4"/>
        <w:numPr>
          <w:ilvl w:val="0"/>
          <w:numId w:val="45"/>
        </w:numPr>
        <w:autoSpaceDE/>
        <w:autoSpaceDN/>
        <w:adjustRightInd/>
        <w:snapToGrid/>
        <w:spacing w:after="160" w:line="252" w:lineRule="auto"/>
        <w:ind w:firstLineChars="0"/>
        <w:jc w:val="left"/>
        <w:rPr>
          <w:szCs w:val="20"/>
          <w:lang w:eastAsia="ko-KR"/>
        </w:rPr>
      </w:pPr>
      <w:r w:rsidRPr="005E2503">
        <w:rPr>
          <w:szCs w:val="20"/>
          <w:lang w:eastAsia="ko-KR"/>
        </w:rPr>
        <w:t>FFS: Whether quantity reported is relative to the scheduled MCS</w:t>
      </w:r>
    </w:p>
    <w:p w14:paraId="721789F8" w14:textId="77777777" w:rsidR="00B24674" w:rsidRDefault="00B24674" w:rsidP="00B24674"/>
    <w:p w14:paraId="0C14D72C" w14:textId="77777777" w:rsidR="00B24674" w:rsidRPr="004222A1" w:rsidRDefault="00B24674" w:rsidP="00B24674">
      <w:pPr>
        <w:rPr>
          <w:color w:val="000000"/>
        </w:rPr>
      </w:pPr>
      <w:r w:rsidRPr="009D287B">
        <w:rPr>
          <w:highlight w:val="green"/>
        </w:rPr>
        <w:t>Agreement</w:t>
      </w:r>
      <w:r>
        <w:t>:</w:t>
      </w:r>
      <w:r w:rsidRPr="004222A1">
        <w:t xml:space="preserve"> Focus study on t</w:t>
      </w:r>
      <w:r w:rsidRPr="004222A1">
        <w:rPr>
          <w:color w:val="000000"/>
        </w:rPr>
        <w:t>he following for new reporting Case 1:</w:t>
      </w:r>
    </w:p>
    <w:p w14:paraId="168F7200"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pPr>
      <w:r w:rsidRPr="004222A1">
        <w:t xml:space="preserve">Reporting of new metric, where new metric shall be determined based on network configured channel and interference measurement interval (multiple CMR and/or IMR instances) to enable accurate MCS selection. </w:t>
      </w:r>
    </w:p>
    <w:p w14:paraId="18153AA0" w14:textId="77777777" w:rsidR="00B24674" w:rsidRPr="004222A1" w:rsidRDefault="00B24674" w:rsidP="00B24674">
      <w:pPr>
        <w:pStyle w:val="af4"/>
        <w:numPr>
          <w:ilvl w:val="1"/>
          <w:numId w:val="45"/>
        </w:numPr>
        <w:autoSpaceDE/>
        <w:autoSpaceDN/>
        <w:adjustRightInd/>
        <w:snapToGrid/>
        <w:spacing w:after="0" w:line="252" w:lineRule="auto"/>
        <w:ind w:firstLineChars="0"/>
        <w:jc w:val="left"/>
      </w:pPr>
      <w:r w:rsidRPr="004222A1">
        <w:t xml:space="preserve">Downselect by RAN1#105 to </w:t>
      </w:r>
      <w:r w:rsidRPr="004222A1">
        <w:rPr>
          <w:color w:val="FF0000"/>
        </w:rPr>
        <w:t xml:space="preserve">at most </w:t>
      </w:r>
      <w:r w:rsidRPr="004222A1">
        <w:t>a single method from the following options:</w:t>
      </w:r>
    </w:p>
    <w:p w14:paraId="0176D0B0" w14:textId="77777777" w:rsidR="00B24674" w:rsidRPr="004222A1" w:rsidRDefault="00B24674" w:rsidP="00B24674">
      <w:pPr>
        <w:pStyle w:val="af4"/>
        <w:spacing w:line="252" w:lineRule="auto"/>
        <w:ind w:left="800" w:firstLine="440"/>
        <w:rPr>
          <w:rFonts w:eastAsia="Calibri"/>
        </w:rPr>
      </w:pPr>
    </w:p>
    <w:p w14:paraId="4630AB21"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rPr>
          <w:rFonts w:ascii="Calibri" w:eastAsia="Times New Roman" w:hAnsi="Calibri" w:cs="Calibri"/>
        </w:rPr>
      </w:pPr>
      <w:r w:rsidRPr="004222A1">
        <w:t>Mean-CQI/SINR and stdev-CQI/SINR (FFS details)</w:t>
      </w:r>
    </w:p>
    <w:p w14:paraId="5421FDDC"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t>CSI based on worst IMR occasion (FFS details)</w:t>
      </w:r>
    </w:p>
    <w:p w14:paraId="3714C34E"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t>Interference standard deviation (FFS details)</w:t>
      </w:r>
    </w:p>
    <w:p w14:paraId="32954DC5" w14:textId="77777777" w:rsidR="00B24674" w:rsidRPr="004222A1" w:rsidRDefault="00B24674" w:rsidP="00B24674">
      <w:pPr>
        <w:pStyle w:val="af4"/>
        <w:numPr>
          <w:ilvl w:val="2"/>
          <w:numId w:val="45"/>
        </w:numPr>
        <w:autoSpaceDE/>
        <w:autoSpaceDN/>
        <w:adjustRightInd/>
        <w:snapToGrid/>
        <w:spacing w:after="160" w:line="252" w:lineRule="auto"/>
        <w:ind w:firstLineChars="0"/>
        <w:jc w:val="left"/>
      </w:pPr>
      <w:r w:rsidRPr="004222A1">
        <w:rPr>
          <w:color w:val="FF0000"/>
        </w:rPr>
        <w:t>Worst-M CQI (FFS details)</w:t>
      </w:r>
    </w:p>
    <w:p w14:paraId="24D54E84"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 to existing CSI type</w:t>
      </w:r>
    </w:p>
    <w:p w14:paraId="2631F087"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color w:val="FF0000"/>
        </w:rPr>
      </w:pPr>
      <w:r w:rsidRPr="004222A1">
        <w:t>Increasing granularity of subband CQI (e.g. 3-bits differential subband CQI or 4-bits full subband CQI).</w:t>
      </w:r>
    </w:p>
    <w:p w14:paraId="64E524F6" w14:textId="77777777" w:rsidR="00B24674" w:rsidRPr="004222A1" w:rsidRDefault="00B24674" w:rsidP="00B24674">
      <w:pPr>
        <w:pStyle w:val="af4"/>
        <w:numPr>
          <w:ilvl w:val="0"/>
          <w:numId w:val="45"/>
        </w:numPr>
        <w:autoSpaceDE/>
        <w:autoSpaceDN/>
        <w:adjustRightInd/>
        <w:snapToGrid/>
        <w:spacing w:after="160" w:line="252" w:lineRule="auto"/>
        <w:ind w:firstLineChars="0"/>
        <w:jc w:val="left"/>
        <w:rPr>
          <w:rFonts w:ascii="Calibri" w:hAnsi="Calibri" w:cs="Calibri"/>
        </w:rPr>
      </w:pPr>
      <w:r w:rsidRPr="004222A1">
        <w:lastRenderedPageBreak/>
        <w:t>Updating only CQI in a report, where CQI is conditioned on a previous instance in which RI/PMI/(CRI) is updated.</w:t>
      </w:r>
    </w:p>
    <w:p w14:paraId="45C7DADE"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rPr>
          <w:color w:val="FF0000"/>
        </w:rPr>
      </w:pPr>
      <w:r w:rsidRPr="004222A1">
        <w:rPr>
          <w:color w:val="FF0000"/>
        </w:rPr>
        <w:t xml:space="preserve">Applicable for same reporting quantity as R16 for CQI. </w:t>
      </w:r>
    </w:p>
    <w:p w14:paraId="1F2446E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network configured channel and interference measurement interval can also be applied</w:t>
      </w:r>
    </w:p>
    <w:p w14:paraId="4DC0ADA3"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FFS: Whether RI/PMI/(CRI) is transmitted in a report where only CQI is updated</w:t>
      </w:r>
    </w:p>
    <w:p w14:paraId="5DA35C16" w14:textId="77777777" w:rsidR="00B24674" w:rsidRPr="004222A1" w:rsidRDefault="00B24674" w:rsidP="00B24674">
      <w:pPr>
        <w:pStyle w:val="af4"/>
        <w:numPr>
          <w:ilvl w:val="1"/>
          <w:numId w:val="45"/>
        </w:numPr>
        <w:autoSpaceDE/>
        <w:autoSpaceDN/>
        <w:adjustRightInd/>
        <w:snapToGrid/>
        <w:spacing w:after="160" w:line="252" w:lineRule="auto"/>
        <w:ind w:firstLineChars="0"/>
        <w:jc w:val="left"/>
      </w:pPr>
      <w:r w:rsidRPr="004222A1">
        <w:t xml:space="preserve">FFS: whether the CQI processing time can be </w:t>
      </w:r>
      <w:r w:rsidRPr="004222A1">
        <w:rPr>
          <w:strike/>
        </w:rPr>
        <w:t>is</w:t>
      </w:r>
      <w:r w:rsidRPr="004222A1">
        <w:t xml:space="preserve"> reduced compared to Rel-16 CSI processing delay</w:t>
      </w:r>
    </w:p>
    <w:p w14:paraId="6C75AF1E" w14:textId="77777777" w:rsidR="00DB7013" w:rsidRDefault="00DB7013" w:rsidP="00380A44">
      <w:pPr>
        <w:widowControl w:val="0"/>
        <w:rPr>
          <w:szCs w:val="20"/>
          <w:lang w:val="x-none" w:eastAsia="zh-CN"/>
        </w:rPr>
      </w:pPr>
    </w:p>
    <w:p w14:paraId="03C88498" w14:textId="7F6FF10F" w:rsidR="007E7E86" w:rsidRDefault="00D9051A" w:rsidP="00380A44">
      <w:pPr>
        <w:widowControl w:val="0"/>
        <w:rPr>
          <w:szCs w:val="20"/>
          <w:lang w:val="x-none" w:eastAsia="zh-CN"/>
        </w:rPr>
      </w:pPr>
      <w:r>
        <w:rPr>
          <w:b/>
          <w:szCs w:val="20"/>
          <w:u w:val="single"/>
          <w:lang w:eastAsia="zh-CN"/>
        </w:rPr>
        <w:t>From RAN1#106</w:t>
      </w:r>
      <w:r w:rsidRPr="00931D2C">
        <w:rPr>
          <w:b/>
          <w:szCs w:val="20"/>
          <w:u w:val="single"/>
          <w:lang w:eastAsia="zh-CN"/>
        </w:rPr>
        <w:t>-e:</w:t>
      </w:r>
    </w:p>
    <w:p w14:paraId="443B7501" w14:textId="77777777" w:rsidR="00D9051A" w:rsidRPr="006D4E5A" w:rsidRDefault="00D9051A" w:rsidP="00D9051A">
      <w:pPr>
        <w:rPr>
          <w:b/>
          <w:bCs/>
          <w:szCs w:val="20"/>
          <w:highlight w:val="green"/>
        </w:rPr>
      </w:pPr>
      <w:r w:rsidRPr="006D4E5A">
        <w:rPr>
          <w:b/>
          <w:bCs/>
          <w:szCs w:val="20"/>
          <w:highlight w:val="green"/>
        </w:rPr>
        <w:t>Agreement</w:t>
      </w:r>
    </w:p>
    <w:p w14:paraId="38047836" w14:textId="77777777" w:rsidR="00D9051A" w:rsidRPr="006D4E5A" w:rsidRDefault="00D9051A" w:rsidP="00D9051A">
      <w:r w:rsidRPr="006D4E5A">
        <w:t>For subband CQI reporting with more than 2 bits per subband</w:t>
      </w:r>
    </w:p>
    <w:p w14:paraId="1E848915" w14:textId="77777777" w:rsidR="00D9051A" w:rsidRPr="006D4E5A" w:rsidRDefault="00D9051A" w:rsidP="00D9051A">
      <w:pPr>
        <w:pStyle w:val="af4"/>
        <w:numPr>
          <w:ilvl w:val="0"/>
          <w:numId w:val="68"/>
        </w:numPr>
        <w:autoSpaceDE/>
        <w:autoSpaceDN/>
        <w:adjustRightInd/>
        <w:snapToGrid/>
        <w:spacing w:after="0"/>
        <w:ind w:firstLineChars="0"/>
        <w:jc w:val="left"/>
        <w:rPr>
          <w:rFonts w:eastAsia="Times New Roman"/>
        </w:rPr>
      </w:pPr>
      <w:r w:rsidRPr="006D4E5A">
        <w:rPr>
          <w:rFonts w:eastAsia="Times New Roman"/>
        </w:rPr>
        <w:t>Support 4-bits CQI only</w:t>
      </w:r>
    </w:p>
    <w:p w14:paraId="5D8BBFD2" w14:textId="77777777" w:rsidR="00D9051A" w:rsidRDefault="00D9051A" w:rsidP="00D9051A">
      <w:pPr>
        <w:rPr>
          <w:lang w:eastAsia="x-none"/>
        </w:rPr>
      </w:pPr>
    </w:p>
    <w:p w14:paraId="416C2E63" w14:textId="77777777" w:rsidR="00D9051A" w:rsidRPr="00D9051A" w:rsidRDefault="00D9051A" w:rsidP="00D9051A">
      <w:pPr>
        <w:tabs>
          <w:tab w:val="left" w:pos="720"/>
        </w:tabs>
        <w:rPr>
          <w:b/>
          <w:bCs/>
          <w:szCs w:val="20"/>
          <w:highlight w:val="green"/>
        </w:rPr>
      </w:pPr>
      <w:r w:rsidRPr="00D9051A">
        <w:rPr>
          <w:b/>
          <w:bCs/>
          <w:szCs w:val="20"/>
          <w:highlight w:val="green"/>
        </w:rPr>
        <w:t>Agreement</w:t>
      </w:r>
    </w:p>
    <w:p w14:paraId="6E3C7204" w14:textId="77777777" w:rsidR="00D9051A" w:rsidRDefault="00D9051A" w:rsidP="00D9051A">
      <w:pPr>
        <w:pStyle w:val="af4"/>
        <w:tabs>
          <w:tab w:val="left" w:pos="720"/>
        </w:tabs>
        <w:ind w:firstLineChars="0" w:firstLine="0"/>
        <w:rPr>
          <w:szCs w:val="20"/>
        </w:rPr>
      </w:pPr>
      <w:r w:rsidRPr="0001722E">
        <w:rPr>
          <w:szCs w:val="20"/>
        </w:rPr>
        <w:t>For subband CQI reporting in Rel-17, RRC can configure use of legacy 2-bits D-CQI or 4-bits CQI for</w:t>
      </w:r>
      <w:r>
        <w:rPr>
          <w:szCs w:val="20"/>
        </w:rPr>
        <w:t xml:space="preserve"> each CSI report configuration.</w:t>
      </w:r>
    </w:p>
    <w:p w14:paraId="1FEEEC6E" w14:textId="77777777" w:rsidR="00D9051A" w:rsidRPr="0001722E" w:rsidRDefault="00D9051A" w:rsidP="00D9051A">
      <w:pPr>
        <w:pStyle w:val="af4"/>
        <w:numPr>
          <w:ilvl w:val="0"/>
          <w:numId w:val="30"/>
        </w:numPr>
        <w:autoSpaceDE/>
        <w:autoSpaceDN/>
        <w:adjustRightInd/>
        <w:snapToGrid/>
        <w:spacing w:after="0"/>
        <w:ind w:firstLineChars="0"/>
        <w:jc w:val="left"/>
        <w:rPr>
          <w:szCs w:val="20"/>
        </w:rPr>
      </w:pPr>
      <w:r w:rsidRPr="0001722E">
        <w:rPr>
          <w:szCs w:val="20"/>
        </w:rPr>
        <w:t>This feature is subject to UE capability</w:t>
      </w:r>
    </w:p>
    <w:p w14:paraId="2BF0FDDF" w14:textId="77777777" w:rsidR="00D9051A" w:rsidRPr="0001722E" w:rsidRDefault="00D9051A" w:rsidP="00D9051A">
      <w:pPr>
        <w:pStyle w:val="af4"/>
        <w:numPr>
          <w:ilvl w:val="0"/>
          <w:numId w:val="30"/>
        </w:numPr>
        <w:autoSpaceDE/>
        <w:autoSpaceDN/>
        <w:adjustRightInd/>
        <w:snapToGrid/>
        <w:spacing w:after="0"/>
        <w:ind w:firstLineChars="0"/>
        <w:jc w:val="left"/>
        <w:rPr>
          <w:szCs w:val="20"/>
        </w:rPr>
      </w:pPr>
      <w:r>
        <w:rPr>
          <w:szCs w:val="20"/>
        </w:rPr>
        <w:t>F</w:t>
      </w:r>
      <w:r w:rsidRPr="0001722E">
        <w:rPr>
          <w:szCs w:val="20"/>
        </w:rPr>
        <w:t>FS: Whether wideband CQI report can be omitted</w:t>
      </w:r>
    </w:p>
    <w:p w14:paraId="5748198B" w14:textId="77777777" w:rsidR="00D9051A" w:rsidRDefault="00D9051A" w:rsidP="00D9051A">
      <w:pPr>
        <w:pStyle w:val="af4"/>
        <w:tabs>
          <w:tab w:val="left" w:pos="720"/>
        </w:tabs>
        <w:ind w:firstLine="442"/>
        <w:rPr>
          <w:b/>
          <w:bCs/>
          <w:szCs w:val="20"/>
          <w:highlight w:val="yellow"/>
        </w:rPr>
      </w:pPr>
    </w:p>
    <w:p w14:paraId="3E936A20" w14:textId="77777777" w:rsidR="007E7E86" w:rsidRPr="00D9051A" w:rsidRDefault="007E7E86" w:rsidP="00380A44">
      <w:pPr>
        <w:widowControl w:val="0"/>
        <w:rPr>
          <w:szCs w:val="20"/>
          <w:lang w:val="x-none" w:eastAsia="zh-CN"/>
        </w:rPr>
      </w:pPr>
    </w:p>
    <w:sectPr w:rsidR="007E7E86" w:rsidRPr="00D9051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F841F" w14:textId="77777777" w:rsidR="005C0A5C" w:rsidRDefault="005C0A5C">
      <w:r>
        <w:separator/>
      </w:r>
    </w:p>
  </w:endnote>
  <w:endnote w:type="continuationSeparator" w:id="0">
    <w:p w14:paraId="7E9B3279" w14:textId="77777777" w:rsidR="005C0A5C" w:rsidRDefault="005C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ADC8" w14:textId="77777777" w:rsidR="005C0A5C" w:rsidRDefault="005C0A5C">
      <w:r>
        <w:separator/>
      </w:r>
    </w:p>
  </w:footnote>
  <w:footnote w:type="continuationSeparator" w:id="0">
    <w:p w14:paraId="572952EE" w14:textId="77777777" w:rsidR="005C0A5C" w:rsidRDefault="005C0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2A3"/>
    <w:multiLevelType w:val="hybridMultilevel"/>
    <w:tmpl w:val="89343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B72407"/>
    <w:multiLevelType w:val="hybridMultilevel"/>
    <w:tmpl w:val="A27A9E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04C64AE4"/>
    <w:multiLevelType w:val="hybridMultilevel"/>
    <w:tmpl w:val="8278AE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68C6"/>
    <w:multiLevelType w:val="hybridMultilevel"/>
    <w:tmpl w:val="A03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F5356"/>
    <w:multiLevelType w:val="hybridMultilevel"/>
    <w:tmpl w:val="C216828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D86A8A"/>
    <w:multiLevelType w:val="hybridMultilevel"/>
    <w:tmpl w:val="F2ECC8D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E547DB"/>
    <w:multiLevelType w:val="hybridMultilevel"/>
    <w:tmpl w:val="D4F4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C83475"/>
    <w:multiLevelType w:val="hybridMultilevel"/>
    <w:tmpl w:val="33D0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70EBE"/>
    <w:multiLevelType w:val="hybridMultilevel"/>
    <w:tmpl w:val="9BC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873296"/>
    <w:multiLevelType w:val="hybridMultilevel"/>
    <w:tmpl w:val="D93C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14431E"/>
    <w:multiLevelType w:val="hybridMultilevel"/>
    <w:tmpl w:val="39A6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571BB"/>
    <w:multiLevelType w:val="hybridMultilevel"/>
    <w:tmpl w:val="B54C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C5FD1"/>
    <w:multiLevelType w:val="hybridMultilevel"/>
    <w:tmpl w:val="388C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E020FA"/>
    <w:multiLevelType w:val="hybridMultilevel"/>
    <w:tmpl w:val="8F22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4E7FE6"/>
    <w:multiLevelType w:val="hybridMultilevel"/>
    <w:tmpl w:val="D7D6D4F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0"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D7C1A90"/>
    <w:multiLevelType w:val="hybridMultilevel"/>
    <w:tmpl w:val="7034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C31114"/>
    <w:multiLevelType w:val="hybridMultilevel"/>
    <w:tmpl w:val="E4065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9161B8"/>
    <w:multiLevelType w:val="hybridMultilevel"/>
    <w:tmpl w:val="4562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E217E0"/>
    <w:multiLevelType w:val="hybridMultilevel"/>
    <w:tmpl w:val="3738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2C2FA6"/>
    <w:multiLevelType w:val="hybridMultilevel"/>
    <w:tmpl w:val="7E98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E30C4C"/>
    <w:multiLevelType w:val="hybridMultilevel"/>
    <w:tmpl w:val="EEC23E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B3251"/>
    <w:multiLevelType w:val="hybridMultilevel"/>
    <w:tmpl w:val="37C4B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E83CC9"/>
    <w:multiLevelType w:val="hybridMultilevel"/>
    <w:tmpl w:val="35B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BB70B35"/>
    <w:multiLevelType w:val="hybridMultilevel"/>
    <w:tmpl w:val="4698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9D494A"/>
    <w:multiLevelType w:val="hybridMultilevel"/>
    <w:tmpl w:val="A0B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E4475E"/>
    <w:multiLevelType w:val="hybridMultilevel"/>
    <w:tmpl w:val="5FEAF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2C4399"/>
    <w:multiLevelType w:val="hybridMultilevel"/>
    <w:tmpl w:val="0BA2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BC6AEC"/>
    <w:multiLevelType w:val="hybridMultilevel"/>
    <w:tmpl w:val="84809064"/>
    <w:lvl w:ilvl="0" w:tplc="163C7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DE76B9A"/>
    <w:multiLevelType w:val="hybridMultilevel"/>
    <w:tmpl w:val="9FCA7CDC"/>
    <w:lvl w:ilvl="0" w:tplc="D33C5A18">
      <w:numFmt w:val="bullet"/>
      <w:lvlText w:val="•"/>
      <w:lvlJc w:val="left"/>
      <w:pPr>
        <w:ind w:left="1160" w:hanging="360"/>
      </w:pPr>
      <w:rPr>
        <w:rFonts w:ascii="宋体" w:eastAsia="宋体" w:hAnsi="宋体" w:cs="Times New Roman" w:hint="eastAsia"/>
        <w:i w:val="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2"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951A08"/>
    <w:multiLevelType w:val="hybridMultilevel"/>
    <w:tmpl w:val="92BE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8755275"/>
    <w:multiLevelType w:val="hybridMultilevel"/>
    <w:tmpl w:val="560C9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4116DA"/>
    <w:multiLevelType w:val="hybridMultilevel"/>
    <w:tmpl w:val="787EE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C5346C"/>
    <w:multiLevelType w:val="hybridMultilevel"/>
    <w:tmpl w:val="9378D08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64EF7A53"/>
    <w:multiLevelType w:val="hybridMultilevel"/>
    <w:tmpl w:val="406A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C07EB7"/>
    <w:multiLevelType w:val="hybridMultilevel"/>
    <w:tmpl w:val="2F927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7330B3"/>
    <w:multiLevelType w:val="hybridMultilevel"/>
    <w:tmpl w:val="10F0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AD740D"/>
    <w:multiLevelType w:val="hybridMultilevel"/>
    <w:tmpl w:val="C90E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60787B"/>
    <w:multiLevelType w:val="hybridMultilevel"/>
    <w:tmpl w:val="BCBE7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AC4E7B"/>
    <w:multiLevelType w:val="hybridMultilevel"/>
    <w:tmpl w:val="2920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006FD8"/>
    <w:multiLevelType w:val="hybridMultilevel"/>
    <w:tmpl w:val="0FE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7"/>
  </w:num>
  <w:num w:numId="3">
    <w:abstractNumId w:val="1"/>
  </w:num>
  <w:num w:numId="4">
    <w:abstractNumId w:val="14"/>
  </w:num>
  <w:num w:numId="5">
    <w:abstractNumId w:val="48"/>
  </w:num>
  <w:num w:numId="6">
    <w:abstractNumId w:val="19"/>
  </w:num>
  <w:num w:numId="7">
    <w:abstractNumId w:val="40"/>
  </w:num>
  <w:num w:numId="8">
    <w:abstractNumId w:val="15"/>
  </w:num>
  <w:num w:numId="9">
    <w:abstractNumId w:val="41"/>
  </w:num>
  <w:num w:numId="10">
    <w:abstractNumId w:val="38"/>
  </w:num>
  <w:num w:numId="11">
    <w:abstractNumId w:val="21"/>
  </w:num>
  <w:num w:numId="12">
    <w:abstractNumId w:val="46"/>
  </w:num>
  <w:num w:numId="13">
    <w:abstractNumId w:val="63"/>
  </w:num>
  <w:num w:numId="14">
    <w:abstractNumId w:val="46"/>
  </w:num>
  <w:num w:numId="15">
    <w:abstractNumId w:val="5"/>
  </w:num>
  <w:num w:numId="16">
    <w:abstractNumId w:val="6"/>
  </w:num>
  <w:num w:numId="17">
    <w:abstractNumId w:val="7"/>
  </w:num>
  <w:num w:numId="18">
    <w:abstractNumId w:val="30"/>
  </w:num>
  <w:num w:numId="19">
    <w:abstractNumId w:val="55"/>
  </w:num>
  <w:num w:numId="20">
    <w:abstractNumId w:val="19"/>
  </w:num>
  <w:num w:numId="21">
    <w:abstractNumId w:val="9"/>
  </w:num>
  <w:num w:numId="22">
    <w:abstractNumId w:val="21"/>
  </w:num>
  <w:num w:numId="23">
    <w:abstractNumId w:val="46"/>
  </w:num>
  <w:num w:numId="24">
    <w:abstractNumId w:val="16"/>
  </w:num>
  <w:num w:numId="25">
    <w:abstractNumId w:val="52"/>
  </w:num>
  <w:num w:numId="26">
    <w:abstractNumId w:val="27"/>
  </w:num>
  <w:num w:numId="27">
    <w:abstractNumId w:val="13"/>
  </w:num>
  <w:num w:numId="28">
    <w:abstractNumId w:val="25"/>
  </w:num>
  <w:num w:numId="29">
    <w:abstractNumId w:val="11"/>
  </w:num>
  <w:num w:numId="30">
    <w:abstractNumId w:val="60"/>
  </w:num>
  <w:num w:numId="31">
    <w:abstractNumId w:val="2"/>
  </w:num>
  <w:num w:numId="32">
    <w:abstractNumId w:val="62"/>
  </w:num>
  <w:num w:numId="33">
    <w:abstractNumId w:val="32"/>
  </w:num>
  <w:num w:numId="34">
    <w:abstractNumId w:val="24"/>
  </w:num>
  <w:num w:numId="35">
    <w:abstractNumId w:val="18"/>
  </w:num>
  <w:num w:numId="36">
    <w:abstractNumId w:val="12"/>
  </w:num>
  <w:num w:numId="37">
    <w:abstractNumId w:val="67"/>
  </w:num>
  <w:num w:numId="38">
    <w:abstractNumId w:val="59"/>
  </w:num>
  <w:num w:numId="39">
    <w:abstractNumId w:val="22"/>
  </w:num>
  <w:num w:numId="40">
    <w:abstractNumId w:val="66"/>
  </w:num>
  <w:num w:numId="41">
    <w:abstractNumId w:val="42"/>
  </w:num>
  <w:num w:numId="42">
    <w:abstractNumId w:val="54"/>
  </w:num>
  <w:num w:numId="43">
    <w:abstractNumId w:val="35"/>
  </w:num>
  <w:num w:numId="44">
    <w:abstractNumId w:val="53"/>
  </w:num>
  <w:num w:numId="45">
    <w:abstractNumId w:val="60"/>
  </w:num>
  <w:num w:numId="46">
    <w:abstractNumId w:val="60"/>
  </w:num>
  <w:num w:numId="47">
    <w:abstractNumId w:val="28"/>
  </w:num>
  <w:num w:numId="48">
    <w:abstractNumId w:val="33"/>
  </w:num>
  <w:num w:numId="49">
    <w:abstractNumId w:val="58"/>
  </w:num>
  <w:num w:numId="50">
    <w:abstractNumId w:val="23"/>
  </w:num>
  <w:num w:numId="51">
    <w:abstractNumId w:val="17"/>
  </w:num>
  <w:num w:numId="52">
    <w:abstractNumId w:val="44"/>
  </w:num>
  <w:num w:numId="53">
    <w:abstractNumId w:val="47"/>
  </w:num>
  <w:num w:numId="54">
    <w:abstractNumId w:val="57"/>
  </w:num>
  <w:num w:numId="55">
    <w:abstractNumId w:val="0"/>
  </w:num>
  <w:num w:numId="56">
    <w:abstractNumId w:val="3"/>
  </w:num>
  <w:num w:numId="57">
    <w:abstractNumId w:val="49"/>
  </w:num>
  <w:num w:numId="58">
    <w:abstractNumId w:val="20"/>
  </w:num>
  <w:num w:numId="59">
    <w:abstractNumId w:val="36"/>
  </w:num>
  <w:num w:numId="60">
    <w:abstractNumId w:val="10"/>
  </w:num>
  <w:num w:numId="61">
    <w:abstractNumId w:val="56"/>
  </w:num>
  <w:num w:numId="62">
    <w:abstractNumId w:val="51"/>
  </w:num>
  <w:num w:numId="63">
    <w:abstractNumId w:val="4"/>
  </w:num>
  <w:num w:numId="64">
    <w:abstractNumId w:val="39"/>
  </w:num>
  <w:num w:numId="65">
    <w:abstractNumId w:val="29"/>
  </w:num>
  <w:num w:numId="66">
    <w:abstractNumId w:val="8"/>
  </w:num>
  <w:num w:numId="67">
    <w:abstractNumId w:val="50"/>
  </w:num>
  <w:num w:numId="68">
    <w:abstractNumId w:val="26"/>
  </w:num>
  <w:num w:numId="69">
    <w:abstractNumId w:val="64"/>
  </w:num>
  <w:num w:numId="70">
    <w:abstractNumId w:val="61"/>
  </w:num>
  <w:num w:numId="71">
    <w:abstractNumId w:val="34"/>
  </w:num>
  <w:num w:numId="72">
    <w:abstractNumId w:val="31"/>
  </w:num>
  <w:num w:numId="73">
    <w:abstractNumId w:val="65"/>
  </w:num>
  <w:num w:numId="74">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02"/>
    <w:rsid w:val="00000411"/>
    <w:rsid w:val="00000B23"/>
    <w:rsid w:val="00000D04"/>
    <w:rsid w:val="00000DB2"/>
    <w:rsid w:val="00001376"/>
    <w:rsid w:val="00001377"/>
    <w:rsid w:val="00001428"/>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14D"/>
    <w:rsid w:val="000063D6"/>
    <w:rsid w:val="00006ACB"/>
    <w:rsid w:val="00006CF8"/>
    <w:rsid w:val="0000727A"/>
    <w:rsid w:val="000072B6"/>
    <w:rsid w:val="000074F1"/>
    <w:rsid w:val="000076E4"/>
    <w:rsid w:val="00007813"/>
    <w:rsid w:val="00007B65"/>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4633"/>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05B"/>
    <w:rsid w:val="00022535"/>
    <w:rsid w:val="0002306B"/>
    <w:rsid w:val="0002335E"/>
    <w:rsid w:val="00023388"/>
    <w:rsid w:val="000233F5"/>
    <w:rsid w:val="00023425"/>
    <w:rsid w:val="00023599"/>
    <w:rsid w:val="000237AE"/>
    <w:rsid w:val="00023BA7"/>
    <w:rsid w:val="000240D4"/>
    <w:rsid w:val="000241BE"/>
    <w:rsid w:val="000242F2"/>
    <w:rsid w:val="000243A2"/>
    <w:rsid w:val="0002443B"/>
    <w:rsid w:val="00024AD3"/>
    <w:rsid w:val="00024D43"/>
    <w:rsid w:val="00024FFE"/>
    <w:rsid w:val="0002547C"/>
    <w:rsid w:val="0002559C"/>
    <w:rsid w:val="0002568C"/>
    <w:rsid w:val="00025767"/>
    <w:rsid w:val="000259D9"/>
    <w:rsid w:val="00025CE0"/>
    <w:rsid w:val="00025E50"/>
    <w:rsid w:val="000263D2"/>
    <w:rsid w:val="000267D7"/>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292"/>
    <w:rsid w:val="000325D9"/>
    <w:rsid w:val="000328CA"/>
    <w:rsid w:val="00032AA8"/>
    <w:rsid w:val="00032E40"/>
    <w:rsid w:val="00033169"/>
    <w:rsid w:val="0003375B"/>
    <w:rsid w:val="0003376B"/>
    <w:rsid w:val="00033807"/>
    <w:rsid w:val="00033C8E"/>
    <w:rsid w:val="00033DE4"/>
    <w:rsid w:val="00033EAE"/>
    <w:rsid w:val="00033F17"/>
    <w:rsid w:val="00034676"/>
    <w:rsid w:val="000346E6"/>
    <w:rsid w:val="0003476E"/>
    <w:rsid w:val="00034FF5"/>
    <w:rsid w:val="000352B3"/>
    <w:rsid w:val="000352B5"/>
    <w:rsid w:val="00035C41"/>
    <w:rsid w:val="00035F37"/>
    <w:rsid w:val="00036072"/>
    <w:rsid w:val="000371A3"/>
    <w:rsid w:val="00037460"/>
    <w:rsid w:val="000378F6"/>
    <w:rsid w:val="00037B19"/>
    <w:rsid w:val="00037C9E"/>
    <w:rsid w:val="00037F8A"/>
    <w:rsid w:val="00037FCF"/>
    <w:rsid w:val="00040110"/>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25B"/>
    <w:rsid w:val="000456AC"/>
    <w:rsid w:val="00045B45"/>
    <w:rsid w:val="00045EC9"/>
    <w:rsid w:val="00045EF6"/>
    <w:rsid w:val="00046796"/>
    <w:rsid w:val="000467FD"/>
    <w:rsid w:val="000468C5"/>
    <w:rsid w:val="00046AAF"/>
    <w:rsid w:val="00046DA8"/>
    <w:rsid w:val="000471A9"/>
    <w:rsid w:val="00047225"/>
    <w:rsid w:val="0004757B"/>
    <w:rsid w:val="00047E60"/>
    <w:rsid w:val="0005025B"/>
    <w:rsid w:val="00050A1E"/>
    <w:rsid w:val="00050ACA"/>
    <w:rsid w:val="00050E3A"/>
    <w:rsid w:val="00051156"/>
    <w:rsid w:val="000513CF"/>
    <w:rsid w:val="00051483"/>
    <w:rsid w:val="00051C91"/>
    <w:rsid w:val="00051F37"/>
    <w:rsid w:val="000529B3"/>
    <w:rsid w:val="00052A3B"/>
    <w:rsid w:val="00052AD2"/>
    <w:rsid w:val="00052BDB"/>
    <w:rsid w:val="00052D8D"/>
    <w:rsid w:val="00052FBD"/>
    <w:rsid w:val="000530DF"/>
    <w:rsid w:val="000531CF"/>
    <w:rsid w:val="0005366F"/>
    <w:rsid w:val="00053B70"/>
    <w:rsid w:val="00054860"/>
    <w:rsid w:val="00054CBA"/>
    <w:rsid w:val="00054E0C"/>
    <w:rsid w:val="00054EB7"/>
    <w:rsid w:val="00055046"/>
    <w:rsid w:val="00055158"/>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01"/>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1F5"/>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92C"/>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1A8"/>
    <w:rsid w:val="00074203"/>
    <w:rsid w:val="00074297"/>
    <w:rsid w:val="0007429E"/>
    <w:rsid w:val="000744AB"/>
    <w:rsid w:val="000745AA"/>
    <w:rsid w:val="00074979"/>
    <w:rsid w:val="0007497C"/>
    <w:rsid w:val="00074D72"/>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0FD"/>
    <w:rsid w:val="0008335B"/>
    <w:rsid w:val="00083379"/>
    <w:rsid w:val="00083587"/>
    <w:rsid w:val="00083695"/>
    <w:rsid w:val="00083838"/>
    <w:rsid w:val="00083A31"/>
    <w:rsid w:val="00083B6A"/>
    <w:rsid w:val="00083DEC"/>
    <w:rsid w:val="00083E6D"/>
    <w:rsid w:val="0008405B"/>
    <w:rsid w:val="00084957"/>
    <w:rsid w:val="00084AEB"/>
    <w:rsid w:val="00085112"/>
    <w:rsid w:val="00085249"/>
    <w:rsid w:val="000854FA"/>
    <w:rsid w:val="00085841"/>
    <w:rsid w:val="00085C92"/>
    <w:rsid w:val="00085D4F"/>
    <w:rsid w:val="00085E04"/>
    <w:rsid w:val="000863A7"/>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9E6"/>
    <w:rsid w:val="00091A0E"/>
    <w:rsid w:val="00091BAE"/>
    <w:rsid w:val="0009213F"/>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F14"/>
    <w:rsid w:val="000A0F7A"/>
    <w:rsid w:val="000A1441"/>
    <w:rsid w:val="000A1A06"/>
    <w:rsid w:val="000A1B60"/>
    <w:rsid w:val="000A2005"/>
    <w:rsid w:val="000A20C3"/>
    <w:rsid w:val="000A21B4"/>
    <w:rsid w:val="000A282E"/>
    <w:rsid w:val="000A2B5F"/>
    <w:rsid w:val="000A2CC7"/>
    <w:rsid w:val="000A2ED6"/>
    <w:rsid w:val="000A3366"/>
    <w:rsid w:val="000A36A6"/>
    <w:rsid w:val="000A389A"/>
    <w:rsid w:val="000A3DF0"/>
    <w:rsid w:val="000A4205"/>
    <w:rsid w:val="000A44E1"/>
    <w:rsid w:val="000A4A19"/>
    <w:rsid w:val="000A4D79"/>
    <w:rsid w:val="000A5167"/>
    <w:rsid w:val="000A536D"/>
    <w:rsid w:val="000A5745"/>
    <w:rsid w:val="000A584E"/>
    <w:rsid w:val="000A5EED"/>
    <w:rsid w:val="000A615F"/>
    <w:rsid w:val="000A62FD"/>
    <w:rsid w:val="000A6351"/>
    <w:rsid w:val="000A63D6"/>
    <w:rsid w:val="000A68B0"/>
    <w:rsid w:val="000A708F"/>
    <w:rsid w:val="000A7135"/>
    <w:rsid w:val="000A7B38"/>
    <w:rsid w:val="000A7B5F"/>
    <w:rsid w:val="000A7E70"/>
    <w:rsid w:val="000A7F9D"/>
    <w:rsid w:val="000B0343"/>
    <w:rsid w:val="000B0D38"/>
    <w:rsid w:val="000B12F9"/>
    <w:rsid w:val="000B12FC"/>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35D"/>
    <w:rsid w:val="000B553A"/>
    <w:rsid w:val="000B5543"/>
    <w:rsid w:val="000B5905"/>
    <w:rsid w:val="000B5975"/>
    <w:rsid w:val="000B6110"/>
    <w:rsid w:val="000B638E"/>
    <w:rsid w:val="000B64CC"/>
    <w:rsid w:val="000B6524"/>
    <w:rsid w:val="000B69F8"/>
    <w:rsid w:val="000B6E07"/>
    <w:rsid w:val="000B6E2C"/>
    <w:rsid w:val="000B76C5"/>
    <w:rsid w:val="000B79A0"/>
    <w:rsid w:val="000B7A10"/>
    <w:rsid w:val="000B7AC9"/>
    <w:rsid w:val="000B7C96"/>
    <w:rsid w:val="000B7DD4"/>
    <w:rsid w:val="000B7FC8"/>
    <w:rsid w:val="000C0063"/>
    <w:rsid w:val="000C0688"/>
    <w:rsid w:val="000C1113"/>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409"/>
    <w:rsid w:val="000C658D"/>
    <w:rsid w:val="000C6C67"/>
    <w:rsid w:val="000C6D5E"/>
    <w:rsid w:val="000C720C"/>
    <w:rsid w:val="000C72DF"/>
    <w:rsid w:val="000C73EF"/>
    <w:rsid w:val="000C7C4E"/>
    <w:rsid w:val="000C7FCD"/>
    <w:rsid w:val="000D0565"/>
    <w:rsid w:val="000D0AA0"/>
    <w:rsid w:val="000D0CA4"/>
    <w:rsid w:val="000D0CDB"/>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670"/>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6E0"/>
    <w:rsid w:val="000E372D"/>
    <w:rsid w:val="000E402E"/>
    <w:rsid w:val="000E40F0"/>
    <w:rsid w:val="000E4179"/>
    <w:rsid w:val="000E41B5"/>
    <w:rsid w:val="000E4523"/>
    <w:rsid w:val="000E470B"/>
    <w:rsid w:val="000E4819"/>
    <w:rsid w:val="000E4AB8"/>
    <w:rsid w:val="000E4F15"/>
    <w:rsid w:val="000E5002"/>
    <w:rsid w:val="000E52DF"/>
    <w:rsid w:val="000E5360"/>
    <w:rsid w:val="000E5808"/>
    <w:rsid w:val="000E581B"/>
    <w:rsid w:val="000E58F8"/>
    <w:rsid w:val="000E59A0"/>
    <w:rsid w:val="000E6211"/>
    <w:rsid w:val="000E64AA"/>
    <w:rsid w:val="000E65D5"/>
    <w:rsid w:val="000E666F"/>
    <w:rsid w:val="000E747D"/>
    <w:rsid w:val="000E7835"/>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CEE"/>
    <w:rsid w:val="000F4E71"/>
    <w:rsid w:val="000F5287"/>
    <w:rsid w:val="000F5588"/>
    <w:rsid w:val="000F56C3"/>
    <w:rsid w:val="000F58B2"/>
    <w:rsid w:val="000F5EAA"/>
    <w:rsid w:val="000F6423"/>
    <w:rsid w:val="000F647D"/>
    <w:rsid w:val="000F6E57"/>
    <w:rsid w:val="000F7437"/>
    <w:rsid w:val="000F7500"/>
    <w:rsid w:val="000F7F58"/>
    <w:rsid w:val="00100128"/>
    <w:rsid w:val="00100236"/>
    <w:rsid w:val="00100AC9"/>
    <w:rsid w:val="00100BF1"/>
    <w:rsid w:val="00100C7E"/>
    <w:rsid w:val="00100FF3"/>
    <w:rsid w:val="0010130F"/>
    <w:rsid w:val="001014CB"/>
    <w:rsid w:val="00101B59"/>
    <w:rsid w:val="00101E8C"/>
    <w:rsid w:val="00101FB1"/>
    <w:rsid w:val="001020D6"/>
    <w:rsid w:val="0010212F"/>
    <w:rsid w:val="001023CC"/>
    <w:rsid w:val="00102487"/>
    <w:rsid w:val="00102575"/>
    <w:rsid w:val="001026CA"/>
    <w:rsid w:val="00102A8D"/>
    <w:rsid w:val="00102B4E"/>
    <w:rsid w:val="00102B89"/>
    <w:rsid w:val="00103154"/>
    <w:rsid w:val="00103543"/>
    <w:rsid w:val="00103850"/>
    <w:rsid w:val="0010387A"/>
    <w:rsid w:val="00103ABB"/>
    <w:rsid w:val="00103C1F"/>
    <w:rsid w:val="00103C90"/>
    <w:rsid w:val="001040AC"/>
    <w:rsid w:val="001043C2"/>
    <w:rsid w:val="001043E1"/>
    <w:rsid w:val="0010467C"/>
    <w:rsid w:val="001047BE"/>
    <w:rsid w:val="00104F1F"/>
    <w:rsid w:val="0010505A"/>
    <w:rsid w:val="00105B5A"/>
    <w:rsid w:val="00105CC7"/>
    <w:rsid w:val="00106592"/>
    <w:rsid w:val="00106719"/>
    <w:rsid w:val="0010671A"/>
    <w:rsid w:val="00106AF0"/>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4A4"/>
    <w:rsid w:val="001125F8"/>
    <w:rsid w:val="00112818"/>
    <w:rsid w:val="001129B5"/>
    <w:rsid w:val="00112D97"/>
    <w:rsid w:val="00113063"/>
    <w:rsid w:val="00113260"/>
    <w:rsid w:val="0011341C"/>
    <w:rsid w:val="001137BC"/>
    <w:rsid w:val="00113A8D"/>
    <w:rsid w:val="001141E3"/>
    <w:rsid w:val="001143D2"/>
    <w:rsid w:val="001144DF"/>
    <w:rsid w:val="001146EF"/>
    <w:rsid w:val="0011505F"/>
    <w:rsid w:val="001150A0"/>
    <w:rsid w:val="0011557B"/>
    <w:rsid w:val="00115C83"/>
    <w:rsid w:val="00115DA0"/>
    <w:rsid w:val="00116376"/>
    <w:rsid w:val="00116EDB"/>
    <w:rsid w:val="0011783B"/>
    <w:rsid w:val="00117C85"/>
    <w:rsid w:val="00117D99"/>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779"/>
    <w:rsid w:val="001307A1"/>
    <w:rsid w:val="0013136D"/>
    <w:rsid w:val="001313B0"/>
    <w:rsid w:val="001313FA"/>
    <w:rsid w:val="00131D86"/>
    <w:rsid w:val="00131E6D"/>
    <w:rsid w:val="0013211B"/>
    <w:rsid w:val="001321D3"/>
    <w:rsid w:val="0013279E"/>
    <w:rsid w:val="001330F2"/>
    <w:rsid w:val="00133253"/>
    <w:rsid w:val="0013325B"/>
    <w:rsid w:val="00133599"/>
    <w:rsid w:val="00133BF7"/>
    <w:rsid w:val="00133DFC"/>
    <w:rsid w:val="001341AF"/>
    <w:rsid w:val="001347EA"/>
    <w:rsid w:val="00134B88"/>
    <w:rsid w:val="00134BB1"/>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276"/>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BEE"/>
    <w:rsid w:val="00144D8F"/>
    <w:rsid w:val="001450CE"/>
    <w:rsid w:val="0014517E"/>
    <w:rsid w:val="00145792"/>
    <w:rsid w:val="00145796"/>
    <w:rsid w:val="001457EB"/>
    <w:rsid w:val="00145C74"/>
    <w:rsid w:val="001462E9"/>
    <w:rsid w:val="001463F5"/>
    <w:rsid w:val="001466D1"/>
    <w:rsid w:val="00146E32"/>
    <w:rsid w:val="0014708D"/>
    <w:rsid w:val="0014729B"/>
    <w:rsid w:val="00147A71"/>
    <w:rsid w:val="00147B76"/>
    <w:rsid w:val="00147F53"/>
    <w:rsid w:val="001500EE"/>
    <w:rsid w:val="001503D3"/>
    <w:rsid w:val="00150F55"/>
    <w:rsid w:val="00151619"/>
    <w:rsid w:val="0015175F"/>
    <w:rsid w:val="00151918"/>
    <w:rsid w:val="00151A6E"/>
    <w:rsid w:val="00151BBC"/>
    <w:rsid w:val="00151E68"/>
    <w:rsid w:val="001520C9"/>
    <w:rsid w:val="00152126"/>
    <w:rsid w:val="00152677"/>
    <w:rsid w:val="00152776"/>
    <w:rsid w:val="00152835"/>
    <w:rsid w:val="00152A75"/>
    <w:rsid w:val="00152B9B"/>
    <w:rsid w:val="0015341B"/>
    <w:rsid w:val="0015354E"/>
    <w:rsid w:val="00153670"/>
    <w:rsid w:val="0015394F"/>
    <w:rsid w:val="00153FC5"/>
    <w:rsid w:val="00154389"/>
    <w:rsid w:val="00154481"/>
    <w:rsid w:val="001546F2"/>
    <w:rsid w:val="00154AD0"/>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3DA0"/>
    <w:rsid w:val="00164329"/>
    <w:rsid w:val="00164625"/>
    <w:rsid w:val="00164DAB"/>
    <w:rsid w:val="0016509E"/>
    <w:rsid w:val="001650BA"/>
    <w:rsid w:val="0016512D"/>
    <w:rsid w:val="001652F4"/>
    <w:rsid w:val="00165BBB"/>
    <w:rsid w:val="00165D44"/>
    <w:rsid w:val="0016613F"/>
    <w:rsid w:val="00166215"/>
    <w:rsid w:val="00166349"/>
    <w:rsid w:val="00166591"/>
    <w:rsid w:val="001665D8"/>
    <w:rsid w:val="00166929"/>
    <w:rsid w:val="00166963"/>
    <w:rsid w:val="00166B47"/>
    <w:rsid w:val="00166C02"/>
    <w:rsid w:val="00166DEB"/>
    <w:rsid w:val="00166FB3"/>
    <w:rsid w:val="00167257"/>
    <w:rsid w:val="00167902"/>
    <w:rsid w:val="00167F54"/>
    <w:rsid w:val="00167F5F"/>
    <w:rsid w:val="001702A8"/>
    <w:rsid w:val="0017056D"/>
    <w:rsid w:val="00170A2B"/>
    <w:rsid w:val="00170CDE"/>
    <w:rsid w:val="00171143"/>
    <w:rsid w:val="001718C1"/>
    <w:rsid w:val="00171CB5"/>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7FA"/>
    <w:rsid w:val="001759F4"/>
    <w:rsid w:val="00175C30"/>
    <w:rsid w:val="00176634"/>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0F07"/>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448A"/>
    <w:rsid w:val="00184F22"/>
    <w:rsid w:val="001852B9"/>
    <w:rsid w:val="00185584"/>
    <w:rsid w:val="0018588A"/>
    <w:rsid w:val="00185AB7"/>
    <w:rsid w:val="0018636D"/>
    <w:rsid w:val="001863B8"/>
    <w:rsid w:val="001868AF"/>
    <w:rsid w:val="00186B82"/>
    <w:rsid w:val="00187252"/>
    <w:rsid w:val="0018760C"/>
    <w:rsid w:val="00187CD1"/>
    <w:rsid w:val="00187D11"/>
    <w:rsid w:val="0019048B"/>
    <w:rsid w:val="001907BB"/>
    <w:rsid w:val="00190C41"/>
    <w:rsid w:val="00190DBD"/>
    <w:rsid w:val="00190F82"/>
    <w:rsid w:val="00191658"/>
    <w:rsid w:val="00191C91"/>
    <w:rsid w:val="0019248B"/>
    <w:rsid w:val="00192DD9"/>
    <w:rsid w:val="00192EFF"/>
    <w:rsid w:val="0019303B"/>
    <w:rsid w:val="001933B2"/>
    <w:rsid w:val="0019380D"/>
    <w:rsid w:val="00193E53"/>
    <w:rsid w:val="00193ECD"/>
    <w:rsid w:val="00194339"/>
    <w:rsid w:val="0019448E"/>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912"/>
    <w:rsid w:val="001A1BAC"/>
    <w:rsid w:val="001A217D"/>
    <w:rsid w:val="001A2397"/>
    <w:rsid w:val="001A23CE"/>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D17"/>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5F0"/>
    <w:rsid w:val="001B068B"/>
    <w:rsid w:val="001B07DE"/>
    <w:rsid w:val="001B0920"/>
    <w:rsid w:val="001B18A2"/>
    <w:rsid w:val="001B1A8A"/>
    <w:rsid w:val="001B1D68"/>
    <w:rsid w:val="001B1FEC"/>
    <w:rsid w:val="001B2159"/>
    <w:rsid w:val="001B245A"/>
    <w:rsid w:val="001B27F6"/>
    <w:rsid w:val="001B2802"/>
    <w:rsid w:val="001B2E61"/>
    <w:rsid w:val="001B32C0"/>
    <w:rsid w:val="001B365B"/>
    <w:rsid w:val="001B366B"/>
    <w:rsid w:val="001B3860"/>
    <w:rsid w:val="001B38FD"/>
    <w:rsid w:val="001B3964"/>
    <w:rsid w:val="001B40C6"/>
    <w:rsid w:val="001B4452"/>
    <w:rsid w:val="001B466C"/>
    <w:rsid w:val="001B4F34"/>
    <w:rsid w:val="001B4FA8"/>
    <w:rsid w:val="001B52C5"/>
    <w:rsid w:val="001B52EC"/>
    <w:rsid w:val="001B554A"/>
    <w:rsid w:val="001B59CB"/>
    <w:rsid w:val="001B5B37"/>
    <w:rsid w:val="001B5D3A"/>
    <w:rsid w:val="001B6564"/>
    <w:rsid w:val="001B691A"/>
    <w:rsid w:val="001B6ACB"/>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0E"/>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D8B"/>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04B"/>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D7E7A"/>
    <w:rsid w:val="001E00FE"/>
    <w:rsid w:val="001E05C3"/>
    <w:rsid w:val="001E07DF"/>
    <w:rsid w:val="001E0AD3"/>
    <w:rsid w:val="001E0BD6"/>
    <w:rsid w:val="001E1548"/>
    <w:rsid w:val="001E15AC"/>
    <w:rsid w:val="001E1B64"/>
    <w:rsid w:val="001E1D38"/>
    <w:rsid w:val="001E1E61"/>
    <w:rsid w:val="001E1F63"/>
    <w:rsid w:val="001E26F3"/>
    <w:rsid w:val="001E28C1"/>
    <w:rsid w:val="001E2A76"/>
    <w:rsid w:val="001E2B90"/>
    <w:rsid w:val="001E2EE7"/>
    <w:rsid w:val="001E338B"/>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0FBA"/>
    <w:rsid w:val="001F125C"/>
    <w:rsid w:val="001F1308"/>
    <w:rsid w:val="001F1525"/>
    <w:rsid w:val="001F1B04"/>
    <w:rsid w:val="001F1E3F"/>
    <w:rsid w:val="001F1E87"/>
    <w:rsid w:val="001F1EB6"/>
    <w:rsid w:val="001F228B"/>
    <w:rsid w:val="001F26A6"/>
    <w:rsid w:val="001F2964"/>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9C4"/>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FC"/>
    <w:rsid w:val="0021164C"/>
    <w:rsid w:val="002119C5"/>
    <w:rsid w:val="00212054"/>
    <w:rsid w:val="002123A5"/>
    <w:rsid w:val="00212833"/>
    <w:rsid w:val="00212888"/>
    <w:rsid w:val="00212A88"/>
    <w:rsid w:val="00212C18"/>
    <w:rsid w:val="00212CB6"/>
    <w:rsid w:val="00212CC1"/>
    <w:rsid w:val="00212E37"/>
    <w:rsid w:val="00212E79"/>
    <w:rsid w:val="00213416"/>
    <w:rsid w:val="00213428"/>
    <w:rsid w:val="00213558"/>
    <w:rsid w:val="00213721"/>
    <w:rsid w:val="00213824"/>
    <w:rsid w:val="002140FF"/>
    <w:rsid w:val="00214202"/>
    <w:rsid w:val="002143A6"/>
    <w:rsid w:val="00215266"/>
    <w:rsid w:val="00215407"/>
    <w:rsid w:val="002154FD"/>
    <w:rsid w:val="00215509"/>
    <w:rsid w:val="00215846"/>
    <w:rsid w:val="0021598E"/>
    <w:rsid w:val="00215A3B"/>
    <w:rsid w:val="00215B0F"/>
    <w:rsid w:val="00215C77"/>
    <w:rsid w:val="00215E04"/>
    <w:rsid w:val="0021651D"/>
    <w:rsid w:val="00216606"/>
    <w:rsid w:val="0021677B"/>
    <w:rsid w:val="00216DA5"/>
    <w:rsid w:val="00217194"/>
    <w:rsid w:val="0021738C"/>
    <w:rsid w:val="0021745D"/>
    <w:rsid w:val="00217CAF"/>
    <w:rsid w:val="00217FA3"/>
    <w:rsid w:val="00220318"/>
    <w:rsid w:val="002204D2"/>
    <w:rsid w:val="00220894"/>
    <w:rsid w:val="002209FD"/>
    <w:rsid w:val="00220B5D"/>
    <w:rsid w:val="00220E26"/>
    <w:rsid w:val="00221276"/>
    <w:rsid w:val="00221366"/>
    <w:rsid w:val="002216CF"/>
    <w:rsid w:val="00221B9B"/>
    <w:rsid w:val="00221F7F"/>
    <w:rsid w:val="0022214A"/>
    <w:rsid w:val="00222820"/>
    <w:rsid w:val="002228CB"/>
    <w:rsid w:val="0022297D"/>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6AF9"/>
    <w:rsid w:val="00227D09"/>
    <w:rsid w:val="002300E3"/>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7F0"/>
    <w:rsid w:val="00233A10"/>
    <w:rsid w:val="00233E9A"/>
    <w:rsid w:val="00234151"/>
    <w:rsid w:val="002342C8"/>
    <w:rsid w:val="00234315"/>
    <w:rsid w:val="002348D1"/>
    <w:rsid w:val="00234B4C"/>
    <w:rsid w:val="00234F50"/>
    <w:rsid w:val="00234F8C"/>
    <w:rsid w:val="00235542"/>
    <w:rsid w:val="00235586"/>
    <w:rsid w:val="00235A3F"/>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970"/>
    <w:rsid w:val="00240C5A"/>
    <w:rsid w:val="00240D5C"/>
    <w:rsid w:val="00240D80"/>
    <w:rsid w:val="00240E54"/>
    <w:rsid w:val="00240FF3"/>
    <w:rsid w:val="00241032"/>
    <w:rsid w:val="00241755"/>
    <w:rsid w:val="00241DBA"/>
    <w:rsid w:val="00241EC8"/>
    <w:rsid w:val="0024205B"/>
    <w:rsid w:val="002422BB"/>
    <w:rsid w:val="00242D73"/>
    <w:rsid w:val="00243382"/>
    <w:rsid w:val="0024340D"/>
    <w:rsid w:val="002434EB"/>
    <w:rsid w:val="002437E7"/>
    <w:rsid w:val="00243A29"/>
    <w:rsid w:val="00243B7E"/>
    <w:rsid w:val="0024463B"/>
    <w:rsid w:val="00244B83"/>
    <w:rsid w:val="00244F06"/>
    <w:rsid w:val="002451C5"/>
    <w:rsid w:val="002451CD"/>
    <w:rsid w:val="00245356"/>
    <w:rsid w:val="00245491"/>
    <w:rsid w:val="00245CE8"/>
    <w:rsid w:val="00245D2E"/>
    <w:rsid w:val="00245F1F"/>
    <w:rsid w:val="002460B3"/>
    <w:rsid w:val="00246436"/>
    <w:rsid w:val="0024663B"/>
    <w:rsid w:val="002468BC"/>
    <w:rsid w:val="00247103"/>
    <w:rsid w:val="0024744E"/>
    <w:rsid w:val="002479FB"/>
    <w:rsid w:val="00247F74"/>
    <w:rsid w:val="00250067"/>
    <w:rsid w:val="002500A8"/>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227"/>
    <w:rsid w:val="002534DC"/>
    <w:rsid w:val="00253588"/>
    <w:rsid w:val="002537AD"/>
    <w:rsid w:val="00253816"/>
    <w:rsid w:val="00253EE0"/>
    <w:rsid w:val="00254495"/>
    <w:rsid w:val="002546F4"/>
    <w:rsid w:val="00254A1A"/>
    <w:rsid w:val="002551D0"/>
    <w:rsid w:val="00255374"/>
    <w:rsid w:val="0025557B"/>
    <w:rsid w:val="00255B6C"/>
    <w:rsid w:val="00255CA3"/>
    <w:rsid w:val="00255F96"/>
    <w:rsid w:val="002567AA"/>
    <w:rsid w:val="00256DF3"/>
    <w:rsid w:val="00257481"/>
    <w:rsid w:val="00257BF4"/>
    <w:rsid w:val="00257C17"/>
    <w:rsid w:val="00257D7E"/>
    <w:rsid w:val="00257F8B"/>
    <w:rsid w:val="00260003"/>
    <w:rsid w:val="0026035D"/>
    <w:rsid w:val="002606D6"/>
    <w:rsid w:val="002606E2"/>
    <w:rsid w:val="00260D06"/>
    <w:rsid w:val="00261583"/>
    <w:rsid w:val="00261C98"/>
    <w:rsid w:val="00261D26"/>
    <w:rsid w:val="00261E37"/>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678D8"/>
    <w:rsid w:val="00267A11"/>
    <w:rsid w:val="00270166"/>
    <w:rsid w:val="0027025B"/>
    <w:rsid w:val="00270728"/>
    <w:rsid w:val="00270792"/>
    <w:rsid w:val="00270D42"/>
    <w:rsid w:val="00271408"/>
    <w:rsid w:val="0027195D"/>
    <w:rsid w:val="00271A7B"/>
    <w:rsid w:val="002728CF"/>
    <w:rsid w:val="00272AF1"/>
    <w:rsid w:val="00272B03"/>
    <w:rsid w:val="00272D47"/>
    <w:rsid w:val="00272F58"/>
    <w:rsid w:val="002730BB"/>
    <w:rsid w:val="002733E2"/>
    <w:rsid w:val="0027360A"/>
    <w:rsid w:val="002737A0"/>
    <w:rsid w:val="00273BBE"/>
    <w:rsid w:val="00273FAE"/>
    <w:rsid w:val="00274061"/>
    <w:rsid w:val="002744D4"/>
    <w:rsid w:val="002746BA"/>
    <w:rsid w:val="00274978"/>
    <w:rsid w:val="00274A9A"/>
    <w:rsid w:val="002750B1"/>
    <w:rsid w:val="00275438"/>
    <w:rsid w:val="0027690D"/>
    <w:rsid w:val="00276A35"/>
    <w:rsid w:val="00276C81"/>
    <w:rsid w:val="00276CCF"/>
    <w:rsid w:val="00276FD3"/>
    <w:rsid w:val="002772F6"/>
    <w:rsid w:val="002773A3"/>
    <w:rsid w:val="0027759B"/>
    <w:rsid w:val="00277717"/>
    <w:rsid w:val="00277835"/>
    <w:rsid w:val="00277D51"/>
    <w:rsid w:val="00280141"/>
    <w:rsid w:val="002806F8"/>
    <w:rsid w:val="00280AB1"/>
    <w:rsid w:val="00280AD9"/>
    <w:rsid w:val="00280FDB"/>
    <w:rsid w:val="002812D6"/>
    <w:rsid w:val="00281539"/>
    <w:rsid w:val="00281BCB"/>
    <w:rsid w:val="00281C45"/>
    <w:rsid w:val="00282BDB"/>
    <w:rsid w:val="00282DAA"/>
    <w:rsid w:val="00283465"/>
    <w:rsid w:val="002839B1"/>
    <w:rsid w:val="00283A23"/>
    <w:rsid w:val="00283A31"/>
    <w:rsid w:val="00283B72"/>
    <w:rsid w:val="00283F15"/>
    <w:rsid w:val="00283FBA"/>
    <w:rsid w:val="0028440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AE9"/>
    <w:rsid w:val="00287C6B"/>
    <w:rsid w:val="0029036F"/>
    <w:rsid w:val="0029041E"/>
    <w:rsid w:val="002904B0"/>
    <w:rsid w:val="00290647"/>
    <w:rsid w:val="002907C2"/>
    <w:rsid w:val="00290BD1"/>
    <w:rsid w:val="00290D8F"/>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ABF"/>
    <w:rsid w:val="00294D90"/>
    <w:rsid w:val="002950AA"/>
    <w:rsid w:val="002953DC"/>
    <w:rsid w:val="00295410"/>
    <w:rsid w:val="002957B9"/>
    <w:rsid w:val="00295A50"/>
    <w:rsid w:val="00295F4C"/>
    <w:rsid w:val="00296266"/>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4CBE"/>
    <w:rsid w:val="002A50DC"/>
    <w:rsid w:val="002A57A7"/>
    <w:rsid w:val="002A580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40"/>
    <w:rsid w:val="002B37D3"/>
    <w:rsid w:val="002B37F6"/>
    <w:rsid w:val="002B38B4"/>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987"/>
    <w:rsid w:val="002B6BDC"/>
    <w:rsid w:val="002B6FE7"/>
    <w:rsid w:val="002B6FF7"/>
    <w:rsid w:val="002B7225"/>
    <w:rsid w:val="002B75B0"/>
    <w:rsid w:val="002B7644"/>
    <w:rsid w:val="002B7A99"/>
    <w:rsid w:val="002B7C96"/>
    <w:rsid w:val="002B7DA9"/>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40C"/>
    <w:rsid w:val="002C46AA"/>
    <w:rsid w:val="002C49E5"/>
    <w:rsid w:val="002C4D74"/>
    <w:rsid w:val="002C4E0B"/>
    <w:rsid w:val="002C55D4"/>
    <w:rsid w:val="002C569D"/>
    <w:rsid w:val="002C57B2"/>
    <w:rsid w:val="002C5AFA"/>
    <w:rsid w:val="002C6135"/>
    <w:rsid w:val="002C6CA0"/>
    <w:rsid w:val="002C71A6"/>
    <w:rsid w:val="002C7684"/>
    <w:rsid w:val="002C77F8"/>
    <w:rsid w:val="002C7BC3"/>
    <w:rsid w:val="002C7DFB"/>
    <w:rsid w:val="002D0439"/>
    <w:rsid w:val="002D05BA"/>
    <w:rsid w:val="002D0AFA"/>
    <w:rsid w:val="002D11B6"/>
    <w:rsid w:val="002D11B7"/>
    <w:rsid w:val="002D127A"/>
    <w:rsid w:val="002D15AF"/>
    <w:rsid w:val="002D1753"/>
    <w:rsid w:val="002D1863"/>
    <w:rsid w:val="002D1DBB"/>
    <w:rsid w:val="002D2203"/>
    <w:rsid w:val="002D27DC"/>
    <w:rsid w:val="002D296A"/>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33B"/>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D4D"/>
    <w:rsid w:val="002E4F18"/>
    <w:rsid w:val="002E53C2"/>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47E"/>
    <w:rsid w:val="002F164B"/>
    <w:rsid w:val="002F17F3"/>
    <w:rsid w:val="002F1AA5"/>
    <w:rsid w:val="002F1B8A"/>
    <w:rsid w:val="002F1C5E"/>
    <w:rsid w:val="002F1CC4"/>
    <w:rsid w:val="002F1E65"/>
    <w:rsid w:val="002F232C"/>
    <w:rsid w:val="002F2771"/>
    <w:rsid w:val="002F2EDC"/>
    <w:rsid w:val="002F30C3"/>
    <w:rsid w:val="002F3388"/>
    <w:rsid w:val="002F3ADC"/>
    <w:rsid w:val="002F3B27"/>
    <w:rsid w:val="002F3BDA"/>
    <w:rsid w:val="002F3CB9"/>
    <w:rsid w:val="002F3CDE"/>
    <w:rsid w:val="002F469A"/>
    <w:rsid w:val="002F4A9D"/>
    <w:rsid w:val="002F4D7A"/>
    <w:rsid w:val="002F4E6D"/>
    <w:rsid w:val="002F4FC8"/>
    <w:rsid w:val="002F5053"/>
    <w:rsid w:val="002F5626"/>
    <w:rsid w:val="002F5DD6"/>
    <w:rsid w:val="002F5FEA"/>
    <w:rsid w:val="002F63E7"/>
    <w:rsid w:val="002F696C"/>
    <w:rsid w:val="002F6CE9"/>
    <w:rsid w:val="002F73E6"/>
    <w:rsid w:val="002F7531"/>
    <w:rsid w:val="002F762F"/>
    <w:rsid w:val="002F7BE3"/>
    <w:rsid w:val="002F7C0A"/>
    <w:rsid w:val="002F7E6A"/>
    <w:rsid w:val="00300165"/>
    <w:rsid w:val="00300182"/>
    <w:rsid w:val="00300A88"/>
    <w:rsid w:val="00300CD4"/>
    <w:rsid w:val="00300F16"/>
    <w:rsid w:val="003010CF"/>
    <w:rsid w:val="003013A4"/>
    <w:rsid w:val="00301B16"/>
    <w:rsid w:val="00301F88"/>
    <w:rsid w:val="00302040"/>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9A1"/>
    <w:rsid w:val="00306E6B"/>
    <w:rsid w:val="003072FE"/>
    <w:rsid w:val="00307629"/>
    <w:rsid w:val="0030767B"/>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203"/>
    <w:rsid w:val="003138AD"/>
    <w:rsid w:val="00314981"/>
    <w:rsid w:val="00314D62"/>
    <w:rsid w:val="00314E91"/>
    <w:rsid w:val="00316123"/>
    <w:rsid w:val="0031655B"/>
    <w:rsid w:val="0031665C"/>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045"/>
    <w:rsid w:val="00322111"/>
    <w:rsid w:val="0032260F"/>
    <w:rsid w:val="0032274B"/>
    <w:rsid w:val="003228DA"/>
    <w:rsid w:val="00322EB4"/>
    <w:rsid w:val="003230BF"/>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2E90"/>
    <w:rsid w:val="003336B3"/>
    <w:rsid w:val="003338AD"/>
    <w:rsid w:val="00334187"/>
    <w:rsid w:val="00334517"/>
    <w:rsid w:val="003346C5"/>
    <w:rsid w:val="00334BE1"/>
    <w:rsid w:val="00334F48"/>
    <w:rsid w:val="0033506A"/>
    <w:rsid w:val="003358BB"/>
    <w:rsid w:val="00335B75"/>
    <w:rsid w:val="00335D8C"/>
    <w:rsid w:val="00336072"/>
    <w:rsid w:val="003363A1"/>
    <w:rsid w:val="00336A38"/>
    <w:rsid w:val="00336ABB"/>
    <w:rsid w:val="00336B64"/>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5D44"/>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477"/>
    <w:rsid w:val="003519A1"/>
    <w:rsid w:val="00351B2E"/>
    <w:rsid w:val="00351C92"/>
    <w:rsid w:val="00351D4B"/>
    <w:rsid w:val="00351F8E"/>
    <w:rsid w:val="0035226F"/>
    <w:rsid w:val="00352480"/>
    <w:rsid w:val="003525C8"/>
    <w:rsid w:val="003529F5"/>
    <w:rsid w:val="003530D2"/>
    <w:rsid w:val="0035331A"/>
    <w:rsid w:val="0035334C"/>
    <w:rsid w:val="003534E1"/>
    <w:rsid w:val="00353811"/>
    <w:rsid w:val="00353980"/>
    <w:rsid w:val="003539AB"/>
    <w:rsid w:val="0035402C"/>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4FD"/>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5CB"/>
    <w:rsid w:val="003718DA"/>
    <w:rsid w:val="00371B02"/>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65A6"/>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51C"/>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3EA"/>
    <w:rsid w:val="00396671"/>
    <w:rsid w:val="0039687D"/>
    <w:rsid w:val="00396D0B"/>
    <w:rsid w:val="00396F22"/>
    <w:rsid w:val="00397128"/>
    <w:rsid w:val="0039726B"/>
    <w:rsid w:val="00397349"/>
    <w:rsid w:val="0039738E"/>
    <w:rsid w:val="0039748F"/>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BA2"/>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61"/>
    <w:rsid w:val="003B62BA"/>
    <w:rsid w:val="003B63A4"/>
    <w:rsid w:val="003B64A9"/>
    <w:rsid w:val="003B68FE"/>
    <w:rsid w:val="003B6D7D"/>
    <w:rsid w:val="003B6FBD"/>
    <w:rsid w:val="003B70F7"/>
    <w:rsid w:val="003B7169"/>
    <w:rsid w:val="003B7375"/>
    <w:rsid w:val="003B7ADB"/>
    <w:rsid w:val="003B7C1D"/>
    <w:rsid w:val="003B7D7E"/>
    <w:rsid w:val="003B7F42"/>
    <w:rsid w:val="003B7F4C"/>
    <w:rsid w:val="003C027A"/>
    <w:rsid w:val="003C0C09"/>
    <w:rsid w:val="003C0D8F"/>
    <w:rsid w:val="003C1012"/>
    <w:rsid w:val="003C11C9"/>
    <w:rsid w:val="003C1229"/>
    <w:rsid w:val="003C1658"/>
    <w:rsid w:val="003C166A"/>
    <w:rsid w:val="003C1ACB"/>
    <w:rsid w:val="003C1D9C"/>
    <w:rsid w:val="003C1FD2"/>
    <w:rsid w:val="003C1FD4"/>
    <w:rsid w:val="003C2123"/>
    <w:rsid w:val="003C213D"/>
    <w:rsid w:val="003C2285"/>
    <w:rsid w:val="003C25AD"/>
    <w:rsid w:val="003C2854"/>
    <w:rsid w:val="003C2B37"/>
    <w:rsid w:val="003C2D21"/>
    <w:rsid w:val="003C2D7B"/>
    <w:rsid w:val="003C3269"/>
    <w:rsid w:val="003C3511"/>
    <w:rsid w:val="003C3525"/>
    <w:rsid w:val="003C39B2"/>
    <w:rsid w:val="003C3EBB"/>
    <w:rsid w:val="003C431E"/>
    <w:rsid w:val="003C4A99"/>
    <w:rsid w:val="003C4C36"/>
    <w:rsid w:val="003C4E88"/>
    <w:rsid w:val="003C4F49"/>
    <w:rsid w:val="003C55D3"/>
    <w:rsid w:val="003C593B"/>
    <w:rsid w:val="003C5E6B"/>
    <w:rsid w:val="003C5EB3"/>
    <w:rsid w:val="003C6308"/>
    <w:rsid w:val="003C64D4"/>
    <w:rsid w:val="003C69A1"/>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34E"/>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361"/>
    <w:rsid w:val="003E14FC"/>
    <w:rsid w:val="003E160F"/>
    <w:rsid w:val="003E21D9"/>
    <w:rsid w:val="003E27B6"/>
    <w:rsid w:val="003E2976"/>
    <w:rsid w:val="003E29C5"/>
    <w:rsid w:val="003E2CCF"/>
    <w:rsid w:val="003E2ED0"/>
    <w:rsid w:val="003E3682"/>
    <w:rsid w:val="003E377F"/>
    <w:rsid w:val="003E3E81"/>
    <w:rsid w:val="003E3F63"/>
    <w:rsid w:val="003E4391"/>
    <w:rsid w:val="003E4697"/>
    <w:rsid w:val="003E4858"/>
    <w:rsid w:val="003E5687"/>
    <w:rsid w:val="003E5FF0"/>
    <w:rsid w:val="003E602B"/>
    <w:rsid w:val="003E62DA"/>
    <w:rsid w:val="003E6316"/>
    <w:rsid w:val="003E63AF"/>
    <w:rsid w:val="003E6884"/>
    <w:rsid w:val="003E6AC5"/>
    <w:rsid w:val="003E6C12"/>
    <w:rsid w:val="003E6C9B"/>
    <w:rsid w:val="003E75D8"/>
    <w:rsid w:val="003E76BC"/>
    <w:rsid w:val="003E7A26"/>
    <w:rsid w:val="003E7B16"/>
    <w:rsid w:val="003F0096"/>
    <w:rsid w:val="003F05FD"/>
    <w:rsid w:val="003F0850"/>
    <w:rsid w:val="003F0D12"/>
    <w:rsid w:val="003F0E87"/>
    <w:rsid w:val="003F0EC9"/>
    <w:rsid w:val="003F0F80"/>
    <w:rsid w:val="003F160C"/>
    <w:rsid w:val="003F16C8"/>
    <w:rsid w:val="003F1774"/>
    <w:rsid w:val="003F189C"/>
    <w:rsid w:val="003F1973"/>
    <w:rsid w:val="003F1A17"/>
    <w:rsid w:val="003F221A"/>
    <w:rsid w:val="003F26E9"/>
    <w:rsid w:val="003F2776"/>
    <w:rsid w:val="003F27D2"/>
    <w:rsid w:val="003F2BCA"/>
    <w:rsid w:val="003F2F55"/>
    <w:rsid w:val="003F318F"/>
    <w:rsid w:val="003F3203"/>
    <w:rsid w:val="003F324F"/>
    <w:rsid w:val="003F338C"/>
    <w:rsid w:val="003F33BC"/>
    <w:rsid w:val="003F3600"/>
    <w:rsid w:val="003F3D4E"/>
    <w:rsid w:val="003F4519"/>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8F4"/>
    <w:rsid w:val="00405EDB"/>
    <w:rsid w:val="00405FB1"/>
    <w:rsid w:val="00406460"/>
    <w:rsid w:val="0040658C"/>
    <w:rsid w:val="004065AE"/>
    <w:rsid w:val="00406868"/>
    <w:rsid w:val="0040699C"/>
    <w:rsid w:val="00406DBD"/>
    <w:rsid w:val="00407180"/>
    <w:rsid w:val="004076C6"/>
    <w:rsid w:val="00407BB3"/>
    <w:rsid w:val="00407C63"/>
    <w:rsid w:val="00410129"/>
    <w:rsid w:val="004104BE"/>
    <w:rsid w:val="004105B5"/>
    <w:rsid w:val="0041090D"/>
    <w:rsid w:val="00410C13"/>
    <w:rsid w:val="00410C78"/>
    <w:rsid w:val="00410D8B"/>
    <w:rsid w:val="0041182A"/>
    <w:rsid w:val="0041186C"/>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2BD"/>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4EAA"/>
    <w:rsid w:val="00425328"/>
    <w:rsid w:val="00425752"/>
    <w:rsid w:val="00425A30"/>
    <w:rsid w:val="00425BB9"/>
    <w:rsid w:val="00425C58"/>
    <w:rsid w:val="00425D5A"/>
    <w:rsid w:val="00425FBB"/>
    <w:rsid w:val="00426266"/>
    <w:rsid w:val="004265DF"/>
    <w:rsid w:val="00426913"/>
    <w:rsid w:val="0042771A"/>
    <w:rsid w:val="00427DD8"/>
    <w:rsid w:val="0043010D"/>
    <w:rsid w:val="00430514"/>
    <w:rsid w:val="00430A2D"/>
    <w:rsid w:val="00430CA5"/>
    <w:rsid w:val="00430E69"/>
    <w:rsid w:val="00430F19"/>
    <w:rsid w:val="00430FDC"/>
    <w:rsid w:val="00431505"/>
    <w:rsid w:val="00431576"/>
    <w:rsid w:val="00431AD0"/>
    <w:rsid w:val="00431AF0"/>
    <w:rsid w:val="0043213A"/>
    <w:rsid w:val="004321C4"/>
    <w:rsid w:val="0043238A"/>
    <w:rsid w:val="004325D4"/>
    <w:rsid w:val="0043291B"/>
    <w:rsid w:val="00432F88"/>
    <w:rsid w:val="004330F4"/>
    <w:rsid w:val="00433547"/>
    <w:rsid w:val="00433590"/>
    <w:rsid w:val="00433647"/>
    <w:rsid w:val="0043364D"/>
    <w:rsid w:val="0043393D"/>
    <w:rsid w:val="00433E2E"/>
    <w:rsid w:val="00433E3A"/>
    <w:rsid w:val="004344C7"/>
    <w:rsid w:val="00434A30"/>
    <w:rsid w:val="00435274"/>
    <w:rsid w:val="004352AD"/>
    <w:rsid w:val="0043545D"/>
    <w:rsid w:val="00435485"/>
    <w:rsid w:val="00435F89"/>
    <w:rsid w:val="00435FE2"/>
    <w:rsid w:val="004364CD"/>
    <w:rsid w:val="004366D7"/>
    <w:rsid w:val="00436827"/>
    <w:rsid w:val="00436A27"/>
    <w:rsid w:val="00436E2F"/>
    <w:rsid w:val="00436EAB"/>
    <w:rsid w:val="00436F46"/>
    <w:rsid w:val="00437286"/>
    <w:rsid w:val="0043734F"/>
    <w:rsid w:val="0043758C"/>
    <w:rsid w:val="00437622"/>
    <w:rsid w:val="0043780C"/>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4A36"/>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213"/>
    <w:rsid w:val="0045136B"/>
    <w:rsid w:val="00451C7E"/>
    <w:rsid w:val="00451F9B"/>
    <w:rsid w:val="0045251F"/>
    <w:rsid w:val="004527F8"/>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4BC"/>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355"/>
    <w:rsid w:val="004645F1"/>
    <w:rsid w:val="0046469D"/>
    <w:rsid w:val="004646B4"/>
    <w:rsid w:val="004647F4"/>
    <w:rsid w:val="00464865"/>
    <w:rsid w:val="00464A88"/>
    <w:rsid w:val="0046505E"/>
    <w:rsid w:val="004651A0"/>
    <w:rsid w:val="004654C8"/>
    <w:rsid w:val="00466532"/>
    <w:rsid w:val="00466567"/>
    <w:rsid w:val="00466693"/>
    <w:rsid w:val="00466852"/>
    <w:rsid w:val="00466ED8"/>
    <w:rsid w:val="00467136"/>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781"/>
    <w:rsid w:val="00473E40"/>
    <w:rsid w:val="00473F82"/>
    <w:rsid w:val="00473FB2"/>
    <w:rsid w:val="004740D7"/>
    <w:rsid w:val="0047416C"/>
    <w:rsid w:val="00474220"/>
    <w:rsid w:val="004742A3"/>
    <w:rsid w:val="004742F1"/>
    <w:rsid w:val="0047486C"/>
    <w:rsid w:val="0047494C"/>
    <w:rsid w:val="00474E90"/>
    <w:rsid w:val="004752D3"/>
    <w:rsid w:val="00475379"/>
    <w:rsid w:val="0047538F"/>
    <w:rsid w:val="004753EF"/>
    <w:rsid w:val="0047544D"/>
    <w:rsid w:val="004754E1"/>
    <w:rsid w:val="00475589"/>
    <w:rsid w:val="004757D9"/>
    <w:rsid w:val="004757FA"/>
    <w:rsid w:val="0047592A"/>
    <w:rsid w:val="0047592F"/>
    <w:rsid w:val="0047595E"/>
    <w:rsid w:val="00475CE0"/>
    <w:rsid w:val="00475F57"/>
    <w:rsid w:val="004760D6"/>
    <w:rsid w:val="00476644"/>
    <w:rsid w:val="00476827"/>
    <w:rsid w:val="0047682A"/>
    <w:rsid w:val="00476BD4"/>
    <w:rsid w:val="00476D29"/>
    <w:rsid w:val="004771CB"/>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004"/>
    <w:rsid w:val="00483151"/>
    <w:rsid w:val="004837AD"/>
    <w:rsid w:val="00483A12"/>
    <w:rsid w:val="00484018"/>
    <w:rsid w:val="004843C4"/>
    <w:rsid w:val="0048441C"/>
    <w:rsid w:val="00484A77"/>
    <w:rsid w:val="00484ACE"/>
    <w:rsid w:val="00484C80"/>
    <w:rsid w:val="00484D4F"/>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1C4"/>
    <w:rsid w:val="004B21E8"/>
    <w:rsid w:val="004B222A"/>
    <w:rsid w:val="004B24A2"/>
    <w:rsid w:val="004B2C9B"/>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264"/>
    <w:rsid w:val="004C332A"/>
    <w:rsid w:val="004C3756"/>
    <w:rsid w:val="004C3BF8"/>
    <w:rsid w:val="004C3CBB"/>
    <w:rsid w:val="004C3FC4"/>
    <w:rsid w:val="004C498E"/>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45D"/>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32A1"/>
    <w:rsid w:val="004D444E"/>
    <w:rsid w:val="004D4567"/>
    <w:rsid w:val="004D494D"/>
    <w:rsid w:val="004D4C98"/>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1E"/>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67"/>
    <w:rsid w:val="004E6BA9"/>
    <w:rsid w:val="004E6DA2"/>
    <w:rsid w:val="004E7360"/>
    <w:rsid w:val="004F007B"/>
    <w:rsid w:val="004F00C9"/>
    <w:rsid w:val="004F022D"/>
    <w:rsid w:val="004F0973"/>
    <w:rsid w:val="004F0A2D"/>
    <w:rsid w:val="004F0A7E"/>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4A2C"/>
    <w:rsid w:val="004F5168"/>
    <w:rsid w:val="004F5479"/>
    <w:rsid w:val="004F595B"/>
    <w:rsid w:val="004F5BA2"/>
    <w:rsid w:val="004F609D"/>
    <w:rsid w:val="004F621A"/>
    <w:rsid w:val="004F6384"/>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1F1"/>
    <w:rsid w:val="0050226B"/>
    <w:rsid w:val="00502321"/>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567"/>
    <w:rsid w:val="00511960"/>
    <w:rsid w:val="00511EC9"/>
    <w:rsid w:val="00511F15"/>
    <w:rsid w:val="00512112"/>
    <w:rsid w:val="0051260D"/>
    <w:rsid w:val="00512643"/>
    <w:rsid w:val="0051272C"/>
    <w:rsid w:val="00512A97"/>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B1F"/>
    <w:rsid w:val="00515E42"/>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4C0"/>
    <w:rsid w:val="005275FF"/>
    <w:rsid w:val="005276CF"/>
    <w:rsid w:val="00527A90"/>
    <w:rsid w:val="00527D9A"/>
    <w:rsid w:val="00527ED6"/>
    <w:rsid w:val="00530157"/>
    <w:rsid w:val="00530903"/>
    <w:rsid w:val="00530A91"/>
    <w:rsid w:val="005310F9"/>
    <w:rsid w:val="00531291"/>
    <w:rsid w:val="00531316"/>
    <w:rsid w:val="005315FC"/>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66E"/>
    <w:rsid w:val="005377FC"/>
    <w:rsid w:val="00537884"/>
    <w:rsid w:val="00537893"/>
    <w:rsid w:val="00537B00"/>
    <w:rsid w:val="005400A2"/>
    <w:rsid w:val="0054016B"/>
    <w:rsid w:val="0054016E"/>
    <w:rsid w:val="00540262"/>
    <w:rsid w:val="005406CD"/>
    <w:rsid w:val="0054088F"/>
    <w:rsid w:val="00541403"/>
    <w:rsid w:val="00541A52"/>
    <w:rsid w:val="005422C9"/>
    <w:rsid w:val="00542606"/>
    <w:rsid w:val="00542806"/>
    <w:rsid w:val="005428D3"/>
    <w:rsid w:val="0054291D"/>
    <w:rsid w:val="0054292C"/>
    <w:rsid w:val="00542C4D"/>
    <w:rsid w:val="00542FC7"/>
    <w:rsid w:val="0054343A"/>
    <w:rsid w:val="00543441"/>
    <w:rsid w:val="005436A9"/>
    <w:rsid w:val="005437DB"/>
    <w:rsid w:val="00543974"/>
    <w:rsid w:val="00543B95"/>
    <w:rsid w:val="00543D3A"/>
    <w:rsid w:val="00543DC8"/>
    <w:rsid w:val="00543EBF"/>
    <w:rsid w:val="005440DE"/>
    <w:rsid w:val="00544223"/>
    <w:rsid w:val="00544375"/>
    <w:rsid w:val="0054477F"/>
    <w:rsid w:val="0054494D"/>
    <w:rsid w:val="00544A22"/>
    <w:rsid w:val="00544ABA"/>
    <w:rsid w:val="00544B0A"/>
    <w:rsid w:val="00544C85"/>
    <w:rsid w:val="00544C87"/>
    <w:rsid w:val="00544F0F"/>
    <w:rsid w:val="00544F7C"/>
    <w:rsid w:val="005456A7"/>
    <w:rsid w:val="0054593A"/>
    <w:rsid w:val="00545B66"/>
    <w:rsid w:val="00545FE9"/>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75A"/>
    <w:rsid w:val="00552768"/>
    <w:rsid w:val="00552935"/>
    <w:rsid w:val="005529FA"/>
    <w:rsid w:val="00553002"/>
    <w:rsid w:val="00553127"/>
    <w:rsid w:val="005537D5"/>
    <w:rsid w:val="005539CB"/>
    <w:rsid w:val="00553F14"/>
    <w:rsid w:val="00554552"/>
    <w:rsid w:val="005549F0"/>
    <w:rsid w:val="00554BE7"/>
    <w:rsid w:val="00554BE9"/>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4E"/>
    <w:rsid w:val="005605C0"/>
    <w:rsid w:val="0056094A"/>
    <w:rsid w:val="00560BEE"/>
    <w:rsid w:val="00560D23"/>
    <w:rsid w:val="00560D5B"/>
    <w:rsid w:val="00560F6D"/>
    <w:rsid w:val="00561451"/>
    <w:rsid w:val="005615D8"/>
    <w:rsid w:val="00561DB8"/>
    <w:rsid w:val="005620F9"/>
    <w:rsid w:val="00562130"/>
    <w:rsid w:val="005622B4"/>
    <w:rsid w:val="005626D6"/>
    <w:rsid w:val="0056291C"/>
    <w:rsid w:val="00562A6C"/>
    <w:rsid w:val="00562B57"/>
    <w:rsid w:val="00562C11"/>
    <w:rsid w:val="00562D97"/>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C06"/>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B66"/>
    <w:rsid w:val="00571EDB"/>
    <w:rsid w:val="00571F81"/>
    <w:rsid w:val="00572732"/>
    <w:rsid w:val="00572760"/>
    <w:rsid w:val="00572D9F"/>
    <w:rsid w:val="0057350C"/>
    <w:rsid w:val="0057353F"/>
    <w:rsid w:val="00573752"/>
    <w:rsid w:val="00574116"/>
    <w:rsid w:val="005743DE"/>
    <w:rsid w:val="00574BBB"/>
    <w:rsid w:val="00574F15"/>
    <w:rsid w:val="00574F3F"/>
    <w:rsid w:val="00574F52"/>
    <w:rsid w:val="005755AF"/>
    <w:rsid w:val="0057562C"/>
    <w:rsid w:val="005759E3"/>
    <w:rsid w:val="005759F6"/>
    <w:rsid w:val="00575D87"/>
    <w:rsid w:val="00575E3E"/>
    <w:rsid w:val="00576015"/>
    <w:rsid w:val="0057612F"/>
    <w:rsid w:val="0057638C"/>
    <w:rsid w:val="005765F5"/>
    <w:rsid w:val="00576D6C"/>
    <w:rsid w:val="00576E7A"/>
    <w:rsid w:val="00577405"/>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4C6"/>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654"/>
    <w:rsid w:val="00587996"/>
    <w:rsid w:val="00587A04"/>
    <w:rsid w:val="00587ADE"/>
    <w:rsid w:val="00587FC0"/>
    <w:rsid w:val="005906AD"/>
    <w:rsid w:val="00590DA6"/>
    <w:rsid w:val="00590FB3"/>
    <w:rsid w:val="00591908"/>
    <w:rsid w:val="00591C7D"/>
    <w:rsid w:val="00592684"/>
    <w:rsid w:val="00592851"/>
    <w:rsid w:val="00592902"/>
    <w:rsid w:val="00592B03"/>
    <w:rsid w:val="00592E26"/>
    <w:rsid w:val="00593027"/>
    <w:rsid w:val="005931A5"/>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44F"/>
    <w:rsid w:val="005A054D"/>
    <w:rsid w:val="005A060A"/>
    <w:rsid w:val="005A08B6"/>
    <w:rsid w:val="005A0A46"/>
    <w:rsid w:val="005A0D97"/>
    <w:rsid w:val="005A0F93"/>
    <w:rsid w:val="005A10B9"/>
    <w:rsid w:val="005A11EA"/>
    <w:rsid w:val="005A1683"/>
    <w:rsid w:val="005A1E93"/>
    <w:rsid w:val="005A1F58"/>
    <w:rsid w:val="005A24BE"/>
    <w:rsid w:val="005A2565"/>
    <w:rsid w:val="005A269F"/>
    <w:rsid w:val="005A2FF7"/>
    <w:rsid w:val="005A305E"/>
    <w:rsid w:val="005A30BB"/>
    <w:rsid w:val="005A3172"/>
    <w:rsid w:val="005A363C"/>
    <w:rsid w:val="005A3887"/>
    <w:rsid w:val="005A47B5"/>
    <w:rsid w:val="005A4801"/>
    <w:rsid w:val="005A48AB"/>
    <w:rsid w:val="005A49C5"/>
    <w:rsid w:val="005A54FA"/>
    <w:rsid w:val="005A5C1F"/>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48"/>
    <w:rsid w:val="005B2A9B"/>
    <w:rsid w:val="005B2B77"/>
    <w:rsid w:val="005B2CB1"/>
    <w:rsid w:val="005B2E33"/>
    <w:rsid w:val="005B333E"/>
    <w:rsid w:val="005B3476"/>
    <w:rsid w:val="005B35C0"/>
    <w:rsid w:val="005B37F2"/>
    <w:rsid w:val="005B3D4A"/>
    <w:rsid w:val="005B3E29"/>
    <w:rsid w:val="005B4127"/>
    <w:rsid w:val="005B4290"/>
    <w:rsid w:val="005B42A9"/>
    <w:rsid w:val="005B446E"/>
    <w:rsid w:val="005B4A3F"/>
    <w:rsid w:val="005B4BFF"/>
    <w:rsid w:val="005B4D87"/>
    <w:rsid w:val="005B50EE"/>
    <w:rsid w:val="005B55E3"/>
    <w:rsid w:val="005B570B"/>
    <w:rsid w:val="005B598D"/>
    <w:rsid w:val="005B5CF0"/>
    <w:rsid w:val="005B6882"/>
    <w:rsid w:val="005B6A25"/>
    <w:rsid w:val="005B6BAA"/>
    <w:rsid w:val="005B6E0D"/>
    <w:rsid w:val="005B6FE4"/>
    <w:rsid w:val="005B765F"/>
    <w:rsid w:val="005B7AB1"/>
    <w:rsid w:val="005B7DD1"/>
    <w:rsid w:val="005C00A0"/>
    <w:rsid w:val="005C044E"/>
    <w:rsid w:val="005C0A5C"/>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9D2"/>
    <w:rsid w:val="005C6C10"/>
    <w:rsid w:val="005C6DE9"/>
    <w:rsid w:val="005C6FC5"/>
    <w:rsid w:val="005C712D"/>
    <w:rsid w:val="005C7648"/>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068"/>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C66"/>
    <w:rsid w:val="005E4DA7"/>
    <w:rsid w:val="005E50A3"/>
    <w:rsid w:val="005E53F9"/>
    <w:rsid w:val="005E58B3"/>
    <w:rsid w:val="005E5BD2"/>
    <w:rsid w:val="005E6490"/>
    <w:rsid w:val="005E64C5"/>
    <w:rsid w:val="005E6D2A"/>
    <w:rsid w:val="005E7109"/>
    <w:rsid w:val="005E7260"/>
    <w:rsid w:val="005E775D"/>
    <w:rsid w:val="005E7812"/>
    <w:rsid w:val="005E7AEC"/>
    <w:rsid w:val="005E7C2D"/>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202"/>
    <w:rsid w:val="005F46B1"/>
    <w:rsid w:val="005F46D6"/>
    <w:rsid w:val="005F487D"/>
    <w:rsid w:val="005F4DD6"/>
    <w:rsid w:val="005F50D8"/>
    <w:rsid w:val="005F53A1"/>
    <w:rsid w:val="005F5D0C"/>
    <w:rsid w:val="005F6311"/>
    <w:rsid w:val="005F6567"/>
    <w:rsid w:val="005F6571"/>
    <w:rsid w:val="005F6919"/>
    <w:rsid w:val="005F6B77"/>
    <w:rsid w:val="005F6BFC"/>
    <w:rsid w:val="005F7079"/>
    <w:rsid w:val="005F7487"/>
    <w:rsid w:val="005F782A"/>
    <w:rsid w:val="005F7A5A"/>
    <w:rsid w:val="005F7E1D"/>
    <w:rsid w:val="005F7FA4"/>
    <w:rsid w:val="006002C7"/>
    <w:rsid w:val="00600B44"/>
    <w:rsid w:val="00600BC2"/>
    <w:rsid w:val="00600D27"/>
    <w:rsid w:val="00600F95"/>
    <w:rsid w:val="0060118C"/>
    <w:rsid w:val="006017C2"/>
    <w:rsid w:val="00601839"/>
    <w:rsid w:val="0060240D"/>
    <w:rsid w:val="00602473"/>
    <w:rsid w:val="00602521"/>
    <w:rsid w:val="00602759"/>
    <w:rsid w:val="0060277A"/>
    <w:rsid w:val="00602B7C"/>
    <w:rsid w:val="00602D15"/>
    <w:rsid w:val="006030F1"/>
    <w:rsid w:val="00603312"/>
    <w:rsid w:val="00603B06"/>
    <w:rsid w:val="00603D52"/>
    <w:rsid w:val="00603D6D"/>
    <w:rsid w:val="00604386"/>
    <w:rsid w:val="00604437"/>
    <w:rsid w:val="00604597"/>
    <w:rsid w:val="0060466B"/>
    <w:rsid w:val="00604DC7"/>
    <w:rsid w:val="00604E24"/>
    <w:rsid w:val="00604E47"/>
    <w:rsid w:val="00604E89"/>
    <w:rsid w:val="006051E7"/>
    <w:rsid w:val="0060539F"/>
    <w:rsid w:val="00605441"/>
    <w:rsid w:val="00605C7E"/>
    <w:rsid w:val="00606110"/>
    <w:rsid w:val="006063CC"/>
    <w:rsid w:val="00606970"/>
    <w:rsid w:val="006069E1"/>
    <w:rsid w:val="00606A20"/>
    <w:rsid w:val="006070B2"/>
    <w:rsid w:val="006072C6"/>
    <w:rsid w:val="00607518"/>
    <w:rsid w:val="00607A2E"/>
    <w:rsid w:val="00607EB1"/>
    <w:rsid w:val="006109A9"/>
    <w:rsid w:val="006111D3"/>
    <w:rsid w:val="00611440"/>
    <w:rsid w:val="006117CA"/>
    <w:rsid w:val="00611F50"/>
    <w:rsid w:val="0061294D"/>
    <w:rsid w:val="00612979"/>
    <w:rsid w:val="00612CDF"/>
    <w:rsid w:val="00612FCD"/>
    <w:rsid w:val="006130F7"/>
    <w:rsid w:val="00613198"/>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0FA2"/>
    <w:rsid w:val="006311A7"/>
    <w:rsid w:val="0063120A"/>
    <w:rsid w:val="0063150B"/>
    <w:rsid w:val="00631585"/>
    <w:rsid w:val="006316D9"/>
    <w:rsid w:val="00631B29"/>
    <w:rsid w:val="00631C29"/>
    <w:rsid w:val="006321A5"/>
    <w:rsid w:val="006322F8"/>
    <w:rsid w:val="006325D4"/>
    <w:rsid w:val="00632874"/>
    <w:rsid w:val="006329E0"/>
    <w:rsid w:val="00632A09"/>
    <w:rsid w:val="00632F8E"/>
    <w:rsid w:val="006330C6"/>
    <w:rsid w:val="006333E5"/>
    <w:rsid w:val="006339C7"/>
    <w:rsid w:val="00633B15"/>
    <w:rsid w:val="00634267"/>
    <w:rsid w:val="006343AE"/>
    <w:rsid w:val="00634600"/>
    <w:rsid w:val="0063494F"/>
    <w:rsid w:val="00634ACF"/>
    <w:rsid w:val="00634C6D"/>
    <w:rsid w:val="00634CA0"/>
    <w:rsid w:val="00635035"/>
    <w:rsid w:val="006350B8"/>
    <w:rsid w:val="00635514"/>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3A69"/>
    <w:rsid w:val="00643D82"/>
    <w:rsid w:val="00644188"/>
    <w:rsid w:val="006442F4"/>
    <w:rsid w:val="0064432E"/>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BF4"/>
    <w:rsid w:val="00652E9E"/>
    <w:rsid w:val="00653234"/>
    <w:rsid w:val="006533C3"/>
    <w:rsid w:val="00653EF1"/>
    <w:rsid w:val="00653F7E"/>
    <w:rsid w:val="00654068"/>
    <w:rsid w:val="00654581"/>
    <w:rsid w:val="00654B38"/>
    <w:rsid w:val="00654B83"/>
    <w:rsid w:val="00654BF5"/>
    <w:rsid w:val="00655061"/>
    <w:rsid w:val="0065510C"/>
    <w:rsid w:val="006552D9"/>
    <w:rsid w:val="0065539C"/>
    <w:rsid w:val="00655928"/>
    <w:rsid w:val="00655B49"/>
    <w:rsid w:val="00655B63"/>
    <w:rsid w:val="00655F05"/>
    <w:rsid w:val="0065657E"/>
    <w:rsid w:val="00656A1F"/>
    <w:rsid w:val="00657064"/>
    <w:rsid w:val="00657172"/>
    <w:rsid w:val="006571F6"/>
    <w:rsid w:val="006574E0"/>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7C6"/>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33C7"/>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3A9"/>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6DF"/>
    <w:rsid w:val="00682A50"/>
    <w:rsid w:val="00682DDE"/>
    <w:rsid w:val="00682E14"/>
    <w:rsid w:val="00682E4B"/>
    <w:rsid w:val="00682FE4"/>
    <w:rsid w:val="00683109"/>
    <w:rsid w:val="00683711"/>
    <w:rsid w:val="006838C5"/>
    <w:rsid w:val="00683A8A"/>
    <w:rsid w:val="00683AA3"/>
    <w:rsid w:val="00683E5D"/>
    <w:rsid w:val="00683F27"/>
    <w:rsid w:val="00683FEE"/>
    <w:rsid w:val="006840CE"/>
    <w:rsid w:val="006841F8"/>
    <w:rsid w:val="006842E4"/>
    <w:rsid w:val="0068436C"/>
    <w:rsid w:val="00685321"/>
    <w:rsid w:val="0068533C"/>
    <w:rsid w:val="0068545E"/>
    <w:rsid w:val="00685E0B"/>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1CCE"/>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6D38"/>
    <w:rsid w:val="0069702A"/>
    <w:rsid w:val="006970FA"/>
    <w:rsid w:val="00697733"/>
    <w:rsid w:val="006A1511"/>
    <w:rsid w:val="006A176F"/>
    <w:rsid w:val="006A1953"/>
    <w:rsid w:val="006A20D1"/>
    <w:rsid w:val="006A2325"/>
    <w:rsid w:val="006A254E"/>
    <w:rsid w:val="006A25E3"/>
    <w:rsid w:val="006A28CC"/>
    <w:rsid w:val="006A29FE"/>
    <w:rsid w:val="006A2C30"/>
    <w:rsid w:val="006A2D4D"/>
    <w:rsid w:val="006A2D98"/>
    <w:rsid w:val="006A2DB3"/>
    <w:rsid w:val="006A2F75"/>
    <w:rsid w:val="006A301C"/>
    <w:rsid w:val="006A30EB"/>
    <w:rsid w:val="006A329C"/>
    <w:rsid w:val="006A342F"/>
    <w:rsid w:val="006A3D7A"/>
    <w:rsid w:val="006A3E2B"/>
    <w:rsid w:val="006A422F"/>
    <w:rsid w:val="006A48E5"/>
    <w:rsid w:val="006A4D74"/>
    <w:rsid w:val="006A5245"/>
    <w:rsid w:val="006A55AB"/>
    <w:rsid w:val="006A55ED"/>
    <w:rsid w:val="006A5BE8"/>
    <w:rsid w:val="006A5E4D"/>
    <w:rsid w:val="006A5F54"/>
    <w:rsid w:val="006A69B7"/>
    <w:rsid w:val="006A6E17"/>
    <w:rsid w:val="006A7472"/>
    <w:rsid w:val="006A7482"/>
    <w:rsid w:val="006A75C4"/>
    <w:rsid w:val="006A76C1"/>
    <w:rsid w:val="006B0819"/>
    <w:rsid w:val="006B0AEC"/>
    <w:rsid w:val="006B120D"/>
    <w:rsid w:val="006B17E7"/>
    <w:rsid w:val="006B1840"/>
    <w:rsid w:val="006B19E8"/>
    <w:rsid w:val="006B1A8A"/>
    <w:rsid w:val="006B1BBD"/>
    <w:rsid w:val="006B1CA5"/>
    <w:rsid w:val="006B1FD5"/>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734"/>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B5"/>
    <w:rsid w:val="006C2BEE"/>
    <w:rsid w:val="006C2C37"/>
    <w:rsid w:val="006C346B"/>
    <w:rsid w:val="006C38F5"/>
    <w:rsid w:val="006C3AD8"/>
    <w:rsid w:val="006C3B76"/>
    <w:rsid w:val="006C3E92"/>
    <w:rsid w:val="006C4057"/>
    <w:rsid w:val="006C4163"/>
    <w:rsid w:val="006C4516"/>
    <w:rsid w:val="006C455E"/>
    <w:rsid w:val="006C4B66"/>
    <w:rsid w:val="006C4EA2"/>
    <w:rsid w:val="006C50AE"/>
    <w:rsid w:val="006C544C"/>
    <w:rsid w:val="006C5958"/>
    <w:rsid w:val="006C5B4F"/>
    <w:rsid w:val="006C5BF4"/>
    <w:rsid w:val="006C612B"/>
    <w:rsid w:val="006C633D"/>
    <w:rsid w:val="006C643C"/>
    <w:rsid w:val="006C684A"/>
    <w:rsid w:val="006C69C2"/>
    <w:rsid w:val="006C6D04"/>
    <w:rsid w:val="006C6E3A"/>
    <w:rsid w:val="006C6F30"/>
    <w:rsid w:val="006C6FD7"/>
    <w:rsid w:val="006C73D4"/>
    <w:rsid w:val="006C77A0"/>
    <w:rsid w:val="006C77F2"/>
    <w:rsid w:val="006C7838"/>
    <w:rsid w:val="006C7885"/>
    <w:rsid w:val="006D00DB"/>
    <w:rsid w:val="006D0361"/>
    <w:rsid w:val="006D0724"/>
    <w:rsid w:val="006D10A4"/>
    <w:rsid w:val="006D16B0"/>
    <w:rsid w:val="006D1993"/>
    <w:rsid w:val="006D19DE"/>
    <w:rsid w:val="006D1BCD"/>
    <w:rsid w:val="006D1FC1"/>
    <w:rsid w:val="006D2130"/>
    <w:rsid w:val="006D2182"/>
    <w:rsid w:val="006D2216"/>
    <w:rsid w:val="006D2444"/>
    <w:rsid w:val="006D254B"/>
    <w:rsid w:val="006D25AA"/>
    <w:rsid w:val="006D289B"/>
    <w:rsid w:val="006D2CA3"/>
    <w:rsid w:val="006D2CEF"/>
    <w:rsid w:val="006D2D9E"/>
    <w:rsid w:val="006D3333"/>
    <w:rsid w:val="006D363D"/>
    <w:rsid w:val="006D3692"/>
    <w:rsid w:val="006D37D8"/>
    <w:rsid w:val="006D3BE1"/>
    <w:rsid w:val="006D3F56"/>
    <w:rsid w:val="006D43F2"/>
    <w:rsid w:val="006D47A8"/>
    <w:rsid w:val="006D4819"/>
    <w:rsid w:val="006D48FC"/>
    <w:rsid w:val="006D4C16"/>
    <w:rsid w:val="006D4C32"/>
    <w:rsid w:val="006D4F01"/>
    <w:rsid w:val="006D5716"/>
    <w:rsid w:val="006D5DAE"/>
    <w:rsid w:val="006D5FBE"/>
    <w:rsid w:val="006D60A5"/>
    <w:rsid w:val="006D617C"/>
    <w:rsid w:val="006D61A4"/>
    <w:rsid w:val="006D62BC"/>
    <w:rsid w:val="006D6450"/>
    <w:rsid w:val="006D6548"/>
    <w:rsid w:val="006D6939"/>
    <w:rsid w:val="006D6CCD"/>
    <w:rsid w:val="006D6F2E"/>
    <w:rsid w:val="006D6FDC"/>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09"/>
    <w:rsid w:val="006E3DB1"/>
    <w:rsid w:val="006E3FA3"/>
    <w:rsid w:val="006E4199"/>
    <w:rsid w:val="006E42D9"/>
    <w:rsid w:val="006E43F3"/>
    <w:rsid w:val="006E45F3"/>
    <w:rsid w:val="006E4666"/>
    <w:rsid w:val="006E4A2F"/>
    <w:rsid w:val="006E4B18"/>
    <w:rsid w:val="006E4ECD"/>
    <w:rsid w:val="006E4ED4"/>
    <w:rsid w:val="006E4F11"/>
    <w:rsid w:val="006E4F17"/>
    <w:rsid w:val="006E559E"/>
    <w:rsid w:val="006E5836"/>
    <w:rsid w:val="006E5A47"/>
    <w:rsid w:val="006E5CEE"/>
    <w:rsid w:val="006E5E19"/>
    <w:rsid w:val="006E61C3"/>
    <w:rsid w:val="006E6CA8"/>
    <w:rsid w:val="006E6DD6"/>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2B0D"/>
    <w:rsid w:val="006F335F"/>
    <w:rsid w:val="006F337B"/>
    <w:rsid w:val="006F4D99"/>
    <w:rsid w:val="006F51C2"/>
    <w:rsid w:val="006F52E5"/>
    <w:rsid w:val="006F5706"/>
    <w:rsid w:val="006F5A4A"/>
    <w:rsid w:val="006F6066"/>
    <w:rsid w:val="006F64AA"/>
    <w:rsid w:val="006F6850"/>
    <w:rsid w:val="006F68A0"/>
    <w:rsid w:val="006F707E"/>
    <w:rsid w:val="006F7434"/>
    <w:rsid w:val="006F798F"/>
    <w:rsid w:val="006F7E12"/>
    <w:rsid w:val="007001C1"/>
    <w:rsid w:val="007001DC"/>
    <w:rsid w:val="007008D3"/>
    <w:rsid w:val="00701234"/>
    <w:rsid w:val="0070143E"/>
    <w:rsid w:val="00701CCC"/>
    <w:rsid w:val="00701DDD"/>
    <w:rsid w:val="00702041"/>
    <w:rsid w:val="0070215B"/>
    <w:rsid w:val="00702285"/>
    <w:rsid w:val="007025CB"/>
    <w:rsid w:val="00702BD5"/>
    <w:rsid w:val="007034AA"/>
    <w:rsid w:val="00703524"/>
    <w:rsid w:val="00703A5D"/>
    <w:rsid w:val="00703C9D"/>
    <w:rsid w:val="007046CE"/>
    <w:rsid w:val="0070490C"/>
    <w:rsid w:val="00704993"/>
    <w:rsid w:val="00704D20"/>
    <w:rsid w:val="00704DAD"/>
    <w:rsid w:val="00705015"/>
    <w:rsid w:val="0070513B"/>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73B"/>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4A3"/>
    <w:rsid w:val="00713596"/>
    <w:rsid w:val="00713924"/>
    <w:rsid w:val="00713C0D"/>
    <w:rsid w:val="00713D4F"/>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178B9"/>
    <w:rsid w:val="00720BEE"/>
    <w:rsid w:val="00720F52"/>
    <w:rsid w:val="00720FE4"/>
    <w:rsid w:val="00721084"/>
    <w:rsid w:val="00721196"/>
    <w:rsid w:val="007211B7"/>
    <w:rsid w:val="00721262"/>
    <w:rsid w:val="00721444"/>
    <w:rsid w:val="007214BA"/>
    <w:rsid w:val="00721D9B"/>
    <w:rsid w:val="00722121"/>
    <w:rsid w:val="007224B9"/>
    <w:rsid w:val="00722DDF"/>
    <w:rsid w:val="00722EAF"/>
    <w:rsid w:val="00722F94"/>
    <w:rsid w:val="007230DD"/>
    <w:rsid w:val="007233A3"/>
    <w:rsid w:val="00723AA7"/>
    <w:rsid w:val="0072432E"/>
    <w:rsid w:val="00724BDF"/>
    <w:rsid w:val="00724EF8"/>
    <w:rsid w:val="00725760"/>
    <w:rsid w:val="007259F5"/>
    <w:rsid w:val="00726036"/>
    <w:rsid w:val="00726279"/>
    <w:rsid w:val="00726292"/>
    <w:rsid w:val="007262EC"/>
    <w:rsid w:val="007265CA"/>
    <w:rsid w:val="007266BB"/>
    <w:rsid w:val="00726A0C"/>
    <w:rsid w:val="00726A9B"/>
    <w:rsid w:val="00726AC3"/>
    <w:rsid w:val="00726BCE"/>
    <w:rsid w:val="00726BE6"/>
    <w:rsid w:val="00727131"/>
    <w:rsid w:val="00727230"/>
    <w:rsid w:val="00727530"/>
    <w:rsid w:val="0072774E"/>
    <w:rsid w:val="00727803"/>
    <w:rsid w:val="00730325"/>
    <w:rsid w:val="00730899"/>
    <w:rsid w:val="007308BD"/>
    <w:rsid w:val="007309B5"/>
    <w:rsid w:val="00730B00"/>
    <w:rsid w:val="00730D9A"/>
    <w:rsid w:val="007310BE"/>
    <w:rsid w:val="0073117A"/>
    <w:rsid w:val="00731538"/>
    <w:rsid w:val="00731C27"/>
    <w:rsid w:val="00731E7C"/>
    <w:rsid w:val="00731F74"/>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889"/>
    <w:rsid w:val="00734CDB"/>
    <w:rsid w:val="00734DE2"/>
    <w:rsid w:val="00734EBE"/>
    <w:rsid w:val="007354F9"/>
    <w:rsid w:val="007358DD"/>
    <w:rsid w:val="00735A69"/>
    <w:rsid w:val="00735BB2"/>
    <w:rsid w:val="00735D25"/>
    <w:rsid w:val="0073676A"/>
    <w:rsid w:val="0073679B"/>
    <w:rsid w:val="00736874"/>
    <w:rsid w:val="00736DD8"/>
    <w:rsid w:val="00736EC3"/>
    <w:rsid w:val="00737161"/>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C51"/>
    <w:rsid w:val="00743E92"/>
    <w:rsid w:val="00743F6C"/>
    <w:rsid w:val="00744749"/>
    <w:rsid w:val="00744997"/>
    <w:rsid w:val="00744A64"/>
    <w:rsid w:val="00744A7D"/>
    <w:rsid w:val="00744B2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A4C"/>
    <w:rsid w:val="00750CF4"/>
    <w:rsid w:val="00750D9F"/>
    <w:rsid w:val="00751091"/>
    <w:rsid w:val="007512E0"/>
    <w:rsid w:val="00751914"/>
    <w:rsid w:val="00751984"/>
    <w:rsid w:val="00751B83"/>
    <w:rsid w:val="0075253F"/>
    <w:rsid w:val="00752791"/>
    <w:rsid w:val="007528CF"/>
    <w:rsid w:val="00752AF8"/>
    <w:rsid w:val="007536BE"/>
    <w:rsid w:val="00753C23"/>
    <w:rsid w:val="00753FE6"/>
    <w:rsid w:val="00754359"/>
    <w:rsid w:val="00754391"/>
    <w:rsid w:val="00754411"/>
    <w:rsid w:val="00754780"/>
    <w:rsid w:val="007549C8"/>
    <w:rsid w:val="00754BD9"/>
    <w:rsid w:val="00754C37"/>
    <w:rsid w:val="00754E7A"/>
    <w:rsid w:val="00754FC0"/>
    <w:rsid w:val="00755254"/>
    <w:rsid w:val="0075540C"/>
    <w:rsid w:val="00755AFB"/>
    <w:rsid w:val="00755BE8"/>
    <w:rsid w:val="00755C64"/>
    <w:rsid w:val="00755DB1"/>
    <w:rsid w:val="00755DC1"/>
    <w:rsid w:val="00756769"/>
    <w:rsid w:val="00756AE0"/>
    <w:rsid w:val="00756D93"/>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66E"/>
    <w:rsid w:val="0076282A"/>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38D"/>
    <w:rsid w:val="007658E6"/>
    <w:rsid w:val="00765ED3"/>
    <w:rsid w:val="0076614B"/>
    <w:rsid w:val="00766240"/>
    <w:rsid w:val="00766584"/>
    <w:rsid w:val="0076675C"/>
    <w:rsid w:val="007667C3"/>
    <w:rsid w:val="0076681D"/>
    <w:rsid w:val="00766A65"/>
    <w:rsid w:val="00766B0F"/>
    <w:rsid w:val="007671F5"/>
    <w:rsid w:val="007676B8"/>
    <w:rsid w:val="00767CCB"/>
    <w:rsid w:val="00770743"/>
    <w:rsid w:val="0077088D"/>
    <w:rsid w:val="00770BFD"/>
    <w:rsid w:val="00770F53"/>
    <w:rsid w:val="00771138"/>
    <w:rsid w:val="0077175C"/>
    <w:rsid w:val="00771870"/>
    <w:rsid w:val="00771B26"/>
    <w:rsid w:val="00771BF9"/>
    <w:rsid w:val="00771ECF"/>
    <w:rsid w:val="007725B0"/>
    <w:rsid w:val="0077275A"/>
    <w:rsid w:val="0077284E"/>
    <w:rsid w:val="007728DB"/>
    <w:rsid w:val="00772A85"/>
    <w:rsid w:val="00772B2E"/>
    <w:rsid w:val="00772C14"/>
    <w:rsid w:val="00772CE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851"/>
    <w:rsid w:val="00780D7F"/>
    <w:rsid w:val="00780E68"/>
    <w:rsid w:val="00781075"/>
    <w:rsid w:val="007811DC"/>
    <w:rsid w:val="007814B7"/>
    <w:rsid w:val="00781841"/>
    <w:rsid w:val="00781D33"/>
    <w:rsid w:val="007820FA"/>
    <w:rsid w:val="0078214B"/>
    <w:rsid w:val="00782238"/>
    <w:rsid w:val="007824EC"/>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42"/>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C58"/>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12"/>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5C63"/>
    <w:rsid w:val="007C6110"/>
    <w:rsid w:val="007C63B0"/>
    <w:rsid w:val="007C63DF"/>
    <w:rsid w:val="007C659C"/>
    <w:rsid w:val="007C68DA"/>
    <w:rsid w:val="007C72FE"/>
    <w:rsid w:val="007C75A2"/>
    <w:rsid w:val="007C7609"/>
    <w:rsid w:val="007C79F3"/>
    <w:rsid w:val="007D034F"/>
    <w:rsid w:val="007D0623"/>
    <w:rsid w:val="007D0B63"/>
    <w:rsid w:val="007D0E30"/>
    <w:rsid w:val="007D10D5"/>
    <w:rsid w:val="007D14CE"/>
    <w:rsid w:val="007D1726"/>
    <w:rsid w:val="007D1E65"/>
    <w:rsid w:val="007D229A"/>
    <w:rsid w:val="007D286B"/>
    <w:rsid w:val="007D2F44"/>
    <w:rsid w:val="007D2F4D"/>
    <w:rsid w:val="007D3A69"/>
    <w:rsid w:val="007D3B74"/>
    <w:rsid w:val="007D4178"/>
    <w:rsid w:val="007D4378"/>
    <w:rsid w:val="007D45F1"/>
    <w:rsid w:val="007D4BFC"/>
    <w:rsid w:val="007D4D33"/>
    <w:rsid w:val="007D4D56"/>
    <w:rsid w:val="007D4D61"/>
    <w:rsid w:val="007D4EDC"/>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553"/>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5EC7"/>
    <w:rsid w:val="007E63AB"/>
    <w:rsid w:val="007E6578"/>
    <w:rsid w:val="007E6E17"/>
    <w:rsid w:val="007E703A"/>
    <w:rsid w:val="007E723F"/>
    <w:rsid w:val="007E7314"/>
    <w:rsid w:val="007E7973"/>
    <w:rsid w:val="007E7DDF"/>
    <w:rsid w:val="007E7E5E"/>
    <w:rsid w:val="007E7E86"/>
    <w:rsid w:val="007F017C"/>
    <w:rsid w:val="007F1054"/>
    <w:rsid w:val="007F11C8"/>
    <w:rsid w:val="007F124A"/>
    <w:rsid w:val="007F15C1"/>
    <w:rsid w:val="007F1CFB"/>
    <w:rsid w:val="007F1DAB"/>
    <w:rsid w:val="007F1E51"/>
    <w:rsid w:val="007F1EA7"/>
    <w:rsid w:val="007F220B"/>
    <w:rsid w:val="007F27DD"/>
    <w:rsid w:val="007F3AB0"/>
    <w:rsid w:val="007F3BC7"/>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E91"/>
    <w:rsid w:val="007F651C"/>
    <w:rsid w:val="007F6546"/>
    <w:rsid w:val="007F6617"/>
    <w:rsid w:val="007F6880"/>
    <w:rsid w:val="007F6B5B"/>
    <w:rsid w:val="007F6D65"/>
    <w:rsid w:val="007F6EC2"/>
    <w:rsid w:val="007F7573"/>
    <w:rsid w:val="007F76B4"/>
    <w:rsid w:val="00800023"/>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AC8"/>
    <w:rsid w:val="00812693"/>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6CF5"/>
    <w:rsid w:val="0081703B"/>
    <w:rsid w:val="008170E9"/>
    <w:rsid w:val="008172BE"/>
    <w:rsid w:val="00817447"/>
    <w:rsid w:val="00817B71"/>
    <w:rsid w:val="00817EEF"/>
    <w:rsid w:val="00820244"/>
    <w:rsid w:val="00820272"/>
    <w:rsid w:val="00820E5B"/>
    <w:rsid w:val="008215C2"/>
    <w:rsid w:val="008216D3"/>
    <w:rsid w:val="0082189F"/>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5AE"/>
    <w:rsid w:val="008256FE"/>
    <w:rsid w:val="00825799"/>
    <w:rsid w:val="008257CA"/>
    <w:rsid w:val="008257CC"/>
    <w:rsid w:val="00825A45"/>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419"/>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69BE"/>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2D4"/>
    <w:rsid w:val="00842522"/>
    <w:rsid w:val="00842589"/>
    <w:rsid w:val="0084267B"/>
    <w:rsid w:val="0084282A"/>
    <w:rsid w:val="008429F4"/>
    <w:rsid w:val="00842B77"/>
    <w:rsid w:val="00842C22"/>
    <w:rsid w:val="00842C76"/>
    <w:rsid w:val="0084309F"/>
    <w:rsid w:val="00843169"/>
    <w:rsid w:val="00843451"/>
    <w:rsid w:val="008438C9"/>
    <w:rsid w:val="00843BC3"/>
    <w:rsid w:val="00843C1B"/>
    <w:rsid w:val="00843E99"/>
    <w:rsid w:val="008442D9"/>
    <w:rsid w:val="00844B32"/>
    <w:rsid w:val="00844CF7"/>
    <w:rsid w:val="00845540"/>
    <w:rsid w:val="00845C12"/>
    <w:rsid w:val="0084616A"/>
    <w:rsid w:val="008469D9"/>
    <w:rsid w:val="00846C1C"/>
    <w:rsid w:val="00846C2C"/>
    <w:rsid w:val="00846DC0"/>
    <w:rsid w:val="00846F89"/>
    <w:rsid w:val="008474A7"/>
    <w:rsid w:val="008479EF"/>
    <w:rsid w:val="008500FB"/>
    <w:rsid w:val="00850189"/>
    <w:rsid w:val="008501C0"/>
    <w:rsid w:val="00850290"/>
    <w:rsid w:val="008502B5"/>
    <w:rsid w:val="008506B6"/>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5BAA"/>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2D7E"/>
    <w:rsid w:val="0086357C"/>
    <w:rsid w:val="008635F0"/>
    <w:rsid w:val="00863AC4"/>
    <w:rsid w:val="00863B01"/>
    <w:rsid w:val="00864440"/>
    <w:rsid w:val="00864A23"/>
    <w:rsid w:val="00864ADB"/>
    <w:rsid w:val="00864C93"/>
    <w:rsid w:val="00864D76"/>
    <w:rsid w:val="008650FC"/>
    <w:rsid w:val="00865BB8"/>
    <w:rsid w:val="0086616E"/>
    <w:rsid w:val="0086621D"/>
    <w:rsid w:val="00866C33"/>
    <w:rsid w:val="00866C8A"/>
    <w:rsid w:val="00866EB3"/>
    <w:rsid w:val="0086701A"/>
    <w:rsid w:val="00867086"/>
    <w:rsid w:val="008672C5"/>
    <w:rsid w:val="00867427"/>
    <w:rsid w:val="00867605"/>
    <w:rsid w:val="0086785D"/>
    <w:rsid w:val="00867A03"/>
    <w:rsid w:val="00867BD2"/>
    <w:rsid w:val="00870188"/>
    <w:rsid w:val="0087027A"/>
    <w:rsid w:val="008706B2"/>
    <w:rsid w:val="008707C2"/>
    <w:rsid w:val="00870828"/>
    <w:rsid w:val="008712FD"/>
    <w:rsid w:val="008716A1"/>
    <w:rsid w:val="00871755"/>
    <w:rsid w:val="00871833"/>
    <w:rsid w:val="00871CB7"/>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8D9"/>
    <w:rsid w:val="00875F73"/>
    <w:rsid w:val="00876385"/>
    <w:rsid w:val="008765C1"/>
    <w:rsid w:val="0087673D"/>
    <w:rsid w:val="00876840"/>
    <w:rsid w:val="00876BEC"/>
    <w:rsid w:val="00876BF6"/>
    <w:rsid w:val="00877405"/>
    <w:rsid w:val="008775E6"/>
    <w:rsid w:val="008776E9"/>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B87"/>
    <w:rsid w:val="00881D86"/>
    <w:rsid w:val="00881E91"/>
    <w:rsid w:val="00881F0F"/>
    <w:rsid w:val="0088221D"/>
    <w:rsid w:val="00882660"/>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3F6"/>
    <w:rsid w:val="00886984"/>
    <w:rsid w:val="008869F4"/>
    <w:rsid w:val="00886A79"/>
    <w:rsid w:val="008870EC"/>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607"/>
    <w:rsid w:val="00895820"/>
    <w:rsid w:val="0089595E"/>
    <w:rsid w:val="00895A5C"/>
    <w:rsid w:val="00895B45"/>
    <w:rsid w:val="008962BF"/>
    <w:rsid w:val="008969F7"/>
    <w:rsid w:val="00896A4A"/>
    <w:rsid w:val="00896C2F"/>
    <w:rsid w:val="00896C81"/>
    <w:rsid w:val="00896D83"/>
    <w:rsid w:val="008971C8"/>
    <w:rsid w:val="00897377"/>
    <w:rsid w:val="00897785"/>
    <w:rsid w:val="00897B61"/>
    <w:rsid w:val="00897EB8"/>
    <w:rsid w:val="00897EDC"/>
    <w:rsid w:val="008A0103"/>
    <w:rsid w:val="008A099B"/>
    <w:rsid w:val="008A0A96"/>
    <w:rsid w:val="008A0AA2"/>
    <w:rsid w:val="008A0AB2"/>
    <w:rsid w:val="008A0CFC"/>
    <w:rsid w:val="008A0EE8"/>
    <w:rsid w:val="008A12FE"/>
    <w:rsid w:val="008A17A5"/>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959"/>
    <w:rsid w:val="008A3A47"/>
    <w:rsid w:val="008A3D02"/>
    <w:rsid w:val="008A40A5"/>
    <w:rsid w:val="008A440E"/>
    <w:rsid w:val="008A46E1"/>
    <w:rsid w:val="008A4834"/>
    <w:rsid w:val="008A4D19"/>
    <w:rsid w:val="008A4D1B"/>
    <w:rsid w:val="008A5113"/>
    <w:rsid w:val="008A549E"/>
    <w:rsid w:val="008A5543"/>
    <w:rsid w:val="008A5940"/>
    <w:rsid w:val="008A5B2F"/>
    <w:rsid w:val="008A5C07"/>
    <w:rsid w:val="008A6065"/>
    <w:rsid w:val="008A7104"/>
    <w:rsid w:val="008A73B2"/>
    <w:rsid w:val="008A787D"/>
    <w:rsid w:val="008B0182"/>
    <w:rsid w:val="008B0186"/>
    <w:rsid w:val="008B043F"/>
    <w:rsid w:val="008B0670"/>
    <w:rsid w:val="008B0808"/>
    <w:rsid w:val="008B0AEC"/>
    <w:rsid w:val="008B0B26"/>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3B6"/>
    <w:rsid w:val="008B35D5"/>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0EEC"/>
    <w:rsid w:val="008C13F0"/>
    <w:rsid w:val="008C1618"/>
    <w:rsid w:val="008C167A"/>
    <w:rsid w:val="008C1896"/>
    <w:rsid w:val="008C1F26"/>
    <w:rsid w:val="008C21D6"/>
    <w:rsid w:val="008C22F8"/>
    <w:rsid w:val="008C2338"/>
    <w:rsid w:val="008C23CD"/>
    <w:rsid w:val="008C242E"/>
    <w:rsid w:val="008C280C"/>
    <w:rsid w:val="008C2995"/>
    <w:rsid w:val="008C2A3A"/>
    <w:rsid w:val="008C2F8F"/>
    <w:rsid w:val="008C338D"/>
    <w:rsid w:val="008C36D0"/>
    <w:rsid w:val="008C3AAE"/>
    <w:rsid w:val="008C3B3D"/>
    <w:rsid w:val="008C3F94"/>
    <w:rsid w:val="008C4024"/>
    <w:rsid w:val="008C469A"/>
    <w:rsid w:val="008C4774"/>
    <w:rsid w:val="008C4AFE"/>
    <w:rsid w:val="008C4C7E"/>
    <w:rsid w:val="008C53F6"/>
    <w:rsid w:val="008C544E"/>
    <w:rsid w:val="008C55C6"/>
    <w:rsid w:val="008C592E"/>
    <w:rsid w:val="008C5C46"/>
    <w:rsid w:val="008C6122"/>
    <w:rsid w:val="008C6184"/>
    <w:rsid w:val="008C6B19"/>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84E"/>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2FB0"/>
    <w:rsid w:val="008E38AD"/>
    <w:rsid w:val="008E39F2"/>
    <w:rsid w:val="008E3EE7"/>
    <w:rsid w:val="008E3EEC"/>
    <w:rsid w:val="008E484D"/>
    <w:rsid w:val="008E493C"/>
    <w:rsid w:val="008E5B48"/>
    <w:rsid w:val="008E5BF2"/>
    <w:rsid w:val="008E5C81"/>
    <w:rsid w:val="008E5FFC"/>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28B"/>
    <w:rsid w:val="008F13F4"/>
    <w:rsid w:val="008F142A"/>
    <w:rsid w:val="008F1563"/>
    <w:rsid w:val="008F1AEE"/>
    <w:rsid w:val="008F22B9"/>
    <w:rsid w:val="008F23D8"/>
    <w:rsid w:val="008F288A"/>
    <w:rsid w:val="008F28D5"/>
    <w:rsid w:val="008F2B75"/>
    <w:rsid w:val="008F2BB8"/>
    <w:rsid w:val="008F2FD5"/>
    <w:rsid w:val="008F341A"/>
    <w:rsid w:val="008F343D"/>
    <w:rsid w:val="008F37C4"/>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529"/>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C00"/>
    <w:rsid w:val="00902D5E"/>
    <w:rsid w:val="00902FED"/>
    <w:rsid w:val="0090310F"/>
    <w:rsid w:val="00903512"/>
    <w:rsid w:val="00903802"/>
    <w:rsid w:val="00903A77"/>
    <w:rsid w:val="00904815"/>
    <w:rsid w:val="00904B58"/>
    <w:rsid w:val="00904C35"/>
    <w:rsid w:val="00904D9A"/>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0D7"/>
    <w:rsid w:val="009172C4"/>
    <w:rsid w:val="009174BB"/>
    <w:rsid w:val="009175F7"/>
    <w:rsid w:val="00917ED5"/>
    <w:rsid w:val="00917EF8"/>
    <w:rsid w:val="009204BE"/>
    <w:rsid w:val="009204C5"/>
    <w:rsid w:val="0092062C"/>
    <w:rsid w:val="00920800"/>
    <w:rsid w:val="009208BA"/>
    <w:rsid w:val="00920AAE"/>
    <w:rsid w:val="00921046"/>
    <w:rsid w:val="00921384"/>
    <w:rsid w:val="00921800"/>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EA9"/>
    <w:rsid w:val="00924F22"/>
    <w:rsid w:val="00924FF8"/>
    <w:rsid w:val="00925BA8"/>
    <w:rsid w:val="00925E23"/>
    <w:rsid w:val="0092628D"/>
    <w:rsid w:val="00926638"/>
    <w:rsid w:val="00926C9E"/>
    <w:rsid w:val="00926D4F"/>
    <w:rsid w:val="00926DA7"/>
    <w:rsid w:val="00926F6C"/>
    <w:rsid w:val="00927F8B"/>
    <w:rsid w:val="0093094D"/>
    <w:rsid w:val="00930D8E"/>
    <w:rsid w:val="009314BA"/>
    <w:rsid w:val="00931822"/>
    <w:rsid w:val="00931A64"/>
    <w:rsid w:val="00931B8A"/>
    <w:rsid w:val="00931BBF"/>
    <w:rsid w:val="00931D2C"/>
    <w:rsid w:val="00931DA8"/>
    <w:rsid w:val="00931FCA"/>
    <w:rsid w:val="0093249A"/>
    <w:rsid w:val="009328C7"/>
    <w:rsid w:val="009336EC"/>
    <w:rsid w:val="0093373B"/>
    <w:rsid w:val="00933E06"/>
    <w:rsid w:val="00933F56"/>
    <w:rsid w:val="0093400B"/>
    <w:rsid w:val="0093431B"/>
    <w:rsid w:val="00934C13"/>
    <w:rsid w:val="00934F26"/>
    <w:rsid w:val="00935228"/>
    <w:rsid w:val="009355A2"/>
    <w:rsid w:val="009357AA"/>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90C"/>
    <w:rsid w:val="00941C1F"/>
    <w:rsid w:val="0094248C"/>
    <w:rsid w:val="00942862"/>
    <w:rsid w:val="00942C80"/>
    <w:rsid w:val="00942D67"/>
    <w:rsid w:val="00943197"/>
    <w:rsid w:val="0094359E"/>
    <w:rsid w:val="009435F2"/>
    <w:rsid w:val="00943660"/>
    <w:rsid w:val="009438B0"/>
    <w:rsid w:val="00944122"/>
    <w:rsid w:val="00944779"/>
    <w:rsid w:val="00944AC3"/>
    <w:rsid w:val="00945044"/>
    <w:rsid w:val="00945180"/>
    <w:rsid w:val="009452C3"/>
    <w:rsid w:val="0094590C"/>
    <w:rsid w:val="00945B34"/>
    <w:rsid w:val="00945E05"/>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452"/>
    <w:rsid w:val="00954E9E"/>
    <w:rsid w:val="00954F6C"/>
    <w:rsid w:val="0095560E"/>
    <w:rsid w:val="009559C7"/>
    <w:rsid w:val="00955B8E"/>
    <w:rsid w:val="00955B90"/>
    <w:rsid w:val="00955C0A"/>
    <w:rsid w:val="00955C41"/>
    <w:rsid w:val="00955C4F"/>
    <w:rsid w:val="00955DBF"/>
    <w:rsid w:val="00955E3E"/>
    <w:rsid w:val="0095635E"/>
    <w:rsid w:val="009565B4"/>
    <w:rsid w:val="0095682A"/>
    <w:rsid w:val="009569E5"/>
    <w:rsid w:val="00956B9D"/>
    <w:rsid w:val="00956C29"/>
    <w:rsid w:val="009601A2"/>
    <w:rsid w:val="00960461"/>
    <w:rsid w:val="009604B1"/>
    <w:rsid w:val="0096065F"/>
    <w:rsid w:val="009609F9"/>
    <w:rsid w:val="00960EC7"/>
    <w:rsid w:val="009612FD"/>
    <w:rsid w:val="009615F5"/>
    <w:rsid w:val="00961620"/>
    <w:rsid w:val="009617EC"/>
    <w:rsid w:val="0096197B"/>
    <w:rsid w:val="00961A84"/>
    <w:rsid w:val="00961D32"/>
    <w:rsid w:val="00962302"/>
    <w:rsid w:val="00962BE3"/>
    <w:rsid w:val="00962F55"/>
    <w:rsid w:val="00962F9E"/>
    <w:rsid w:val="009633BD"/>
    <w:rsid w:val="00963756"/>
    <w:rsid w:val="0096398D"/>
    <w:rsid w:val="00963F1A"/>
    <w:rsid w:val="00963FD8"/>
    <w:rsid w:val="009643F6"/>
    <w:rsid w:val="00964913"/>
    <w:rsid w:val="00964D36"/>
    <w:rsid w:val="00964E45"/>
    <w:rsid w:val="009650A8"/>
    <w:rsid w:val="009653BF"/>
    <w:rsid w:val="009657F1"/>
    <w:rsid w:val="00965830"/>
    <w:rsid w:val="00966069"/>
    <w:rsid w:val="0096625D"/>
    <w:rsid w:val="009669A0"/>
    <w:rsid w:val="00966B82"/>
    <w:rsid w:val="00966D60"/>
    <w:rsid w:val="00966E3C"/>
    <w:rsid w:val="00967128"/>
    <w:rsid w:val="009672DC"/>
    <w:rsid w:val="00967ACB"/>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5D4"/>
    <w:rsid w:val="00977BA7"/>
    <w:rsid w:val="00977ECB"/>
    <w:rsid w:val="009801D1"/>
    <w:rsid w:val="0098076F"/>
    <w:rsid w:val="00980807"/>
    <w:rsid w:val="00980C26"/>
    <w:rsid w:val="00980CA9"/>
    <w:rsid w:val="00980F25"/>
    <w:rsid w:val="00981347"/>
    <w:rsid w:val="0098194F"/>
    <w:rsid w:val="00981B83"/>
    <w:rsid w:val="00981DD3"/>
    <w:rsid w:val="00981F81"/>
    <w:rsid w:val="00982405"/>
    <w:rsid w:val="009826C8"/>
    <w:rsid w:val="00982971"/>
    <w:rsid w:val="00982F2A"/>
    <w:rsid w:val="0098316B"/>
    <w:rsid w:val="009832AE"/>
    <w:rsid w:val="009833FF"/>
    <w:rsid w:val="009836E4"/>
    <w:rsid w:val="0098386B"/>
    <w:rsid w:val="00983EFA"/>
    <w:rsid w:val="0098412F"/>
    <w:rsid w:val="00984986"/>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0F46"/>
    <w:rsid w:val="0099164B"/>
    <w:rsid w:val="00991655"/>
    <w:rsid w:val="0099170B"/>
    <w:rsid w:val="0099196F"/>
    <w:rsid w:val="00991A08"/>
    <w:rsid w:val="00991A51"/>
    <w:rsid w:val="00991BAC"/>
    <w:rsid w:val="00991E42"/>
    <w:rsid w:val="00992288"/>
    <w:rsid w:val="0099240E"/>
    <w:rsid w:val="009926B1"/>
    <w:rsid w:val="0099271E"/>
    <w:rsid w:val="00992721"/>
    <w:rsid w:val="00992B98"/>
    <w:rsid w:val="00992E33"/>
    <w:rsid w:val="00992E70"/>
    <w:rsid w:val="00993128"/>
    <w:rsid w:val="0099359F"/>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0F7A"/>
    <w:rsid w:val="009A103E"/>
    <w:rsid w:val="009A14EF"/>
    <w:rsid w:val="009A1866"/>
    <w:rsid w:val="009A189E"/>
    <w:rsid w:val="009A1BEC"/>
    <w:rsid w:val="009A2409"/>
    <w:rsid w:val="009A289F"/>
    <w:rsid w:val="009A2A4C"/>
    <w:rsid w:val="009A2B05"/>
    <w:rsid w:val="009A2DF9"/>
    <w:rsid w:val="009A3A86"/>
    <w:rsid w:val="009A3EB3"/>
    <w:rsid w:val="009A46D9"/>
    <w:rsid w:val="009A4869"/>
    <w:rsid w:val="009A4BB0"/>
    <w:rsid w:val="009A4CCC"/>
    <w:rsid w:val="009A4DE1"/>
    <w:rsid w:val="009A4F65"/>
    <w:rsid w:val="009A5876"/>
    <w:rsid w:val="009A5BE0"/>
    <w:rsid w:val="009A5D84"/>
    <w:rsid w:val="009A5DE6"/>
    <w:rsid w:val="009A5DF8"/>
    <w:rsid w:val="009A5ED9"/>
    <w:rsid w:val="009A65CD"/>
    <w:rsid w:val="009A66E8"/>
    <w:rsid w:val="009A687B"/>
    <w:rsid w:val="009A6A6B"/>
    <w:rsid w:val="009A6D69"/>
    <w:rsid w:val="009A72BB"/>
    <w:rsid w:val="009A72DE"/>
    <w:rsid w:val="009A73B7"/>
    <w:rsid w:val="009A7C35"/>
    <w:rsid w:val="009A7DB6"/>
    <w:rsid w:val="009B0084"/>
    <w:rsid w:val="009B060D"/>
    <w:rsid w:val="009B06E5"/>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2FE"/>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95A"/>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9F6"/>
    <w:rsid w:val="009D1A06"/>
    <w:rsid w:val="009D1BA4"/>
    <w:rsid w:val="009D1C21"/>
    <w:rsid w:val="009D22E4"/>
    <w:rsid w:val="009D22F7"/>
    <w:rsid w:val="009D24A4"/>
    <w:rsid w:val="009D2763"/>
    <w:rsid w:val="009D319C"/>
    <w:rsid w:val="009D3CFD"/>
    <w:rsid w:val="009D4046"/>
    <w:rsid w:val="009D40F3"/>
    <w:rsid w:val="009D41A4"/>
    <w:rsid w:val="009D4470"/>
    <w:rsid w:val="009D495E"/>
    <w:rsid w:val="009D4CFE"/>
    <w:rsid w:val="009D5023"/>
    <w:rsid w:val="009D5269"/>
    <w:rsid w:val="009D5303"/>
    <w:rsid w:val="009D5BAB"/>
    <w:rsid w:val="009D62A2"/>
    <w:rsid w:val="009D64E1"/>
    <w:rsid w:val="009D65E4"/>
    <w:rsid w:val="009D6A0A"/>
    <w:rsid w:val="009D6B0C"/>
    <w:rsid w:val="009D7240"/>
    <w:rsid w:val="009D74A7"/>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1F2D"/>
    <w:rsid w:val="009E2062"/>
    <w:rsid w:val="009E2B75"/>
    <w:rsid w:val="009E2F67"/>
    <w:rsid w:val="009E31A8"/>
    <w:rsid w:val="009E3211"/>
    <w:rsid w:val="009E383E"/>
    <w:rsid w:val="009E3AB4"/>
    <w:rsid w:val="009E3AFD"/>
    <w:rsid w:val="009E3CDD"/>
    <w:rsid w:val="009E3F0A"/>
    <w:rsid w:val="009E40EE"/>
    <w:rsid w:val="009E4153"/>
    <w:rsid w:val="009E4B16"/>
    <w:rsid w:val="009E4CE3"/>
    <w:rsid w:val="009E505D"/>
    <w:rsid w:val="009E56F1"/>
    <w:rsid w:val="009E5C60"/>
    <w:rsid w:val="009E64DB"/>
    <w:rsid w:val="009E6794"/>
    <w:rsid w:val="009E679A"/>
    <w:rsid w:val="009E6ADA"/>
    <w:rsid w:val="009E7189"/>
    <w:rsid w:val="009E73BE"/>
    <w:rsid w:val="009E7E46"/>
    <w:rsid w:val="009E7FC1"/>
    <w:rsid w:val="009F010F"/>
    <w:rsid w:val="009F014D"/>
    <w:rsid w:val="009F01E1"/>
    <w:rsid w:val="009F0223"/>
    <w:rsid w:val="009F0261"/>
    <w:rsid w:val="009F0B4D"/>
    <w:rsid w:val="009F0CA7"/>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154"/>
    <w:rsid w:val="009F6209"/>
    <w:rsid w:val="009F6610"/>
    <w:rsid w:val="009F66F4"/>
    <w:rsid w:val="009F698D"/>
    <w:rsid w:val="009F6E6E"/>
    <w:rsid w:val="009F6E9F"/>
    <w:rsid w:val="009F755D"/>
    <w:rsid w:val="009F79EB"/>
    <w:rsid w:val="009F7A4A"/>
    <w:rsid w:val="00A00040"/>
    <w:rsid w:val="00A005B0"/>
    <w:rsid w:val="00A00CD5"/>
    <w:rsid w:val="00A017B7"/>
    <w:rsid w:val="00A01F17"/>
    <w:rsid w:val="00A021B0"/>
    <w:rsid w:val="00A0222A"/>
    <w:rsid w:val="00A022A5"/>
    <w:rsid w:val="00A0243E"/>
    <w:rsid w:val="00A026B0"/>
    <w:rsid w:val="00A026B7"/>
    <w:rsid w:val="00A02707"/>
    <w:rsid w:val="00A027A8"/>
    <w:rsid w:val="00A02AD4"/>
    <w:rsid w:val="00A02BBE"/>
    <w:rsid w:val="00A0300C"/>
    <w:rsid w:val="00A033CA"/>
    <w:rsid w:val="00A03432"/>
    <w:rsid w:val="00A03610"/>
    <w:rsid w:val="00A03735"/>
    <w:rsid w:val="00A03A22"/>
    <w:rsid w:val="00A03D6B"/>
    <w:rsid w:val="00A03F5C"/>
    <w:rsid w:val="00A044F0"/>
    <w:rsid w:val="00A04634"/>
    <w:rsid w:val="00A048A8"/>
    <w:rsid w:val="00A04DCA"/>
    <w:rsid w:val="00A05826"/>
    <w:rsid w:val="00A0583C"/>
    <w:rsid w:val="00A05A7E"/>
    <w:rsid w:val="00A06119"/>
    <w:rsid w:val="00A06260"/>
    <w:rsid w:val="00A0661D"/>
    <w:rsid w:val="00A06B8E"/>
    <w:rsid w:val="00A0769E"/>
    <w:rsid w:val="00A076B7"/>
    <w:rsid w:val="00A078FF"/>
    <w:rsid w:val="00A07A48"/>
    <w:rsid w:val="00A07E95"/>
    <w:rsid w:val="00A1057B"/>
    <w:rsid w:val="00A106A7"/>
    <w:rsid w:val="00A108EE"/>
    <w:rsid w:val="00A10BB8"/>
    <w:rsid w:val="00A10F77"/>
    <w:rsid w:val="00A119B2"/>
    <w:rsid w:val="00A1200D"/>
    <w:rsid w:val="00A126BF"/>
    <w:rsid w:val="00A12775"/>
    <w:rsid w:val="00A12A8E"/>
    <w:rsid w:val="00A12E15"/>
    <w:rsid w:val="00A12E56"/>
    <w:rsid w:val="00A13192"/>
    <w:rsid w:val="00A136A4"/>
    <w:rsid w:val="00A137E4"/>
    <w:rsid w:val="00A13A57"/>
    <w:rsid w:val="00A13CB2"/>
    <w:rsid w:val="00A13F71"/>
    <w:rsid w:val="00A140E5"/>
    <w:rsid w:val="00A14339"/>
    <w:rsid w:val="00A144AF"/>
    <w:rsid w:val="00A14813"/>
    <w:rsid w:val="00A148BA"/>
    <w:rsid w:val="00A14C60"/>
    <w:rsid w:val="00A14E7D"/>
    <w:rsid w:val="00A14F52"/>
    <w:rsid w:val="00A155A6"/>
    <w:rsid w:val="00A1566A"/>
    <w:rsid w:val="00A15BE5"/>
    <w:rsid w:val="00A15E72"/>
    <w:rsid w:val="00A1626A"/>
    <w:rsid w:val="00A165BF"/>
    <w:rsid w:val="00A167F2"/>
    <w:rsid w:val="00A16BF8"/>
    <w:rsid w:val="00A1708C"/>
    <w:rsid w:val="00A172E8"/>
    <w:rsid w:val="00A179CB"/>
    <w:rsid w:val="00A179FF"/>
    <w:rsid w:val="00A17A28"/>
    <w:rsid w:val="00A200A9"/>
    <w:rsid w:val="00A2013C"/>
    <w:rsid w:val="00A204A0"/>
    <w:rsid w:val="00A208DD"/>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4E"/>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6E5"/>
    <w:rsid w:val="00A27714"/>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092"/>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1DB8"/>
    <w:rsid w:val="00A423A6"/>
    <w:rsid w:val="00A424D6"/>
    <w:rsid w:val="00A4296E"/>
    <w:rsid w:val="00A42AF2"/>
    <w:rsid w:val="00A42BC1"/>
    <w:rsid w:val="00A43623"/>
    <w:rsid w:val="00A4376F"/>
    <w:rsid w:val="00A43A6B"/>
    <w:rsid w:val="00A43B65"/>
    <w:rsid w:val="00A43F0E"/>
    <w:rsid w:val="00A440EA"/>
    <w:rsid w:val="00A44BCD"/>
    <w:rsid w:val="00A44F5B"/>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27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B6A"/>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1DE6"/>
    <w:rsid w:val="00A62080"/>
    <w:rsid w:val="00A62145"/>
    <w:rsid w:val="00A62695"/>
    <w:rsid w:val="00A627BD"/>
    <w:rsid w:val="00A62A92"/>
    <w:rsid w:val="00A62B5E"/>
    <w:rsid w:val="00A62BAE"/>
    <w:rsid w:val="00A62C58"/>
    <w:rsid w:val="00A62CC7"/>
    <w:rsid w:val="00A62DC3"/>
    <w:rsid w:val="00A630A2"/>
    <w:rsid w:val="00A63146"/>
    <w:rsid w:val="00A632B8"/>
    <w:rsid w:val="00A637F2"/>
    <w:rsid w:val="00A63830"/>
    <w:rsid w:val="00A63BF3"/>
    <w:rsid w:val="00A63DD5"/>
    <w:rsid w:val="00A64942"/>
    <w:rsid w:val="00A64ED4"/>
    <w:rsid w:val="00A65336"/>
    <w:rsid w:val="00A65911"/>
    <w:rsid w:val="00A65CD9"/>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B51"/>
    <w:rsid w:val="00A75BCC"/>
    <w:rsid w:val="00A75CC1"/>
    <w:rsid w:val="00A75E88"/>
    <w:rsid w:val="00A760C0"/>
    <w:rsid w:val="00A764B8"/>
    <w:rsid w:val="00A7684C"/>
    <w:rsid w:val="00A76AB4"/>
    <w:rsid w:val="00A76BCA"/>
    <w:rsid w:val="00A776CC"/>
    <w:rsid w:val="00A77A3B"/>
    <w:rsid w:val="00A80197"/>
    <w:rsid w:val="00A8056E"/>
    <w:rsid w:val="00A8068F"/>
    <w:rsid w:val="00A80DFF"/>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953"/>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855"/>
    <w:rsid w:val="00A90E72"/>
    <w:rsid w:val="00A917E9"/>
    <w:rsid w:val="00A919E3"/>
    <w:rsid w:val="00A91C8A"/>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105"/>
    <w:rsid w:val="00AA0809"/>
    <w:rsid w:val="00AA0BF9"/>
    <w:rsid w:val="00AA12FD"/>
    <w:rsid w:val="00AA132D"/>
    <w:rsid w:val="00AA144E"/>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C"/>
    <w:rsid w:val="00AA574D"/>
    <w:rsid w:val="00AA5E3B"/>
    <w:rsid w:val="00AA68B4"/>
    <w:rsid w:val="00AA7005"/>
    <w:rsid w:val="00AA71A2"/>
    <w:rsid w:val="00AA7472"/>
    <w:rsid w:val="00AB0543"/>
    <w:rsid w:val="00AB07D4"/>
    <w:rsid w:val="00AB0820"/>
    <w:rsid w:val="00AB0AC9"/>
    <w:rsid w:val="00AB0F09"/>
    <w:rsid w:val="00AB10C3"/>
    <w:rsid w:val="00AB185A"/>
    <w:rsid w:val="00AB19AF"/>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57"/>
    <w:rsid w:val="00AC0C76"/>
    <w:rsid w:val="00AC0DC3"/>
    <w:rsid w:val="00AC109B"/>
    <w:rsid w:val="00AC176F"/>
    <w:rsid w:val="00AC1B78"/>
    <w:rsid w:val="00AC1E80"/>
    <w:rsid w:val="00AC1FFE"/>
    <w:rsid w:val="00AC26AA"/>
    <w:rsid w:val="00AC2C1D"/>
    <w:rsid w:val="00AC3272"/>
    <w:rsid w:val="00AC38D4"/>
    <w:rsid w:val="00AC3A48"/>
    <w:rsid w:val="00AC3D51"/>
    <w:rsid w:val="00AC42D2"/>
    <w:rsid w:val="00AC4AE2"/>
    <w:rsid w:val="00AC4E39"/>
    <w:rsid w:val="00AC4E50"/>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1E0C"/>
    <w:rsid w:val="00AD2852"/>
    <w:rsid w:val="00AD29FB"/>
    <w:rsid w:val="00AD2CAB"/>
    <w:rsid w:val="00AD2CBA"/>
    <w:rsid w:val="00AD3447"/>
    <w:rsid w:val="00AD3727"/>
    <w:rsid w:val="00AD3902"/>
    <w:rsid w:val="00AD3976"/>
    <w:rsid w:val="00AD3C2B"/>
    <w:rsid w:val="00AD3E4D"/>
    <w:rsid w:val="00AD3E82"/>
    <w:rsid w:val="00AD3FD1"/>
    <w:rsid w:val="00AD414F"/>
    <w:rsid w:val="00AD43ED"/>
    <w:rsid w:val="00AD4D2A"/>
    <w:rsid w:val="00AD52CF"/>
    <w:rsid w:val="00AD5414"/>
    <w:rsid w:val="00AD542F"/>
    <w:rsid w:val="00AD5B6C"/>
    <w:rsid w:val="00AD5C9B"/>
    <w:rsid w:val="00AD5DB7"/>
    <w:rsid w:val="00AD5FE4"/>
    <w:rsid w:val="00AD615B"/>
    <w:rsid w:val="00AD653E"/>
    <w:rsid w:val="00AD7045"/>
    <w:rsid w:val="00AD7158"/>
    <w:rsid w:val="00AD7305"/>
    <w:rsid w:val="00AD7560"/>
    <w:rsid w:val="00AD7910"/>
    <w:rsid w:val="00AD7A8A"/>
    <w:rsid w:val="00AD7DC3"/>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80F"/>
    <w:rsid w:val="00AE59EC"/>
    <w:rsid w:val="00AE5BA0"/>
    <w:rsid w:val="00AE5F38"/>
    <w:rsid w:val="00AE6511"/>
    <w:rsid w:val="00AE67B3"/>
    <w:rsid w:val="00AE688C"/>
    <w:rsid w:val="00AE6B1C"/>
    <w:rsid w:val="00AE6E7C"/>
    <w:rsid w:val="00AE7308"/>
    <w:rsid w:val="00AE7864"/>
    <w:rsid w:val="00AE7949"/>
    <w:rsid w:val="00AE7CA7"/>
    <w:rsid w:val="00AE7CE0"/>
    <w:rsid w:val="00AE7D7A"/>
    <w:rsid w:val="00AE7E24"/>
    <w:rsid w:val="00AF0091"/>
    <w:rsid w:val="00AF0616"/>
    <w:rsid w:val="00AF0CF6"/>
    <w:rsid w:val="00AF1B96"/>
    <w:rsid w:val="00AF1F9B"/>
    <w:rsid w:val="00AF1FBF"/>
    <w:rsid w:val="00AF2123"/>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854"/>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131"/>
    <w:rsid w:val="00B05375"/>
    <w:rsid w:val="00B062B5"/>
    <w:rsid w:val="00B0660A"/>
    <w:rsid w:val="00B067AD"/>
    <w:rsid w:val="00B068C2"/>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674"/>
    <w:rsid w:val="00B24A5B"/>
    <w:rsid w:val="00B24CD4"/>
    <w:rsid w:val="00B24FD9"/>
    <w:rsid w:val="00B251C3"/>
    <w:rsid w:val="00B25548"/>
    <w:rsid w:val="00B255A9"/>
    <w:rsid w:val="00B25762"/>
    <w:rsid w:val="00B257EA"/>
    <w:rsid w:val="00B25B40"/>
    <w:rsid w:val="00B25FAE"/>
    <w:rsid w:val="00B25FDE"/>
    <w:rsid w:val="00B262CE"/>
    <w:rsid w:val="00B265F3"/>
    <w:rsid w:val="00B26AB0"/>
    <w:rsid w:val="00B26AD2"/>
    <w:rsid w:val="00B26CA2"/>
    <w:rsid w:val="00B26CD3"/>
    <w:rsid w:val="00B26ED6"/>
    <w:rsid w:val="00B272B4"/>
    <w:rsid w:val="00B275E2"/>
    <w:rsid w:val="00B278EB"/>
    <w:rsid w:val="00B27A62"/>
    <w:rsid w:val="00B27C84"/>
    <w:rsid w:val="00B27C8A"/>
    <w:rsid w:val="00B27E13"/>
    <w:rsid w:val="00B27EA4"/>
    <w:rsid w:val="00B30B4E"/>
    <w:rsid w:val="00B30F6C"/>
    <w:rsid w:val="00B31246"/>
    <w:rsid w:val="00B31540"/>
    <w:rsid w:val="00B31A9B"/>
    <w:rsid w:val="00B31E47"/>
    <w:rsid w:val="00B3217C"/>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285"/>
    <w:rsid w:val="00B4274B"/>
    <w:rsid w:val="00B428D8"/>
    <w:rsid w:val="00B4300F"/>
    <w:rsid w:val="00B435B1"/>
    <w:rsid w:val="00B435E0"/>
    <w:rsid w:val="00B4367F"/>
    <w:rsid w:val="00B438BA"/>
    <w:rsid w:val="00B43DAF"/>
    <w:rsid w:val="00B440BC"/>
    <w:rsid w:val="00B4418F"/>
    <w:rsid w:val="00B44431"/>
    <w:rsid w:val="00B4490E"/>
    <w:rsid w:val="00B44C84"/>
    <w:rsid w:val="00B44F99"/>
    <w:rsid w:val="00B45003"/>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712"/>
    <w:rsid w:val="00B56CFC"/>
    <w:rsid w:val="00B57777"/>
    <w:rsid w:val="00B578F2"/>
    <w:rsid w:val="00B57A0A"/>
    <w:rsid w:val="00B57A17"/>
    <w:rsid w:val="00B57BFB"/>
    <w:rsid w:val="00B608BC"/>
    <w:rsid w:val="00B60B84"/>
    <w:rsid w:val="00B60C8B"/>
    <w:rsid w:val="00B613B4"/>
    <w:rsid w:val="00B6168F"/>
    <w:rsid w:val="00B61BE2"/>
    <w:rsid w:val="00B61E54"/>
    <w:rsid w:val="00B62558"/>
    <w:rsid w:val="00B6266F"/>
    <w:rsid w:val="00B6278A"/>
    <w:rsid w:val="00B62DE0"/>
    <w:rsid w:val="00B62E0B"/>
    <w:rsid w:val="00B63BA7"/>
    <w:rsid w:val="00B63C32"/>
    <w:rsid w:val="00B64434"/>
    <w:rsid w:val="00B64478"/>
    <w:rsid w:val="00B644FB"/>
    <w:rsid w:val="00B64547"/>
    <w:rsid w:val="00B64993"/>
    <w:rsid w:val="00B651DB"/>
    <w:rsid w:val="00B653A7"/>
    <w:rsid w:val="00B655B9"/>
    <w:rsid w:val="00B656B9"/>
    <w:rsid w:val="00B657DA"/>
    <w:rsid w:val="00B65AF6"/>
    <w:rsid w:val="00B65BA3"/>
    <w:rsid w:val="00B65C4C"/>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97D"/>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C35"/>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BBC"/>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700"/>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03F"/>
    <w:rsid w:val="00B97260"/>
    <w:rsid w:val="00B97A04"/>
    <w:rsid w:val="00B97A69"/>
    <w:rsid w:val="00B97C1F"/>
    <w:rsid w:val="00BA0219"/>
    <w:rsid w:val="00BA0265"/>
    <w:rsid w:val="00BA0632"/>
    <w:rsid w:val="00BA0AAA"/>
    <w:rsid w:val="00BA0B4C"/>
    <w:rsid w:val="00BA0D29"/>
    <w:rsid w:val="00BA0DFB"/>
    <w:rsid w:val="00BA172E"/>
    <w:rsid w:val="00BA17C0"/>
    <w:rsid w:val="00BA1845"/>
    <w:rsid w:val="00BA1DBD"/>
    <w:rsid w:val="00BA1E4C"/>
    <w:rsid w:val="00BA1FE7"/>
    <w:rsid w:val="00BA2510"/>
    <w:rsid w:val="00BA2A99"/>
    <w:rsid w:val="00BA2FEF"/>
    <w:rsid w:val="00BA3E31"/>
    <w:rsid w:val="00BA44A2"/>
    <w:rsid w:val="00BA4B9A"/>
    <w:rsid w:val="00BA513B"/>
    <w:rsid w:val="00BA5B69"/>
    <w:rsid w:val="00BA5CB3"/>
    <w:rsid w:val="00BA679F"/>
    <w:rsid w:val="00BA6D56"/>
    <w:rsid w:val="00BA6F71"/>
    <w:rsid w:val="00BA7105"/>
    <w:rsid w:val="00BA71F2"/>
    <w:rsid w:val="00BA723A"/>
    <w:rsid w:val="00BA7520"/>
    <w:rsid w:val="00BA75FB"/>
    <w:rsid w:val="00BA77B3"/>
    <w:rsid w:val="00BA7980"/>
    <w:rsid w:val="00BA7A20"/>
    <w:rsid w:val="00BA7CB3"/>
    <w:rsid w:val="00BB0227"/>
    <w:rsid w:val="00BB05A3"/>
    <w:rsid w:val="00BB0957"/>
    <w:rsid w:val="00BB0D86"/>
    <w:rsid w:val="00BB0E21"/>
    <w:rsid w:val="00BB14ED"/>
    <w:rsid w:val="00BB1548"/>
    <w:rsid w:val="00BB1847"/>
    <w:rsid w:val="00BB1CE7"/>
    <w:rsid w:val="00BB1F8E"/>
    <w:rsid w:val="00BB2128"/>
    <w:rsid w:val="00BB220D"/>
    <w:rsid w:val="00BB2C0D"/>
    <w:rsid w:val="00BB2DB0"/>
    <w:rsid w:val="00BB2FD3"/>
    <w:rsid w:val="00BB2FDF"/>
    <w:rsid w:val="00BB2FFF"/>
    <w:rsid w:val="00BB38A8"/>
    <w:rsid w:val="00BB410A"/>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901"/>
    <w:rsid w:val="00BC1C1D"/>
    <w:rsid w:val="00BC1C3C"/>
    <w:rsid w:val="00BC1C83"/>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32"/>
    <w:rsid w:val="00BD1685"/>
    <w:rsid w:val="00BD1707"/>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4FE"/>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51"/>
    <w:rsid w:val="00BF19CE"/>
    <w:rsid w:val="00BF1AF3"/>
    <w:rsid w:val="00BF1BFE"/>
    <w:rsid w:val="00BF1CCC"/>
    <w:rsid w:val="00BF2155"/>
    <w:rsid w:val="00BF26A1"/>
    <w:rsid w:val="00BF2752"/>
    <w:rsid w:val="00BF2A8B"/>
    <w:rsid w:val="00BF2B6F"/>
    <w:rsid w:val="00BF33B5"/>
    <w:rsid w:val="00BF34D2"/>
    <w:rsid w:val="00BF351A"/>
    <w:rsid w:val="00BF36A2"/>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7E2"/>
    <w:rsid w:val="00BF7E76"/>
    <w:rsid w:val="00C00B0F"/>
    <w:rsid w:val="00C00B4B"/>
    <w:rsid w:val="00C012BC"/>
    <w:rsid w:val="00C015F2"/>
    <w:rsid w:val="00C01671"/>
    <w:rsid w:val="00C01910"/>
    <w:rsid w:val="00C01B85"/>
    <w:rsid w:val="00C01F54"/>
    <w:rsid w:val="00C02392"/>
    <w:rsid w:val="00C023F3"/>
    <w:rsid w:val="00C02419"/>
    <w:rsid w:val="00C02766"/>
    <w:rsid w:val="00C02983"/>
    <w:rsid w:val="00C030FC"/>
    <w:rsid w:val="00C03543"/>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17"/>
    <w:rsid w:val="00C127C7"/>
    <w:rsid w:val="00C12874"/>
    <w:rsid w:val="00C128CD"/>
    <w:rsid w:val="00C12961"/>
    <w:rsid w:val="00C129FE"/>
    <w:rsid w:val="00C12BC1"/>
    <w:rsid w:val="00C12EFD"/>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17B97"/>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C9E"/>
    <w:rsid w:val="00C23DA5"/>
    <w:rsid w:val="00C240EB"/>
    <w:rsid w:val="00C24237"/>
    <w:rsid w:val="00C24845"/>
    <w:rsid w:val="00C248C1"/>
    <w:rsid w:val="00C24902"/>
    <w:rsid w:val="00C249DA"/>
    <w:rsid w:val="00C255A5"/>
    <w:rsid w:val="00C2566B"/>
    <w:rsid w:val="00C2584B"/>
    <w:rsid w:val="00C25891"/>
    <w:rsid w:val="00C258C2"/>
    <w:rsid w:val="00C25942"/>
    <w:rsid w:val="00C25BD8"/>
    <w:rsid w:val="00C25DD9"/>
    <w:rsid w:val="00C2663F"/>
    <w:rsid w:val="00C26C33"/>
    <w:rsid w:val="00C26D72"/>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17F"/>
    <w:rsid w:val="00C313B6"/>
    <w:rsid w:val="00C31767"/>
    <w:rsid w:val="00C317EA"/>
    <w:rsid w:val="00C3189F"/>
    <w:rsid w:val="00C3209E"/>
    <w:rsid w:val="00C32752"/>
    <w:rsid w:val="00C32A2F"/>
    <w:rsid w:val="00C32C7A"/>
    <w:rsid w:val="00C33288"/>
    <w:rsid w:val="00C336C1"/>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590A"/>
    <w:rsid w:val="00C360F7"/>
    <w:rsid w:val="00C36261"/>
    <w:rsid w:val="00C364A7"/>
    <w:rsid w:val="00C3654C"/>
    <w:rsid w:val="00C36A68"/>
    <w:rsid w:val="00C36BF5"/>
    <w:rsid w:val="00C36DBC"/>
    <w:rsid w:val="00C372C8"/>
    <w:rsid w:val="00C376BA"/>
    <w:rsid w:val="00C379A7"/>
    <w:rsid w:val="00C40013"/>
    <w:rsid w:val="00C40125"/>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180"/>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185"/>
    <w:rsid w:val="00C50242"/>
    <w:rsid w:val="00C5034D"/>
    <w:rsid w:val="00C5050E"/>
    <w:rsid w:val="00C50896"/>
    <w:rsid w:val="00C50900"/>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B73"/>
    <w:rsid w:val="00C54D71"/>
    <w:rsid w:val="00C54FAA"/>
    <w:rsid w:val="00C56068"/>
    <w:rsid w:val="00C560FA"/>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9E0"/>
    <w:rsid w:val="00C64B03"/>
    <w:rsid w:val="00C64E5C"/>
    <w:rsid w:val="00C652DB"/>
    <w:rsid w:val="00C654E0"/>
    <w:rsid w:val="00C65A58"/>
    <w:rsid w:val="00C65BAF"/>
    <w:rsid w:val="00C65E0C"/>
    <w:rsid w:val="00C661EE"/>
    <w:rsid w:val="00C662ED"/>
    <w:rsid w:val="00C6647C"/>
    <w:rsid w:val="00C668D7"/>
    <w:rsid w:val="00C674AC"/>
    <w:rsid w:val="00C67524"/>
    <w:rsid w:val="00C67797"/>
    <w:rsid w:val="00C67915"/>
    <w:rsid w:val="00C67BF2"/>
    <w:rsid w:val="00C67CDA"/>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4284"/>
    <w:rsid w:val="00C84570"/>
    <w:rsid w:val="00C84BD8"/>
    <w:rsid w:val="00C84C6B"/>
    <w:rsid w:val="00C84E3F"/>
    <w:rsid w:val="00C850C3"/>
    <w:rsid w:val="00C850D2"/>
    <w:rsid w:val="00C851B9"/>
    <w:rsid w:val="00C85377"/>
    <w:rsid w:val="00C85E4A"/>
    <w:rsid w:val="00C85EED"/>
    <w:rsid w:val="00C860FC"/>
    <w:rsid w:val="00C8646D"/>
    <w:rsid w:val="00C864D9"/>
    <w:rsid w:val="00C86764"/>
    <w:rsid w:val="00C86D7E"/>
    <w:rsid w:val="00C87614"/>
    <w:rsid w:val="00C8781F"/>
    <w:rsid w:val="00C87B0E"/>
    <w:rsid w:val="00C87C5D"/>
    <w:rsid w:val="00C87E70"/>
    <w:rsid w:val="00C906BB"/>
    <w:rsid w:val="00C90F66"/>
    <w:rsid w:val="00C9169C"/>
    <w:rsid w:val="00C91DE3"/>
    <w:rsid w:val="00C926E8"/>
    <w:rsid w:val="00C929EB"/>
    <w:rsid w:val="00C92AB1"/>
    <w:rsid w:val="00C92C7F"/>
    <w:rsid w:val="00C92FC1"/>
    <w:rsid w:val="00C93010"/>
    <w:rsid w:val="00C93198"/>
    <w:rsid w:val="00C9369D"/>
    <w:rsid w:val="00C93BCD"/>
    <w:rsid w:val="00C93CA0"/>
    <w:rsid w:val="00C93D21"/>
    <w:rsid w:val="00C93F7B"/>
    <w:rsid w:val="00C94358"/>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1F58"/>
    <w:rsid w:val="00CA2189"/>
    <w:rsid w:val="00CA2241"/>
    <w:rsid w:val="00CA2996"/>
    <w:rsid w:val="00CA2A26"/>
    <w:rsid w:val="00CA32EB"/>
    <w:rsid w:val="00CA3605"/>
    <w:rsid w:val="00CA38F4"/>
    <w:rsid w:val="00CA39D3"/>
    <w:rsid w:val="00CA3C94"/>
    <w:rsid w:val="00CA3CDD"/>
    <w:rsid w:val="00CA403B"/>
    <w:rsid w:val="00CA46E2"/>
    <w:rsid w:val="00CA4BD5"/>
    <w:rsid w:val="00CA4DD8"/>
    <w:rsid w:val="00CA4F81"/>
    <w:rsid w:val="00CA5053"/>
    <w:rsid w:val="00CA505A"/>
    <w:rsid w:val="00CA5240"/>
    <w:rsid w:val="00CA5531"/>
    <w:rsid w:val="00CA59DD"/>
    <w:rsid w:val="00CA6490"/>
    <w:rsid w:val="00CA6496"/>
    <w:rsid w:val="00CA6B26"/>
    <w:rsid w:val="00CA6B94"/>
    <w:rsid w:val="00CA70F8"/>
    <w:rsid w:val="00CA72D7"/>
    <w:rsid w:val="00CA74D6"/>
    <w:rsid w:val="00CA75A3"/>
    <w:rsid w:val="00CA7763"/>
    <w:rsid w:val="00CB008E"/>
    <w:rsid w:val="00CB012C"/>
    <w:rsid w:val="00CB01FA"/>
    <w:rsid w:val="00CB0737"/>
    <w:rsid w:val="00CB097A"/>
    <w:rsid w:val="00CB0A49"/>
    <w:rsid w:val="00CB0BF5"/>
    <w:rsid w:val="00CB162F"/>
    <w:rsid w:val="00CB1633"/>
    <w:rsid w:val="00CB17D0"/>
    <w:rsid w:val="00CB2092"/>
    <w:rsid w:val="00CB2345"/>
    <w:rsid w:val="00CB24E4"/>
    <w:rsid w:val="00CB26EC"/>
    <w:rsid w:val="00CB2BE5"/>
    <w:rsid w:val="00CB2D2A"/>
    <w:rsid w:val="00CB3264"/>
    <w:rsid w:val="00CB3D7F"/>
    <w:rsid w:val="00CB4652"/>
    <w:rsid w:val="00CB4EF6"/>
    <w:rsid w:val="00CB4FB6"/>
    <w:rsid w:val="00CB5158"/>
    <w:rsid w:val="00CB56A8"/>
    <w:rsid w:val="00CB58E4"/>
    <w:rsid w:val="00CB5B1E"/>
    <w:rsid w:val="00CB5BA4"/>
    <w:rsid w:val="00CB5BE2"/>
    <w:rsid w:val="00CB5F35"/>
    <w:rsid w:val="00CB5FD5"/>
    <w:rsid w:val="00CB63F3"/>
    <w:rsid w:val="00CB67A0"/>
    <w:rsid w:val="00CB6D4E"/>
    <w:rsid w:val="00CB6D8B"/>
    <w:rsid w:val="00CB6FDD"/>
    <w:rsid w:val="00CB716C"/>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D6A"/>
    <w:rsid w:val="00CC6E22"/>
    <w:rsid w:val="00CC6E5B"/>
    <w:rsid w:val="00CC6F48"/>
    <w:rsid w:val="00CC737C"/>
    <w:rsid w:val="00CC7441"/>
    <w:rsid w:val="00CC747E"/>
    <w:rsid w:val="00CC7551"/>
    <w:rsid w:val="00CC77DA"/>
    <w:rsid w:val="00CC79BE"/>
    <w:rsid w:val="00CC7BBC"/>
    <w:rsid w:val="00CC7EEB"/>
    <w:rsid w:val="00CD0056"/>
    <w:rsid w:val="00CD011E"/>
    <w:rsid w:val="00CD087D"/>
    <w:rsid w:val="00CD09E6"/>
    <w:rsid w:val="00CD0BC6"/>
    <w:rsid w:val="00CD0F5D"/>
    <w:rsid w:val="00CD11E3"/>
    <w:rsid w:val="00CD12FA"/>
    <w:rsid w:val="00CD13FE"/>
    <w:rsid w:val="00CD151A"/>
    <w:rsid w:val="00CD16EA"/>
    <w:rsid w:val="00CD1C0B"/>
    <w:rsid w:val="00CD2140"/>
    <w:rsid w:val="00CD229C"/>
    <w:rsid w:val="00CD239A"/>
    <w:rsid w:val="00CD2B9D"/>
    <w:rsid w:val="00CD2E43"/>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645"/>
    <w:rsid w:val="00CD7847"/>
    <w:rsid w:val="00CD78F1"/>
    <w:rsid w:val="00CD7B8C"/>
    <w:rsid w:val="00CE00C8"/>
    <w:rsid w:val="00CE0109"/>
    <w:rsid w:val="00CE0F8D"/>
    <w:rsid w:val="00CE178C"/>
    <w:rsid w:val="00CE1889"/>
    <w:rsid w:val="00CE1D6D"/>
    <w:rsid w:val="00CE1FC5"/>
    <w:rsid w:val="00CE2172"/>
    <w:rsid w:val="00CE2B3B"/>
    <w:rsid w:val="00CE32D3"/>
    <w:rsid w:val="00CE3792"/>
    <w:rsid w:val="00CE37F9"/>
    <w:rsid w:val="00CE3B33"/>
    <w:rsid w:val="00CE3B90"/>
    <w:rsid w:val="00CE3C64"/>
    <w:rsid w:val="00CE3D67"/>
    <w:rsid w:val="00CE3FD6"/>
    <w:rsid w:val="00CE41D1"/>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56F"/>
    <w:rsid w:val="00CE7731"/>
    <w:rsid w:val="00CE78AE"/>
    <w:rsid w:val="00CE7989"/>
    <w:rsid w:val="00CE7BB5"/>
    <w:rsid w:val="00CE7DD9"/>
    <w:rsid w:val="00CE7E62"/>
    <w:rsid w:val="00CF0257"/>
    <w:rsid w:val="00CF05A2"/>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C68"/>
    <w:rsid w:val="00CF4F2C"/>
    <w:rsid w:val="00CF51BB"/>
    <w:rsid w:val="00CF5263"/>
    <w:rsid w:val="00CF548B"/>
    <w:rsid w:val="00CF59AC"/>
    <w:rsid w:val="00CF5F3D"/>
    <w:rsid w:val="00CF60B5"/>
    <w:rsid w:val="00CF651B"/>
    <w:rsid w:val="00CF6A9D"/>
    <w:rsid w:val="00CF6EED"/>
    <w:rsid w:val="00CF71A0"/>
    <w:rsid w:val="00CF755B"/>
    <w:rsid w:val="00CF7AE2"/>
    <w:rsid w:val="00CF7EB7"/>
    <w:rsid w:val="00D004FA"/>
    <w:rsid w:val="00D010CA"/>
    <w:rsid w:val="00D01AE8"/>
    <w:rsid w:val="00D01B19"/>
    <w:rsid w:val="00D01B21"/>
    <w:rsid w:val="00D01E2F"/>
    <w:rsid w:val="00D02436"/>
    <w:rsid w:val="00D024DD"/>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97"/>
    <w:rsid w:val="00D123AD"/>
    <w:rsid w:val="00D12674"/>
    <w:rsid w:val="00D127FE"/>
    <w:rsid w:val="00D13484"/>
    <w:rsid w:val="00D13591"/>
    <w:rsid w:val="00D13719"/>
    <w:rsid w:val="00D13B19"/>
    <w:rsid w:val="00D13C3D"/>
    <w:rsid w:val="00D13D45"/>
    <w:rsid w:val="00D14236"/>
    <w:rsid w:val="00D14257"/>
    <w:rsid w:val="00D1439D"/>
    <w:rsid w:val="00D14475"/>
    <w:rsid w:val="00D1454C"/>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2D1"/>
    <w:rsid w:val="00D20439"/>
    <w:rsid w:val="00D207DF"/>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A76"/>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0EA"/>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3AD"/>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279"/>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2F4E"/>
    <w:rsid w:val="00D53007"/>
    <w:rsid w:val="00D53602"/>
    <w:rsid w:val="00D5362B"/>
    <w:rsid w:val="00D538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390"/>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3E9"/>
    <w:rsid w:val="00D6168A"/>
    <w:rsid w:val="00D616A5"/>
    <w:rsid w:val="00D61FF0"/>
    <w:rsid w:val="00D6211D"/>
    <w:rsid w:val="00D621F7"/>
    <w:rsid w:val="00D626E0"/>
    <w:rsid w:val="00D6297F"/>
    <w:rsid w:val="00D62C3A"/>
    <w:rsid w:val="00D62C97"/>
    <w:rsid w:val="00D62F73"/>
    <w:rsid w:val="00D62FDB"/>
    <w:rsid w:val="00D6302B"/>
    <w:rsid w:val="00D63517"/>
    <w:rsid w:val="00D636CF"/>
    <w:rsid w:val="00D638DB"/>
    <w:rsid w:val="00D63AD3"/>
    <w:rsid w:val="00D63B2A"/>
    <w:rsid w:val="00D63B75"/>
    <w:rsid w:val="00D648D8"/>
    <w:rsid w:val="00D64C8D"/>
    <w:rsid w:val="00D64DDF"/>
    <w:rsid w:val="00D64F29"/>
    <w:rsid w:val="00D64F96"/>
    <w:rsid w:val="00D6504D"/>
    <w:rsid w:val="00D6571C"/>
    <w:rsid w:val="00D659B1"/>
    <w:rsid w:val="00D65B52"/>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28FC"/>
    <w:rsid w:val="00D73221"/>
    <w:rsid w:val="00D73333"/>
    <w:rsid w:val="00D7334C"/>
    <w:rsid w:val="00D7354B"/>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5D4"/>
    <w:rsid w:val="00D77664"/>
    <w:rsid w:val="00D777D7"/>
    <w:rsid w:val="00D77B86"/>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4B58"/>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ABF"/>
    <w:rsid w:val="00D87D60"/>
    <w:rsid w:val="00D90463"/>
    <w:rsid w:val="00D904B5"/>
    <w:rsid w:val="00D9051A"/>
    <w:rsid w:val="00D90835"/>
    <w:rsid w:val="00D90935"/>
    <w:rsid w:val="00D90A46"/>
    <w:rsid w:val="00D90CD3"/>
    <w:rsid w:val="00D90E8E"/>
    <w:rsid w:val="00D910A9"/>
    <w:rsid w:val="00D91316"/>
    <w:rsid w:val="00D918D0"/>
    <w:rsid w:val="00D919E6"/>
    <w:rsid w:val="00D91BE1"/>
    <w:rsid w:val="00D92111"/>
    <w:rsid w:val="00D921B6"/>
    <w:rsid w:val="00D92432"/>
    <w:rsid w:val="00D926ED"/>
    <w:rsid w:val="00D92A31"/>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90A"/>
    <w:rsid w:val="00D95DB1"/>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2D7"/>
    <w:rsid w:val="00DA2ED7"/>
    <w:rsid w:val="00DA302E"/>
    <w:rsid w:val="00DA305B"/>
    <w:rsid w:val="00DA3193"/>
    <w:rsid w:val="00DA3370"/>
    <w:rsid w:val="00DA3395"/>
    <w:rsid w:val="00DA35B8"/>
    <w:rsid w:val="00DA3E47"/>
    <w:rsid w:val="00DA3E7A"/>
    <w:rsid w:val="00DA430C"/>
    <w:rsid w:val="00DA431E"/>
    <w:rsid w:val="00DA435C"/>
    <w:rsid w:val="00DA4532"/>
    <w:rsid w:val="00DA45C3"/>
    <w:rsid w:val="00DA4770"/>
    <w:rsid w:val="00DA4A62"/>
    <w:rsid w:val="00DA4A9C"/>
    <w:rsid w:val="00DA4EC7"/>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AA8"/>
    <w:rsid w:val="00DA7BD4"/>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3F"/>
    <w:rsid w:val="00DB28AC"/>
    <w:rsid w:val="00DB297F"/>
    <w:rsid w:val="00DB2A0E"/>
    <w:rsid w:val="00DB2CA2"/>
    <w:rsid w:val="00DB2DFA"/>
    <w:rsid w:val="00DB3153"/>
    <w:rsid w:val="00DB317A"/>
    <w:rsid w:val="00DB39CD"/>
    <w:rsid w:val="00DB3B82"/>
    <w:rsid w:val="00DB3F12"/>
    <w:rsid w:val="00DB45FA"/>
    <w:rsid w:val="00DB464A"/>
    <w:rsid w:val="00DB485D"/>
    <w:rsid w:val="00DB4A51"/>
    <w:rsid w:val="00DB4B3C"/>
    <w:rsid w:val="00DB5967"/>
    <w:rsid w:val="00DB5DB3"/>
    <w:rsid w:val="00DB63B6"/>
    <w:rsid w:val="00DB647B"/>
    <w:rsid w:val="00DB64E9"/>
    <w:rsid w:val="00DB64F3"/>
    <w:rsid w:val="00DB6D86"/>
    <w:rsid w:val="00DB6E96"/>
    <w:rsid w:val="00DB6EDD"/>
    <w:rsid w:val="00DB7013"/>
    <w:rsid w:val="00DB71E0"/>
    <w:rsid w:val="00DB736A"/>
    <w:rsid w:val="00DB7882"/>
    <w:rsid w:val="00DB7A31"/>
    <w:rsid w:val="00DC01E2"/>
    <w:rsid w:val="00DC0428"/>
    <w:rsid w:val="00DC0B3D"/>
    <w:rsid w:val="00DC0FEB"/>
    <w:rsid w:val="00DC122F"/>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CE5"/>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C7BAF"/>
    <w:rsid w:val="00DD0285"/>
    <w:rsid w:val="00DD0925"/>
    <w:rsid w:val="00DD0A6D"/>
    <w:rsid w:val="00DD0B53"/>
    <w:rsid w:val="00DD16F0"/>
    <w:rsid w:val="00DD176C"/>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8D"/>
    <w:rsid w:val="00DE0FBE"/>
    <w:rsid w:val="00DE1026"/>
    <w:rsid w:val="00DE1608"/>
    <w:rsid w:val="00DE1692"/>
    <w:rsid w:val="00DE1973"/>
    <w:rsid w:val="00DE1B88"/>
    <w:rsid w:val="00DE219B"/>
    <w:rsid w:val="00DE2388"/>
    <w:rsid w:val="00DE2564"/>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480"/>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01"/>
    <w:rsid w:val="00DF179D"/>
    <w:rsid w:val="00DF1C5E"/>
    <w:rsid w:val="00DF1E9C"/>
    <w:rsid w:val="00DF209E"/>
    <w:rsid w:val="00DF2433"/>
    <w:rsid w:val="00DF25BC"/>
    <w:rsid w:val="00DF285E"/>
    <w:rsid w:val="00DF2A5F"/>
    <w:rsid w:val="00DF2BAF"/>
    <w:rsid w:val="00DF2E5F"/>
    <w:rsid w:val="00DF3A7C"/>
    <w:rsid w:val="00DF3C35"/>
    <w:rsid w:val="00DF4572"/>
    <w:rsid w:val="00DF4658"/>
    <w:rsid w:val="00DF4B99"/>
    <w:rsid w:val="00DF5281"/>
    <w:rsid w:val="00DF5571"/>
    <w:rsid w:val="00DF5710"/>
    <w:rsid w:val="00DF58F0"/>
    <w:rsid w:val="00DF599F"/>
    <w:rsid w:val="00DF611F"/>
    <w:rsid w:val="00DF6A00"/>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2F1"/>
    <w:rsid w:val="00E217D4"/>
    <w:rsid w:val="00E2195C"/>
    <w:rsid w:val="00E21BC8"/>
    <w:rsid w:val="00E21F77"/>
    <w:rsid w:val="00E220E1"/>
    <w:rsid w:val="00E22249"/>
    <w:rsid w:val="00E222F0"/>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F5C"/>
    <w:rsid w:val="00E27F5F"/>
    <w:rsid w:val="00E30427"/>
    <w:rsid w:val="00E3066E"/>
    <w:rsid w:val="00E30EBF"/>
    <w:rsid w:val="00E31593"/>
    <w:rsid w:val="00E318D8"/>
    <w:rsid w:val="00E3194E"/>
    <w:rsid w:val="00E324D7"/>
    <w:rsid w:val="00E32C2D"/>
    <w:rsid w:val="00E32D62"/>
    <w:rsid w:val="00E32DC0"/>
    <w:rsid w:val="00E33146"/>
    <w:rsid w:val="00E337BD"/>
    <w:rsid w:val="00E339DC"/>
    <w:rsid w:val="00E33A74"/>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729"/>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AD4"/>
    <w:rsid w:val="00E44F15"/>
    <w:rsid w:val="00E450ED"/>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079"/>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5B4"/>
    <w:rsid w:val="00E619AE"/>
    <w:rsid w:val="00E61A6B"/>
    <w:rsid w:val="00E61CC0"/>
    <w:rsid w:val="00E61CD9"/>
    <w:rsid w:val="00E620A3"/>
    <w:rsid w:val="00E62316"/>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ECC"/>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6EF"/>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77A61"/>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06"/>
    <w:rsid w:val="00E87928"/>
    <w:rsid w:val="00E90279"/>
    <w:rsid w:val="00E90635"/>
    <w:rsid w:val="00E909A1"/>
    <w:rsid w:val="00E90BFF"/>
    <w:rsid w:val="00E90C1E"/>
    <w:rsid w:val="00E91707"/>
    <w:rsid w:val="00E919B2"/>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4DFE"/>
    <w:rsid w:val="00E95047"/>
    <w:rsid w:val="00E9538A"/>
    <w:rsid w:val="00E9559E"/>
    <w:rsid w:val="00E95730"/>
    <w:rsid w:val="00E95BA6"/>
    <w:rsid w:val="00E95BC1"/>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0C9"/>
    <w:rsid w:val="00EA2226"/>
    <w:rsid w:val="00EA2661"/>
    <w:rsid w:val="00EA26FC"/>
    <w:rsid w:val="00EA2978"/>
    <w:rsid w:val="00EA2B7D"/>
    <w:rsid w:val="00EA2FBC"/>
    <w:rsid w:val="00EA3547"/>
    <w:rsid w:val="00EA3686"/>
    <w:rsid w:val="00EA3B5A"/>
    <w:rsid w:val="00EA3F2C"/>
    <w:rsid w:val="00EA410E"/>
    <w:rsid w:val="00EA42C7"/>
    <w:rsid w:val="00EA44C7"/>
    <w:rsid w:val="00EA44E0"/>
    <w:rsid w:val="00EA4504"/>
    <w:rsid w:val="00EA48C2"/>
    <w:rsid w:val="00EA4AFE"/>
    <w:rsid w:val="00EA4FD1"/>
    <w:rsid w:val="00EA53C2"/>
    <w:rsid w:val="00EA5695"/>
    <w:rsid w:val="00EA5A1E"/>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825"/>
    <w:rsid w:val="00EB18CC"/>
    <w:rsid w:val="00EB1B27"/>
    <w:rsid w:val="00EB1DA8"/>
    <w:rsid w:val="00EB1DF9"/>
    <w:rsid w:val="00EB1EF3"/>
    <w:rsid w:val="00EB20F4"/>
    <w:rsid w:val="00EB320B"/>
    <w:rsid w:val="00EB379F"/>
    <w:rsid w:val="00EB3E20"/>
    <w:rsid w:val="00EB446B"/>
    <w:rsid w:val="00EB4CFF"/>
    <w:rsid w:val="00EB5476"/>
    <w:rsid w:val="00EB55FC"/>
    <w:rsid w:val="00EB575D"/>
    <w:rsid w:val="00EB5BBD"/>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C0F"/>
    <w:rsid w:val="00EC7DB6"/>
    <w:rsid w:val="00EC7DBC"/>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B80"/>
    <w:rsid w:val="00EE0C5F"/>
    <w:rsid w:val="00EE0E3A"/>
    <w:rsid w:val="00EE0EEF"/>
    <w:rsid w:val="00EE16D2"/>
    <w:rsid w:val="00EE16FA"/>
    <w:rsid w:val="00EE1AC1"/>
    <w:rsid w:val="00EE1B6F"/>
    <w:rsid w:val="00EE1E9A"/>
    <w:rsid w:val="00EE228B"/>
    <w:rsid w:val="00EE26CD"/>
    <w:rsid w:val="00EE27F6"/>
    <w:rsid w:val="00EE2802"/>
    <w:rsid w:val="00EE2C00"/>
    <w:rsid w:val="00EE3C42"/>
    <w:rsid w:val="00EE3D4F"/>
    <w:rsid w:val="00EE3E7E"/>
    <w:rsid w:val="00EE40A6"/>
    <w:rsid w:val="00EE458C"/>
    <w:rsid w:val="00EE5139"/>
    <w:rsid w:val="00EE52BA"/>
    <w:rsid w:val="00EE534D"/>
    <w:rsid w:val="00EE53A4"/>
    <w:rsid w:val="00EE5560"/>
    <w:rsid w:val="00EE5587"/>
    <w:rsid w:val="00EE564A"/>
    <w:rsid w:val="00EE58FC"/>
    <w:rsid w:val="00EE59EA"/>
    <w:rsid w:val="00EE5F33"/>
    <w:rsid w:val="00EE5FD1"/>
    <w:rsid w:val="00EE6224"/>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71E"/>
    <w:rsid w:val="00EF3D22"/>
    <w:rsid w:val="00EF3FC4"/>
    <w:rsid w:val="00EF4366"/>
    <w:rsid w:val="00EF4945"/>
    <w:rsid w:val="00EF4CD6"/>
    <w:rsid w:val="00EF4F39"/>
    <w:rsid w:val="00EF5029"/>
    <w:rsid w:val="00EF55A0"/>
    <w:rsid w:val="00EF581A"/>
    <w:rsid w:val="00EF588B"/>
    <w:rsid w:val="00EF6068"/>
    <w:rsid w:val="00EF610A"/>
    <w:rsid w:val="00EF6251"/>
    <w:rsid w:val="00EF63D1"/>
    <w:rsid w:val="00EF6513"/>
    <w:rsid w:val="00EF6664"/>
    <w:rsid w:val="00EF6683"/>
    <w:rsid w:val="00EF6837"/>
    <w:rsid w:val="00EF6A00"/>
    <w:rsid w:val="00EF6DA1"/>
    <w:rsid w:val="00EF7002"/>
    <w:rsid w:val="00EF769B"/>
    <w:rsid w:val="00EF76AF"/>
    <w:rsid w:val="00EF77F0"/>
    <w:rsid w:val="00EF78C7"/>
    <w:rsid w:val="00EF7E5F"/>
    <w:rsid w:val="00F00679"/>
    <w:rsid w:val="00F008A6"/>
    <w:rsid w:val="00F011E0"/>
    <w:rsid w:val="00F012B2"/>
    <w:rsid w:val="00F01317"/>
    <w:rsid w:val="00F0132E"/>
    <w:rsid w:val="00F018A3"/>
    <w:rsid w:val="00F021D7"/>
    <w:rsid w:val="00F022B3"/>
    <w:rsid w:val="00F027BA"/>
    <w:rsid w:val="00F02A46"/>
    <w:rsid w:val="00F03012"/>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2D9D"/>
    <w:rsid w:val="00F133A1"/>
    <w:rsid w:val="00F13998"/>
    <w:rsid w:val="00F13ECD"/>
    <w:rsid w:val="00F146D1"/>
    <w:rsid w:val="00F1482D"/>
    <w:rsid w:val="00F14A59"/>
    <w:rsid w:val="00F15583"/>
    <w:rsid w:val="00F155BD"/>
    <w:rsid w:val="00F155CE"/>
    <w:rsid w:val="00F15731"/>
    <w:rsid w:val="00F161D3"/>
    <w:rsid w:val="00F162F5"/>
    <w:rsid w:val="00F16547"/>
    <w:rsid w:val="00F168C8"/>
    <w:rsid w:val="00F16B45"/>
    <w:rsid w:val="00F16B8D"/>
    <w:rsid w:val="00F16DD1"/>
    <w:rsid w:val="00F1785E"/>
    <w:rsid w:val="00F17B1C"/>
    <w:rsid w:val="00F17EAE"/>
    <w:rsid w:val="00F20CF8"/>
    <w:rsid w:val="00F212FF"/>
    <w:rsid w:val="00F21444"/>
    <w:rsid w:val="00F21543"/>
    <w:rsid w:val="00F218D4"/>
    <w:rsid w:val="00F21E61"/>
    <w:rsid w:val="00F22302"/>
    <w:rsid w:val="00F2250A"/>
    <w:rsid w:val="00F22F9C"/>
    <w:rsid w:val="00F23426"/>
    <w:rsid w:val="00F235D3"/>
    <w:rsid w:val="00F23B7C"/>
    <w:rsid w:val="00F23CEF"/>
    <w:rsid w:val="00F23EB5"/>
    <w:rsid w:val="00F23F80"/>
    <w:rsid w:val="00F24788"/>
    <w:rsid w:val="00F2478D"/>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317"/>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B06"/>
    <w:rsid w:val="00F41F05"/>
    <w:rsid w:val="00F427FA"/>
    <w:rsid w:val="00F42962"/>
    <w:rsid w:val="00F42989"/>
    <w:rsid w:val="00F42CB8"/>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69A2"/>
    <w:rsid w:val="00F4704F"/>
    <w:rsid w:val="00F47252"/>
    <w:rsid w:val="00F47498"/>
    <w:rsid w:val="00F47563"/>
    <w:rsid w:val="00F477A1"/>
    <w:rsid w:val="00F47BBD"/>
    <w:rsid w:val="00F47C20"/>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A0"/>
    <w:rsid w:val="00F618E5"/>
    <w:rsid w:val="00F61C2E"/>
    <w:rsid w:val="00F61FD8"/>
    <w:rsid w:val="00F6238F"/>
    <w:rsid w:val="00F62720"/>
    <w:rsid w:val="00F62776"/>
    <w:rsid w:val="00F62786"/>
    <w:rsid w:val="00F62DBF"/>
    <w:rsid w:val="00F6343E"/>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2EBC"/>
    <w:rsid w:val="00F7302F"/>
    <w:rsid w:val="00F73267"/>
    <w:rsid w:val="00F732EC"/>
    <w:rsid w:val="00F7348F"/>
    <w:rsid w:val="00F7368B"/>
    <w:rsid w:val="00F73A30"/>
    <w:rsid w:val="00F73A3A"/>
    <w:rsid w:val="00F73ACD"/>
    <w:rsid w:val="00F73D08"/>
    <w:rsid w:val="00F7402F"/>
    <w:rsid w:val="00F74175"/>
    <w:rsid w:val="00F74F7F"/>
    <w:rsid w:val="00F75355"/>
    <w:rsid w:val="00F755E0"/>
    <w:rsid w:val="00F7586B"/>
    <w:rsid w:val="00F75B5F"/>
    <w:rsid w:val="00F75F2F"/>
    <w:rsid w:val="00F76191"/>
    <w:rsid w:val="00F7627A"/>
    <w:rsid w:val="00F76445"/>
    <w:rsid w:val="00F76573"/>
    <w:rsid w:val="00F766E2"/>
    <w:rsid w:val="00F7685A"/>
    <w:rsid w:val="00F76ECC"/>
    <w:rsid w:val="00F77510"/>
    <w:rsid w:val="00F77529"/>
    <w:rsid w:val="00F77631"/>
    <w:rsid w:val="00F77956"/>
    <w:rsid w:val="00F77978"/>
    <w:rsid w:val="00F80399"/>
    <w:rsid w:val="00F80C9A"/>
    <w:rsid w:val="00F812C8"/>
    <w:rsid w:val="00F8132D"/>
    <w:rsid w:val="00F81331"/>
    <w:rsid w:val="00F818AE"/>
    <w:rsid w:val="00F8193A"/>
    <w:rsid w:val="00F81AF3"/>
    <w:rsid w:val="00F81B40"/>
    <w:rsid w:val="00F81BB4"/>
    <w:rsid w:val="00F81BFF"/>
    <w:rsid w:val="00F81F70"/>
    <w:rsid w:val="00F820C4"/>
    <w:rsid w:val="00F82563"/>
    <w:rsid w:val="00F82B56"/>
    <w:rsid w:val="00F8315A"/>
    <w:rsid w:val="00F83161"/>
    <w:rsid w:val="00F8326B"/>
    <w:rsid w:val="00F835FD"/>
    <w:rsid w:val="00F8360A"/>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18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84B"/>
    <w:rsid w:val="00F94C8A"/>
    <w:rsid w:val="00F94CB5"/>
    <w:rsid w:val="00F94CD8"/>
    <w:rsid w:val="00F94D19"/>
    <w:rsid w:val="00F950B5"/>
    <w:rsid w:val="00F9513F"/>
    <w:rsid w:val="00F958BE"/>
    <w:rsid w:val="00F95E66"/>
    <w:rsid w:val="00F95F84"/>
    <w:rsid w:val="00F960C5"/>
    <w:rsid w:val="00F96319"/>
    <w:rsid w:val="00F96C95"/>
    <w:rsid w:val="00F9771A"/>
    <w:rsid w:val="00F97720"/>
    <w:rsid w:val="00F97769"/>
    <w:rsid w:val="00F97908"/>
    <w:rsid w:val="00F97B43"/>
    <w:rsid w:val="00F97C4A"/>
    <w:rsid w:val="00F97E63"/>
    <w:rsid w:val="00FA007C"/>
    <w:rsid w:val="00FA07F8"/>
    <w:rsid w:val="00FA0C8A"/>
    <w:rsid w:val="00FA105C"/>
    <w:rsid w:val="00FA117D"/>
    <w:rsid w:val="00FA1475"/>
    <w:rsid w:val="00FA148A"/>
    <w:rsid w:val="00FA18FA"/>
    <w:rsid w:val="00FA227D"/>
    <w:rsid w:val="00FA27C8"/>
    <w:rsid w:val="00FA29E5"/>
    <w:rsid w:val="00FA2A5E"/>
    <w:rsid w:val="00FA2D5E"/>
    <w:rsid w:val="00FA2E9A"/>
    <w:rsid w:val="00FA3074"/>
    <w:rsid w:val="00FA326D"/>
    <w:rsid w:val="00FA3499"/>
    <w:rsid w:val="00FA3ABD"/>
    <w:rsid w:val="00FA3B6F"/>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5E31"/>
    <w:rsid w:val="00FA6026"/>
    <w:rsid w:val="00FA63AF"/>
    <w:rsid w:val="00FA662A"/>
    <w:rsid w:val="00FA6984"/>
    <w:rsid w:val="00FA6BDF"/>
    <w:rsid w:val="00FA71E9"/>
    <w:rsid w:val="00FA798F"/>
    <w:rsid w:val="00FA7DD0"/>
    <w:rsid w:val="00FA7F8D"/>
    <w:rsid w:val="00FB0082"/>
    <w:rsid w:val="00FB0243"/>
    <w:rsid w:val="00FB0330"/>
    <w:rsid w:val="00FB033E"/>
    <w:rsid w:val="00FB09E2"/>
    <w:rsid w:val="00FB0CD7"/>
    <w:rsid w:val="00FB0D05"/>
    <w:rsid w:val="00FB12A0"/>
    <w:rsid w:val="00FB1527"/>
    <w:rsid w:val="00FB1580"/>
    <w:rsid w:val="00FB194C"/>
    <w:rsid w:val="00FB195E"/>
    <w:rsid w:val="00FB19B2"/>
    <w:rsid w:val="00FB2073"/>
    <w:rsid w:val="00FB20D8"/>
    <w:rsid w:val="00FB21F3"/>
    <w:rsid w:val="00FB2537"/>
    <w:rsid w:val="00FB2668"/>
    <w:rsid w:val="00FB271B"/>
    <w:rsid w:val="00FB3278"/>
    <w:rsid w:val="00FB3314"/>
    <w:rsid w:val="00FB33DC"/>
    <w:rsid w:val="00FB39CA"/>
    <w:rsid w:val="00FB3B3E"/>
    <w:rsid w:val="00FB3CCD"/>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609"/>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103"/>
    <w:rsid w:val="00FD020A"/>
    <w:rsid w:val="00FD0572"/>
    <w:rsid w:val="00FD0D3F"/>
    <w:rsid w:val="00FD130F"/>
    <w:rsid w:val="00FD139E"/>
    <w:rsid w:val="00FD14DE"/>
    <w:rsid w:val="00FD1783"/>
    <w:rsid w:val="00FD1947"/>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2C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AD1"/>
    <w:rsid w:val="00FE1EAB"/>
    <w:rsid w:val="00FE204E"/>
    <w:rsid w:val="00FE23C0"/>
    <w:rsid w:val="00FE28C8"/>
    <w:rsid w:val="00FE3328"/>
    <w:rsid w:val="00FE3465"/>
    <w:rsid w:val="00FE34D7"/>
    <w:rsid w:val="00FE42BF"/>
    <w:rsid w:val="00FE47D1"/>
    <w:rsid w:val="00FE50D2"/>
    <w:rsid w:val="00FE5783"/>
    <w:rsid w:val="00FE586E"/>
    <w:rsid w:val="00FE5BA5"/>
    <w:rsid w:val="00FE5D35"/>
    <w:rsid w:val="00FE5E71"/>
    <w:rsid w:val="00FE6514"/>
    <w:rsid w:val="00FE656C"/>
    <w:rsid w:val="00FE6785"/>
    <w:rsid w:val="00FE67CF"/>
    <w:rsid w:val="00FE6D20"/>
    <w:rsid w:val="00FE6FB9"/>
    <w:rsid w:val="00FE74A3"/>
    <w:rsid w:val="00FE7549"/>
    <w:rsid w:val="00FE7AF0"/>
    <w:rsid w:val="00FE7BCC"/>
    <w:rsid w:val="00FE7F61"/>
    <w:rsid w:val="00FF038A"/>
    <w:rsid w:val="00FF07D3"/>
    <w:rsid w:val="00FF0956"/>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3FD2"/>
    <w:rsid w:val="00FF405A"/>
    <w:rsid w:val="00FF4678"/>
    <w:rsid w:val="00FF4AE2"/>
    <w:rsid w:val="00FF4BF2"/>
    <w:rsid w:val="00FF4E6A"/>
    <w:rsid w:val="00FF4FE2"/>
    <w:rsid w:val="00FF50A8"/>
    <w:rsid w:val="00FF571E"/>
    <w:rsid w:val="00FF5772"/>
    <w:rsid w:val="00FF58CF"/>
    <w:rsid w:val="00FF5C77"/>
    <w:rsid w:val="00FF65F1"/>
    <w:rsid w:val="00FF6B6C"/>
    <w:rsid w:val="00FF6BD1"/>
    <w:rsid w:val="00FF6CC0"/>
    <w:rsid w:val="00FF7021"/>
    <w:rsid w:val="00FF7029"/>
    <w:rsid w:val="00FF7286"/>
    <w:rsid w:val="00FF7512"/>
    <w:rsid w:val="00FF7563"/>
    <w:rsid w:val="00FF7824"/>
    <w:rsid w:val="00FF7937"/>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058ED"/>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99"/>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 w:type="paragraph" w:customStyle="1" w:styleId="B2">
    <w:name w:val="B2"/>
    <w:basedOn w:val="21"/>
    <w:link w:val="B2Char"/>
    <w:qFormat/>
    <w:rsid w:val="00DB7013"/>
    <w:pPr>
      <w:autoSpaceDE/>
      <w:autoSpaceDN/>
      <w:adjustRightInd/>
      <w:snapToGrid/>
      <w:spacing w:after="180"/>
      <w:ind w:left="851" w:hanging="284"/>
      <w:contextualSpacing w:val="0"/>
      <w:jc w:val="left"/>
    </w:pPr>
    <w:rPr>
      <w:rFonts w:eastAsia="MS Mincho" w:cs="Calibri"/>
      <w:szCs w:val="20"/>
      <w:lang w:eastAsia="zh-CN"/>
    </w:rPr>
  </w:style>
  <w:style w:type="character" w:customStyle="1" w:styleId="B2Char">
    <w:name w:val="B2 Char"/>
    <w:link w:val="B2"/>
    <w:qFormat/>
    <w:rsid w:val="00DB7013"/>
    <w:rPr>
      <w:rFonts w:eastAsia="MS Mincho" w:cs="Calibri"/>
      <w:sz w:val="22"/>
    </w:rPr>
  </w:style>
  <w:style w:type="paragraph" w:styleId="21">
    <w:name w:val="List 2"/>
    <w:basedOn w:val="a"/>
    <w:semiHidden/>
    <w:unhideWhenUsed/>
    <w:rsid w:val="00DB7013"/>
    <w:pPr>
      <w:ind w:left="720" w:hanging="360"/>
      <w:contextualSpacing/>
    </w:pPr>
  </w:style>
  <w:style w:type="paragraph" w:customStyle="1" w:styleId="B1">
    <w:name w:val="B1"/>
    <w:basedOn w:val="a"/>
    <w:link w:val="B1Zchn"/>
    <w:qFormat/>
    <w:rsid w:val="002E53C2"/>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53C2"/>
    <w:rPr>
      <w:lang w:val="x-none" w:eastAsia="en-US"/>
    </w:rPr>
  </w:style>
  <w:style w:type="paragraph" w:customStyle="1" w:styleId="B3">
    <w:name w:val="B3"/>
    <w:basedOn w:val="a"/>
    <w:link w:val="B3Char"/>
    <w:qFormat/>
    <w:rsid w:val="00866C8A"/>
    <w:pPr>
      <w:autoSpaceDE/>
      <w:autoSpaceDN/>
      <w:adjustRightInd/>
      <w:snapToGrid/>
      <w:spacing w:after="180"/>
      <w:ind w:left="1135" w:hanging="284"/>
      <w:jc w:val="left"/>
    </w:pPr>
    <w:rPr>
      <w:sz w:val="20"/>
      <w:szCs w:val="20"/>
      <w:lang w:val="x-none"/>
    </w:rPr>
  </w:style>
  <w:style w:type="character" w:customStyle="1" w:styleId="B3Char">
    <w:name w:val="B3 Char"/>
    <w:link w:val="B3"/>
    <w:rsid w:val="00866C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763622">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160949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948918">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AF6EE-A790-4682-9C72-2A6F35BF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1790</Words>
  <Characters>9901</Characters>
  <Application>Microsoft Office Word</Application>
  <DocSecurity>0</DocSecurity>
  <Lines>618</Lines>
  <Paragraphs>278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liruijie (D)</dc:creator>
  <cp:keywords/>
  <cp:lastModifiedBy>Huawei</cp:lastModifiedBy>
  <cp:revision>3</cp:revision>
  <cp:lastPrinted>2017-09-29T15:18:00Z</cp:lastPrinted>
  <dcterms:created xsi:type="dcterms:W3CDTF">2021-09-30T13:17:00Z</dcterms:created>
  <dcterms:modified xsi:type="dcterms:W3CDTF">2021-10-01T15:18:00Z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(3)iBjNiZkkRKs0ZKHkaw67925juBuHHagUogV07+CeDW9b5MPWxQ6lhMoedBMVHziWgU7lnoAQ
b+U3EwCRwCiXdWJfcRlyfZw5EpB8ohxYB8nK/mwHRYe42YAV7rRLZ/IUhjD2pchzfytNPZMn
b/kCz4/v7CxJV7Q4AYkDmsYPo+v0vJcCi/t38ahJ+++9Ezv2vOd5NPn6ordr8sguYbHtAySG
9B+EVl05XrSlMeMkZy</vt:lpwstr>
  </property>
  <property fmtid="{D5CDD505-2E9C-101B-9397-08002B2CF9AE}" pid="13" name="_2015_ms_pID_725343_00">
    <vt:lpwstr>_2015_ms_pID_725343</vt:lpwstr>
  </property>
  <property fmtid="{D5CDD505-2E9C-101B-9397-08002B2CF9AE}" pid="14" name="_2015_ms_pID_7253431">
    <vt:lpwstr>htW9SLMBtS5IgpSoKoWdMqNyuV72xnRWB4n0EKn9puIq+QSdSJ1S3b
TaA555qMipqDcajSBsaVzqrd8bNPOZop+9ozS+9HSypGv9UtXd2QNl2xi3RK8eDFlG6DavE7
WGrRebNhphHDHpTfeTd/eld1BSSGwX2hR445/bR0q2uw/1gZvaXDg98va+EH2LTTIsUrMVU+
zJSmWw57HKNvdlnGNSTWbDi514PJlAhQdm3k</vt:lpwstr>
  </property>
  <property fmtid="{D5CDD505-2E9C-101B-9397-08002B2CF9AE}" pid="15" name="_2015_ms_pID_7253431_00">
    <vt:lpwstr>_2015_ms_pID_7253431</vt:lpwstr>
  </property>
  <property fmtid="{D5CDD505-2E9C-101B-9397-08002B2CF9AE}" pid="16" name="_2015_ms_pID_7253432">
    <vt:lpwstr>SdqJPr5RevtdpwQSY4U6ttv174o14qn9gLCU
qohfS7RrhCcGOu591XVs3/794LKsIA==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