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C16D6" w14:textId="77777777" w:rsidR="00632DF2" w:rsidRDefault="00A741E4" w:rsidP="00632DF2">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A4AFB" w:rsidRPr="00AA4AFB">
        <w:rPr>
          <w:b/>
          <w:noProof/>
          <w:lang w:val="en-GB" w:eastAsia="zh-CN"/>
        </w:rPr>
        <w:t>3GPP TSG-RAN WG1 Meeting #106</w:t>
      </w:r>
      <w:r w:rsidR="00B76C1F">
        <w:rPr>
          <w:b/>
          <w:bCs/>
          <w:lang w:eastAsia="zh-CN"/>
        </w:rPr>
        <w:t>-e</w:t>
      </w:r>
      <w:r w:rsidRPr="00CF195E">
        <w:rPr>
          <w:b/>
          <w:kern w:val="2"/>
          <w:lang w:eastAsia="zh-CN"/>
        </w:rPr>
        <w:tab/>
      </w:r>
      <w:r w:rsidR="00632DF2" w:rsidRPr="00632DF2">
        <w:rPr>
          <w:b/>
          <w:kern w:val="2"/>
          <w:lang w:eastAsia="zh-CN"/>
        </w:rPr>
        <w:t>R1-2108191</w:t>
      </w:r>
    </w:p>
    <w:p w14:paraId="4504A408" w14:textId="461E6144" w:rsidR="00A741E4" w:rsidRPr="00AA4AFB" w:rsidRDefault="007D0839" w:rsidP="00632DF2">
      <w:pPr>
        <w:tabs>
          <w:tab w:val="right" w:pos="9216"/>
        </w:tabs>
        <w:spacing w:after="0"/>
        <w:rPr>
          <w:b/>
          <w:kern w:val="2"/>
          <w:lang w:val="en-GB" w:eastAsia="zh-CN"/>
        </w:rPr>
      </w:pPr>
      <w:r>
        <w:rPr>
          <w:b/>
          <w:kern w:val="2"/>
          <w:lang w:eastAsia="zh-CN"/>
        </w:rPr>
        <w:t>E</w:t>
      </w:r>
      <w:r w:rsidR="00AA4AFB" w:rsidRPr="00AA4AFB">
        <w:rPr>
          <w:b/>
          <w:kern w:val="2"/>
          <w:lang w:eastAsia="zh-CN"/>
        </w:rPr>
        <w:t>-</w:t>
      </w:r>
      <w:r>
        <w:rPr>
          <w:b/>
          <w:kern w:val="2"/>
          <w:lang w:eastAsia="zh-CN"/>
        </w:rPr>
        <w:t>m</w:t>
      </w:r>
      <w:r w:rsidR="00AA4AFB" w:rsidRPr="00AA4AFB">
        <w:rPr>
          <w:b/>
          <w:kern w:val="2"/>
          <w:lang w:eastAsia="zh-CN"/>
        </w:rPr>
        <w:t>eeting, August 16th – 27th, 2021</w:t>
      </w:r>
    </w:p>
    <w:p w14:paraId="037C273D" w14:textId="77777777" w:rsidR="00E9347C" w:rsidRPr="007D0839" w:rsidRDefault="00E9347C" w:rsidP="00E9347C">
      <w:pPr>
        <w:pBdr>
          <w:top w:val="single" w:sz="4" w:space="1" w:color="auto"/>
        </w:pBdr>
        <w:spacing w:after="0"/>
        <w:rPr>
          <w:b/>
          <w:kern w:val="2"/>
          <w:sz w:val="16"/>
          <w:szCs w:val="16"/>
          <w:lang w:val="en-GB" w:eastAsia="zh-CN"/>
        </w:rPr>
      </w:pPr>
    </w:p>
    <w:p w14:paraId="4CF9EEB4" w14:textId="7FCB6FE5"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5B3164">
        <w:rPr>
          <w:b/>
          <w:kern w:val="2"/>
          <w:lang w:eastAsia="zh-CN"/>
        </w:rPr>
        <w:t>5</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7104450B"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E233CD" w:rsidRPr="00E233CD">
        <w:rPr>
          <w:b/>
          <w:kern w:val="2"/>
          <w:lang w:eastAsia="zh-CN"/>
        </w:rPr>
        <w:t>Discussion on UL positioning in RRC_INACTIVE</w:t>
      </w:r>
    </w:p>
    <w:p w14:paraId="0C2C4ADA" w14:textId="35CFEF8F"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sidR="007D0839">
        <w:rPr>
          <w:b/>
          <w:kern w:val="2"/>
          <w:lang w:eastAsia="zh-CN"/>
        </w:rPr>
        <w:t>D</w:t>
      </w:r>
      <w:bookmarkStart w:id="0" w:name="_GoBack"/>
      <w:bookmarkEnd w:id="0"/>
      <w:r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21EC07CA" w14:textId="0C166F43" w:rsidR="005B3164" w:rsidRDefault="005B3164" w:rsidP="005B3164">
      <w:pPr>
        <w:pStyle w:val="1"/>
      </w:pPr>
      <w:r>
        <w:rPr>
          <w:rFonts w:hint="eastAsia"/>
          <w:lang w:eastAsia="zh-CN"/>
        </w:rPr>
        <w:t>I</w:t>
      </w:r>
      <w:r>
        <w:rPr>
          <w:lang w:eastAsia="zh-CN"/>
        </w:rPr>
        <w:t>ntroduction</w:t>
      </w:r>
    </w:p>
    <w:p w14:paraId="6F984AA2" w14:textId="6816DF62" w:rsidR="00B25EA4" w:rsidRDefault="00C4686A" w:rsidP="00B25EA4">
      <w:pPr>
        <w:pStyle w:val="3GPPAgreements"/>
        <w:numPr>
          <w:ilvl w:val="0"/>
          <w:numId w:val="0"/>
        </w:numPr>
        <w:autoSpaceDE/>
        <w:autoSpaceDN/>
        <w:adjustRightInd/>
        <w:snapToGrid/>
        <w:spacing w:after="180"/>
        <w:rPr>
          <w:color w:val="000000" w:themeColor="text1"/>
          <w:lang w:eastAsia="zh-CN"/>
        </w:rPr>
      </w:pPr>
      <w:r>
        <w:rPr>
          <w:color w:val="000000" w:themeColor="text1"/>
          <w:lang w:eastAsia="zh-CN"/>
        </w:rPr>
        <w:t xml:space="preserve">In the LS from </w:t>
      </w:r>
      <w:r w:rsidR="00A90629">
        <w:rPr>
          <w:color w:val="000000" w:themeColor="text1"/>
          <w:lang w:eastAsia="zh-CN"/>
        </w:rPr>
        <w:t>RAN2</w:t>
      </w:r>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_Ref79054929 \r \h </w:instrText>
      </w:r>
      <w:r>
        <w:rPr>
          <w:color w:val="000000" w:themeColor="text1"/>
          <w:lang w:eastAsia="zh-CN"/>
        </w:rPr>
      </w:r>
      <w:r>
        <w:rPr>
          <w:color w:val="000000" w:themeColor="text1"/>
          <w:lang w:eastAsia="zh-CN"/>
        </w:rPr>
        <w:fldChar w:fldCharType="separate"/>
      </w:r>
      <w:r w:rsidR="009D1A83">
        <w:rPr>
          <w:color w:val="000000" w:themeColor="text1"/>
          <w:lang w:eastAsia="zh-CN"/>
        </w:rPr>
        <w:t>[1]</w:t>
      </w:r>
      <w:r>
        <w:rPr>
          <w:color w:val="000000" w:themeColor="text1"/>
          <w:lang w:eastAsia="zh-CN"/>
        </w:rPr>
        <w:fldChar w:fldCharType="end"/>
      </w:r>
      <w:r>
        <w:rPr>
          <w:color w:val="000000" w:themeColor="text1"/>
          <w:lang w:eastAsia="zh-CN"/>
        </w:rPr>
        <w:t xml:space="preserve">, </w:t>
      </w:r>
      <w:r w:rsidR="00A90629">
        <w:rPr>
          <w:color w:val="000000" w:themeColor="text1"/>
          <w:lang w:eastAsia="zh-CN"/>
        </w:rPr>
        <w:t>RAN2 provided the progress on the UL positioning in RRC_INACTIVE</w:t>
      </w:r>
      <w:r>
        <w:rPr>
          <w:color w:val="000000" w:themeColor="text1"/>
          <w:lang w:eastAsia="zh-CN"/>
        </w:rPr>
        <w:t>.</w:t>
      </w:r>
    </w:p>
    <w:tbl>
      <w:tblPr>
        <w:tblStyle w:val="ac"/>
        <w:tblW w:w="0" w:type="auto"/>
        <w:tblLook w:val="04A0" w:firstRow="1" w:lastRow="0" w:firstColumn="1" w:lastColumn="0" w:noHBand="0" w:noVBand="1"/>
      </w:tblPr>
      <w:tblGrid>
        <w:gridCol w:w="9307"/>
      </w:tblGrid>
      <w:tr w:rsidR="00C4686A" w14:paraId="1365574F" w14:textId="77777777" w:rsidTr="00C4686A">
        <w:tc>
          <w:tcPr>
            <w:tcW w:w="9307" w:type="dxa"/>
          </w:tcPr>
          <w:p w14:paraId="298E77BA" w14:textId="77777777" w:rsidR="00A90629" w:rsidRPr="00A90629" w:rsidRDefault="00A90629" w:rsidP="00A90629">
            <w:pPr>
              <w:autoSpaceDE/>
              <w:autoSpaceDN/>
              <w:adjustRightInd/>
              <w:snapToGrid/>
              <w:spacing w:after="0"/>
              <w:jc w:val="left"/>
              <w:rPr>
                <w:rFonts w:ascii="Arial" w:eastAsia="等线" w:hAnsi="Arial" w:cs="Arial"/>
                <w:bCs/>
                <w:lang w:val="en-GB" w:eastAsia="ja-JP"/>
              </w:rPr>
            </w:pPr>
            <w:r w:rsidRPr="00A90629">
              <w:rPr>
                <w:rFonts w:ascii="Arial" w:eastAsia="等线" w:hAnsi="Arial" w:cs="Arial"/>
                <w:bCs/>
                <w:lang w:val="en-GB" w:eastAsia="ja-JP"/>
              </w:rPr>
              <w:t>During RAN2#114-e meeting, RAN2 has discussed the support of positioning in RRC_INACTIVE and made the following set of agreements regarding use of SDT framework for positioning in RRC_INACTIVE:</w:t>
            </w:r>
          </w:p>
          <w:p w14:paraId="5993DAB5" w14:textId="77777777" w:rsidR="00A90629" w:rsidRPr="00A90629" w:rsidRDefault="00A90629" w:rsidP="00A90629">
            <w:pPr>
              <w:autoSpaceDE/>
              <w:autoSpaceDN/>
              <w:adjustRightInd/>
              <w:snapToGrid/>
              <w:spacing w:after="0"/>
              <w:jc w:val="left"/>
              <w:rPr>
                <w:rFonts w:ascii="Arial" w:eastAsia="等线" w:hAnsi="Arial" w:cs="Arial"/>
                <w:bCs/>
                <w:lang w:val="en-GB" w:eastAsia="ja-JP"/>
              </w:rPr>
            </w:pPr>
          </w:p>
          <w:p w14:paraId="183A49AE" w14:textId="77777777" w:rsidR="00A90629" w:rsidRPr="00A90629" w:rsidRDefault="00A90629" w:rsidP="00A90629">
            <w:pPr>
              <w:numPr>
                <w:ilvl w:val="0"/>
                <w:numId w:val="26"/>
              </w:numPr>
              <w:overflowPunct w:val="0"/>
              <w:autoSpaceDE/>
              <w:autoSpaceDN/>
              <w:adjustRightInd/>
              <w:snapToGrid/>
              <w:spacing w:after="0"/>
              <w:jc w:val="left"/>
              <w:rPr>
                <w:rFonts w:ascii="Arial" w:eastAsia="Calibri" w:hAnsi="Arial" w:cs="Arial"/>
                <w:bCs/>
                <w:lang w:val="x-none"/>
              </w:rPr>
            </w:pPr>
            <w:r w:rsidRPr="00A90629">
              <w:rPr>
                <w:rFonts w:ascii="Arial" w:eastAsia="Calibri" w:hAnsi="Arial" w:cs="Arial"/>
                <w:bCs/>
                <w:lang w:val="x-none"/>
              </w:rPr>
              <w:t>RAN2 agreed that the UE in RRC_INACTIVE can send any uplink LCS or LPP message using Rel-17 SDT frame work as:</w:t>
            </w:r>
          </w:p>
          <w:p w14:paraId="0F295402" w14:textId="77777777" w:rsidR="00A90629" w:rsidRPr="00A90629" w:rsidRDefault="00A90629" w:rsidP="00A90629">
            <w:pPr>
              <w:autoSpaceDE/>
              <w:autoSpaceDN/>
              <w:adjustRightInd/>
              <w:snapToGrid/>
              <w:spacing w:after="0"/>
              <w:jc w:val="left"/>
              <w:rPr>
                <w:rFonts w:eastAsia="等线"/>
                <w:sz w:val="24"/>
                <w:szCs w:val="24"/>
                <w:lang w:val="en-GB" w:eastAsia="zh-CN"/>
              </w:rPr>
            </w:pPr>
          </w:p>
          <w:p w14:paraId="3F888241" w14:textId="77777777" w:rsidR="00A90629" w:rsidRPr="00A90629" w:rsidRDefault="00A90629" w:rsidP="00A90629">
            <w:pPr>
              <w:pBdr>
                <w:top w:val="single" w:sz="4" w:space="1" w:color="auto"/>
                <w:left w:val="single" w:sz="4" w:space="4" w:color="auto"/>
                <w:bottom w:val="single" w:sz="4" w:space="1" w:color="auto"/>
                <w:right w:val="single" w:sz="4" w:space="4" w:color="auto"/>
              </w:pBdr>
              <w:tabs>
                <w:tab w:val="left" w:pos="1622"/>
              </w:tabs>
              <w:overflowPunct w:val="0"/>
              <w:snapToGrid/>
              <w:spacing w:after="0"/>
              <w:ind w:left="1622" w:hanging="363"/>
              <w:jc w:val="left"/>
              <w:rPr>
                <w:rFonts w:ascii="Arial" w:eastAsia="MS Mincho" w:hAnsi="Arial" w:cs="Arial"/>
                <w:sz w:val="20"/>
                <w:szCs w:val="24"/>
                <w:lang w:val="x-none" w:eastAsia="x-none"/>
              </w:rPr>
            </w:pPr>
            <w:r w:rsidRPr="00A90629">
              <w:rPr>
                <w:rFonts w:ascii="Arial" w:eastAsia="MS Mincho" w:hAnsi="Arial" w:cs="Arial"/>
                <w:sz w:val="20"/>
                <w:szCs w:val="24"/>
                <w:lang w:val="x-none" w:eastAsia="x-none"/>
              </w:rPr>
              <w:t>Agreements:</w:t>
            </w:r>
          </w:p>
          <w:p w14:paraId="72F9D3EC" w14:textId="77777777" w:rsidR="00A90629" w:rsidRPr="00A90629" w:rsidRDefault="00A90629" w:rsidP="00A90629">
            <w:pPr>
              <w:pBdr>
                <w:top w:val="single" w:sz="4" w:space="1" w:color="auto"/>
                <w:left w:val="single" w:sz="4" w:space="4" w:color="auto"/>
                <w:bottom w:val="single" w:sz="4" w:space="1" w:color="auto"/>
                <w:right w:val="single" w:sz="4" w:space="4" w:color="auto"/>
              </w:pBdr>
              <w:tabs>
                <w:tab w:val="left" w:pos="1622"/>
              </w:tabs>
              <w:overflowPunct w:val="0"/>
              <w:snapToGrid/>
              <w:spacing w:after="0"/>
              <w:ind w:left="1622" w:hanging="363"/>
              <w:jc w:val="left"/>
              <w:rPr>
                <w:rFonts w:ascii="Arial" w:eastAsia="MS Mincho" w:hAnsi="Arial" w:cs="Arial"/>
                <w:sz w:val="20"/>
                <w:szCs w:val="24"/>
                <w:lang w:val="x-none" w:eastAsia="x-none"/>
              </w:rPr>
            </w:pPr>
            <w:r w:rsidRPr="00A90629">
              <w:rPr>
                <w:rFonts w:ascii="Arial" w:eastAsia="MS Mincho" w:hAnsi="Arial" w:cs="Arial"/>
                <w:sz w:val="20"/>
                <w:szCs w:val="24"/>
                <w:lang w:val="x-none" w:eastAsia="x-none"/>
              </w:rPr>
              <w:t xml:space="preserve">Any uplink LCS or LPP message can be transported in RRC_INACTIVE from RAN2 perspective. </w:t>
            </w:r>
          </w:p>
          <w:p w14:paraId="7543FC8B" w14:textId="77777777" w:rsidR="00A90629" w:rsidRPr="00A90629" w:rsidRDefault="00A90629" w:rsidP="00A90629">
            <w:pPr>
              <w:autoSpaceDE/>
              <w:autoSpaceDN/>
              <w:adjustRightInd/>
              <w:snapToGrid/>
              <w:spacing w:after="0"/>
              <w:jc w:val="left"/>
              <w:rPr>
                <w:rFonts w:eastAsia="等线"/>
                <w:sz w:val="24"/>
                <w:szCs w:val="24"/>
                <w:lang w:val="en-GB" w:eastAsia="zh-CN"/>
              </w:rPr>
            </w:pPr>
          </w:p>
          <w:p w14:paraId="4C3C4B6B" w14:textId="77777777" w:rsidR="00A90629" w:rsidRPr="00A90629" w:rsidRDefault="00A90629" w:rsidP="00A90629">
            <w:pPr>
              <w:numPr>
                <w:ilvl w:val="0"/>
                <w:numId w:val="26"/>
              </w:numPr>
              <w:overflowPunct w:val="0"/>
              <w:autoSpaceDE/>
              <w:autoSpaceDN/>
              <w:adjustRightInd/>
              <w:snapToGrid/>
              <w:spacing w:after="0"/>
              <w:jc w:val="left"/>
              <w:rPr>
                <w:rFonts w:ascii="Arial" w:eastAsia="Calibri" w:hAnsi="Arial" w:cs="Arial"/>
                <w:bCs/>
                <w:lang w:val="x-none"/>
              </w:rPr>
            </w:pPr>
            <w:r w:rsidRPr="00A90629">
              <w:rPr>
                <w:rFonts w:ascii="Arial" w:eastAsia="Calibri" w:hAnsi="Arial" w:cs="Arial"/>
                <w:bCs/>
                <w:lang w:val="x-none"/>
              </w:rPr>
              <w:t>RAN2 also agreed that the network may conditionally send DL messages for UE in RRC_INACTIVE using Rel-17 SDT framework as</w:t>
            </w:r>
            <w:r w:rsidRPr="00A90629">
              <w:rPr>
                <w:rFonts w:ascii="Arial" w:eastAsia="Calibri" w:hAnsi="Arial" w:cs="Arial"/>
                <w:bCs/>
              </w:rPr>
              <w:t>:</w:t>
            </w:r>
          </w:p>
          <w:p w14:paraId="40262981" w14:textId="77777777" w:rsidR="00A90629" w:rsidRPr="00A90629" w:rsidRDefault="00A90629" w:rsidP="00A90629">
            <w:pPr>
              <w:pBdr>
                <w:top w:val="single" w:sz="4" w:space="1" w:color="auto"/>
                <w:left w:val="single" w:sz="4" w:space="4" w:color="auto"/>
                <w:bottom w:val="single" w:sz="4" w:space="1" w:color="auto"/>
                <w:right w:val="single" w:sz="4" w:space="4" w:color="auto"/>
              </w:pBdr>
              <w:tabs>
                <w:tab w:val="left" w:pos="1622"/>
              </w:tabs>
              <w:overflowPunct w:val="0"/>
              <w:snapToGrid/>
              <w:spacing w:after="0"/>
              <w:ind w:left="1622" w:hanging="363"/>
              <w:jc w:val="left"/>
              <w:rPr>
                <w:rFonts w:ascii="Arial" w:eastAsia="MS Mincho" w:hAnsi="Arial"/>
                <w:sz w:val="20"/>
                <w:szCs w:val="24"/>
                <w:lang w:val="x-none" w:eastAsia="x-none"/>
              </w:rPr>
            </w:pPr>
            <w:r w:rsidRPr="00A90629">
              <w:rPr>
                <w:rFonts w:ascii="Arial" w:eastAsia="MS Mincho" w:hAnsi="Arial" w:cs="Arial"/>
                <w:sz w:val="20"/>
                <w:szCs w:val="24"/>
                <w:lang w:val="x-none" w:eastAsia="x-none"/>
              </w:rPr>
              <w:t>Agreements:</w:t>
            </w:r>
          </w:p>
          <w:p w14:paraId="13130758" w14:textId="77777777" w:rsidR="00A90629" w:rsidRPr="00A90629" w:rsidRDefault="00A90629" w:rsidP="00A90629">
            <w:pPr>
              <w:pBdr>
                <w:top w:val="single" w:sz="4" w:space="1" w:color="auto"/>
                <w:left w:val="single" w:sz="4" w:space="4" w:color="auto"/>
                <w:bottom w:val="single" w:sz="4" w:space="1" w:color="auto"/>
                <w:right w:val="single" w:sz="4" w:space="4" w:color="auto"/>
              </w:pBdr>
              <w:tabs>
                <w:tab w:val="left" w:pos="1622"/>
              </w:tabs>
              <w:overflowPunct w:val="0"/>
              <w:snapToGrid/>
              <w:spacing w:after="0"/>
              <w:ind w:left="1622" w:hanging="363"/>
              <w:jc w:val="left"/>
              <w:rPr>
                <w:rFonts w:ascii="Arial" w:eastAsia="MS Mincho" w:hAnsi="Arial" w:cs="Arial"/>
                <w:sz w:val="20"/>
                <w:szCs w:val="24"/>
                <w:lang w:val="x-none" w:eastAsia="x-none"/>
              </w:rPr>
            </w:pPr>
          </w:p>
          <w:p w14:paraId="5C0D6766" w14:textId="77777777" w:rsidR="00A90629" w:rsidRPr="00A90629" w:rsidRDefault="00A90629" w:rsidP="00A90629">
            <w:pPr>
              <w:pBdr>
                <w:top w:val="single" w:sz="4" w:space="1" w:color="auto"/>
                <w:left w:val="single" w:sz="4" w:space="4" w:color="auto"/>
                <w:bottom w:val="single" w:sz="4" w:space="1" w:color="auto"/>
                <w:right w:val="single" w:sz="4" w:space="4" w:color="auto"/>
              </w:pBdr>
              <w:tabs>
                <w:tab w:val="left" w:pos="1622"/>
              </w:tabs>
              <w:overflowPunct w:val="0"/>
              <w:snapToGrid/>
              <w:spacing w:after="0"/>
              <w:ind w:left="1622" w:hanging="363"/>
              <w:jc w:val="left"/>
              <w:rPr>
                <w:rFonts w:ascii="Arial" w:eastAsia="MS Mincho" w:hAnsi="Arial" w:cs="Arial"/>
                <w:sz w:val="20"/>
                <w:szCs w:val="24"/>
                <w:lang w:val="x-none" w:eastAsia="x-none"/>
              </w:rPr>
            </w:pPr>
            <w:r w:rsidRPr="00A90629">
              <w:rPr>
                <w:rFonts w:ascii="Arial" w:eastAsia="MS Mincho" w:hAnsi="Arial" w:cs="Arial"/>
                <w:sz w:val="20"/>
                <w:szCs w:val="24"/>
                <w:lang w:val="x-none" w:eastAsia="x-none"/>
              </w:rPr>
              <w:t>Follow Rel-17 SDT framework for INACTIVE UL and DL positioning:</w:t>
            </w:r>
          </w:p>
          <w:p w14:paraId="0944A93F" w14:textId="77777777" w:rsidR="00A90629" w:rsidRPr="00A90629" w:rsidRDefault="00A90629" w:rsidP="00A90629">
            <w:pPr>
              <w:pBdr>
                <w:top w:val="single" w:sz="4" w:space="1" w:color="auto"/>
                <w:left w:val="single" w:sz="4" w:space="4" w:color="auto"/>
                <w:bottom w:val="single" w:sz="4" w:space="1" w:color="auto"/>
                <w:right w:val="single" w:sz="4" w:space="4" w:color="auto"/>
              </w:pBdr>
              <w:tabs>
                <w:tab w:val="left" w:pos="1622"/>
              </w:tabs>
              <w:overflowPunct w:val="0"/>
              <w:snapToGrid/>
              <w:spacing w:after="0"/>
              <w:ind w:left="1622" w:hanging="363"/>
              <w:jc w:val="left"/>
              <w:rPr>
                <w:rFonts w:ascii="Arial" w:eastAsia="MS Mincho" w:hAnsi="Arial" w:cs="Arial"/>
                <w:sz w:val="20"/>
                <w:szCs w:val="24"/>
                <w:lang w:val="x-none" w:eastAsia="x-none"/>
              </w:rPr>
            </w:pPr>
            <w:r w:rsidRPr="00A90629">
              <w:rPr>
                <w:rFonts w:ascii="Arial" w:eastAsia="MS Mincho" w:hAnsi="Arial" w:cs="Arial"/>
                <w:sz w:val="20"/>
                <w:szCs w:val="24"/>
                <w:lang w:val="x-none" w:eastAsia="x-none"/>
              </w:rPr>
              <w:sym w:font="Arial" w:char="F06C"/>
            </w:r>
            <w:r w:rsidRPr="00A90629">
              <w:rPr>
                <w:rFonts w:ascii="Arial" w:eastAsia="MS Mincho" w:hAnsi="Arial" w:cs="Arial"/>
                <w:sz w:val="20"/>
                <w:szCs w:val="24"/>
                <w:lang w:val="x-none" w:eastAsia="x-none"/>
              </w:rPr>
              <w:tab/>
              <w:t xml:space="preserve">If the UE initiated data transmission using UL SDT, the network can send DL LCS, LPP message and RRC message (e.g. to configure SRS (TBD on what message is used), if UL positioning supported) to the UE. </w:t>
            </w:r>
          </w:p>
          <w:p w14:paraId="2A1D8CA9" w14:textId="77777777" w:rsidR="00A90629" w:rsidRPr="00A90629" w:rsidRDefault="00A90629" w:rsidP="00A90629">
            <w:pPr>
              <w:pBdr>
                <w:top w:val="single" w:sz="4" w:space="1" w:color="auto"/>
                <w:left w:val="single" w:sz="4" w:space="4" w:color="auto"/>
                <w:bottom w:val="single" w:sz="4" w:space="1" w:color="auto"/>
                <w:right w:val="single" w:sz="4" w:space="4" w:color="auto"/>
              </w:pBdr>
              <w:tabs>
                <w:tab w:val="left" w:pos="1622"/>
              </w:tabs>
              <w:overflowPunct w:val="0"/>
              <w:snapToGrid/>
              <w:spacing w:after="0"/>
              <w:ind w:left="1622" w:hanging="363"/>
              <w:jc w:val="left"/>
              <w:rPr>
                <w:rFonts w:ascii="Arial" w:eastAsia="MS Mincho" w:hAnsi="Arial" w:cs="Arial"/>
                <w:sz w:val="20"/>
                <w:szCs w:val="24"/>
                <w:lang w:val="x-none" w:eastAsia="x-none"/>
              </w:rPr>
            </w:pPr>
            <w:r w:rsidRPr="00A90629">
              <w:rPr>
                <w:rFonts w:ascii="Arial" w:eastAsia="MS Mincho" w:hAnsi="Arial" w:cs="Arial"/>
                <w:sz w:val="20"/>
                <w:szCs w:val="24"/>
                <w:lang w:val="x-none" w:eastAsia="x-none"/>
              </w:rPr>
              <w:sym w:font="Arial" w:char="F06C"/>
            </w:r>
            <w:r w:rsidRPr="00A90629">
              <w:rPr>
                <w:rFonts w:ascii="Arial" w:eastAsia="MS Mincho" w:hAnsi="Arial" w:cs="Arial"/>
                <w:sz w:val="20"/>
                <w:szCs w:val="24"/>
                <w:lang w:val="x-none" w:eastAsia="x-none"/>
              </w:rPr>
              <w:tab/>
              <w:t xml:space="preserve">Otherwise, if UE did not initiate UL SDT, rely on legacy operation, i.e. the network shall transition the UE to RRC_CONNECTED, e.g. based on RAN paging. </w:t>
            </w:r>
          </w:p>
          <w:p w14:paraId="4AAA00C4" w14:textId="77777777" w:rsidR="00A90629" w:rsidRPr="00A90629" w:rsidRDefault="00A90629" w:rsidP="00A90629">
            <w:pPr>
              <w:autoSpaceDE/>
              <w:autoSpaceDN/>
              <w:adjustRightInd/>
              <w:snapToGrid/>
              <w:spacing w:after="0"/>
              <w:jc w:val="left"/>
              <w:rPr>
                <w:rFonts w:ascii="Arial" w:eastAsia="等线" w:hAnsi="Arial" w:cs="Arial"/>
                <w:bCs/>
                <w:lang w:val="x-none" w:eastAsia="ja-JP"/>
              </w:rPr>
            </w:pPr>
          </w:p>
          <w:p w14:paraId="0A239DB1" w14:textId="60D65B56" w:rsidR="00C4686A" w:rsidRPr="00A90629" w:rsidRDefault="00A90629" w:rsidP="00A90629">
            <w:pPr>
              <w:autoSpaceDE/>
              <w:autoSpaceDN/>
              <w:adjustRightInd/>
              <w:snapToGrid/>
              <w:spacing w:after="0"/>
              <w:jc w:val="left"/>
              <w:rPr>
                <w:rFonts w:ascii="Arial" w:eastAsia="MS Mincho" w:hAnsi="Arial" w:cs="Arial"/>
                <w:bCs/>
                <w:lang w:val="en-GB" w:eastAsia="ja-JP"/>
              </w:rPr>
            </w:pPr>
            <w:r w:rsidRPr="00A90629">
              <w:rPr>
                <w:rFonts w:ascii="Arial" w:eastAsia="等线" w:hAnsi="Arial" w:cs="Arial"/>
                <w:bCs/>
                <w:lang w:val="en-GB" w:eastAsia="ja-JP"/>
              </w:rPr>
              <w:t>Note that RAN2 discussed the 2nd priority objectives for UL/UL+DL positioning in RRC_INACTIVE on the configuration in UL positioning and so far, has not reached any conclusion considering it is still open in RAN1 on how positioning SRS should be used for UE in RRC_INACTIVE. RAN2 will continue the work as time permits.</w:t>
            </w:r>
          </w:p>
        </w:tc>
      </w:tr>
    </w:tbl>
    <w:p w14:paraId="49915BD2" w14:textId="77777777" w:rsidR="00C4686A" w:rsidRDefault="00C4686A" w:rsidP="00B25EA4">
      <w:pPr>
        <w:pStyle w:val="3GPPAgreements"/>
        <w:numPr>
          <w:ilvl w:val="0"/>
          <w:numId w:val="0"/>
        </w:numPr>
        <w:autoSpaceDE/>
        <w:autoSpaceDN/>
        <w:adjustRightInd/>
        <w:snapToGrid/>
        <w:spacing w:after="180"/>
        <w:rPr>
          <w:color w:val="000000" w:themeColor="text1"/>
          <w:lang w:eastAsia="zh-CN"/>
        </w:rPr>
      </w:pPr>
    </w:p>
    <w:p w14:paraId="687C6313" w14:textId="14CA1694" w:rsidR="00C4686A" w:rsidRDefault="00A90629" w:rsidP="00B25EA4">
      <w:pPr>
        <w:pStyle w:val="3GPPAgreements"/>
        <w:numPr>
          <w:ilvl w:val="0"/>
          <w:numId w:val="0"/>
        </w:numPr>
        <w:autoSpaceDE/>
        <w:autoSpaceDN/>
        <w:adjustRightInd/>
        <w:snapToGrid/>
        <w:spacing w:after="180"/>
        <w:rPr>
          <w:color w:val="000000" w:themeColor="text1"/>
          <w:lang w:eastAsia="zh-CN"/>
        </w:rPr>
      </w:pPr>
      <w:r>
        <w:rPr>
          <w:color w:val="000000" w:themeColor="text1"/>
          <w:lang w:eastAsia="zh-CN"/>
        </w:rPr>
        <w:t xml:space="preserve">RAN2 requests RAN1 to take above information into account. </w:t>
      </w:r>
      <w:r w:rsidR="00C4686A">
        <w:rPr>
          <w:rFonts w:hint="eastAsia"/>
          <w:color w:val="000000" w:themeColor="text1"/>
          <w:lang w:eastAsia="zh-CN"/>
        </w:rPr>
        <w:t>I</w:t>
      </w:r>
      <w:r w:rsidR="00C4686A">
        <w:rPr>
          <w:color w:val="000000" w:themeColor="text1"/>
          <w:lang w:eastAsia="zh-CN"/>
        </w:rPr>
        <w:t xml:space="preserve">n this paper, we are going to discuss our view with respect to </w:t>
      </w:r>
      <w:r>
        <w:rPr>
          <w:color w:val="000000" w:themeColor="text1"/>
          <w:lang w:eastAsia="zh-CN"/>
        </w:rPr>
        <w:t>UL positioning in RRC_INACTIVE</w:t>
      </w:r>
      <w:r w:rsidR="00C4686A">
        <w:rPr>
          <w:color w:val="000000" w:themeColor="text1"/>
          <w:lang w:eastAsia="zh-CN"/>
        </w:rPr>
        <w:t>.</w:t>
      </w:r>
    </w:p>
    <w:p w14:paraId="4BA46531" w14:textId="77777777" w:rsidR="00C4686A" w:rsidRDefault="00C4686A" w:rsidP="00B25EA4">
      <w:pPr>
        <w:pStyle w:val="3GPPAgreements"/>
        <w:numPr>
          <w:ilvl w:val="0"/>
          <w:numId w:val="0"/>
        </w:numPr>
        <w:autoSpaceDE/>
        <w:autoSpaceDN/>
        <w:adjustRightInd/>
        <w:snapToGrid/>
        <w:spacing w:after="180"/>
        <w:rPr>
          <w:color w:val="000000" w:themeColor="text1"/>
          <w:lang w:eastAsia="zh-CN"/>
        </w:rPr>
      </w:pPr>
    </w:p>
    <w:p w14:paraId="0E3A6131" w14:textId="207D239E" w:rsidR="00C4686A" w:rsidRDefault="00C4686A" w:rsidP="00C4686A">
      <w:pPr>
        <w:pStyle w:val="1"/>
        <w:rPr>
          <w:lang w:eastAsia="zh-CN"/>
        </w:rPr>
      </w:pPr>
      <w:r>
        <w:rPr>
          <w:rFonts w:hint="eastAsia"/>
          <w:lang w:eastAsia="zh-CN"/>
        </w:rPr>
        <w:t>D</w:t>
      </w:r>
      <w:r>
        <w:rPr>
          <w:lang w:eastAsia="zh-CN"/>
        </w:rPr>
        <w:t>iscussion</w:t>
      </w:r>
    </w:p>
    <w:p w14:paraId="0A344B9A" w14:textId="5597E523" w:rsidR="00C4686A" w:rsidRDefault="00A90629" w:rsidP="00A90629">
      <w:pPr>
        <w:pStyle w:val="2"/>
        <w:rPr>
          <w:lang w:eastAsia="zh-CN"/>
        </w:rPr>
      </w:pPr>
      <w:r>
        <w:rPr>
          <w:rFonts w:hint="eastAsia"/>
          <w:lang w:eastAsia="zh-CN"/>
        </w:rPr>
        <w:t>U</w:t>
      </w:r>
      <w:r>
        <w:rPr>
          <w:lang w:eastAsia="zh-CN"/>
        </w:rPr>
        <w:t>L LCS/LPP message and subsequence DL</w:t>
      </w:r>
    </w:p>
    <w:p w14:paraId="287B4DFC" w14:textId="4BD9A8D0" w:rsidR="00A90629" w:rsidRDefault="00A90629" w:rsidP="00A90629">
      <w:pPr>
        <w:rPr>
          <w:lang w:eastAsia="zh-CN"/>
        </w:rPr>
      </w:pPr>
      <w:r>
        <w:rPr>
          <w:rFonts w:hint="eastAsia"/>
          <w:lang w:eastAsia="zh-CN"/>
        </w:rPr>
        <w:t>W</w:t>
      </w:r>
      <w:r>
        <w:rPr>
          <w:lang w:eastAsia="zh-CN"/>
        </w:rPr>
        <w:t xml:space="preserve">ith regard to UL LCS/LPP message, we think that the existing SDT </w:t>
      </w:r>
      <w:r w:rsidR="00282125">
        <w:rPr>
          <w:lang w:eastAsia="zh-CN"/>
        </w:rPr>
        <w:t>frame</w:t>
      </w:r>
      <w:r>
        <w:rPr>
          <w:lang w:eastAsia="zh-CN"/>
        </w:rPr>
        <w:t xml:space="preserve">work and RAN2 discussion </w:t>
      </w:r>
      <w:r w:rsidR="00EF036B">
        <w:rPr>
          <w:lang w:eastAsia="zh-CN"/>
        </w:rPr>
        <w:t xml:space="preserve">are </w:t>
      </w:r>
      <w:r>
        <w:rPr>
          <w:lang w:eastAsia="zh-CN"/>
        </w:rPr>
        <w:t xml:space="preserve">already sufficient. </w:t>
      </w:r>
    </w:p>
    <w:p w14:paraId="4A8E3A93" w14:textId="40A0EAB5" w:rsidR="00A90629" w:rsidRDefault="00A90629" w:rsidP="00A90629">
      <w:pPr>
        <w:rPr>
          <w:lang w:eastAsia="zh-CN"/>
        </w:rPr>
      </w:pPr>
      <w:r>
        <w:rPr>
          <w:lang w:eastAsia="zh-CN"/>
        </w:rPr>
        <w:t>For subsequent DL, we think this can be used for reconfigur</w:t>
      </w:r>
      <w:r w:rsidR="00282125">
        <w:rPr>
          <w:lang w:eastAsia="zh-CN"/>
        </w:rPr>
        <w:t>ing</w:t>
      </w:r>
      <w:r>
        <w:rPr>
          <w:lang w:eastAsia="zh-CN"/>
        </w:rPr>
        <w:t xml:space="preserve"> the positioning SRS for the case when UE changes the serving cell, upon initial UL SDT notify</w:t>
      </w:r>
      <w:r w:rsidR="00D259E6">
        <w:rPr>
          <w:lang w:eastAsia="zh-CN"/>
        </w:rPr>
        <w:t>ing</w:t>
      </w:r>
      <w:r>
        <w:rPr>
          <w:lang w:eastAsia="zh-CN"/>
        </w:rPr>
        <w:t xml:space="preserve"> the </w:t>
      </w:r>
      <w:r w:rsidR="00570283">
        <w:rPr>
          <w:lang w:eastAsia="zh-CN"/>
        </w:rPr>
        <w:t>net</w:t>
      </w:r>
      <w:r>
        <w:rPr>
          <w:lang w:eastAsia="zh-CN"/>
        </w:rPr>
        <w:t>work of such an event. However, we believe all those procedures can be directly discussed in RAN2, since no RAN1 specification impact is identified.</w:t>
      </w:r>
    </w:p>
    <w:p w14:paraId="1D0F3E22" w14:textId="299EF083" w:rsidR="00A90629" w:rsidRPr="00A90629" w:rsidRDefault="00A90629" w:rsidP="00A90629">
      <w:pPr>
        <w:rPr>
          <w:lang w:eastAsia="zh-CN"/>
        </w:rPr>
      </w:pPr>
      <w:r>
        <w:rPr>
          <w:lang w:eastAsia="zh-CN"/>
        </w:rPr>
        <w:lastRenderedPageBreak/>
        <w:t>In summary, no RAN1 action is identified for this aspect.</w:t>
      </w:r>
    </w:p>
    <w:p w14:paraId="1DF565AA" w14:textId="77777777" w:rsidR="00C4686A" w:rsidRDefault="00C4686A" w:rsidP="00C4686A">
      <w:pPr>
        <w:rPr>
          <w:lang w:eastAsia="zh-CN"/>
        </w:rPr>
      </w:pPr>
    </w:p>
    <w:p w14:paraId="78D0EA3F" w14:textId="338AFA65" w:rsidR="00C4686A" w:rsidRDefault="00A90629" w:rsidP="00C4686A">
      <w:pPr>
        <w:pStyle w:val="2"/>
        <w:rPr>
          <w:lang w:eastAsia="zh-CN"/>
        </w:rPr>
      </w:pPr>
      <w:r>
        <w:rPr>
          <w:rFonts w:hint="eastAsia"/>
          <w:lang w:eastAsia="zh-CN"/>
        </w:rPr>
        <w:t>U</w:t>
      </w:r>
      <w:r>
        <w:rPr>
          <w:lang w:eastAsia="zh-CN"/>
        </w:rPr>
        <w:t>se of positioning SRS in RRC_INACTIVE</w:t>
      </w:r>
    </w:p>
    <w:p w14:paraId="5AE57D0D" w14:textId="7858ED6E" w:rsidR="00E855E0" w:rsidRDefault="00A90629" w:rsidP="00E855E0">
      <w:pPr>
        <w:rPr>
          <w:lang w:eastAsia="zh-CN"/>
        </w:rPr>
      </w:pPr>
      <w:r>
        <w:rPr>
          <w:lang w:eastAsia="zh-CN"/>
        </w:rPr>
        <w:t>As discussed in our companion paper</w:t>
      </w:r>
      <w:r w:rsidR="009D1A83">
        <w:rPr>
          <w:lang w:eastAsia="zh-CN"/>
        </w:rPr>
        <w:t xml:space="preserve"> </w:t>
      </w:r>
      <w:r w:rsidR="009D1A83">
        <w:rPr>
          <w:lang w:eastAsia="zh-CN"/>
        </w:rPr>
        <w:fldChar w:fldCharType="begin"/>
      </w:r>
      <w:r w:rsidR="009D1A83">
        <w:rPr>
          <w:lang w:eastAsia="zh-CN"/>
        </w:rPr>
        <w:instrText xml:space="preserve"> REF _Ref79065074 \r \h </w:instrText>
      </w:r>
      <w:r w:rsidR="009D1A83">
        <w:rPr>
          <w:lang w:eastAsia="zh-CN"/>
        </w:rPr>
      </w:r>
      <w:r w:rsidR="009D1A83">
        <w:rPr>
          <w:lang w:eastAsia="zh-CN"/>
        </w:rPr>
        <w:fldChar w:fldCharType="separate"/>
      </w:r>
      <w:r w:rsidR="009D1A83">
        <w:rPr>
          <w:lang w:eastAsia="zh-CN"/>
        </w:rPr>
        <w:t>[2]</w:t>
      </w:r>
      <w:r w:rsidR="009D1A83">
        <w:rPr>
          <w:lang w:eastAsia="zh-CN"/>
        </w:rPr>
        <w:fldChar w:fldCharType="end"/>
      </w:r>
      <w:r>
        <w:rPr>
          <w:lang w:eastAsia="zh-CN"/>
        </w:rPr>
        <w:t>, we think that in order to use positioning SRS in RRC_INA</w:t>
      </w:r>
      <w:r w:rsidR="00FD0ED8">
        <w:rPr>
          <w:lang w:eastAsia="zh-CN"/>
        </w:rPr>
        <w:t xml:space="preserve">CTIVE, </w:t>
      </w:r>
      <w:r>
        <w:rPr>
          <w:lang w:eastAsia="zh-CN"/>
        </w:rPr>
        <w:t>the basic condition</w:t>
      </w:r>
      <w:r w:rsidR="00FD0ED8">
        <w:rPr>
          <w:lang w:eastAsia="zh-CN"/>
        </w:rPr>
        <w:t>s</w:t>
      </w:r>
      <w:r>
        <w:rPr>
          <w:lang w:eastAsia="zh-CN"/>
        </w:rPr>
        <w:t xml:space="preserve"> should be</w:t>
      </w:r>
      <w:r w:rsidR="00FD0ED8">
        <w:rPr>
          <w:lang w:eastAsia="zh-CN"/>
        </w:rPr>
        <w:t xml:space="preserve"> satisfied, including</w:t>
      </w:r>
    </w:p>
    <w:p w14:paraId="19F42CE5" w14:textId="77777777" w:rsidR="00A90629" w:rsidRDefault="00A90629" w:rsidP="00A90629">
      <w:pPr>
        <w:pStyle w:val="3GPPAgreements"/>
        <w:rPr>
          <w:lang w:eastAsia="zh-CN"/>
        </w:rPr>
      </w:pPr>
      <w:r>
        <w:rPr>
          <w:lang w:eastAsia="zh-CN"/>
        </w:rPr>
        <w:t>synchronization to the DL of a serving cell,</w:t>
      </w:r>
    </w:p>
    <w:p w14:paraId="0309670A" w14:textId="77777777" w:rsidR="00A90629" w:rsidRDefault="00A90629" w:rsidP="00A90629">
      <w:pPr>
        <w:pStyle w:val="3GPPAgreements"/>
        <w:rPr>
          <w:lang w:eastAsia="zh-CN"/>
        </w:rPr>
      </w:pPr>
      <w:r>
        <w:rPr>
          <w:lang w:eastAsia="zh-CN"/>
        </w:rPr>
        <w:t xml:space="preserve">a valid TA, </w:t>
      </w:r>
    </w:p>
    <w:p w14:paraId="1E915CAA" w14:textId="49DD21F5" w:rsidR="00A90629" w:rsidRDefault="00A90629" w:rsidP="00A90629">
      <w:pPr>
        <w:pStyle w:val="3GPPAgreements"/>
        <w:rPr>
          <w:lang w:eastAsia="zh-CN"/>
        </w:rPr>
      </w:pPr>
      <w:r>
        <w:rPr>
          <w:lang w:eastAsia="zh-CN"/>
        </w:rPr>
        <w:t xml:space="preserve">an active UL BWP </w:t>
      </w:r>
      <w:r w:rsidR="00903192">
        <w:rPr>
          <w:lang w:eastAsia="zh-CN"/>
        </w:rPr>
        <w:t xml:space="preserve">for </w:t>
      </w:r>
      <w:r>
        <w:rPr>
          <w:lang w:eastAsia="zh-CN"/>
        </w:rPr>
        <w:t xml:space="preserve">positioning SRS transmission, </w:t>
      </w:r>
    </w:p>
    <w:p w14:paraId="39963450" w14:textId="060AECDF" w:rsidR="00A90629" w:rsidRDefault="00A90629" w:rsidP="00A90629">
      <w:pPr>
        <w:pStyle w:val="3GPPAgreements"/>
        <w:rPr>
          <w:lang w:eastAsia="zh-CN"/>
        </w:rPr>
      </w:pPr>
      <w:r>
        <w:rPr>
          <w:lang w:eastAsia="zh-CN"/>
        </w:rPr>
        <w:t xml:space="preserve">a pathloss reference </w:t>
      </w:r>
      <w:r w:rsidR="00FD0ED8">
        <w:rPr>
          <w:lang w:eastAsia="zh-CN"/>
        </w:rPr>
        <w:t>RS</w:t>
      </w:r>
      <w:r>
        <w:rPr>
          <w:lang w:eastAsia="zh-CN"/>
        </w:rPr>
        <w:t xml:space="preserve"> configured for the purpose of open-loop power control of the positioning SRS</w:t>
      </w:r>
      <w:r w:rsidR="00FD0ED8">
        <w:rPr>
          <w:lang w:eastAsia="zh-CN"/>
        </w:rPr>
        <w:t>.</w:t>
      </w:r>
    </w:p>
    <w:p w14:paraId="25AA29CC" w14:textId="2E3AF4C5" w:rsidR="00FD0ED8" w:rsidRDefault="00FD0ED8" w:rsidP="00A90629">
      <w:pPr>
        <w:pStyle w:val="3GPPAgreements"/>
        <w:numPr>
          <w:ilvl w:val="0"/>
          <w:numId w:val="0"/>
        </w:numPr>
        <w:rPr>
          <w:lang w:eastAsia="zh-CN"/>
        </w:rPr>
      </w:pPr>
      <w:r>
        <w:rPr>
          <w:rFonts w:hint="eastAsia"/>
          <w:lang w:eastAsia="zh-CN"/>
        </w:rPr>
        <w:t>I</w:t>
      </w:r>
      <w:r>
        <w:rPr>
          <w:lang w:eastAsia="zh-CN"/>
        </w:rPr>
        <w:t>n addition, we think that the following features are nice-to-have, including</w:t>
      </w:r>
    </w:p>
    <w:p w14:paraId="59FBC55A" w14:textId="2BCF61C4" w:rsidR="00A90629" w:rsidRDefault="00FD0ED8" w:rsidP="00FD0ED8">
      <w:pPr>
        <w:pStyle w:val="3GPPAgreements"/>
        <w:rPr>
          <w:lang w:eastAsia="zh-CN"/>
        </w:rPr>
      </w:pPr>
      <w:r>
        <w:rPr>
          <w:lang w:eastAsia="zh-CN"/>
        </w:rPr>
        <w:t>a spatial relation RS configured for the purpose of beam indication of the positioning SRS</w:t>
      </w:r>
      <w:r w:rsidR="002E4A40">
        <w:rPr>
          <w:lang w:eastAsia="zh-CN"/>
        </w:rPr>
        <w:t>.</w:t>
      </w:r>
    </w:p>
    <w:p w14:paraId="094D24EB" w14:textId="29E2C546" w:rsidR="00FD0ED8" w:rsidRDefault="00FD0ED8" w:rsidP="00FD0ED8">
      <w:pPr>
        <w:pStyle w:val="3GPPAgreements"/>
        <w:numPr>
          <w:ilvl w:val="0"/>
          <w:numId w:val="0"/>
        </w:numPr>
        <w:rPr>
          <w:lang w:eastAsia="zh-CN"/>
        </w:rPr>
      </w:pPr>
      <w:r>
        <w:rPr>
          <w:lang w:eastAsia="zh-CN"/>
        </w:rPr>
        <w:t xml:space="preserve">For synchronization, TA, and UL BWP, we think the existing discussion for SDT </w:t>
      </w:r>
      <w:r w:rsidR="005E5B09">
        <w:rPr>
          <w:lang w:eastAsia="zh-CN"/>
        </w:rPr>
        <w:t xml:space="preserve">in RAN2 </w:t>
      </w:r>
      <w:r>
        <w:rPr>
          <w:lang w:eastAsia="zh-CN"/>
        </w:rPr>
        <w:t xml:space="preserve">can be reused for </w:t>
      </w:r>
      <w:r w:rsidR="00EF036B">
        <w:rPr>
          <w:lang w:eastAsia="zh-CN"/>
        </w:rPr>
        <w:t xml:space="preserve">positioning </w:t>
      </w:r>
      <w:r>
        <w:rPr>
          <w:lang w:eastAsia="zh-CN"/>
        </w:rPr>
        <w:t>SRS</w:t>
      </w:r>
      <w:r w:rsidR="002E4A40">
        <w:rPr>
          <w:lang w:eastAsia="zh-CN"/>
        </w:rPr>
        <w:t xml:space="preserve"> transmission in RRC_INACTIVE state.</w:t>
      </w:r>
    </w:p>
    <w:p w14:paraId="72DA9374" w14:textId="436C8F1E" w:rsidR="00FD0ED8" w:rsidRDefault="00FD0ED8" w:rsidP="00A90629">
      <w:pPr>
        <w:pStyle w:val="3GPPAgreements"/>
        <w:numPr>
          <w:ilvl w:val="0"/>
          <w:numId w:val="0"/>
        </w:numPr>
        <w:rPr>
          <w:lang w:eastAsia="zh-CN"/>
        </w:rPr>
      </w:pPr>
      <w:r>
        <w:rPr>
          <w:lang w:eastAsia="zh-CN"/>
        </w:rPr>
        <w:t xml:space="preserve">For the pathloss reference RS and spatial relation RS, the existing </w:t>
      </w:r>
      <w:r w:rsidRPr="00FD0ED8">
        <w:rPr>
          <w:i/>
          <w:lang w:eastAsia="zh-CN"/>
        </w:rPr>
        <w:t>SRS-PosResourceSet</w:t>
      </w:r>
      <w:r>
        <w:rPr>
          <w:lang w:eastAsia="zh-CN"/>
        </w:rPr>
        <w:t xml:space="preserve"> and </w:t>
      </w:r>
      <w:r w:rsidRPr="00FD0ED8">
        <w:rPr>
          <w:i/>
          <w:lang w:eastAsia="zh-CN"/>
        </w:rPr>
        <w:t>SRS-PosResource</w:t>
      </w:r>
      <w:r>
        <w:rPr>
          <w:lang w:eastAsia="zh-CN"/>
        </w:rPr>
        <w:t xml:space="preserve"> IE are sufficient to support the configuration in RRC_INACTIVE state. </w:t>
      </w:r>
    </w:p>
    <w:p w14:paraId="748094A7" w14:textId="0BF3A1FF" w:rsidR="00FD0ED8" w:rsidRPr="0039488D" w:rsidRDefault="005E5B09" w:rsidP="0039488D">
      <w:pPr>
        <w:pStyle w:val="3GPPAgreements"/>
        <w:numPr>
          <w:ilvl w:val="0"/>
          <w:numId w:val="0"/>
        </w:numPr>
        <w:rPr>
          <w:b/>
          <w:i/>
          <w:lang w:eastAsia="zh-CN"/>
        </w:rPr>
      </w:pPr>
      <w:r w:rsidRPr="0039488D">
        <w:rPr>
          <w:b/>
          <w:i/>
          <w:lang w:eastAsia="zh-CN"/>
        </w:rPr>
        <w:t>Proposal: Reply LS to RAN2 regarding how positioning SRS is used in RAN1, including at least:</w:t>
      </w:r>
    </w:p>
    <w:p w14:paraId="3E714B12" w14:textId="77777777" w:rsidR="005E5B09" w:rsidRPr="0039488D" w:rsidRDefault="005E5B09" w:rsidP="0039488D">
      <w:pPr>
        <w:pStyle w:val="3GPPAgreements"/>
        <w:rPr>
          <w:b/>
          <w:i/>
        </w:rPr>
      </w:pPr>
      <w:r w:rsidRPr="0039488D">
        <w:rPr>
          <w:b/>
          <w:i/>
        </w:rPr>
        <w:t>synchronization to the DL of a serving cell,</w:t>
      </w:r>
    </w:p>
    <w:p w14:paraId="1B59D532" w14:textId="77777777" w:rsidR="005E5B09" w:rsidRPr="0039488D" w:rsidRDefault="005E5B09" w:rsidP="0039488D">
      <w:pPr>
        <w:pStyle w:val="3GPPAgreements"/>
        <w:rPr>
          <w:b/>
          <w:i/>
        </w:rPr>
      </w:pPr>
      <w:r w:rsidRPr="0039488D">
        <w:rPr>
          <w:b/>
          <w:i/>
        </w:rPr>
        <w:t xml:space="preserve">a valid TA, </w:t>
      </w:r>
    </w:p>
    <w:p w14:paraId="6054A8F7" w14:textId="77777777" w:rsidR="005E5B09" w:rsidRPr="0039488D" w:rsidRDefault="005E5B09" w:rsidP="0039488D">
      <w:pPr>
        <w:pStyle w:val="3GPPAgreements"/>
        <w:rPr>
          <w:b/>
          <w:i/>
        </w:rPr>
      </w:pPr>
      <w:r w:rsidRPr="0039488D">
        <w:rPr>
          <w:b/>
          <w:i/>
        </w:rPr>
        <w:t xml:space="preserve">an active UL BWP for positioning SRS transmission, </w:t>
      </w:r>
    </w:p>
    <w:p w14:paraId="2AE308B6" w14:textId="77777777" w:rsidR="005E5B09" w:rsidRDefault="005E5B09" w:rsidP="0039488D">
      <w:pPr>
        <w:pStyle w:val="3GPPAgreements"/>
        <w:rPr>
          <w:b/>
          <w:i/>
        </w:rPr>
      </w:pPr>
      <w:r w:rsidRPr="0039488D">
        <w:rPr>
          <w:b/>
          <w:i/>
        </w:rPr>
        <w:t>a pathloss reference RS configured for the purpose of open-loop power control of the positioning SRS.</w:t>
      </w:r>
    </w:p>
    <w:p w14:paraId="63F01DCF" w14:textId="13865D94" w:rsidR="00DF48E7" w:rsidRPr="00DF48E7" w:rsidRDefault="00DF48E7" w:rsidP="00DF48E7">
      <w:pPr>
        <w:pStyle w:val="3GPPAgreements"/>
        <w:rPr>
          <w:b/>
          <w:i/>
        </w:rPr>
      </w:pPr>
      <w:r>
        <w:rPr>
          <w:b/>
          <w:i/>
        </w:rPr>
        <w:t>RAN1 understands that the discussion on DL synchronization, TA, and UL BWP of SDT can be reused for SRS transmission in RRC_INACTIVE.</w:t>
      </w:r>
    </w:p>
    <w:p w14:paraId="24C4706C" w14:textId="77777777" w:rsidR="005E5B09" w:rsidRPr="0039488D" w:rsidRDefault="005E5B09" w:rsidP="0039488D">
      <w:pPr>
        <w:pStyle w:val="3GPPAgreements"/>
        <w:numPr>
          <w:ilvl w:val="0"/>
          <w:numId w:val="0"/>
        </w:numPr>
        <w:ind w:left="284" w:hanging="284"/>
        <w:rPr>
          <w:b/>
          <w:lang w:eastAsia="zh-CN"/>
        </w:rPr>
      </w:pPr>
    </w:p>
    <w:p w14:paraId="30FB43CD" w14:textId="6643B1F4" w:rsidR="00E855E0" w:rsidRDefault="00E855E0" w:rsidP="00E855E0">
      <w:pPr>
        <w:pStyle w:val="1"/>
        <w:rPr>
          <w:lang w:eastAsia="zh-CN"/>
        </w:rPr>
      </w:pPr>
      <w:r>
        <w:rPr>
          <w:rFonts w:hint="eastAsia"/>
          <w:lang w:eastAsia="zh-CN"/>
        </w:rPr>
        <w:t>C</w:t>
      </w:r>
      <w:r>
        <w:rPr>
          <w:lang w:eastAsia="zh-CN"/>
        </w:rPr>
        <w:t>onclusion</w:t>
      </w:r>
    </w:p>
    <w:p w14:paraId="4E0EC5DE" w14:textId="36BB46F1" w:rsidR="00E855E0" w:rsidRDefault="00C00143" w:rsidP="00E855E0">
      <w:pPr>
        <w:rPr>
          <w:lang w:eastAsia="zh-CN"/>
        </w:rPr>
      </w:pPr>
      <w:r>
        <w:rPr>
          <w:lang w:eastAsia="zh-CN"/>
        </w:rPr>
        <w:t xml:space="preserve">This </w:t>
      </w:r>
      <w:r w:rsidR="00C96282">
        <w:rPr>
          <w:lang w:eastAsia="zh-CN"/>
        </w:rPr>
        <w:t>contribution</w:t>
      </w:r>
      <w:r>
        <w:rPr>
          <w:lang w:eastAsia="zh-CN"/>
        </w:rPr>
        <w:t xml:space="preserve"> discuss</w:t>
      </w:r>
      <w:r w:rsidR="00C96282">
        <w:rPr>
          <w:lang w:eastAsia="zh-CN"/>
        </w:rPr>
        <w:t>es RAN2’s question of</w:t>
      </w:r>
      <w:r>
        <w:rPr>
          <w:lang w:eastAsia="zh-CN"/>
        </w:rPr>
        <w:t xml:space="preserve"> how positioning SRS is used in RAN1 to support UL positioning in RRC_INACTIVE state, which leads to the following proposal:</w:t>
      </w:r>
    </w:p>
    <w:p w14:paraId="741228B9" w14:textId="77777777" w:rsidR="0039488D" w:rsidRPr="00AC3CA1" w:rsidRDefault="0039488D" w:rsidP="0039488D">
      <w:pPr>
        <w:pStyle w:val="3GPPAgreements"/>
        <w:numPr>
          <w:ilvl w:val="0"/>
          <w:numId w:val="0"/>
        </w:numPr>
        <w:rPr>
          <w:b/>
          <w:i/>
          <w:lang w:eastAsia="zh-CN"/>
        </w:rPr>
      </w:pPr>
      <w:r w:rsidRPr="00AC3CA1">
        <w:rPr>
          <w:b/>
          <w:i/>
          <w:lang w:eastAsia="zh-CN"/>
        </w:rPr>
        <w:t>Proposal: Reply LS to RAN2 regarding how positioning SRS is used in RAN1, including at least:</w:t>
      </w:r>
    </w:p>
    <w:p w14:paraId="77B12D67" w14:textId="77777777" w:rsidR="0039488D" w:rsidRPr="00AC3CA1" w:rsidRDefault="0039488D" w:rsidP="0039488D">
      <w:pPr>
        <w:pStyle w:val="3GPPAgreements"/>
        <w:rPr>
          <w:b/>
          <w:i/>
        </w:rPr>
      </w:pPr>
      <w:r w:rsidRPr="00AC3CA1">
        <w:rPr>
          <w:b/>
          <w:i/>
        </w:rPr>
        <w:t>synchronization to the DL of a serving cell,</w:t>
      </w:r>
    </w:p>
    <w:p w14:paraId="6327C46C" w14:textId="77777777" w:rsidR="0039488D" w:rsidRPr="00AC3CA1" w:rsidRDefault="0039488D" w:rsidP="0039488D">
      <w:pPr>
        <w:pStyle w:val="3GPPAgreements"/>
        <w:rPr>
          <w:b/>
          <w:i/>
        </w:rPr>
      </w:pPr>
      <w:r w:rsidRPr="00AC3CA1">
        <w:rPr>
          <w:b/>
          <w:i/>
        </w:rPr>
        <w:t xml:space="preserve">a valid TA, </w:t>
      </w:r>
    </w:p>
    <w:p w14:paraId="07A754C1" w14:textId="77777777" w:rsidR="0039488D" w:rsidRPr="00AC3CA1" w:rsidRDefault="0039488D" w:rsidP="0039488D">
      <w:pPr>
        <w:pStyle w:val="3GPPAgreements"/>
        <w:rPr>
          <w:b/>
          <w:i/>
        </w:rPr>
      </w:pPr>
      <w:r w:rsidRPr="00AC3CA1">
        <w:rPr>
          <w:b/>
          <w:i/>
        </w:rPr>
        <w:t xml:space="preserve">an active UL BWP for positioning SRS transmission, </w:t>
      </w:r>
    </w:p>
    <w:p w14:paraId="396B2AB5" w14:textId="77777777" w:rsidR="0039488D" w:rsidRDefault="0039488D" w:rsidP="0039488D">
      <w:pPr>
        <w:pStyle w:val="3GPPAgreements"/>
        <w:rPr>
          <w:b/>
          <w:i/>
        </w:rPr>
      </w:pPr>
      <w:r w:rsidRPr="00AC3CA1">
        <w:rPr>
          <w:b/>
          <w:i/>
        </w:rPr>
        <w:t>a pathloss reference RS configured for the purpose of open-loop power control of the positioning SRS.</w:t>
      </w:r>
    </w:p>
    <w:p w14:paraId="51679793" w14:textId="0AA427C9" w:rsidR="006C18D4" w:rsidRPr="00AC3CA1" w:rsidRDefault="006C18D4" w:rsidP="0039488D">
      <w:pPr>
        <w:pStyle w:val="3GPPAgreements"/>
        <w:rPr>
          <w:b/>
          <w:i/>
        </w:rPr>
      </w:pPr>
      <w:r>
        <w:rPr>
          <w:b/>
          <w:i/>
        </w:rPr>
        <w:t>RAN1 understands that the discussion on DL synchronization, TA, and UL BWP of SDT can be reused for SRS transmission in RRC_INACTIVE.</w:t>
      </w:r>
    </w:p>
    <w:p w14:paraId="76AD18EC" w14:textId="77777777" w:rsidR="00C00143" w:rsidRPr="00C00143" w:rsidRDefault="00C00143" w:rsidP="00E855E0">
      <w:pPr>
        <w:rPr>
          <w:lang w:eastAsia="zh-CN"/>
        </w:rPr>
      </w:pPr>
    </w:p>
    <w:p w14:paraId="69A1FC02" w14:textId="0F71E8A5" w:rsidR="00C00143" w:rsidRDefault="00C00143" w:rsidP="00E855E0">
      <w:pPr>
        <w:rPr>
          <w:lang w:eastAsia="zh-CN"/>
        </w:rPr>
      </w:pPr>
      <w:r>
        <w:rPr>
          <w:lang w:eastAsia="zh-CN"/>
        </w:rPr>
        <w:t>In addition, we also provide the draft LS to RAN2 could refer to the following:</w:t>
      </w:r>
    </w:p>
    <w:p w14:paraId="5677E6EA" w14:textId="77777777" w:rsidR="002E4A40" w:rsidRPr="00A915B4" w:rsidRDefault="002E4A40" w:rsidP="002E4A40">
      <w:pPr>
        <w:pBdr>
          <w:top w:val="single" w:sz="4" w:space="1" w:color="auto"/>
          <w:left w:val="single" w:sz="4" w:space="4" w:color="auto"/>
          <w:bottom w:val="single" w:sz="4" w:space="1" w:color="auto"/>
          <w:right w:val="single" w:sz="4" w:space="4" w:color="auto"/>
        </w:pBdr>
        <w:autoSpaceDE/>
        <w:autoSpaceDN/>
        <w:adjustRightInd/>
        <w:snapToGrid/>
        <w:spacing w:after="0"/>
        <w:jc w:val="left"/>
        <w:rPr>
          <w:rFonts w:ascii="Arial" w:hAnsi="Arial" w:cs="Arial"/>
          <w:sz w:val="20"/>
          <w:szCs w:val="20"/>
          <w:lang w:eastAsia="zh-CN"/>
        </w:rPr>
      </w:pPr>
      <w:r w:rsidRPr="00A915B4">
        <w:rPr>
          <w:rFonts w:ascii="Arial" w:hAnsi="Arial" w:cs="Arial"/>
          <w:sz w:val="20"/>
          <w:szCs w:val="20"/>
          <w:lang w:eastAsia="zh-CN"/>
        </w:rPr>
        <w:t>For enabling UL LCS/LPP messages or subsequence DL message within the SDT framework</w:t>
      </w:r>
      <w:r>
        <w:rPr>
          <w:rFonts w:ascii="Arial" w:hAnsi="Arial" w:cs="Arial"/>
          <w:sz w:val="20"/>
          <w:szCs w:val="20"/>
          <w:lang w:eastAsia="zh-CN"/>
        </w:rPr>
        <w:t>, RAN1 understands that t</w:t>
      </w:r>
      <w:r w:rsidRPr="00A915B4">
        <w:rPr>
          <w:rFonts w:ascii="Arial" w:hAnsi="Arial" w:cs="Arial"/>
          <w:sz w:val="20"/>
          <w:szCs w:val="20"/>
          <w:lang w:eastAsia="zh-CN"/>
        </w:rPr>
        <w:t>here is no RAN1 specification impact.</w:t>
      </w:r>
    </w:p>
    <w:p w14:paraId="50E26FDB" w14:textId="77777777" w:rsidR="002E4A40" w:rsidRPr="0038078A" w:rsidRDefault="002E4A40" w:rsidP="002E4A40">
      <w:pPr>
        <w:pBdr>
          <w:top w:val="single" w:sz="4" w:space="1" w:color="auto"/>
          <w:left w:val="single" w:sz="4" w:space="4" w:color="auto"/>
          <w:bottom w:val="single" w:sz="4" w:space="1" w:color="auto"/>
          <w:right w:val="single" w:sz="4" w:space="4" w:color="auto"/>
        </w:pBdr>
        <w:autoSpaceDE/>
        <w:autoSpaceDN/>
        <w:adjustRightInd/>
        <w:snapToGrid/>
        <w:spacing w:after="0"/>
        <w:jc w:val="left"/>
        <w:rPr>
          <w:rFonts w:ascii="Arial" w:hAnsi="Arial" w:cs="Arial"/>
          <w:sz w:val="20"/>
          <w:szCs w:val="20"/>
          <w:lang w:eastAsia="zh-CN"/>
        </w:rPr>
      </w:pPr>
    </w:p>
    <w:p w14:paraId="19E9FE07" w14:textId="77777777" w:rsidR="002E4A40" w:rsidRPr="0038078A" w:rsidRDefault="002E4A40" w:rsidP="002E4A40">
      <w:pPr>
        <w:pBdr>
          <w:top w:val="single" w:sz="4" w:space="1" w:color="auto"/>
          <w:left w:val="single" w:sz="4" w:space="4" w:color="auto"/>
          <w:bottom w:val="single" w:sz="4" w:space="1" w:color="auto"/>
          <w:right w:val="single" w:sz="4" w:space="4" w:color="auto"/>
        </w:pBdr>
        <w:autoSpaceDE/>
        <w:autoSpaceDN/>
        <w:adjustRightInd/>
        <w:snapToGrid/>
        <w:spacing w:after="0"/>
        <w:jc w:val="left"/>
        <w:rPr>
          <w:rFonts w:ascii="Arial" w:hAnsi="Arial" w:cs="Arial"/>
          <w:b/>
          <w:sz w:val="20"/>
          <w:szCs w:val="20"/>
          <w:lang w:eastAsia="zh-CN"/>
        </w:rPr>
      </w:pPr>
      <w:r w:rsidRPr="00A915B4">
        <w:rPr>
          <w:rFonts w:ascii="Arial" w:hAnsi="Arial" w:cs="Arial" w:hint="eastAsia"/>
          <w:sz w:val="20"/>
          <w:szCs w:val="20"/>
          <w:lang w:eastAsia="zh-CN"/>
        </w:rPr>
        <w:lastRenderedPageBreak/>
        <w:t>F</w:t>
      </w:r>
      <w:r w:rsidRPr="00A915B4">
        <w:rPr>
          <w:rFonts w:ascii="Arial" w:hAnsi="Arial" w:cs="Arial"/>
          <w:sz w:val="20"/>
          <w:szCs w:val="20"/>
          <w:lang w:eastAsia="zh-CN"/>
        </w:rPr>
        <w:t xml:space="preserve">or how positioning SRS should be used for UE in RRC_INACTIVE, </w:t>
      </w:r>
      <w:r>
        <w:rPr>
          <w:rFonts w:ascii="Arial" w:hAnsi="Arial" w:cs="Arial"/>
          <w:sz w:val="20"/>
          <w:szCs w:val="20"/>
          <w:lang w:eastAsia="zh-CN"/>
        </w:rPr>
        <w:t xml:space="preserve">RAN1 </w:t>
      </w:r>
      <w:r w:rsidRPr="00A915B4">
        <w:rPr>
          <w:rFonts w:ascii="Arial" w:hAnsi="Arial" w:cs="Arial"/>
          <w:sz w:val="20"/>
          <w:szCs w:val="20"/>
          <w:lang w:eastAsia="zh-CN"/>
        </w:rPr>
        <w:t>confirm</w:t>
      </w:r>
      <w:r>
        <w:rPr>
          <w:rFonts w:ascii="Arial" w:hAnsi="Arial" w:cs="Arial"/>
          <w:sz w:val="20"/>
          <w:szCs w:val="20"/>
          <w:lang w:eastAsia="zh-CN"/>
        </w:rPr>
        <w:t>s</w:t>
      </w:r>
      <w:r w:rsidRPr="00A915B4">
        <w:rPr>
          <w:rFonts w:ascii="Arial" w:hAnsi="Arial" w:cs="Arial"/>
          <w:sz w:val="20"/>
          <w:szCs w:val="20"/>
          <w:lang w:eastAsia="zh-CN"/>
        </w:rPr>
        <w:t xml:space="preserve"> that positioning SRS will be used </w:t>
      </w:r>
      <w:r>
        <w:rPr>
          <w:rFonts w:ascii="Arial" w:hAnsi="Arial" w:cs="Arial"/>
          <w:sz w:val="20"/>
          <w:szCs w:val="20"/>
          <w:lang w:eastAsia="zh-CN"/>
        </w:rPr>
        <w:t>for</w:t>
      </w:r>
      <w:r w:rsidRPr="00A915B4">
        <w:rPr>
          <w:rFonts w:ascii="Arial" w:hAnsi="Arial" w:cs="Arial"/>
          <w:sz w:val="20"/>
          <w:szCs w:val="20"/>
          <w:lang w:eastAsia="zh-CN"/>
        </w:rPr>
        <w:t xml:space="preserve"> </w:t>
      </w:r>
      <w:r>
        <w:rPr>
          <w:rFonts w:ascii="Arial" w:hAnsi="Arial" w:cs="Arial"/>
          <w:sz w:val="20"/>
          <w:szCs w:val="20"/>
          <w:lang w:eastAsia="zh-CN"/>
        </w:rPr>
        <w:t xml:space="preserve">UL and DL+UL positioning, and in order to use positioning SRS in RRC_INACTIVE, </w:t>
      </w:r>
      <w:r w:rsidRPr="00A915B4">
        <w:rPr>
          <w:rFonts w:ascii="Arial" w:hAnsi="Arial" w:cs="Arial"/>
          <w:sz w:val="20"/>
          <w:szCs w:val="20"/>
          <w:lang w:eastAsia="zh-CN"/>
        </w:rPr>
        <w:t>UE needs to</w:t>
      </w:r>
      <w:r>
        <w:rPr>
          <w:rFonts w:ascii="Arial" w:hAnsi="Arial" w:cs="Arial"/>
          <w:sz w:val="20"/>
          <w:szCs w:val="20"/>
          <w:lang w:eastAsia="zh-CN"/>
        </w:rPr>
        <w:t xml:space="preserve"> have</w:t>
      </w:r>
    </w:p>
    <w:p w14:paraId="40C30160" w14:textId="77777777" w:rsidR="002E4A40" w:rsidRDefault="002E4A40" w:rsidP="002E4A40">
      <w:pPr>
        <w:pStyle w:val="af"/>
        <w:numPr>
          <w:ilvl w:val="0"/>
          <w:numId w:val="27"/>
        </w:numPr>
        <w:pBdr>
          <w:top w:val="single" w:sz="4" w:space="1" w:color="auto"/>
          <w:left w:val="single" w:sz="4" w:space="4" w:color="auto"/>
          <w:bottom w:val="single" w:sz="4" w:space="1" w:color="auto"/>
          <w:right w:val="single" w:sz="4" w:space="4" w:color="auto"/>
        </w:pBdr>
        <w:autoSpaceDE/>
        <w:autoSpaceDN/>
        <w:adjustRightInd/>
        <w:snapToGrid/>
        <w:spacing w:after="0"/>
        <w:ind w:firstLineChars="0"/>
        <w:jc w:val="left"/>
        <w:rPr>
          <w:rFonts w:ascii="Arial" w:hAnsi="Arial" w:cs="Arial"/>
          <w:sz w:val="20"/>
          <w:szCs w:val="20"/>
          <w:lang w:eastAsia="zh-CN"/>
        </w:rPr>
      </w:pPr>
      <w:r>
        <w:rPr>
          <w:rFonts w:ascii="Arial" w:hAnsi="Arial" w:cs="Arial"/>
          <w:sz w:val="20"/>
          <w:szCs w:val="20"/>
          <w:lang w:eastAsia="zh-CN"/>
        </w:rPr>
        <w:t>synchronization to the DL of a serving cell,</w:t>
      </w:r>
    </w:p>
    <w:p w14:paraId="14188782" w14:textId="77777777" w:rsidR="002E4A40" w:rsidRDefault="002E4A40" w:rsidP="002E4A40">
      <w:pPr>
        <w:pStyle w:val="af"/>
        <w:numPr>
          <w:ilvl w:val="0"/>
          <w:numId w:val="27"/>
        </w:numPr>
        <w:pBdr>
          <w:top w:val="single" w:sz="4" w:space="1" w:color="auto"/>
          <w:left w:val="single" w:sz="4" w:space="4" w:color="auto"/>
          <w:bottom w:val="single" w:sz="4" w:space="1" w:color="auto"/>
          <w:right w:val="single" w:sz="4" w:space="4" w:color="auto"/>
        </w:pBdr>
        <w:autoSpaceDE/>
        <w:autoSpaceDN/>
        <w:adjustRightInd/>
        <w:snapToGrid/>
        <w:spacing w:after="0"/>
        <w:ind w:firstLineChars="0"/>
        <w:jc w:val="left"/>
        <w:rPr>
          <w:rFonts w:ascii="Arial" w:hAnsi="Arial" w:cs="Arial"/>
          <w:sz w:val="20"/>
          <w:szCs w:val="20"/>
          <w:lang w:eastAsia="zh-CN"/>
        </w:rPr>
      </w:pPr>
      <w:r>
        <w:rPr>
          <w:rFonts w:ascii="Arial" w:hAnsi="Arial" w:cs="Arial"/>
          <w:sz w:val="20"/>
          <w:szCs w:val="20"/>
          <w:lang w:eastAsia="zh-CN"/>
        </w:rPr>
        <w:t xml:space="preserve">a valid TA, </w:t>
      </w:r>
    </w:p>
    <w:p w14:paraId="0C135295" w14:textId="77777777" w:rsidR="002E4A40" w:rsidRDefault="002E4A40" w:rsidP="002E4A40">
      <w:pPr>
        <w:pStyle w:val="af"/>
        <w:numPr>
          <w:ilvl w:val="0"/>
          <w:numId w:val="27"/>
        </w:numPr>
        <w:pBdr>
          <w:top w:val="single" w:sz="4" w:space="1" w:color="auto"/>
          <w:left w:val="single" w:sz="4" w:space="4" w:color="auto"/>
          <w:bottom w:val="single" w:sz="4" w:space="1" w:color="auto"/>
          <w:right w:val="single" w:sz="4" w:space="4" w:color="auto"/>
        </w:pBdr>
        <w:autoSpaceDE/>
        <w:autoSpaceDN/>
        <w:adjustRightInd/>
        <w:snapToGrid/>
        <w:spacing w:after="0"/>
        <w:ind w:firstLineChars="0"/>
        <w:jc w:val="left"/>
        <w:rPr>
          <w:rFonts w:ascii="Arial" w:hAnsi="Arial" w:cs="Arial"/>
          <w:sz w:val="20"/>
          <w:szCs w:val="20"/>
          <w:lang w:eastAsia="zh-CN"/>
        </w:rPr>
      </w:pPr>
      <w:r>
        <w:rPr>
          <w:rFonts w:ascii="Arial" w:hAnsi="Arial" w:cs="Arial"/>
          <w:sz w:val="20"/>
          <w:szCs w:val="20"/>
          <w:lang w:eastAsia="zh-CN"/>
        </w:rPr>
        <w:t xml:space="preserve">an active UL BWP, </w:t>
      </w:r>
    </w:p>
    <w:p w14:paraId="5C53D520" w14:textId="77777777" w:rsidR="002E4A40" w:rsidRDefault="002E4A40" w:rsidP="002E4A40">
      <w:pPr>
        <w:pStyle w:val="af"/>
        <w:numPr>
          <w:ilvl w:val="0"/>
          <w:numId w:val="27"/>
        </w:numPr>
        <w:pBdr>
          <w:top w:val="single" w:sz="4" w:space="1" w:color="auto"/>
          <w:left w:val="single" w:sz="4" w:space="4" w:color="auto"/>
          <w:bottom w:val="single" w:sz="4" w:space="1" w:color="auto"/>
          <w:right w:val="single" w:sz="4" w:space="4" w:color="auto"/>
        </w:pBdr>
        <w:autoSpaceDE/>
        <w:autoSpaceDN/>
        <w:adjustRightInd/>
        <w:snapToGrid/>
        <w:spacing w:after="0"/>
        <w:ind w:firstLineChars="0"/>
        <w:jc w:val="left"/>
        <w:rPr>
          <w:rFonts w:ascii="Arial" w:hAnsi="Arial" w:cs="Arial"/>
          <w:sz w:val="20"/>
          <w:szCs w:val="20"/>
          <w:lang w:eastAsia="zh-CN"/>
        </w:rPr>
      </w:pPr>
      <w:r>
        <w:rPr>
          <w:rFonts w:ascii="Arial" w:hAnsi="Arial" w:cs="Arial"/>
          <w:sz w:val="20"/>
          <w:szCs w:val="20"/>
          <w:lang w:eastAsia="zh-CN"/>
        </w:rPr>
        <w:t>a pathloss reference signal configured for the purpose of open-loop power control of the positioning SRS, and,</w:t>
      </w:r>
    </w:p>
    <w:p w14:paraId="172412E8" w14:textId="77777777" w:rsidR="002E4A40" w:rsidRDefault="002E4A40" w:rsidP="002E4A40">
      <w:pPr>
        <w:pStyle w:val="af"/>
        <w:numPr>
          <w:ilvl w:val="0"/>
          <w:numId w:val="27"/>
        </w:numPr>
        <w:pBdr>
          <w:top w:val="single" w:sz="4" w:space="1" w:color="auto"/>
          <w:left w:val="single" w:sz="4" w:space="4" w:color="auto"/>
          <w:bottom w:val="single" w:sz="4" w:space="1" w:color="auto"/>
          <w:right w:val="single" w:sz="4" w:space="4" w:color="auto"/>
        </w:pBdr>
        <w:autoSpaceDE/>
        <w:autoSpaceDN/>
        <w:adjustRightInd/>
        <w:snapToGrid/>
        <w:spacing w:after="0"/>
        <w:ind w:firstLineChars="0"/>
        <w:jc w:val="left"/>
        <w:rPr>
          <w:rFonts w:ascii="Arial" w:hAnsi="Arial" w:cs="Arial"/>
          <w:sz w:val="20"/>
          <w:szCs w:val="20"/>
          <w:lang w:eastAsia="zh-CN"/>
        </w:rPr>
      </w:pPr>
      <w:r>
        <w:rPr>
          <w:rFonts w:ascii="Arial" w:hAnsi="Arial" w:cs="Arial"/>
          <w:sz w:val="20"/>
          <w:szCs w:val="20"/>
          <w:lang w:eastAsia="zh-CN"/>
        </w:rPr>
        <w:t>optionally a spatial relation RS</w:t>
      </w:r>
      <w:r>
        <w:rPr>
          <w:rFonts w:ascii="Arial" w:hAnsi="Arial" w:cs="Arial" w:hint="eastAsia"/>
          <w:sz w:val="20"/>
          <w:szCs w:val="20"/>
          <w:lang w:eastAsia="zh-CN"/>
        </w:rPr>
        <w:t xml:space="preserve"> config</w:t>
      </w:r>
      <w:r>
        <w:rPr>
          <w:rFonts w:ascii="Arial" w:hAnsi="Arial" w:cs="Arial"/>
          <w:sz w:val="20"/>
          <w:szCs w:val="20"/>
          <w:lang w:eastAsia="zh-CN"/>
        </w:rPr>
        <w:t>ured for the purpose of Tx beamforming of the positioning SRS.</w:t>
      </w:r>
    </w:p>
    <w:p w14:paraId="2A9F7136" w14:textId="041C9513" w:rsidR="006C18D4" w:rsidRPr="006C18D4" w:rsidRDefault="006C18D4" w:rsidP="006C18D4">
      <w:pPr>
        <w:pBdr>
          <w:top w:val="single" w:sz="4" w:space="1" w:color="auto"/>
          <w:left w:val="single" w:sz="4" w:space="4" w:color="auto"/>
          <w:bottom w:val="single" w:sz="4" w:space="1" w:color="auto"/>
          <w:right w:val="single" w:sz="4" w:space="4" w:color="auto"/>
        </w:pBdr>
        <w:autoSpaceDE/>
        <w:autoSpaceDN/>
        <w:adjustRightInd/>
        <w:snapToGrid/>
        <w:spacing w:after="0"/>
        <w:jc w:val="left"/>
        <w:rPr>
          <w:rFonts w:ascii="Arial" w:hAnsi="Arial" w:cs="Arial"/>
          <w:sz w:val="20"/>
          <w:szCs w:val="20"/>
          <w:lang w:eastAsia="zh-CN"/>
        </w:rPr>
      </w:pPr>
      <w:r>
        <w:rPr>
          <w:rFonts w:ascii="Arial" w:hAnsi="Arial" w:cs="Arial" w:hint="eastAsia"/>
          <w:sz w:val="20"/>
          <w:szCs w:val="20"/>
          <w:lang w:eastAsia="zh-CN"/>
        </w:rPr>
        <w:t>I</w:t>
      </w:r>
      <w:r>
        <w:rPr>
          <w:rFonts w:ascii="Arial" w:hAnsi="Arial" w:cs="Arial"/>
          <w:sz w:val="20"/>
          <w:szCs w:val="20"/>
          <w:lang w:eastAsia="zh-CN"/>
        </w:rPr>
        <w:t>t is RAN1 understanding that the discussion on DL synchronization, TA, and UL BWP for SDT can be reused for SRS transmission in RRC_INACTIVE.</w:t>
      </w:r>
    </w:p>
    <w:p w14:paraId="7CCAE183" w14:textId="77777777" w:rsidR="00C4686A" w:rsidRPr="002E4A40" w:rsidRDefault="00C4686A" w:rsidP="00B25EA4">
      <w:pPr>
        <w:pStyle w:val="3GPPAgreements"/>
        <w:numPr>
          <w:ilvl w:val="0"/>
          <w:numId w:val="0"/>
        </w:numPr>
        <w:autoSpaceDE/>
        <w:autoSpaceDN/>
        <w:adjustRightInd/>
        <w:snapToGrid/>
        <w:spacing w:after="180"/>
        <w:rPr>
          <w:color w:val="000000" w:themeColor="text1"/>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7B5F65AB" w14:textId="4E0F757B" w:rsidR="009D1A83" w:rsidRDefault="009D1A83" w:rsidP="009D1A83">
      <w:pPr>
        <w:pStyle w:val="References"/>
        <w:numPr>
          <w:ilvl w:val="0"/>
          <w:numId w:val="21"/>
        </w:numPr>
      </w:pPr>
      <w:bookmarkStart w:id="1" w:name="_Ref79054929"/>
      <w:r w:rsidRPr="009D1A83">
        <w:t>R1-2106411 (R2-2106551)</w:t>
      </w:r>
      <w:r>
        <w:t xml:space="preserve">, </w:t>
      </w:r>
      <w:r w:rsidRPr="009D1A83">
        <w:t>LS on UL positioning in RRC_INACTIVE</w:t>
      </w:r>
      <w:r>
        <w:t>, RAN2, RAN1#106-e, e-Meeting, 16</w:t>
      </w:r>
      <w:r w:rsidRPr="00C4686A">
        <w:rPr>
          <w:vertAlign w:val="superscript"/>
        </w:rPr>
        <w:t>th</w:t>
      </w:r>
      <w:r>
        <w:t xml:space="preserve"> – 27</w:t>
      </w:r>
      <w:r w:rsidRPr="00C4686A">
        <w:rPr>
          <w:vertAlign w:val="superscript"/>
        </w:rPr>
        <w:t>th</w:t>
      </w:r>
      <w:r>
        <w:t xml:space="preserve"> August, 2021.</w:t>
      </w:r>
    </w:p>
    <w:p w14:paraId="6233D96E" w14:textId="21B39467" w:rsidR="00D0063A" w:rsidRPr="00E9347C" w:rsidRDefault="00EF036B" w:rsidP="00EF036B">
      <w:pPr>
        <w:pStyle w:val="References"/>
        <w:numPr>
          <w:ilvl w:val="0"/>
          <w:numId w:val="21"/>
        </w:numPr>
      </w:pPr>
      <w:bookmarkStart w:id="2" w:name="_Ref79065074"/>
      <w:r w:rsidRPr="00EF036B">
        <w:t>R1-2107664</w:t>
      </w:r>
      <w:r w:rsidR="00A90629">
        <w:t xml:space="preserve">, </w:t>
      </w:r>
      <w:r w:rsidR="00A90629" w:rsidRPr="00A90629">
        <w:t>Discussion on RAN2 led objectives for NR positioning</w:t>
      </w:r>
      <w:r w:rsidR="00A90629">
        <w:t>, Huawei, HiSilicon</w:t>
      </w:r>
      <w:r w:rsidR="00C4686A">
        <w:t>, RAN1#106-e, e-Meeting, 16</w:t>
      </w:r>
      <w:r w:rsidR="00C4686A" w:rsidRPr="00C4686A">
        <w:rPr>
          <w:vertAlign w:val="superscript"/>
        </w:rPr>
        <w:t>th</w:t>
      </w:r>
      <w:r w:rsidR="00C4686A">
        <w:t xml:space="preserve"> – 27</w:t>
      </w:r>
      <w:r w:rsidR="00C4686A" w:rsidRPr="00C4686A">
        <w:rPr>
          <w:vertAlign w:val="superscript"/>
        </w:rPr>
        <w:t>th</w:t>
      </w:r>
      <w:r w:rsidR="00C4686A">
        <w:t xml:space="preserve"> August, 2021.</w:t>
      </w:r>
      <w:bookmarkEnd w:id="1"/>
      <w:bookmarkEnd w:id="2"/>
    </w:p>
    <w:sectPr w:rsidR="00D0063A"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72E65" w14:textId="77777777" w:rsidR="003A4423" w:rsidRDefault="003A4423">
      <w:r>
        <w:separator/>
      </w:r>
    </w:p>
  </w:endnote>
  <w:endnote w:type="continuationSeparator" w:id="0">
    <w:p w14:paraId="5DD84DE8" w14:textId="77777777" w:rsidR="003A4423" w:rsidRDefault="003A4423">
      <w:r>
        <w:continuationSeparator/>
      </w:r>
    </w:p>
  </w:endnote>
  <w:endnote w:type="continuationNotice" w:id="1">
    <w:p w14:paraId="603D0965" w14:textId="77777777" w:rsidR="003A4423" w:rsidRDefault="003A44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7186E" w14:textId="77777777" w:rsidR="003A4423" w:rsidRDefault="003A4423">
      <w:r>
        <w:separator/>
      </w:r>
    </w:p>
  </w:footnote>
  <w:footnote w:type="continuationSeparator" w:id="0">
    <w:p w14:paraId="594B494B" w14:textId="77777777" w:rsidR="003A4423" w:rsidRDefault="003A4423">
      <w:r>
        <w:continuationSeparator/>
      </w:r>
    </w:p>
  </w:footnote>
  <w:footnote w:type="continuationNotice" w:id="1">
    <w:p w14:paraId="32213CCA" w14:textId="77777777" w:rsidR="003A4423" w:rsidRDefault="003A442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DA5086"/>
    <w:multiLevelType w:val="hybridMultilevel"/>
    <w:tmpl w:val="B518C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193393"/>
    <w:multiLevelType w:val="hybridMultilevel"/>
    <w:tmpl w:val="EA323318"/>
    <w:lvl w:ilvl="0" w:tplc="5A780AF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35A39C9"/>
    <w:multiLevelType w:val="hybridMultilevel"/>
    <w:tmpl w:val="4AAC0B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09839F5"/>
    <w:multiLevelType w:val="hybridMultilevel"/>
    <w:tmpl w:val="4424729A"/>
    <w:lvl w:ilvl="0" w:tplc="FD7C2AE8">
      <w:start w:val="1"/>
      <w:numFmt w:val="bullet"/>
      <w:lvlText w:val="•"/>
      <w:lvlJc w:val="left"/>
      <w:pPr>
        <w:tabs>
          <w:tab w:val="num" w:pos="720"/>
        </w:tabs>
        <w:ind w:left="720" w:hanging="360"/>
      </w:pPr>
      <w:rPr>
        <w:rFonts w:ascii="Arial" w:hAnsi="Arial" w:hint="default"/>
      </w:rPr>
    </w:lvl>
    <w:lvl w:ilvl="1" w:tplc="5FB2AFB6" w:tentative="1">
      <w:start w:val="1"/>
      <w:numFmt w:val="bullet"/>
      <w:lvlText w:val="•"/>
      <w:lvlJc w:val="left"/>
      <w:pPr>
        <w:tabs>
          <w:tab w:val="num" w:pos="1440"/>
        </w:tabs>
        <w:ind w:left="1440" w:hanging="360"/>
      </w:pPr>
      <w:rPr>
        <w:rFonts w:ascii="Arial" w:hAnsi="Arial" w:hint="default"/>
      </w:rPr>
    </w:lvl>
    <w:lvl w:ilvl="2" w:tplc="5824BD80">
      <w:numFmt w:val="bullet"/>
      <w:lvlText w:val="•"/>
      <w:lvlJc w:val="left"/>
      <w:pPr>
        <w:tabs>
          <w:tab w:val="num" w:pos="2160"/>
        </w:tabs>
        <w:ind w:left="2160" w:hanging="360"/>
      </w:pPr>
      <w:rPr>
        <w:rFonts w:ascii="Arial" w:hAnsi="Arial" w:hint="default"/>
      </w:rPr>
    </w:lvl>
    <w:lvl w:ilvl="3" w:tplc="7E68F082" w:tentative="1">
      <w:start w:val="1"/>
      <w:numFmt w:val="bullet"/>
      <w:lvlText w:val="•"/>
      <w:lvlJc w:val="left"/>
      <w:pPr>
        <w:tabs>
          <w:tab w:val="num" w:pos="2880"/>
        </w:tabs>
        <w:ind w:left="2880" w:hanging="360"/>
      </w:pPr>
      <w:rPr>
        <w:rFonts w:ascii="Arial" w:hAnsi="Arial" w:hint="default"/>
      </w:rPr>
    </w:lvl>
    <w:lvl w:ilvl="4" w:tplc="6E506762" w:tentative="1">
      <w:start w:val="1"/>
      <w:numFmt w:val="bullet"/>
      <w:lvlText w:val="•"/>
      <w:lvlJc w:val="left"/>
      <w:pPr>
        <w:tabs>
          <w:tab w:val="num" w:pos="3600"/>
        </w:tabs>
        <w:ind w:left="3600" w:hanging="360"/>
      </w:pPr>
      <w:rPr>
        <w:rFonts w:ascii="Arial" w:hAnsi="Arial" w:hint="default"/>
      </w:rPr>
    </w:lvl>
    <w:lvl w:ilvl="5" w:tplc="82B848D4" w:tentative="1">
      <w:start w:val="1"/>
      <w:numFmt w:val="bullet"/>
      <w:lvlText w:val="•"/>
      <w:lvlJc w:val="left"/>
      <w:pPr>
        <w:tabs>
          <w:tab w:val="num" w:pos="4320"/>
        </w:tabs>
        <w:ind w:left="4320" w:hanging="360"/>
      </w:pPr>
      <w:rPr>
        <w:rFonts w:ascii="Arial" w:hAnsi="Arial" w:hint="default"/>
      </w:rPr>
    </w:lvl>
    <w:lvl w:ilvl="6" w:tplc="77068CC4" w:tentative="1">
      <w:start w:val="1"/>
      <w:numFmt w:val="bullet"/>
      <w:lvlText w:val="•"/>
      <w:lvlJc w:val="left"/>
      <w:pPr>
        <w:tabs>
          <w:tab w:val="num" w:pos="5040"/>
        </w:tabs>
        <w:ind w:left="5040" w:hanging="360"/>
      </w:pPr>
      <w:rPr>
        <w:rFonts w:ascii="Arial" w:hAnsi="Arial" w:hint="default"/>
      </w:rPr>
    </w:lvl>
    <w:lvl w:ilvl="7" w:tplc="B220E48C" w:tentative="1">
      <w:start w:val="1"/>
      <w:numFmt w:val="bullet"/>
      <w:lvlText w:val="•"/>
      <w:lvlJc w:val="left"/>
      <w:pPr>
        <w:tabs>
          <w:tab w:val="num" w:pos="5760"/>
        </w:tabs>
        <w:ind w:left="5760" w:hanging="360"/>
      </w:pPr>
      <w:rPr>
        <w:rFonts w:ascii="Arial" w:hAnsi="Arial" w:hint="default"/>
      </w:rPr>
    </w:lvl>
    <w:lvl w:ilvl="8" w:tplc="5B60F5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6A0223"/>
    <w:multiLevelType w:val="hybridMultilevel"/>
    <w:tmpl w:val="5E185DB4"/>
    <w:lvl w:ilvl="0" w:tplc="5A780AF0">
      <w:start w:val="1"/>
      <w:numFmt w:val="bullet"/>
      <w:lvlText w:val="•"/>
      <w:lvlJc w:val="left"/>
      <w:pPr>
        <w:tabs>
          <w:tab w:val="num" w:pos="720"/>
        </w:tabs>
        <w:ind w:left="720" w:hanging="360"/>
      </w:pPr>
      <w:rPr>
        <w:rFonts w:ascii="Arial" w:hAnsi="Arial" w:hint="default"/>
      </w:rPr>
    </w:lvl>
    <w:lvl w:ilvl="1" w:tplc="0A92044E">
      <w:numFmt w:val="bullet"/>
      <w:lvlText w:val="–"/>
      <w:lvlJc w:val="left"/>
      <w:pPr>
        <w:tabs>
          <w:tab w:val="num" w:pos="1440"/>
        </w:tabs>
        <w:ind w:left="1440" w:hanging="360"/>
      </w:pPr>
      <w:rPr>
        <w:rFonts w:ascii="Arial" w:hAnsi="Arial" w:hint="default"/>
      </w:rPr>
    </w:lvl>
    <w:lvl w:ilvl="2" w:tplc="8620F8EA" w:tentative="1">
      <w:start w:val="1"/>
      <w:numFmt w:val="bullet"/>
      <w:lvlText w:val="•"/>
      <w:lvlJc w:val="left"/>
      <w:pPr>
        <w:tabs>
          <w:tab w:val="num" w:pos="2160"/>
        </w:tabs>
        <w:ind w:left="2160" w:hanging="360"/>
      </w:pPr>
      <w:rPr>
        <w:rFonts w:ascii="Arial" w:hAnsi="Arial" w:hint="default"/>
      </w:rPr>
    </w:lvl>
    <w:lvl w:ilvl="3" w:tplc="CE645154" w:tentative="1">
      <w:start w:val="1"/>
      <w:numFmt w:val="bullet"/>
      <w:lvlText w:val="•"/>
      <w:lvlJc w:val="left"/>
      <w:pPr>
        <w:tabs>
          <w:tab w:val="num" w:pos="2880"/>
        </w:tabs>
        <w:ind w:left="2880" w:hanging="360"/>
      </w:pPr>
      <w:rPr>
        <w:rFonts w:ascii="Arial" w:hAnsi="Arial" w:hint="default"/>
      </w:rPr>
    </w:lvl>
    <w:lvl w:ilvl="4" w:tplc="619AD000" w:tentative="1">
      <w:start w:val="1"/>
      <w:numFmt w:val="bullet"/>
      <w:lvlText w:val="•"/>
      <w:lvlJc w:val="left"/>
      <w:pPr>
        <w:tabs>
          <w:tab w:val="num" w:pos="3600"/>
        </w:tabs>
        <w:ind w:left="3600" w:hanging="360"/>
      </w:pPr>
      <w:rPr>
        <w:rFonts w:ascii="Arial" w:hAnsi="Arial" w:hint="default"/>
      </w:rPr>
    </w:lvl>
    <w:lvl w:ilvl="5" w:tplc="358A72D8" w:tentative="1">
      <w:start w:val="1"/>
      <w:numFmt w:val="bullet"/>
      <w:lvlText w:val="•"/>
      <w:lvlJc w:val="left"/>
      <w:pPr>
        <w:tabs>
          <w:tab w:val="num" w:pos="4320"/>
        </w:tabs>
        <w:ind w:left="4320" w:hanging="360"/>
      </w:pPr>
      <w:rPr>
        <w:rFonts w:ascii="Arial" w:hAnsi="Arial" w:hint="default"/>
      </w:rPr>
    </w:lvl>
    <w:lvl w:ilvl="6" w:tplc="56649E70" w:tentative="1">
      <w:start w:val="1"/>
      <w:numFmt w:val="bullet"/>
      <w:lvlText w:val="•"/>
      <w:lvlJc w:val="left"/>
      <w:pPr>
        <w:tabs>
          <w:tab w:val="num" w:pos="5040"/>
        </w:tabs>
        <w:ind w:left="5040" w:hanging="360"/>
      </w:pPr>
      <w:rPr>
        <w:rFonts w:ascii="Arial" w:hAnsi="Arial" w:hint="default"/>
      </w:rPr>
    </w:lvl>
    <w:lvl w:ilvl="7" w:tplc="C7B400D8" w:tentative="1">
      <w:start w:val="1"/>
      <w:numFmt w:val="bullet"/>
      <w:lvlText w:val="•"/>
      <w:lvlJc w:val="left"/>
      <w:pPr>
        <w:tabs>
          <w:tab w:val="num" w:pos="5760"/>
        </w:tabs>
        <w:ind w:left="5760" w:hanging="360"/>
      </w:pPr>
      <w:rPr>
        <w:rFonts w:ascii="Arial" w:hAnsi="Arial" w:hint="default"/>
      </w:rPr>
    </w:lvl>
    <w:lvl w:ilvl="8" w:tplc="9F38A4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5F02925"/>
    <w:multiLevelType w:val="hybridMultilevel"/>
    <w:tmpl w:val="6E821362"/>
    <w:lvl w:ilvl="0" w:tplc="18003546">
      <w:start w:val="1"/>
      <w:numFmt w:val="bullet"/>
      <w:lvlText w:val="•"/>
      <w:lvlJc w:val="left"/>
      <w:pPr>
        <w:tabs>
          <w:tab w:val="num" w:pos="720"/>
        </w:tabs>
        <w:ind w:left="720" w:hanging="360"/>
      </w:pPr>
      <w:rPr>
        <w:rFonts w:ascii="Arial" w:hAnsi="Arial" w:hint="default"/>
      </w:rPr>
    </w:lvl>
    <w:lvl w:ilvl="1" w:tplc="2D9ACA4C" w:tentative="1">
      <w:start w:val="1"/>
      <w:numFmt w:val="bullet"/>
      <w:lvlText w:val="•"/>
      <w:lvlJc w:val="left"/>
      <w:pPr>
        <w:tabs>
          <w:tab w:val="num" w:pos="1440"/>
        </w:tabs>
        <w:ind w:left="1440" w:hanging="360"/>
      </w:pPr>
      <w:rPr>
        <w:rFonts w:ascii="Arial" w:hAnsi="Arial" w:hint="default"/>
      </w:rPr>
    </w:lvl>
    <w:lvl w:ilvl="2" w:tplc="454A758C" w:tentative="1">
      <w:start w:val="1"/>
      <w:numFmt w:val="bullet"/>
      <w:lvlText w:val="•"/>
      <w:lvlJc w:val="left"/>
      <w:pPr>
        <w:tabs>
          <w:tab w:val="num" w:pos="2160"/>
        </w:tabs>
        <w:ind w:left="2160" w:hanging="360"/>
      </w:pPr>
      <w:rPr>
        <w:rFonts w:ascii="Arial" w:hAnsi="Arial" w:hint="default"/>
      </w:rPr>
    </w:lvl>
    <w:lvl w:ilvl="3" w:tplc="01464848" w:tentative="1">
      <w:start w:val="1"/>
      <w:numFmt w:val="bullet"/>
      <w:lvlText w:val="•"/>
      <w:lvlJc w:val="left"/>
      <w:pPr>
        <w:tabs>
          <w:tab w:val="num" w:pos="2880"/>
        </w:tabs>
        <w:ind w:left="2880" w:hanging="360"/>
      </w:pPr>
      <w:rPr>
        <w:rFonts w:ascii="Arial" w:hAnsi="Arial" w:hint="default"/>
      </w:rPr>
    </w:lvl>
    <w:lvl w:ilvl="4" w:tplc="82B85944" w:tentative="1">
      <w:start w:val="1"/>
      <w:numFmt w:val="bullet"/>
      <w:lvlText w:val="•"/>
      <w:lvlJc w:val="left"/>
      <w:pPr>
        <w:tabs>
          <w:tab w:val="num" w:pos="3600"/>
        </w:tabs>
        <w:ind w:left="3600" w:hanging="360"/>
      </w:pPr>
      <w:rPr>
        <w:rFonts w:ascii="Arial" w:hAnsi="Arial" w:hint="default"/>
      </w:rPr>
    </w:lvl>
    <w:lvl w:ilvl="5" w:tplc="1EDC2172" w:tentative="1">
      <w:start w:val="1"/>
      <w:numFmt w:val="bullet"/>
      <w:lvlText w:val="•"/>
      <w:lvlJc w:val="left"/>
      <w:pPr>
        <w:tabs>
          <w:tab w:val="num" w:pos="4320"/>
        </w:tabs>
        <w:ind w:left="4320" w:hanging="360"/>
      </w:pPr>
      <w:rPr>
        <w:rFonts w:ascii="Arial" w:hAnsi="Arial" w:hint="default"/>
      </w:rPr>
    </w:lvl>
    <w:lvl w:ilvl="6" w:tplc="720A530A" w:tentative="1">
      <w:start w:val="1"/>
      <w:numFmt w:val="bullet"/>
      <w:lvlText w:val="•"/>
      <w:lvlJc w:val="left"/>
      <w:pPr>
        <w:tabs>
          <w:tab w:val="num" w:pos="5040"/>
        </w:tabs>
        <w:ind w:left="5040" w:hanging="360"/>
      </w:pPr>
      <w:rPr>
        <w:rFonts w:ascii="Arial" w:hAnsi="Arial" w:hint="default"/>
      </w:rPr>
    </w:lvl>
    <w:lvl w:ilvl="7" w:tplc="10062D52" w:tentative="1">
      <w:start w:val="1"/>
      <w:numFmt w:val="bullet"/>
      <w:lvlText w:val="•"/>
      <w:lvlJc w:val="left"/>
      <w:pPr>
        <w:tabs>
          <w:tab w:val="num" w:pos="5760"/>
        </w:tabs>
        <w:ind w:left="5760" w:hanging="360"/>
      </w:pPr>
      <w:rPr>
        <w:rFonts w:ascii="Arial" w:hAnsi="Arial" w:hint="default"/>
      </w:rPr>
    </w:lvl>
    <w:lvl w:ilvl="8" w:tplc="081C6E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99B72F1"/>
    <w:multiLevelType w:val="hybridMultilevel"/>
    <w:tmpl w:val="00E82972"/>
    <w:lvl w:ilvl="0" w:tplc="757EE1E0">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0"/>
  </w:num>
  <w:num w:numId="4">
    <w:abstractNumId w:val="1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6"/>
  </w:num>
  <w:num w:numId="8">
    <w:abstractNumId w:val="6"/>
  </w:num>
  <w:num w:numId="9">
    <w:abstractNumId w:val="6"/>
  </w:num>
  <w:num w:numId="10">
    <w:abstractNumId w:val="18"/>
  </w:num>
  <w:num w:numId="11">
    <w:abstractNumId w:val="17"/>
  </w:num>
  <w:num w:numId="12">
    <w:abstractNumId w:val="14"/>
  </w:num>
  <w:num w:numId="13">
    <w:abstractNumId w:val="7"/>
  </w:num>
  <w:num w:numId="14">
    <w:abstractNumId w:val="8"/>
  </w:num>
  <w:num w:numId="15">
    <w:abstractNumId w:val="4"/>
  </w:num>
  <w:num w:numId="16">
    <w:abstractNumId w:val="12"/>
  </w:num>
  <w:num w:numId="17">
    <w:abstractNumId w:val="10"/>
  </w:num>
  <w:num w:numId="18">
    <w:abstractNumId w:val="19"/>
  </w:num>
  <w:num w:numId="19">
    <w:abstractNumId w:val="0"/>
  </w:num>
  <w:num w:numId="20">
    <w:abstractNumId w:val="13"/>
  </w:num>
  <w:num w:numId="21">
    <w:abstractNumId w:val="5"/>
  </w:num>
  <w:num w:numId="22">
    <w:abstractNumId w:val="11"/>
  </w:num>
  <w:num w:numId="23">
    <w:abstractNumId w:val="15"/>
  </w:num>
  <w:num w:numId="24">
    <w:abstractNumId w:val="3"/>
  </w:num>
  <w:num w:numId="25">
    <w:abstractNumId w:val="3"/>
  </w:num>
  <w:num w:numId="26">
    <w:abstractNumId w:val="20"/>
  </w:num>
  <w:num w:numId="27">
    <w:abstractNumId w:val="1"/>
  </w:num>
  <w:num w:numId="28">
    <w:abstractNumId w:val="2"/>
  </w:num>
  <w:num w:numId="2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56AA"/>
    <w:rsid w:val="000072B6"/>
    <w:rsid w:val="00007813"/>
    <w:rsid w:val="000109E6"/>
    <w:rsid w:val="00011F67"/>
    <w:rsid w:val="00012862"/>
    <w:rsid w:val="000128E6"/>
    <w:rsid w:val="00015EFB"/>
    <w:rsid w:val="000165E2"/>
    <w:rsid w:val="000172BE"/>
    <w:rsid w:val="00017D8A"/>
    <w:rsid w:val="00021A1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58BA"/>
    <w:rsid w:val="00117C85"/>
    <w:rsid w:val="00120B13"/>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0B32"/>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3478"/>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07B3D"/>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2125"/>
    <w:rsid w:val="00283E5E"/>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4A40"/>
    <w:rsid w:val="002E63D9"/>
    <w:rsid w:val="002E640E"/>
    <w:rsid w:val="002F0C28"/>
    <w:rsid w:val="002F3CDE"/>
    <w:rsid w:val="002F5DD6"/>
    <w:rsid w:val="002F5FEA"/>
    <w:rsid w:val="002F63E7"/>
    <w:rsid w:val="002F7193"/>
    <w:rsid w:val="002F7BE3"/>
    <w:rsid w:val="002F7E6A"/>
    <w:rsid w:val="002F7EB4"/>
    <w:rsid w:val="00300165"/>
    <w:rsid w:val="003010CF"/>
    <w:rsid w:val="0030161F"/>
    <w:rsid w:val="00302F66"/>
    <w:rsid w:val="00303440"/>
    <w:rsid w:val="00304D9B"/>
    <w:rsid w:val="00305FF9"/>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488D"/>
    <w:rsid w:val="00397C1D"/>
    <w:rsid w:val="003A0B50"/>
    <w:rsid w:val="003A180F"/>
    <w:rsid w:val="003A18DD"/>
    <w:rsid w:val="003A20C8"/>
    <w:rsid w:val="003A2C29"/>
    <w:rsid w:val="003A2EC3"/>
    <w:rsid w:val="003A36F2"/>
    <w:rsid w:val="003A3D39"/>
    <w:rsid w:val="003A3EC7"/>
    <w:rsid w:val="003A40B4"/>
    <w:rsid w:val="003A4423"/>
    <w:rsid w:val="003A5B11"/>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6CAB"/>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2E73"/>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283"/>
    <w:rsid w:val="00570E24"/>
    <w:rsid w:val="00572357"/>
    <w:rsid w:val="00572760"/>
    <w:rsid w:val="005743DE"/>
    <w:rsid w:val="00574F3F"/>
    <w:rsid w:val="0057562C"/>
    <w:rsid w:val="005759F6"/>
    <w:rsid w:val="00575E3E"/>
    <w:rsid w:val="005765F5"/>
    <w:rsid w:val="00576D6C"/>
    <w:rsid w:val="00577A2E"/>
    <w:rsid w:val="00580B9C"/>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A4E2A"/>
    <w:rsid w:val="005B0542"/>
    <w:rsid w:val="005B0FD2"/>
    <w:rsid w:val="005B2225"/>
    <w:rsid w:val="005B2799"/>
    <w:rsid w:val="005B2B77"/>
    <w:rsid w:val="005B3164"/>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5B0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2DF2"/>
    <w:rsid w:val="00634ACF"/>
    <w:rsid w:val="00635035"/>
    <w:rsid w:val="0063580D"/>
    <w:rsid w:val="00635CAE"/>
    <w:rsid w:val="00637240"/>
    <w:rsid w:val="00643660"/>
    <w:rsid w:val="0064535A"/>
    <w:rsid w:val="0064584D"/>
    <w:rsid w:val="00650139"/>
    <w:rsid w:val="00652756"/>
    <w:rsid w:val="00652AD8"/>
    <w:rsid w:val="00652B79"/>
    <w:rsid w:val="006533C3"/>
    <w:rsid w:val="00653BDD"/>
    <w:rsid w:val="00654068"/>
    <w:rsid w:val="00654B38"/>
    <w:rsid w:val="00654B83"/>
    <w:rsid w:val="00655061"/>
    <w:rsid w:val="0065510C"/>
    <w:rsid w:val="00655B63"/>
    <w:rsid w:val="006571F6"/>
    <w:rsid w:val="00660E31"/>
    <w:rsid w:val="006618CC"/>
    <w:rsid w:val="00662111"/>
    <w:rsid w:val="00662118"/>
    <w:rsid w:val="006638AD"/>
    <w:rsid w:val="00664B84"/>
    <w:rsid w:val="0066732C"/>
    <w:rsid w:val="006679F5"/>
    <w:rsid w:val="00667B77"/>
    <w:rsid w:val="00671571"/>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18D4"/>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66AA"/>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0839"/>
    <w:rsid w:val="007D0EDB"/>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496"/>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192"/>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46A"/>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617B6"/>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A83"/>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6B6B"/>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581"/>
    <w:rsid w:val="00A8398C"/>
    <w:rsid w:val="00A8399D"/>
    <w:rsid w:val="00A83E3D"/>
    <w:rsid w:val="00A8443A"/>
    <w:rsid w:val="00A8479C"/>
    <w:rsid w:val="00A8557B"/>
    <w:rsid w:val="00A85A05"/>
    <w:rsid w:val="00A86D63"/>
    <w:rsid w:val="00A87797"/>
    <w:rsid w:val="00A90629"/>
    <w:rsid w:val="00A90E72"/>
    <w:rsid w:val="00A922A2"/>
    <w:rsid w:val="00A9327B"/>
    <w:rsid w:val="00A93B69"/>
    <w:rsid w:val="00A94983"/>
    <w:rsid w:val="00A963C7"/>
    <w:rsid w:val="00A96504"/>
    <w:rsid w:val="00AA024A"/>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186E"/>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22B0"/>
    <w:rsid w:val="00B156A9"/>
    <w:rsid w:val="00B15931"/>
    <w:rsid w:val="00B15F83"/>
    <w:rsid w:val="00B160FF"/>
    <w:rsid w:val="00B16322"/>
    <w:rsid w:val="00B1662E"/>
    <w:rsid w:val="00B16A6F"/>
    <w:rsid w:val="00B16D68"/>
    <w:rsid w:val="00B20421"/>
    <w:rsid w:val="00B22C0D"/>
    <w:rsid w:val="00B23AF4"/>
    <w:rsid w:val="00B23C15"/>
    <w:rsid w:val="00B25762"/>
    <w:rsid w:val="00B25B40"/>
    <w:rsid w:val="00B25EA4"/>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C1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0143"/>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86A"/>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0B44"/>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282"/>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063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33F1"/>
    <w:rsid w:val="00D256F8"/>
    <w:rsid w:val="00D259E6"/>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48E7"/>
    <w:rsid w:val="00DF564D"/>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CCD"/>
    <w:rsid w:val="00E233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5E0"/>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036B"/>
    <w:rsid w:val="00EF1D6B"/>
    <w:rsid w:val="00EF1F9C"/>
    <w:rsid w:val="00EF2034"/>
    <w:rsid w:val="00EF4366"/>
    <w:rsid w:val="00EF4CD6"/>
    <w:rsid w:val="00EF55A0"/>
    <w:rsid w:val="00EF63D1"/>
    <w:rsid w:val="00EF6513"/>
    <w:rsid w:val="00EF6683"/>
    <w:rsid w:val="00EF7002"/>
    <w:rsid w:val="00EF769B"/>
    <w:rsid w:val="00F0110F"/>
    <w:rsid w:val="00F01AFD"/>
    <w:rsid w:val="00F01FCA"/>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BB3"/>
    <w:rsid w:val="00FB4C9C"/>
    <w:rsid w:val="00FB5089"/>
    <w:rsid w:val="00FB552F"/>
    <w:rsid w:val="00FB5F80"/>
    <w:rsid w:val="00FB6165"/>
    <w:rsid w:val="00FC0150"/>
    <w:rsid w:val="00FC03AB"/>
    <w:rsid w:val="00FC22A0"/>
    <w:rsid w:val="00FC4729"/>
    <w:rsid w:val="00FC4A8C"/>
    <w:rsid w:val="00FC53DB"/>
    <w:rsid w:val="00FC5FC2"/>
    <w:rsid w:val="00FC6177"/>
    <w:rsid w:val="00FC63D1"/>
    <w:rsid w:val="00FC7528"/>
    <w:rsid w:val="00FD0572"/>
    <w:rsid w:val="00FD0ED8"/>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1300">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6365503">
      <w:bodyDiv w:val="1"/>
      <w:marLeft w:val="0"/>
      <w:marRight w:val="0"/>
      <w:marTop w:val="0"/>
      <w:marBottom w:val="0"/>
      <w:divBdr>
        <w:top w:val="none" w:sz="0" w:space="0" w:color="auto"/>
        <w:left w:val="none" w:sz="0" w:space="0" w:color="auto"/>
        <w:bottom w:val="none" w:sz="0" w:space="0" w:color="auto"/>
        <w:right w:val="none" w:sz="0" w:space="0" w:color="auto"/>
      </w:divBdr>
      <w:divsChild>
        <w:div w:id="1649166161">
          <w:marLeft w:val="547"/>
          <w:marRight w:val="0"/>
          <w:marTop w:val="96"/>
          <w:marBottom w:val="0"/>
          <w:divBdr>
            <w:top w:val="none" w:sz="0" w:space="0" w:color="auto"/>
            <w:left w:val="none" w:sz="0" w:space="0" w:color="auto"/>
            <w:bottom w:val="none" w:sz="0" w:space="0" w:color="auto"/>
            <w:right w:val="none" w:sz="0" w:space="0" w:color="auto"/>
          </w:divBdr>
        </w:div>
      </w:divsChild>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26523712">
      <w:bodyDiv w:val="1"/>
      <w:marLeft w:val="0"/>
      <w:marRight w:val="0"/>
      <w:marTop w:val="0"/>
      <w:marBottom w:val="0"/>
      <w:divBdr>
        <w:top w:val="none" w:sz="0" w:space="0" w:color="auto"/>
        <w:left w:val="none" w:sz="0" w:space="0" w:color="auto"/>
        <w:bottom w:val="none" w:sz="0" w:space="0" w:color="auto"/>
        <w:right w:val="none" w:sz="0" w:space="0" w:color="auto"/>
      </w:divBdr>
    </w:div>
    <w:div w:id="57215806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85400324">
      <w:bodyDiv w:val="1"/>
      <w:marLeft w:val="0"/>
      <w:marRight w:val="0"/>
      <w:marTop w:val="0"/>
      <w:marBottom w:val="0"/>
      <w:divBdr>
        <w:top w:val="none" w:sz="0" w:space="0" w:color="auto"/>
        <w:left w:val="none" w:sz="0" w:space="0" w:color="auto"/>
        <w:bottom w:val="none" w:sz="0" w:space="0" w:color="auto"/>
        <w:right w:val="none" w:sz="0" w:space="0" w:color="auto"/>
      </w:divBdr>
    </w:div>
    <w:div w:id="697897360">
      <w:bodyDiv w:val="1"/>
      <w:marLeft w:val="0"/>
      <w:marRight w:val="0"/>
      <w:marTop w:val="0"/>
      <w:marBottom w:val="0"/>
      <w:divBdr>
        <w:top w:val="none" w:sz="0" w:space="0" w:color="auto"/>
        <w:left w:val="none" w:sz="0" w:space="0" w:color="auto"/>
        <w:bottom w:val="none" w:sz="0" w:space="0" w:color="auto"/>
        <w:right w:val="none" w:sz="0" w:space="0" w:color="auto"/>
      </w:divBdr>
      <w:divsChild>
        <w:div w:id="1313413517">
          <w:marLeft w:val="547"/>
          <w:marRight w:val="0"/>
          <w:marTop w:val="96"/>
          <w:marBottom w:val="0"/>
          <w:divBdr>
            <w:top w:val="none" w:sz="0" w:space="0" w:color="auto"/>
            <w:left w:val="none" w:sz="0" w:space="0" w:color="auto"/>
            <w:bottom w:val="none" w:sz="0" w:space="0" w:color="auto"/>
            <w:right w:val="none" w:sz="0" w:space="0" w:color="auto"/>
          </w:divBdr>
        </w:div>
        <w:div w:id="2038583844">
          <w:marLeft w:val="1166"/>
          <w:marRight w:val="0"/>
          <w:marTop w:val="86"/>
          <w:marBottom w:val="0"/>
          <w:divBdr>
            <w:top w:val="none" w:sz="0" w:space="0" w:color="auto"/>
            <w:left w:val="none" w:sz="0" w:space="0" w:color="auto"/>
            <w:bottom w:val="none" w:sz="0" w:space="0" w:color="auto"/>
            <w:right w:val="none" w:sz="0" w:space="0" w:color="auto"/>
          </w:divBdr>
        </w:div>
        <w:div w:id="1153914894">
          <w:marLeft w:val="1166"/>
          <w:marRight w:val="0"/>
          <w:marTop w:val="86"/>
          <w:marBottom w:val="0"/>
          <w:divBdr>
            <w:top w:val="none" w:sz="0" w:space="0" w:color="auto"/>
            <w:left w:val="none" w:sz="0" w:space="0" w:color="auto"/>
            <w:bottom w:val="none" w:sz="0" w:space="0" w:color="auto"/>
            <w:right w:val="none" w:sz="0" w:space="0" w:color="auto"/>
          </w:divBdr>
        </w:div>
      </w:divsChild>
    </w:div>
    <w:div w:id="734205211">
      <w:bodyDiv w:val="1"/>
      <w:marLeft w:val="0"/>
      <w:marRight w:val="0"/>
      <w:marTop w:val="0"/>
      <w:marBottom w:val="0"/>
      <w:divBdr>
        <w:top w:val="none" w:sz="0" w:space="0" w:color="auto"/>
        <w:left w:val="none" w:sz="0" w:space="0" w:color="auto"/>
        <w:bottom w:val="none" w:sz="0" w:space="0" w:color="auto"/>
        <w:right w:val="none" w:sz="0" w:space="0" w:color="auto"/>
      </w:divBdr>
      <w:divsChild>
        <w:div w:id="1414005652">
          <w:marLeft w:val="547"/>
          <w:marRight w:val="0"/>
          <w:marTop w:val="115"/>
          <w:marBottom w:val="0"/>
          <w:divBdr>
            <w:top w:val="none" w:sz="0" w:space="0" w:color="auto"/>
            <w:left w:val="none" w:sz="0" w:space="0" w:color="auto"/>
            <w:bottom w:val="none" w:sz="0" w:space="0" w:color="auto"/>
            <w:right w:val="none" w:sz="0" w:space="0" w:color="auto"/>
          </w:divBdr>
        </w:div>
        <w:div w:id="672730393">
          <w:marLeft w:val="1800"/>
          <w:marRight w:val="0"/>
          <w:marTop w:val="96"/>
          <w:marBottom w:val="0"/>
          <w:divBdr>
            <w:top w:val="none" w:sz="0" w:space="0" w:color="auto"/>
            <w:left w:val="none" w:sz="0" w:space="0" w:color="auto"/>
            <w:bottom w:val="none" w:sz="0" w:space="0" w:color="auto"/>
            <w:right w:val="none" w:sz="0" w:space="0" w:color="auto"/>
          </w:divBdr>
        </w:div>
        <w:div w:id="1618176812">
          <w:marLeft w:val="1800"/>
          <w:marRight w:val="0"/>
          <w:marTop w:val="96"/>
          <w:marBottom w:val="0"/>
          <w:divBdr>
            <w:top w:val="none" w:sz="0" w:space="0" w:color="auto"/>
            <w:left w:val="none" w:sz="0" w:space="0" w:color="auto"/>
            <w:bottom w:val="none" w:sz="0" w:space="0" w:color="auto"/>
            <w:right w:val="none" w:sz="0" w:space="0" w:color="auto"/>
          </w:divBdr>
        </w:div>
        <w:div w:id="1086072645">
          <w:marLeft w:val="1800"/>
          <w:marRight w:val="0"/>
          <w:marTop w:val="96"/>
          <w:marBottom w:val="0"/>
          <w:divBdr>
            <w:top w:val="none" w:sz="0" w:space="0" w:color="auto"/>
            <w:left w:val="none" w:sz="0" w:space="0" w:color="auto"/>
            <w:bottom w:val="none" w:sz="0" w:space="0" w:color="auto"/>
            <w:right w:val="none" w:sz="0" w:space="0" w:color="auto"/>
          </w:divBdr>
        </w:div>
        <w:div w:id="1467892979">
          <w:marLeft w:val="1800"/>
          <w:marRight w:val="0"/>
          <w:marTop w:val="96"/>
          <w:marBottom w:val="0"/>
          <w:divBdr>
            <w:top w:val="none" w:sz="0" w:space="0" w:color="auto"/>
            <w:left w:val="none" w:sz="0" w:space="0" w:color="auto"/>
            <w:bottom w:val="none" w:sz="0" w:space="0" w:color="auto"/>
            <w:right w:val="none" w:sz="0" w:space="0" w:color="auto"/>
          </w:divBdr>
        </w:div>
        <w:div w:id="229079510">
          <w:marLeft w:val="1800"/>
          <w:marRight w:val="0"/>
          <w:marTop w:val="96"/>
          <w:marBottom w:val="0"/>
          <w:divBdr>
            <w:top w:val="none" w:sz="0" w:space="0" w:color="auto"/>
            <w:left w:val="none" w:sz="0" w:space="0" w:color="auto"/>
            <w:bottom w:val="none" w:sz="0" w:space="0" w:color="auto"/>
            <w:right w:val="none" w:sz="0" w:space="0" w:color="auto"/>
          </w:divBdr>
        </w:div>
        <w:div w:id="1134910545">
          <w:marLeft w:val="1800"/>
          <w:marRight w:val="0"/>
          <w:marTop w:val="96"/>
          <w:marBottom w:val="0"/>
          <w:divBdr>
            <w:top w:val="none" w:sz="0" w:space="0" w:color="auto"/>
            <w:left w:val="none" w:sz="0" w:space="0" w:color="auto"/>
            <w:bottom w:val="none" w:sz="0" w:space="0" w:color="auto"/>
            <w:right w:val="none" w:sz="0" w:space="0" w:color="auto"/>
          </w:divBdr>
        </w:div>
      </w:divsChild>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566413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57695503">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4217808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82444022">
      <w:bodyDiv w:val="1"/>
      <w:marLeft w:val="0"/>
      <w:marRight w:val="0"/>
      <w:marTop w:val="0"/>
      <w:marBottom w:val="0"/>
      <w:divBdr>
        <w:top w:val="none" w:sz="0" w:space="0" w:color="auto"/>
        <w:left w:val="none" w:sz="0" w:space="0" w:color="auto"/>
        <w:bottom w:val="none" w:sz="0" w:space="0" w:color="auto"/>
        <w:right w:val="none" w:sz="0" w:space="0" w:color="auto"/>
      </w:divBdr>
    </w:div>
    <w:div w:id="1395466969">
      <w:bodyDiv w:val="1"/>
      <w:marLeft w:val="0"/>
      <w:marRight w:val="0"/>
      <w:marTop w:val="0"/>
      <w:marBottom w:val="0"/>
      <w:divBdr>
        <w:top w:val="none" w:sz="0" w:space="0" w:color="auto"/>
        <w:left w:val="none" w:sz="0" w:space="0" w:color="auto"/>
        <w:bottom w:val="none" w:sz="0" w:space="0" w:color="auto"/>
        <w:right w:val="none" w:sz="0" w:space="0" w:color="auto"/>
      </w:divBdr>
      <w:divsChild>
        <w:div w:id="1846049191">
          <w:marLeft w:val="547"/>
          <w:marRight w:val="0"/>
          <w:marTop w:val="96"/>
          <w:marBottom w:val="0"/>
          <w:divBdr>
            <w:top w:val="none" w:sz="0" w:space="0" w:color="auto"/>
            <w:left w:val="none" w:sz="0" w:space="0" w:color="auto"/>
            <w:bottom w:val="none" w:sz="0" w:space="0" w:color="auto"/>
            <w:right w:val="none" w:sz="0" w:space="0" w:color="auto"/>
          </w:divBdr>
        </w:div>
        <w:div w:id="2120367382">
          <w:marLeft w:val="1166"/>
          <w:marRight w:val="0"/>
          <w:marTop w:val="86"/>
          <w:marBottom w:val="0"/>
          <w:divBdr>
            <w:top w:val="none" w:sz="0" w:space="0" w:color="auto"/>
            <w:left w:val="none" w:sz="0" w:space="0" w:color="auto"/>
            <w:bottom w:val="none" w:sz="0" w:space="0" w:color="auto"/>
            <w:right w:val="none" w:sz="0" w:space="0" w:color="auto"/>
          </w:divBdr>
        </w:div>
        <w:div w:id="1190951663">
          <w:marLeft w:val="1166"/>
          <w:marRight w:val="0"/>
          <w:marTop w:val="86"/>
          <w:marBottom w:val="0"/>
          <w:divBdr>
            <w:top w:val="none" w:sz="0" w:space="0" w:color="auto"/>
            <w:left w:val="none" w:sz="0" w:space="0" w:color="auto"/>
            <w:bottom w:val="none" w:sz="0" w:space="0" w:color="auto"/>
            <w:right w:val="none" w:sz="0" w:space="0" w:color="auto"/>
          </w:divBdr>
        </w:div>
      </w:divsChild>
    </w:div>
    <w:div w:id="1410229894">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43465573">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1774734">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07922056">
      <w:bodyDiv w:val="1"/>
      <w:marLeft w:val="0"/>
      <w:marRight w:val="0"/>
      <w:marTop w:val="0"/>
      <w:marBottom w:val="0"/>
      <w:divBdr>
        <w:top w:val="none" w:sz="0" w:space="0" w:color="auto"/>
        <w:left w:val="none" w:sz="0" w:space="0" w:color="auto"/>
        <w:bottom w:val="none" w:sz="0" w:space="0" w:color="auto"/>
        <w:right w:val="none" w:sz="0" w:space="0" w:color="auto"/>
      </w:divBdr>
    </w:div>
    <w:div w:id="212743175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A2103D-C341-4B4A-A79E-18A6F07A6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860</Words>
  <Characters>4619</Characters>
  <Application>Microsoft Office Word</Application>
  <DocSecurity>0</DocSecurity>
  <Lines>79</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8</cp:revision>
  <cp:lastPrinted>2007-06-18T22:08:00Z</cp:lastPrinted>
  <dcterms:created xsi:type="dcterms:W3CDTF">2021-08-06T08:25:00Z</dcterms:created>
  <dcterms:modified xsi:type="dcterms:W3CDTF">2021-08-07T04:14:00Z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(3)ohCZYCHcTs1oB4q6T9L8keidDRb9B0w2WTMDZVu9/J60rTlkDQhjVRumnXvQGZgpWjkGPSEU
Q0eCEiHGDlPVQBVf4/yH+3NCPYaTrUU7o3p9hdzZWcBAG8c4Vw2PRo3GAQIYKUtn2kygrvJx
DVWwmHByR5gDrE93ogtkLcBzL+NjVgMl9ugGsf+iMYT/txoP16JSNdvTAUDhJdtAnF3JIHFD
v/aHpyEKBInLY24z+P</vt:lpwstr>
  </property>
  <property fmtid="{D5CDD505-2E9C-101B-9397-08002B2CF9AE}" pid="13" name="_2015_ms_pID_725343_00">
    <vt:lpwstr>_2015_ms_pID_725343</vt:lpwstr>
  </property>
  <property fmtid="{D5CDD505-2E9C-101B-9397-08002B2CF9AE}" pid="14" name="_2015_ms_pID_7253431">
    <vt:lpwstr>dNQOPFyuL192JNjddBFuJnDNSSml2HFY6sqEKuNH894nM6Y1QNcvN/
5iLO/FoInPgCW6rYVhDekf4KLi1N1sZqLUisSwCUnTGqC3Q9B+WTH7wxlPTVdzSX/UO6DeyG
tkL+CSVU+OJW31C5mGmBLI0lPZdHTYvrZRSWsMIV8sr/Bv2EUGkrjA/vLx354eQ9tiZyUOMJ
qrCVCbarSboW1Ny572cKSzJwPwep5Gi/nO+e</vt:lpwstr>
  </property>
  <property fmtid="{D5CDD505-2E9C-101B-9397-08002B2CF9AE}" pid="15" name="_2015_ms_pID_7253431_00">
    <vt:lpwstr>_2015_ms_pID_7253431</vt:lpwstr>
  </property>
  <property fmtid="{D5CDD505-2E9C-101B-9397-08002B2CF9AE}" pid="16" name="_2015_ms_pID_7253432">
    <vt:lpwstr>YxNbI2KGU/j/PNvWV8utsbAMW6JHufCt6wqm
BKkAQasChdHg1NjXitFEQB/KghQbTA==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1628222362</vt:lpwstr>
  </property>
</Properties>
</file>