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81B61" w14:textId="21E361AD" w:rsidR="006616F5" w:rsidRPr="00771486" w:rsidRDefault="006616F5" w:rsidP="006616F5">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Pr>
          <w:rFonts w:ascii="Times New Roman" w:eastAsiaTheme="minorHAnsi" w:hAnsi="Times New Roman"/>
          <w:b/>
          <w:bCs/>
          <w:sz w:val="24"/>
          <w:szCs w:val="28"/>
          <w:lang w:val="en-US"/>
        </w:rPr>
        <w:t>6</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B75003">
        <w:rPr>
          <w:rFonts w:ascii="Times New Roman" w:eastAsiaTheme="minorHAnsi" w:hAnsi="Times New Roman" w:cstheme="minorBidi"/>
          <w:b/>
          <w:bCs/>
          <w:sz w:val="24"/>
          <w:szCs w:val="28"/>
          <w:lang w:val="en-US"/>
        </w:rPr>
        <w:t>R1-</w:t>
      </w:r>
      <w:r w:rsidR="00D27DEA" w:rsidRPr="00D27DEA">
        <w:rPr>
          <w:rFonts w:ascii="Times New Roman" w:eastAsiaTheme="minorHAnsi" w:hAnsi="Times New Roman" w:cstheme="minorBidi"/>
          <w:b/>
          <w:bCs/>
          <w:sz w:val="24"/>
          <w:szCs w:val="28"/>
          <w:lang w:val="en-US"/>
        </w:rPr>
        <w:t>2107653</w:t>
      </w:r>
    </w:p>
    <w:p w14:paraId="5A8F2317" w14:textId="77777777" w:rsidR="006616F5" w:rsidRDefault="006616F5" w:rsidP="006616F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Pr="00A526EC">
        <w:rPr>
          <w:rFonts w:ascii="Times New Roman" w:eastAsiaTheme="minorHAnsi" w:hAnsi="Times New Roman"/>
          <w:b/>
          <w:bCs/>
          <w:sz w:val="24"/>
          <w:szCs w:val="28"/>
          <w:lang w:val="en-US"/>
        </w:rPr>
        <w:t>August 16th – 27th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9D10D5F" w:rsidR="003346F0" w:rsidRPr="00295DC8"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5DC8">
        <w:rPr>
          <w:rFonts w:ascii="Times New Roman" w:hAnsi="Times New Roman"/>
          <w:b/>
          <w:bCs/>
          <w:sz w:val="22"/>
          <w:szCs w:val="22"/>
          <w:lang w:val="en-US"/>
        </w:rPr>
        <w:t>Agenda Item:</w:t>
      </w:r>
      <w:r w:rsidRPr="00295DC8">
        <w:rPr>
          <w:rFonts w:ascii="Times New Roman" w:hAnsi="Times New Roman"/>
          <w:b/>
          <w:bCs/>
          <w:sz w:val="22"/>
          <w:szCs w:val="22"/>
          <w:lang w:val="en-US"/>
        </w:rPr>
        <w:tab/>
      </w:r>
      <w:r w:rsidR="0074273B" w:rsidRPr="00295DC8">
        <w:rPr>
          <w:rFonts w:ascii="Times New Roman" w:hAnsi="Times New Roman"/>
          <w:b/>
          <w:bCs/>
          <w:sz w:val="22"/>
          <w:szCs w:val="22"/>
          <w:lang w:val="en-US"/>
        </w:rPr>
        <w:t>8.8.2</w:t>
      </w:r>
    </w:p>
    <w:p w14:paraId="5BD454BF" w14:textId="77777777" w:rsidR="003346F0" w:rsidRPr="00295DC8" w:rsidRDefault="003346F0" w:rsidP="00914B0A">
      <w:pPr>
        <w:tabs>
          <w:tab w:val="left" w:pos="1985"/>
        </w:tabs>
        <w:spacing w:after="0" w:line="276" w:lineRule="auto"/>
        <w:contextualSpacing/>
        <w:rPr>
          <w:rFonts w:ascii="Times New Roman" w:hAnsi="Times New Roman" w:cs="Times New Roman"/>
          <w:bCs/>
        </w:rPr>
      </w:pPr>
      <w:r w:rsidRPr="00295DC8">
        <w:rPr>
          <w:rFonts w:ascii="Times New Roman" w:hAnsi="Times New Roman" w:cs="Times New Roman"/>
          <w:b/>
          <w:bCs/>
        </w:rPr>
        <w:t>Source:</w:t>
      </w:r>
      <w:r w:rsidRPr="00295DC8">
        <w:rPr>
          <w:rFonts w:ascii="Times New Roman" w:hAnsi="Times New Roman" w:cs="Times New Roman"/>
          <w:b/>
          <w:bCs/>
        </w:rPr>
        <w:tab/>
        <w:t>InterDigital Inc.</w:t>
      </w:r>
    </w:p>
    <w:p w14:paraId="7BC40CBC" w14:textId="4D009F34"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DB48C7">
        <w:rPr>
          <w:rFonts w:ascii="Times New Roman" w:hAnsi="Times New Roman" w:cs="Times New Roman"/>
          <w:b/>
          <w:bCs/>
        </w:rPr>
        <w:t>Discussions on PUCCH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60B62A42" w14:textId="42FE6184" w:rsidR="002C3764" w:rsidRPr="001B74DD" w:rsidRDefault="002C3764" w:rsidP="00E91F64">
      <w:pPr>
        <w:spacing w:after="0"/>
        <w:jc w:val="both"/>
        <w:rPr>
          <w:rFonts w:ascii="Times New Roman" w:hAnsi="Times New Roman" w:cs="Times New Roman"/>
          <w:sz w:val="21"/>
          <w:szCs w:val="21"/>
        </w:rPr>
      </w:pPr>
      <w:r w:rsidRPr="001B74DD">
        <w:rPr>
          <w:rFonts w:ascii="Times New Roman" w:hAnsi="Times New Roman" w:cs="Times New Roman"/>
          <w:sz w:val="21"/>
          <w:szCs w:val="21"/>
        </w:rPr>
        <w:t xml:space="preserve">In </w:t>
      </w:r>
      <w:r w:rsidR="00757E1D" w:rsidRPr="001B74DD">
        <w:rPr>
          <w:rFonts w:ascii="Times New Roman" w:hAnsi="Times New Roman" w:cs="Times New Roman"/>
          <w:sz w:val="21"/>
          <w:szCs w:val="21"/>
        </w:rPr>
        <w:t>RAN</w:t>
      </w:r>
      <w:r w:rsidR="006D29E3">
        <w:rPr>
          <w:rFonts w:ascii="Times New Roman" w:hAnsi="Times New Roman" w:cs="Times New Roman"/>
          <w:sz w:val="21"/>
          <w:szCs w:val="21"/>
        </w:rPr>
        <w:t>1</w:t>
      </w:r>
      <w:r w:rsidR="00B715F1">
        <w:rPr>
          <w:rFonts w:ascii="Times New Roman" w:hAnsi="Times New Roman" w:cs="Times New Roman"/>
          <w:sz w:val="21"/>
          <w:szCs w:val="21"/>
        </w:rPr>
        <w:t>#104e and RAN1</w:t>
      </w:r>
      <w:r w:rsidR="00757E1D" w:rsidRPr="001B74DD">
        <w:rPr>
          <w:rFonts w:ascii="Times New Roman" w:hAnsi="Times New Roman" w:cs="Times New Roman"/>
          <w:sz w:val="21"/>
          <w:szCs w:val="21"/>
        </w:rPr>
        <w:t>#</w:t>
      </w:r>
      <w:r w:rsidR="006D29E3">
        <w:rPr>
          <w:rFonts w:ascii="Times New Roman" w:hAnsi="Times New Roman" w:cs="Times New Roman"/>
          <w:sz w:val="21"/>
          <w:szCs w:val="21"/>
        </w:rPr>
        <w:t>10</w:t>
      </w:r>
      <w:r w:rsidR="00123FC0">
        <w:rPr>
          <w:rFonts w:ascii="Times New Roman" w:hAnsi="Times New Roman" w:cs="Times New Roman"/>
          <w:sz w:val="21"/>
          <w:szCs w:val="21"/>
        </w:rPr>
        <w:t>5</w:t>
      </w:r>
      <w:r w:rsidR="006D29E3">
        <w:rPr>
          <w:rFonts w:ascii="Times New Roman" w:hAnsi="Times New Roman" w:cs="Times New Roman"/>
          <w:sz w:val="21"/>
          <w:szCs w:val="21"/>
        </w:rPr>
        <w:t>e</w:t>
      </w:r>
      <w:r w:rsidRPr="001B74DD">
        <w:rPr>
          <w:rFonts w:ascii="Times New Roman" w:hAnsi="Times New Roman" w:cs="Times New Roman"/>
          <w:sz w:val="21"/>
          <w:szCs w:val="21"/>
        </w:rPr>
        <w:t xml:space="preserve">, </w:t>
      </w:r>
      <w:r w:rsidR="006D29E3">
        <w:rPr>
          <w:rFonts w:ascii="Times New Roman" w:hAnsi="Times New Roman" w:cs="Times New Roman"/>
          <w:sz w:val="21"/>
          <w:szCs w:val="21"/>
        </w:rPr>
        <w:t>the following agreements were made</w:t>
      </w:r>
      <w:r w:rsidR="00845446" w:rsidRPr="001B74DD">
        <w:rPr>
          <w:rFonts w:ascii="Times New Roman" w:hAnsi="Times New Roman" w:cs="Times New Roman"/>
          <w:sz w:val="21"/>
          <w:szCs w:val="21"/>
        </w:rPr>
        <w:t xml:space="preserve"> [1</w:t>
      </w:r>
      <w:r w:rsidR="00A206B2">
        <w:rPr>
          <w:rFonts w:ascii="Times New Roman" w:hAnsi="Times New Roman" w:cs="Times New Roman"/>
          <w:sz w:val="21"/>
          <w:szCs w:val="21"/>
        </w:rPr>
        <w:t>, 2</w:t>
      </w:r>
      <w:r w:rsidR="00845446" w:rsidRPr="001B74DD">
        <w:rPr>
          <w:rFonts w:ascii="Times New Roman" w:hAnsi="Times New Roman" w:cs="Times New Roman"/>
          <w:sz w:val="21"/>
          <w:szCs w:val="21"/>
        </w:rPr>
        <w:t>]</w:t>
      </w:r>
      <w:r w:rsidR="00757E1D" w:rsidRPr="001B74DD">
        <w:rPr>
          <w:rFonts w:ascii="Times New Roman" w:hAnsi="Times New Roman" w:cs="Times New Roman"/>
          <w:sz w:val="21"/>
          <w:szCs w:val="21"/>
        </w:rPr>
        <w:t>.</w:t>
      </w:r>
    </w:p>
    <w:p w14:paraId="4813803B" w14:textId="77777777" w:rsidR="00E91F64" w:rsidRDefault="00E91F64" w:rsidP="00E91F64">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7A1DA2C5" w14:textId="467368E2" w:rsidR="003B3AB5" w:rsidRPr="0021551E" w:rsidRDefault="003B3AB5" w:rsidP="003B3AB5">
            <w:pPr>
              <w:rPr>
                <w:rFonts w:ascii="Times New Roman" w:hAnsi="Times New Roman" w:cs="Times New Roman"/>
                <w:b/>
                <w:bCs/>
                <w:color w:val="000000"/>
                <w:sz w:val="21"/>
                <w:szCs w:val="21"/>
                <w:u w:val="single"/>
              </w:rPr>
            </w:pPr>
            <w:r w:rsidRPr="0021551E">
              <w:rPr>
                <w:rFonts w:ascii="Times New Roman" w:hAnsi="Times New Roman" w:cs="Times New Roman"/>
                <w:b/>
                <w:bCs/>
                <w:color w:val="000000"/>
                <w:sz w:val="21"/>
                <w:szCs w:val="21"/>
                <w:u w:val="single"/>
              </w:rPr>
              <w:t>RAN1#10</w:t>
            </w:r>
            <w:r w:rsidR="00BE6C62" w:rsidRPr="0021551E">
              <w:rPr>
                <w:rFonts w:ascii="Times New Roman" w:hAnsi="Times New Roman" w:cs="Times New Roman"/>
                <w:b/>
                <w:bCs/>
                <w:color w:val="000000"/>
                <w:sz w:val="21"/>
                <w:szCs w:val="21"/>
                <w:u w:val="single"/>
              </w:rPr>
              <w:t>5</w:t>
            </w:r>
            <w:r w:rsidRPr="0021551E">
              <w:rPr>
                <w:rFonts w:ascii="Times New Roman" w:hAnsi="Times New Roman" w:cs="Times New Roman"/>
                <w:b/>
                <w:bCs/>
                <w:color w:val="000000"/>
                <w:sz w:val="21"/>
                <w:szCs w:val="21"/>
                <w:u w:val="single"/>
              </w:rPr>
              <w:t>e</w:t>
            </w:r>
          </w:p>
          <w:p w14:paraId="2A6EDCE9" w14:textId="77777777" w:rsidR="003B3AB5" w:rsidRPr="0021551E" w:rsidRDefault="003B3AB5" w:rsidP="00123FC0">
            <w:pPr>
              <w:rPr>
                <w:rFonts w:ascii="Times New Roman" w:hAnsi="Times New Roman" w:cs="Times New Roman"/>
                <w:sz w:val="21"/>
                <w:szCs w:val="21"/>
                <w:highlight w:val="green"/>
              </w:rPr>
            </w:pPr>
          </w:p>
          <w:p w14:paraId="313233EA" w14:textId="3425D526" w:rsidR="00123FC0" w:rsidRPr="0021551E" w:rsidRDefault="00123FC0" w:rsidP="00123FC0">
            <w:pPr>
              <w:rPr>
                <w:rFonts w:ascii="Times New Roman" w:hAnsi="Times New Roman" w:cs="Times New Roman"/>
                <w:sz w:val="21"/>
                <w:szCs w:val="21"/>
              </w:rPr>
            </w:pPr>
            <w:r w:rsidRPr="0021551E">
              <w:rPr>
                <w:rFonts w:ascii="Times New Roman" w:hAnsi="Times New Roman" w:cs="Times New Roman"/>
                <w:sz w:val="21"/>
                <w:szCs w:val="21"/>
                <w:highlight w:val="green"/>
              </w:rPr>
              <w:t>Agreement</w:t>
            </w:r>
            <w:r w:rsidRPr="0021551E">
              <w:rPr>
                <w:rFonts w:ascii="Times New Roman" w:hAnsi="Times New Roman" w:cs="Times New Roman"/>
                <w:sz w:val="21"/>
                <w:szCs w:val="21"/>
              </w:rPr>
              <w:t>: For DMRS bundling for PUCCH repetitions, specify a time domain window during which a UE is expected to maintain power consistency and phase continuity among PUCCH repetitions subject to power consistency and phase continuity requirements.</w:t>
            </w:r>
          </w:p>
          <w:p w14:paraId="6DFE6781" w14:textId="47F71488" w:rsidR="00123FC0" w:rsidRPr="0021551E" w:rsidRDefault="00123FC0" w:rsidP="00123FC0">
            <w:pPr>
              <w:pStyle w:val="ListParagraph"/>
              <w:numPr>
                <w:ilvl w:val="0"/>
                <w:numId w:val="22"/>
              </w:numPr>
              <w:spacing w:after="160" w:line="280" w:lineRule="atLeast"/>
              <w:jc w:val="both"/>
              <w:rPr>
                <w:rFonts w:ascii="Times New Roman" w:hAnsi="Times New Roman" w:cs="Times New Roman"/>
                <w:sz w:val="21"/>
                <w:szCs w:val="21"/>
              </w:rPr>
            </w:pPr>
            <w:r w:rsidRPr="0021551E">
              <w:rPr>
                <w:rFonts w:ascii="Times New Roman" w:hAnsi="Times New Roman" w:cs="Times New Roman"/>
                <w:color w:val="000000"/>
                <w:sz w:val="21"/>
                <w:szCs w:val="21"/>
              </w:rPr>
              <w:t>Strive for common design of the time domain window for PUSCH/PUCCH with DMRS bundling as much</w:t>
            </w:r>
            <w:r w:rsidRPr="0021551E">
              <w:rPr>
                <w:rFonts w:ascii="Times New Roman" w:hAnsi="Times New Roman" w:cs="Times New Roman"/>
                <w:sz w:val="21"/>
                <w:szCs w:val="21"/>
              </w:rPr>
              <w:t xml:space="preserve"> as possible. </w:t>
            </w:r>
          </w:p>
          <w:p w14:paraId="225687FA" w14:textId="77777777" w:rsidR="001658DC" w:rsidRPr="0021551E" w:rsidRDefault="001658DC" w:rsidP="001658DC">
            <w:pPr>
              <w:rPr>
                <w:rFonts w:ascii="Times New Roman" w:hAnsi="Times New Roman" w:cs="Times New Roman"/>
                <w:sz w:val="21"/>
                <w:szCs w:val="21"/>
              </w:rPr>
            </w:pPr>
            <w:r w:rsidRPr="0021551E">
              <w:rPr>
                <w:rFonts w:ascii="Times New Roman" w:hAnsi="Times New Roman" w:cs="Times New Roman"/>
                <w:sz w:val="21"/>
                <w:szCs w:val="21"/>
                <w:highlight w:val="darkYellow"/>
              </w:rPr>
              <w:t>Working assumption</w:t>
            </w:r>
            <w:r w:rsidRPr="0021551E">
              <w:rPr>
                <w:rFonts w:ascii="Times New Roman" w:hAnsi="Times New Roman" w:cs="Times New Roman"/>
                <w:sz w:val="21"/>
                <w:szCs w:val="21"/>
              </w:rPr>
              <w:t xml:space="preserve">: In Rel-17, for a PUCCH with associated scheduling DCI, support the following for dynamic PUCCH repetition factor indication. </w:t>
            </w:r>
          </w:p>
          <w:p w14:paraId="6CAB38F7" w14:textId="77777777" w:rsidR="001658DC" w:rsidRPr="0021551E" w:rsidRDefault="001658DC" w:rsidP="001658DC">
            <w:pPr>
              <w:pStyle w:val="ListParagraph"/>
              <w:numPr>
                <w:ilvl w:val="0"/>
                <w:numId w:val="23"/>
              </w:numPr>
              <w:spacing w:line="280" w:lineRule="atLeast"/>
              <w:rPr>
                <w:rFonts w:ascii="Times New Roman" w:hAnsi="Times New Roman" w:cs="Times New Roman"/>
                <w:sz w:val="21"/>
                <w:szCs w:val="21"/>
                <w:lang w:eastAsia="en-US"/>
              </w:rPr>
            </w:pPr>
            <w:r w:rsidRPr="0021551E">
              <w:rPr>
                <w:rFonts w:ascii="Times New Roman" w:hAnsi="Times New Roman" w:cs="Times New Roman"/>
                <w:sz w:val="21"/>
                <w:szCs w:val="21"/>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FB54FF1" w14:textId="77777777" w:rsidR="001658DC" w:rsidRPr="0021551E" w:rsidRDefault="001658DC" w:rsidP="001658DC">
            <w:pPr>
              <w:pStyle w:val="ListParagraph"/>
              <w:numPr>
                <w:ilvl w:val="1"/>
                <w:numId w:val="23"/>
              </w:numPr>
              <w:spacing w:line="280" w:lineRule="atLeast"/>
              <w:rPr>
                <w:rFonts w:ascii="Times New Roman" w:hAnsi="Times New Roman" w:cs="Times New Roman"/>
                <w:sz w:val="21"/>
                <w:szCs w:val="21"/>
              </w:rPr>
            </w:pPr>
            <w:r w:rsidRPr="0021551E">
              <w:rPr>
                <w:rFonts w:ascii="Times New Roman" w:hAnsi="Times New Roman" w:cs="Times New Roman"/>
                <w:sz w:val="21"/>
                <w:szCs w:val="21"/>
              </w:rPr>
              <w:t>FFS: RRC signaling enhancement details</w:t>
            </w:r>
          </w:p>
          <w:p w14:paraId="45EAF5EC" w14:textId="77777777" w:rsidR="00DE3F2B" w:rsidRPr="0021551E" w:rsidRDefault="00DE3F2B" w:rsidP="0035388B">
            <w:pPr>
              <w:rPr>
                <w:rFonts w:ascii="Times New Roman" w:hAnsi="Times New Roman" w:cs="Times New Roman"/>
                <w:b/>
                <w:bCs/>
                <w:sz w:val="21"/>
                <w:szCs w:val="21"/>
                <w:u w:val="single"/>
              </w:rPr>
            </w:pPr>
          </w:p>
          <w:p w14:paraId="50760D2F" w14:textId="6C34F013" w:rsidR="0035388B" w:rsidRPr="0021551E" w:rsidRDefault="0035388B" w:rsidP="0035388B">
            <w:pPr>
              <w:rPr>
                <w:rFonts w:ascii="Times New Roman" w:hAnsi="Times New Roman" w:cs="Times New Roman"/>
                <w:sz w:val="21"/>
                <w:szCs w:val="21"/>
              </w:rPr>
            </w:pPr>
            <w:r w:rsidRPr="0021551E">
              <w:rPr>
                <w:rFonts w:ascii="Times New Roman" w:hAnsi="Times New Roman" w:cs="Times New Roman"/>
                <w:b/>
                <w:bCs/>
                <w:sz w:val="21"/>
                <w:szCs w:val="21"/>
                <w:u w:val="single"/>
              </w:rPr>
              <w:t>Conclusion</w:t>
            </w:r>
            <w:r w:rsidRPr="0021551E">
              <w:rPr>
                <w:rFonts w:ascii="Times New Roman" w:hAnsi="Times New Roman" w:cs="Times New Roman"/>
                <w:sz w:val="21"/>
                <w:szCs w:val="21"/>
              </w:rPr>
              <w:t>: For PUCCH repetitions, the following use cases are deprioritized in RAN1 work on PUCCH DMRS bundling</w:t>
            </w:r>
          </w:p>
          <w:p w14:paraId="5BE4B750" w14:textId="4567E3E3" w:rsidR="0035388B" w:rsidRPr="0021551E" w:rsidRDefault="0035388B" w:rsidP="003277BD">
            <w:pPr>
              <w:pStyle w:val="BodyText"/>
              <w:numPr>
                <w:ilvl w:val="0"/>
                <w:numId w:val="25"/>
              </w:numPr>
              <w:overflowPunct w:val="0"/>
              <w:autoSpaceDE w:val="0"/>
              <w:autoSpaceDN w:val="0"/>
              <w:spacing w:after="0"/>
              <w:ind w:left="1080"/>
              <w:textAlignment w:val="baseline"/>
              <w:rPr>
                <w:rFonts w:ascii="Times New Roman" w:hAnsi="Times New Roman"/>
                <w:sz w:val="21"/>
                <w:szCs w:val="21"/>
                <w:lang w:eastAsia="ko-KR"/>
              </w:rPr>
            </w:pPr>
            <w:r w:rsidRPr="0021551E">
              <w:rPr>
                <w:rFonts w:ascii="Times New Roman" w:hAnsi="Times New Roman"/>
                <w:sz w:val="21"/>
                <w:szCs w:val="21"/>
                <w:lang w:eastAsia="ko-KR"/>
              </w:rPr>
              <w:t xml:space="preserve">Use case 1: back-to-back PUCCH </w:t>
            </w:r>
            <w:r w:rsidRPr="0021551E">
              <w:rPr>
                <w:rFonts w:ascii="Times New Roman" w:hAnsi="Times New Roman"/>
                <w:sz w:val="21"/>
                <w:szCs w:val="21"/>
              </w:rPr>
              <w:t xml:space="preserve">repetitions </w:t>
            </w:r>
            <w:r w:rsidRPr="0021551E">
              <w:rPr>
                <w:rFonts w:ascii="Times New Roman" w:hAnsi="Times New Roman"/>
                <w:sz w:val="21"/>
                <w:szCs w:val="21"/>
                <w:lang w:eastAsia="ko-KR"/>
              </w:rPr>
              <w:t>within one slot.</w:t>
            </w:r>
          </w:p>
          <w:p w14:paraId="70595FD6" w14:textId="4F2BE796" w:rsidR="0035388B" w:rsidRPr="0021551E" w:rsidRDefault="0035388B" w:rsidP="003277BD">
            <w:pPr>
              <w:pStyle w:val="BodyText"/>
              <w:numPr>
                <w:ilvl w:val="0"/>
                <w:numId w:val="25"/>
              </w:numPr>
              <w:overflowPunct w:val="0"/>
              <w:autoSpaceDE w:val="0"/>
              <w:autoSpaceDN w:val="0"/>
              <w:spacing w:after="0"/>
              <w:ind w:left="1080"/>
              <w:textAlignment w:val="baseline"/>
              <w:rPr>
                <w:rFonts w:ascii="Times New Roman" w:hAnsi="Times New Roman"/>
                <w:sz w:val="21"/>
                <w:szCs w:val="21"/>
                <w:lang w:eastAsia="ko-KR"/>
              </w:rPr>
            </w:pPr>
            <w:r w:rsidRPr="0021551E">
              <w:rPr>
                <w:rFonts w:ascii="Times New Roman" w:hAnsi="Times New Roman"/>
                <w:sz w:val="21"/>
                <w:szCs w:val="21"/>
                <w:lang w:eastAsia="ko-KR"/>
              </w:rPr>
              <w:t xml:space="preserve"> Use case 2: non-back-to-back PUCCH </w:t>
            </w:r>
            <w:r w:rsidRPr="0021551E">
              <w:rPr>
                <w:rFonts w:ascii="Times New Roman" w:hAnsi="Times New Roman"/>
                <w:sz w:val="21"/>
                <w:szCs w:val="21"/>
              </w:rPr>
              <w:t xml:space="preserve">repetitions </w:t>
            </w:r>
            <w:r w:rsidRPr="0021551E">
              <w:rPr>
                <w:rFonts w:ascii="Times New Roman" w:hAnsi="Times New Roman"/>
                <w:sz w:val="21"/>
                <w:szCs w:val="21"/>
                <w:lang w:eastAsia="ko-KR"/>
              </w:rPr>
              <w:t>within one slot.</w:t>
            </w:r>
          </w:p>
          <w:p w14:paraId="2FBE8489" w14:textId="77777777" w:rsidR="0035388B" w:rsidRPr="0021551E" w:rsidRDefault="0035388B" w:rsidP="003277BD">
            <w:pPr>
              <w:pStyle w:val="BodyText"/>
              <w:overflowPunct w:val="0"/>
              <w:autoSpaceDE w:val="0"/>
              <w:autoSpaceDN w:val="0"/>
              <w:spacing w:after="0"/>
              <w:ind w:left="1848" w:hanging="420"/>
              <w:textAlignment w:val="baseline"/>
              <w:rPr>
                <w:rFonts w:ascii="Times New Roman" w:hAnsi="Times New Roman"/>
                <w:sz w:val="21"/>
                <w:szCs w:val="21"/>
                <w:lang w:eastAsia="ko-KR"/>
              </w:rPr>
            </w:pPr>
            <w:r w:rsidRPr="0021551E">
              <w:rPr>
                <w:rFonts w:ascii="Times New Roman" w:eastAsia="SimSun" w:hAnsi="Times New Roman"/>
                <w:sz w:val="21"/>
                <w:szCs w:val="21"/>
                <w:lang w:eastAsia="ko-KR"/>
              </w:rPr>
              <w:t>‐</w:t>
            </w:r>
            <w:r w:rsidRPr="0021551E">
              <w:rPr>
                <w:rFonts w:ascii="Times New Roman" w:hAnsi="Times New Roman"/>
                <w:sz w:val="21"/>
                <w:szCs w:val="21"/>
                <w:lang w:eastAsia="ko-KR"/>
              </w:rPr>
              <w:t xml:space="preserve">   Use case 2a: no uplink transmission in the middle of two PUCCH </w:t>
            </w:r>
            <w:r w:rsidRPr="0021551E">
              <w:rPr>
                <w:rFonts w:ascii="Times New Roman" w:hAnsi="Times New Roman"/>
                <w:sz w:val="21"/>
                <w:szCs w:val="21"/>
              </w:rPr>
              <w:t xml:space="preserve">repetitions </w:t>
            </w:r>
          </w:p>
          <w:p w14:paraId="3AEF55E9" w14:textId="77777777" w:rsidR="0035388B" w:rsidRPr="0021551E" w:rsidRDefault="0035388B" w:rsidP="003277BD">
            <w:pPr>
              <w:pStyle w:val="BodyText"/>
              <w:overflowPunct w:val="0"/>
              <w:autoSpaceDE w:val="0"/>
              <w:autoSpaceDN w:val="0"/>
              <w:spacing w:after="0"/>
              <w:ind w:left="1848" w:hanging="420"/>
              <w:textAlignment w:val="baseline"/>
              <w:rPr>
                <w:rFonts w:ascii="Times New Roman" w:hAnsi="Times New Roman"/>
                <w:sz w:val="21"/>
                <w:szCs w:val="21"/>
                <w:lang w:eastAsia="ko-KR"/>
              </w:rPr>
            </w:pPr>
            <w:r w:rsidRPr="0021551E">
              <w:rPr>
                <w:rFonts w:ascii="Times New Roman" w:eastAsia="SimSun" w:hAnsi="Times New Roman"/>
                <w:sz w:val="21"/>
                <w:szCs w:val="21"/>
                <w:lang w:eastAsia="ko-KR"/>
              </w:rPr>
              <w:t>‐</w:t>
            </w:r>
            <w:r w:rsidRPr="0021551E">
              <w:rPr>
                <w:rFonts w:ascii="Times New Roman" w:hAnsi="Times New Roman"/>
                <w:sz w:val="21"/>
                <w:szCs w:val="21"/>
                <w:lang w:eastAsia="ko-KR"/>
              </w:rPr>
              <w:t xml:space="preserve">   Use case 2b: other uplink transmissions in the middle of two PUCCH </w:t>
            </w:r>
            <w:r w:rsidRPr="0021551E">
              <w:rPr>
                <w:rFonts w:ascii="Times New Roman" w:hAnsi="Times New Roman"/>
                <w:sz w:val="21"/>
                <w:szCs w:val="21"/>
              </w:rPr>
              <w:t xml:space="preserve">repetitions </w:t>
            </w:r>
          </w:p>
          <w:p w14:paraId="08505349" w14:textId="77777777" w:rsidR="002B3A13" w:rsidRPr="0021551E" w:rsidRDefault="002B3A13" w:rsidP="00DD2F68">
            <w:pPr>
              <w:rPr>
                <w:rFonts w:ascii="Times New Roman" w:hAnsi="Times New Roman" w:cs="Times New Roman"/>
                <w:b/>
                <w:bCs/>
                <w:color w:val="000000"/>
                <w:sz w:val="21"/>
                <w:szCs w:val="21"/>
                <w:u w:val="single"/>
              </w:rPr>
            </w:pPr>
          </w:p>
          <w:p w14:paraId="4B436445" w14:textId="339F7B77" w:rsidR="003B3AB5" w:rsidRPr="0021551E" w:rsidRDefault="003B3AB5" w:rsidP="00DD2F68">
            <w:pPr>
              <w:rPr>
                <w:rFonts w:ascii="Times New Roman" w:hAnsi="Times New Roman" w:cs="Times New Roman"/>
                <w:b/>
                <w:bCs/>
                <w:color w:val="000000"/>
                <w:sz w:val="21"/>
                <w:szCs w:val="21"/>
                <w:u w:val="single"/>
              </w:rPr>
            </w:pPr>
            <w:r w:rsidRPr="0021551E">
              <w:rPr>
                <w:rFonts w:ascii="Times New Roman" w:hAnsi="Times New Roman" w:cs="Times New Roman"/>
                <w:b/>
                <w:bCs/>
                <w:color w:val="000000"/>
                <w:sz w:val="21"/>
                <w:szCs w:val="21"/>
                <w:u w:val="single"/>
              </w:rPr>
              <w:t>RAN1#104e</w:t>
            </w:r>
          </w:p>
          <w:p w14:paraId="5AE66E04" w14:textId="77777777" w:rsidR="003B3AB5" w:rsidRPr="0021551E" w:rsidRDefault="003B3AB5" w:rsidP="00DD2F68">
            <w:pPr>
              <w:rPr>
                <w:rFonts w:ascii="Times New Roman" w:hAnsi="Times New Roman" w:cs="Times New Roman"/>
                <w:b/>
                <w:bCs/>
                <w:color w:val="000000"/>
                <w:sz w:val="21"/>
                <w:szCs w:val="21"/>
                <w:u w:val="single"/>
              </w:rPr>
            </w:pPr>
          </w:p>
          <w:p w14:paraId="0887CD1C" w14:textId="6C4C6ECB" w:rsidR="00DD2F68" w:rsidRPr="0021551E" w:rsidRDefault="00DD2F68" w:rsidP="00DD2F68">
            <w:pPr>
              <w:rPr>
                <w:rFonts w:ascii="Times New Roman" w:hAnsi="Times New Roman" w:cs="Times New Roman"/>
                <w:sz w:val="21"/>
                <w:szCs w:val="21"/>
              </w:rPr>
            </w:pPr>
            <w:r w:rsidRPr="0021551E">
              <w:rPr>
                <w:rFonts w:ascii="Times New Roman" w:hAnsi="Times New Roman" w:cs="Times New Roman"/>
                <w:b/>
                <w:bCs/>
                <w:color w:val="000000"/>
                <w:sz w:val="21"/>
                <w:szCs w:val="21"/>
                <w:u w:val="single"/>
              </w:rPr>
              <w:t>Conclusion</w:t>
            </w:r>
            <w:r w:rsidRPr="0021551E">
              <w:rPr>
                <w:rFonts w:ascii="Times New Roman" w:hAnsi="Times New Roman" w:cs="Times New Roman"/>
                <w:color w:val="000000"/>
                <w:sz w:val="21"/>
                <w:szCs w:val="21"/>
              </w:rPr>
              <w:t xml:space="preserve">: For the study of enhancing </w:t>
            </w:r>
            <w:r w:rsidRPr="0021551E">
              <w:rPr>
                <w:rFonts w:ascii="Times New Roman" w:hAnsi="Times New Roman" w:cs="Times New Roman"/>
                <w:sz w:val="21"/>
                <w:szCs w:val="21"/>
              </w:rPr>
              <w:t>inter-slot frequency hopping pattern for PUCCH repetitions with DMRS bundling, at least the following aspects can be considered:</w:t>
            </w:r>
          </w:p>
          <w:p w14:paraId="5CD4640B" w14:textId="77777777" w:rsidR="00DD2F68" w:rsidRPr="0021551E" w:rsidRDefault="00DD2F68" w:rsidP="00DD2F68">
            <w:pPr>
              <w:pStyle w:val="ListParagraph"/>
              <w:numPr>
                <w:ilvl w:val="0"/>
                <w:numId w:val="20"/>
              </w:numPr>
              <w:spacing w:line="280" w:lineRule="atLeast"/>
              <w:jc w:val="both"/>
              <w:rPr>
                <w:rFonts w:ascii="Times New Roman" w:hAnsi="Times New Roman" w:cs="Times New Roman"/>
                <w:color w:val="000000"/>
                <w:sz w:val="21"/>
                <w:szCs w:val="21"/>
              </w:rPr>
            </w:pPr>
            <w:r w:rsidRPr="0021551E">
              <w:rPr>
                <w:rFonts w:ascii="Times New Roman" w:hAnsi="Times New Roman" w:cs="Times New Roman"/>
                <w:color w:val="000000"/>
                <w:sz w:val="21"/>
                <w:szCs w:val="21"/>
              </w:rPr>
              <w:t>Performance tradeoff between maximizing # consecutive UL slots in one frequency hop (to achieve more DMRS bundling gain) and maximizing # hops (to achieve more diversity gain)</w:t>
            </w:r>
          </w:p>
          <w:p w14:paraId="5B0ECEAA" w14:textId="77777777" w:rsidR="00DD2F68" w:rsidRPr="0021551E" w:rsidRDefault="00DD2F68" w:rsidP="00DD2F68">
            <w:pPr>
              <w:pStyle w:val="ListParagraph"/>
              <w:numPr>
                <w:ilvl w:val="1"/>
                <w:numId w:val="20"/>
              </w:numPr>
              <w:spacing w:line="280" w:lineRule="atLeast"/>
              <w:jc w:val="both"/>
              <w:rPr>
                <w:rFonts w:ascii="Times New Roman" w:hAnsi="Times New Roman" w:cs="Times New Roman"/>
                <w:color w:val="000000"/>
                <w:sz w:val="21"/>
                <w:szCs w:val="21"/>
              </w:rPr>
            </w:pPr>
            <w:r w:rsidRPr="0021551E">
              <w:rPr>
                <w:rFonts w:ascii="Times New Roman" w:hAnsi="Times New Roman" w:cs="Times New Roman"/>
                <w:color w:val="000000"/>
                <w:sz w:val="21"/>
                <w:szCs w:val="21"/>
              </w:rPr>
              <w:t xml:space="preserve">Note: the </w:t>
            </w:r>
            <w:r w:rsidRPr="0021551E">
              <w:rPr>
                <w:rFonts w:ascii="Times New Roman" w:hAnsi="Times New Roman" w:cs="Times New Roman"/>
                <w:color w:val="FF0000"/>
                <w:sz w:val="21"/>
                <w:szCs w:val="21"/>
              </w:rPr>
              <w:t>maximum</w:t>
            </w:r>
            <w:r w:rsidRPr="0021551E">
              <w:rPr>
                <w:rFonts w:ascii="Times New Roman" w:hAnsi="Times New Roman" w:cs="Times New Roman"/>
                <w:color w:val="000000"/>
                <w:sz w:val="21"/>
                <w:szCs w:val="21"/>
              </w:rPr>
              <w:t xml:space="preserve"> # frequency hopping positions is still 2 as in Rel-15/16.</w:t>
            </w:r>
            <w:r w:rsidRPr="0021551E">
              <w:rPr>
                <w:rFonts w:ascii="Times New Roman" w:hAnsi="Times New Roman" w:cs="Times New Roman"/>
                <w:strike/>
                <w:color w:val="000000"/>
                <w:sz w:val="21"/>
                <w:szCs w:val="21"/>
              </w:rPr>
              <w:t xml:space="preserve">, which is signaled by </w:t>
            </w:r>
            <w:r w:rsidRPr="0021551E">
              <w:rPr>
                <w:rFonts w:ascii="Times New Roman" w:hAnsi="Times New Roman" w:cs="Times New Roman"/>
                <w:i/>
                <w:iCs/>
                <w:strike/>
                <w:color w:val="000000"/>
                <w:sz w:val="21"/>
                <w:szCs w:val="21"/>
              </w:rPr>
              <w:t>startingPRB</w:t>
            </w:r>
            <w:r w:rsidRPr="0021551E">
              <w:rPr>
                <w:rFonts w:ascii="Times New Roman" w:hAnsi="Times New Roman" w:cs="Times New Roman"/>
                <w:strike/>
                <w:color w:val="000000"/>
                <w:sz w:val="21"/>
                <w:szCs w:val="21"/>
              </w:rPr>
              <w:t xml:space="preserve"> and </w:t>
            </w:r>
            <w:r w:rsidRPr="0021551E">
              <w:rPr>
                <w:rFonts w:ascii="Times New Roman" w:hAnsi="Times New Roman" w:cs="Times New Roman"/>
                <w:i/>
                <w:iCs/>
                <w:strike/>
                <w:color w:val="000000"/>
                <w:sz w:val="21"/>
                <w:szCs w:val="21"/>
              </w:rPr>
              <w:t>secondHopPRB</w:t>
            </w:r>
          </w:p>
          <w:p w14:paraId="621B3356" w14:textId="77777777" w:rsidR="00DD2F68" w:rsidRPr="0021551E" w:rsidRDefault="00DD2F68" w:rsidP="00DD2F68">
            <w:pPr>
              <w:pStyle w:val="ListParagraph"/>
              <w:numPr>
                <w:ilvl w:val="0"/>
                <w:numId w:val="20"/>
              </w:numPr>
              <w:spacing w:line="280" w:lineRule="atLeast"/>
              <w:jc w:val="both"/>
              <w:rPr>
                <w:rFonts w:ascii="Times New Roman" w:hAnsi="Times New Roman" w:cs="Times New Roman"/>
                <w:color w:val="000000"/>
                <w:sz w:val="21"/>
                <w:szCs w:val="21"/>
              </w:rPr>
            </w:pPr>
            <w:r w:rsidRPr="0021551E">
              <w:rPr>
                <w:rFonts w:ascii="Times New Roman" w:hAnsi="Times New Roman" w:cs="Times New Roman"/>
                <w:color w:val="000000"/>
                <w:sz w:val="21"/>
                <w:szCs w:val="21"/>
              </w:rPr>
              <w:t>Interaction between hopping boundary determination and TDD configuration</w:t>
            </w:r>
          </w:p>
          <w:p w14:paraId="488D5371" w14:textId="77777777" w:rsidR="00DD2F68" w:rsidRPr="0021551E" w:rsidRDefault="00DD2F68" w:rsidP="00DD2F68">
            <w:pPr>
              <w:rPr>
                <w:rFonts w:ascii="Times New Roman" w:hAnsi="Times New Roman"/>
                <w:sz w:val="21"/>
                <w:szCs w:val="21"/>
              </w:rPr>
            </w:pPr>
          </w:p>
          <w:p w14:paraId="70C6F0C9" w14:textId="77777777" w:rsidR="00DD2F68" w:rsidRPr="0021551E" w:rsidRDefault="00DD2F68" w:rsidP="00DD2F68">
            <w:pPr>
              <w:rPr>
                <w:rFonts w:ascii="Times New Roman" w:hAnsi="Times New Roman"/>
                <w:sz w:val="21"/>
                <w:szCs w:val="21"/>
              </w:rPr>
            </w:pPr>
            <w:r w:rsidRPr="0021551E">
              <w:rPr>
                <w:rFonts w:ascii="Times New Roman" w:hAnsi="Times New Roman"/>
                <w:b/>
                <w:bCs/>
                <w:color w:val="000000"/>
                <w:sz w:val="21"/>
                <w:szCs w:val="21"/>
                <w:u w:val="single"/>
              </w:rPr>
              <w:t>Conclusion</w:t>
            </w:r>
            <w:r w:rsidRPr="0021551E">
              <w:rPr>
                <w:rFonts w:ascii="Times New Roman" w:hAnsi="Times New Roman"/>
                <w:color w:val="000000"/>
                <w:sz w:val="21"/>
                <w:szCs w:val="21"/>
              </w:rPr>
              <w:t xml:space="preserve">: For the simulations to study the enhancement of </w:t>
            </w:r>
            <w:r w:rsidRPr="0021551E">
              <w:rPr>
                <w:rFonts w:ascii="Times New Roman" w:hAnsi="Times New Roman"/>
                <w:sz w:val="21"/>
                <w:szCs w:val="21"/>
              </w:rPr>
              <w:t xml:space="preserve">inter-slot frequency hopping pattern for PUCCH repetitions with DMRS bundling, simulation assumptions in 38.830 are reused as a starting point. </w:t>
            </w:r>
          </w:p>
          <w:p w14:paraId="4A9C8E68" w14:textId="78FB24BE" w:rsidR="00132664" w:rsidRPr="00AD7F72" w:rsidRDefault="00DD2F68" w:rsidP="00D7241C">
            <w:pPr>
              <w:spacing w:after="160" w:line="280" w:lineRule="atLeast"/>
              <w:jc w:val="both"/>
              <w:rPr>
                <w:bCs/>
                <w:sz w:val="16"/>
                <w:szCs w:val="16"/>
              </w:rPr>
            </w:pPr>
            <w:r w:rsidRPr="0021551E">
              <w:rPr>
                <w:rFonts w:ascii="Times New Roman" w:hAnsi="Times New Roman"/>
                <w:sz w:val="21"/>
                <w:szCs w:val="21"/>
              </w:rPr>
              <w:t>Note: Additional simulation scenarios/assumptions are not precluded.</w:t>
            </w:r>
          </w:p>
        </w:tc>
      </w:tr>
    </w:tbl>
    <w:p w14:paraId="38BAAE38" w14:textId="77777777" w:rsidR="00E91F64" w:rsidRDefault="00E91F64" w:rsidP="00E91F64">
      <w:pPr>
        <w:spacing w:after="0"/>
        <w:jc w:val="both"/>
        <w:rPr>
          <w:rFonts w:ascii="Times New Roman" w:hAnsi="Times New Roman" w:cs="Times New Roman"/>
          <w:sz w:val="20"/>
          <w:szCs w:val="20"/>
        </w:rPr>
      </w:pPr>
    </w:p>
    <w:p w14:paraId="08B42BB5" w14:textId="24E2C272" w:rsidR="00254662" w:rsidRPr="001B74DD" w:rsidRDefault="007F320C" w:rsidP="00E91F64">
      <w:pPr>
        <w:spacing w:after="0"/>
        <w:jc w:val="both"/>
        <w:rPr>
          <w:rFonts w:ascii="Times New Roman" w:hAnsi="Times New Roman" w:cs="Times New Roman"/>
          <w:sz w:val="21"/>
          <w:szCs w:val="21"/>
        </w:rPr>
      </w:pPr>
      <w:r w:rsidRPr="001B74DD">
        <w:rPr>
          <w:rFonts w:ascii="Times New Roman" w:hAnsi="Times New Roman" w:cs="Times New Roman"/>
          <w:sz w:val="21"/>
          <w:szCs w:val="21"/>
        </w:rPr>
        <w:t xml:space="preserve">In this contribution, </w:t>
      </w:r>
      <w:r w:rsidR="00C6599B" w:rsidRPr="001B74DD">
        <w:rPr>
          <w:rFonts w:ascii="Times New Roman" w:hAnsi="Times New Roman" w:cs="Times New Roman"/>
          <w:sz w:val="21"/>
          <w:szCs w:val="21"/>
        </w:rPr>
        <w:t xml:space="preserve">enhancements related to repetition factor indication and </w:t>
      </w:r>
      <w:r w:rsidRPr="001B74DD">
        <w:rPr>
          <w:rFonts w:ascii="Times New Roman" w:hAnsi="Times New Roman" w:cs="Times New Roman"/>
          <w:sz w:val="21"/>
          <w:szCs w:val="21"/>
        </w:rPr>
        <w:t>DMRS bundling across PUCCH repetitions are discussed.</w:t>
      </w:r>
      <w:r w:rsidR="008F39CD">
        <w:rPr>
          <w:rFonts w:ascii="Times New Roman" w:hAnsi="Times New Roman" w:cs="Times New Roman"/>
          <w:sz w:val="21"/>
          <w:szCs w:val="21"/>
        </w:rPr>
        <w:t xml:space="preserve"> Evaluation results are presented to demonstrate performance difference among different frequency hopping patterns.</w:t>
      </w:r>
      <w:r w:rsidR="000E0D4F">
        <w:rPr>
          <w:rFonts w:ascii="Times New Roman" w:hAnsi="Times New Roman" w:cs="Times New Roman"/>
          <w:sz w:val="21"/>
          <w:szCs w:val="21"/>
        </w:rPr>
        <w:t xml:space="preserve"> A signaling mechanism is proposed to support DMRS bundling for PUCCH.</w:t>
      </w:r>
    </w:p>
    <w:p w14:paraId="3D252887" w14:textId="6282D1B1" w:rsidR="0016709B" w:rsidRDefault="0016709B" w:rsidP="00403690">
      <w:pPr>
        <w:pStyle w:val="Heading1"/>
      </w:pPr>
      <w:r>
        <w:t>Dynamic PUCCH repetition factor</w:t>
      </w:r>
      <w:r w:rsidR="003B43D8">
        <w:t xml:space="preserve"> indication</w:t>
      </w:r>
    </w:p>
    <w:p w14:paraId="1167B3D5" w14:textId="0A8266D9" w:rsidR="00816958" w:rsidRDefault="00D821DC" w:rsidP="00816958">
      <w:pPr>
        <w:jc w:val="both"/>
        <w:rPr>
          <w:rFonts w:ascii="Times New Roman" w:hAnsi="Times New Roman" w:cs="Times New Roman"/>
          <w:sz w:val="21"/>
          <w:szCs w:val="21"/>
        </w:rPr>
      </w:pPr>
      <w:r>
        <w:rPr>
          <w:rFonts w:ascii="Times New Roman" w:hAnsi="Times New Roman" w:cs="Times New Roman"/>
          <w:sz w:val="21"/>
          <w:szCs w:val="21"/>
          <w:lang w:val="en-GB" w:eastAsia="zh-CN"/>
        </w:rPr>
        <w:t xml:space="preserve">In RAN1#105e, </w:t>
      </w:r>
      <w:r w:rsidR="005C3DA7">
        <w:rPr>
          <w:rFonts w:ascii="Times New Roman" w:hAnsi="Times New Roman" w:cs="Times New Roman"/>
          <w:sz w:val="21"/>
          <w:szCs w:val="21"/>
          <w:lang w:val="en-GB" w:eastAsia="zh-CN"/>
        </w:rPr>
        <w:t xml:space="preserve">it was agreed to </w:t>
      </w:r>
      <w:r w:rsidR="005C3DA7">
        <w:rPr>
          <w:rFonts w:ascii="Times New Roman" w:hAnsi="Times New Roman" w:cs="Times New Roman"/>
          <w:sz w:val="21"/>
          <w:szCs w:val="21"/>
        </w:rPr>
        <w:t>e</w:t>
      </w:r>
      <w:r w:rsidR="005C3DA7" w:rsidRPr="00AB0516">
        <w:rPr>
          <w:rFonts w:ascii="Times New Roman" w:hAnsi="Times New Roman" w:cs="Times New Roman"/>
          <w:sz w:val="21"/>
          <w:szCs w:val="21"/>
        </w:rPr>
        <w:t>nhance RRC signaling to allow configuration of PUCCH repetition factor per PUCCH resource</w:t>
      </w:r>
      <w:r w:rsidR="005C3DA7">
        <w:rPr>
          <w:rFonts w:ascii="Times New Roman" w:hAnsi="Times New Roman" w:cs="Times New Roman"/>
          <w:sz w:val="21"/>
          <w:szCs w:val="21"/>
        </w:rPr>
        <w:t xml:space="preserve">. </w:t>
      </w:r>
      <w:r w:rsidR="00C76DB4">
        <w:rPr>
          <w:rFonts w:ascii="Times New Roman" w:hAnsi="Times New Roman" w:cs="Times New Roman"/>
          <w:sz w:val="21"/>
          <w:szCs w:val="21"/>
        </w:rPr>
        <w:t>The details of RRC signaling need to be discusse</w:t>
      </w:r>
      <w:r w:rsidR="00DA7642">
        <w:rPr>
          <w:rFonts w:ascii="Times New Roman" w:hAnsi="Times New Roman" w:cs="Times New Roman"/>
          <w:sz w:val="21"/>
          <w:szCs w:val="21"/>
        </w:rPr>
        <w:t xml:space="preserve">d. </w:t>
      </w:r>
      <w:r w:rsidR="00296ADF">
        <w:rPr>
          <w:rFonts w:ascii="Times New Roman" w:hAnsi="Times New Roman" w:cs="Times New Roman"/>
          <w:sz w:val="21"/>
          <w:szCs w:val="21"/>
        </w:rPr>
        <w:t>As shown below, t</w:t>
      </w:r>
      <w:r w:rsidR="00816958">
        <w:rPr>
          <w:rFonts w:ascii="Times New Roman" w:hAnsi="Times New Roman" w:cs="Times New Roman"/>
          <w:sz w:val="21"/>
          <w:szCs w:val="21"/>
        </w:rPr>
        <w:t>here are several options to consider when using an RRC to indicate the number of repetitions.</w:t>
      </w:r>
    </w:p>
    <w:p w14:paraId="1A1DAE0C" w14:textId="60C53C03" w:rsidR="00816958" w:rsidRPr="00816958" w:rsidRDefault="00816958" w:rsidP="00296ADF">
      <w:pPr>
        <w:spacing w:after="0"/>
        <w:jc w:val="both"/>
        <w:rPr>
          <w:rFonts w:ascii="Times New Roman" w:hAnsi="Times New Roman" w:cs="Times New Roman"/>
          <w:i/>
          <w:iCs/>
          <w:sz w:val="21"/>
          <w:szCs w:val="21"/>
        </w:rPr>
      </w:pPr>
      <w:r>
        <w:rPr>
          <w:rFonts w:ascii="Times New Roman" w:hAnsi="Times New Roman" w:cs="Times New Roman"/>
          <w:sz w:val="21"/>
          <w:szCs w:val="21"/>
        </w:rPr>
        <w:t xml:space="preserve">Option 1 : </w:t>
      </w:r>
      <w:r w:rsidRPr="00816958">
        <w:rPr>
          <w:rFonts w:ascii="Times New Roman" w:hAnsi="Times New Roman" w:cs="Times New Roman"/>
          <w:sz w:val="21"/>
          <w:szCs w:val="21"/>
          <w:lang w:val="en-GB" w:eastAsia="zh-CN"/>
        </w:rPr>
        <w:t xml:space="preserve">Indicate the repetition factor </w:t>
      </w:r>
      <w:r w:rsidR="00DE215D">
        <w:rPr>
          <w:rFonts w:ascii="Times New Roman" w:hAnsi="Times New Roman" w:cs="Times New Roman"/>
          <w:sz w:val="21"/>
          <w:szCs w:val="21"/>
          <w:lang w:val="en-GB" w:eastAsia="zh-CN"/>
        </w:rPr>
        <w:t>with</w:t>
      </w:r>
      <w:r w:rsidRPr="00816958">
        <w:rPr>
          <w:rFonts w:ascii="Times New Roman" w:hAnsi="Times New Roman" w:cs="Times New Roman"/>
          <w:sz w:val="21"/>
          <w:szCs w:val="21"/>
          <w:lang w:val="en-GB" w:eastAsia="zh-CN"/>
        </w:rPr>
        <w:t xml:space="preserve">in </w:t>
      </w:r>
      <w:r w:rsidRPr="00816958">
        <w:rPr>
          <w:rFonts w:ascii="Times New Roman" w:hAnsi="Times New Roman" w:cs="Times New Roman"/>
          <w:i/>
          <w:iCs/>
          <w:sz w:val="21"/>
          <w:szCs w:val="21"/>
          <w:lang w:val="en-GB" w:eastAsia="zh-CN"/>
        </w:rPr>
        <w:t>PUCCH-Resource</w:t>
      </w:r>
    </w:p>
    <w:p w14:paraId="20C9292F" w14:textId="2200FBB5" w:rsidR="001B2745" w:rsidRPr="003C4006" w:rsidRDefault="00816958" w:rsidP="00296ADF">
      <w:pPr>
        <w:spacing w:after="0"/>
        <w:jc w:val="both"/>
        <w:rPr>
          <w:rFonts w:ascii="Times New Roman" w:hAnsi="Times New Roman" w:cs="Times New Roman"/>
          <w:sz w:val="21"/>
          <w:szCs w:val="21"/>
          <w:lang w:eastAsia="zh-CN"/>
        </w:rPr>
      </w:pPr>
      <w:r w:rsidRPr="00816958">
        <w:rPr>
          <w:rFonts w:ascii="Times New Roman" w:hAnsi="Times New Roman" w:cs="Times New Roman"/>
          <w:sz w:val="21"/>
          <w:szCs w:val="21"/>
          <w:lang w:eastAsia="zh-CN"/>
        </w:rPr>
        <w:t xml:space="preserve">Option 2 : </w:t>
      </w:r>
      <w:r>
        <w:rPr>
          <w:rFonts w:ascii="Times New Roman" w:hAnsi="Times New Roman" w:cs="Times New Roman"/>
          <w:sz w:val="21"/>
          <w:szCs w:val="21"/>
          <w:lang w:eastAsia="zh-CN"/>
        </w:rPr>
        <w:t xml:space="preserve">Indicate the repetition factor </w:t>
      </w:r>
      <w:r w:rsidR="00DE215D">
        <w:rPr>
          <w:rFonts w:ascii="Times New Roman" w:hAnsi="Times New Roman" w:cs="Times New Roman"/>
          <w:sz w:val="21"/>
          <w:szCs w:val="21"/>
          <w:lang w:eastAsia="zh-CN"/>
        </w:rPr>
        <w:t>with</w:t>
      </w:r>
      <w:r>
        <w:rPr>
          <w:rFonts w:ascii="Times New Roman" w:hAnsi="Times New Roman" w:cs="Times New Roman"/>
          <w:sz w:val="21"/>
          <w:szCs w:val="21"/>
          <w:lang w:eastAsia="zh-CN"/>
        </w:rPr>
        <w:t xml:space="preserve">in </w:t>
      </w:r>
      <w:r w:rsidRPr="00816958">
        <w:rPr>
          <w:rFonts w:ascii="Times New Roman" w:hAnsi="Times New Roman" w:cs="Times New Roman"/>
          <w:i/>
          <w:iCs/>
          <w:sz w:val="21"/>
          <w:szCs w:val="21"/>
          <w:lang w:eastAsia="zh-CN"/>
        </w:rPr>
        <w:t>PUCCH-ResourceSet</w:t>
      </w:r>
      <w:r w:rsidR="00DE215D">
        <w:rPr>
          <w:rFonts w:ascii="Times New Roman" w:hAnsi="Times New Roman" w:cs="Times New Roman"/>
          <w:sz w:val="21"/>
          <w:szCs w:val="21"/>
          <w:lang w:eastAsia="zh-CN"/>
        </w:rPr>
        <w:t xml:space="preserve"> for each </w:t>
      </w:r>
      <w:r w:rsidR="00DE215D" w:rsidRPr="003C4006">
        <w:rPr>
          <w:rFonts w:ascii="Times New Roman" w:hAnsi="Times New Roman" w:cs="Times New Roman"/>
          <w:i/>
          <w:iCs/>
          <w:sz w:val="21"/>
          <w:szCs w:val="21"/>
          <w:lang w:eastAsia="zh-CN"/>
        </w:rPr>
        <w:t>PUCCH-Resource</w:t>
      </w:r>
    </w:p>
    <w:p w14:paraId="2EE6AB24" w14:textId="77777777" w:rsidR="00296ADF" w:rsidRPr="003C4006" w:rsidRDefault="00296ADF" w:rsidP="00296ADF">
      <w:pPr>
        <w:spacing w:after="0"/>
        <w:jc w:val="both"/>
        <w:rPr>
          <w:rFonts w:ascii="Times New Roman" w:hAnsi="Times New Roman" w:cs="Times New Roman"/>
          <w:sz w:val="21"/>
          <w:szCs w:val="21"/>
          <w:lang w:val="en-GB" w:eastAsia="zh-CN"/>
        </w:rPr>
      </w:pPr>
    </w:p>
    <w:p w14:paraId="48823EDB" w14:textId="278B8A21" w:rsidR="00413289" w:rsidRDefault="00DE215D" w:rsidP="007D6E09">
      <w:pPr>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Both </w:t>
      </w:r>
      <w:r w:rsidR="001A0DFD">
        <w:rPr>
          <w:rFonts w:ascii="Times New Roman" w:hAnsi="Times New Roman" w:cs="Times New Roman"/>
          <w:sz w:val="21"/>
          <w:szCs w:val="21"/>
          <w:lang w:eastAsia="zh-CN"/>
        </w:rPr>
        <w:t xml:space="preserve">Option 1 </w:t>
      </w:r>
      <w:r>
        <w:rPr>
          <w:rFonts w:ascii="Times New Roman" w:hAnsi="Times New Roman" w:cs="Times New Roman"/>
          <w:sz w:val="21"/>
          <w:szCs w:val="21"/>
          <w:lang w:eastAsia="zh-CN"/>
        </w:rPr>
        <w:t xml:space="preserve">and Option 2 allows indication of any repetition factor for HARQ-ACK indicated by DCI. Option 2 may save some RRC overhead in case the same PUCCH resource would be reused with different repetition factors since other parameters would not need to be duplicated for each repetition factor value. However, Option 1 still seems </w:t>
      </w:r>
      <w:r w:rsidR="00413289">
        <w:rPr>
          <w:rFonts w:ascii="Times New Roman" w:hAnsi="Times New Roman" w:cs="Times New Roman"/>
          <w:sz w:val="21"/>
          <w:szCs w:val="21"/>
          <w:lang w:eastAsia="zh-CN"/>
        </w:rPr>
        <w:t>preferable and future-proof as it allows for PUCCH repetition for other cases than dynamically indicated HARQ-ACK (e.g. for CSI or SPS) without requiring introducing repetition factors in other IE’s.</w:t>
      </w:r>
    </w:p>
    <w:p w14:paraId="5FC509DC" w14:textId="04086C7C" w:rsidR="00816958" w:rsidRDefault="008D5EF9" w:rsidP="007D6E09">
      <w:pPr>
        <w:jc w:val="both"/>
        <w:rPr>
          <w:rFonts w:ascii="Times New Roman" w:hAnsi="Times New Roman" w:cs="Times New Roman"/>
          <w:sz w:val="21"/>
          <w:szCs w:val="21"/>
          <w:lang w:eastAsia="zh-CN"/>
        </w:rPr>
      </w:pPr>
      <w:r>
        <w:rPr>
          <w:rFonts w:ascii="Times New Roman" w:hAnsi="Times New Roman" w:cs="Times New Roman"/>
          <w:sz w:val="21"/>
          <w:szCs w:val="21"/>
          <w:lang w:eastAsia="zh-CN"/>
        </w:rPr>
        <w:t>Thus the following proposal is made</w:t>
      </w:r>
      <w:r w:rsidR="00EF0E69">
        <w:rPr>
          <w:rFonts w:ascii="Times New Roman" w:hAnsi="Times New Roman" w:cs="Times New Roman"/>
          <w:sz w:val="21"/>
          <w:szCs w:val="21"/>
          <w:lang w:eastAsia="zh-CN"/>
        </w:rPr>
        <w:t>.</w:t>
      </w:r>
    </w:p>
    <w:p w14:paraId="6DCA82E6" w14:textId="03190CAF" w:rsidR="006F2E6F" w:rsidRPr="00277D0B" w:rsidRDefault="006F2E6F" w:rsidP="007D6E09">
      <w:pPr>
        <w:jc w:val="both"/>
        <w:rPr>
          <w:rFonts w:ascii="Times New Roman" w:hAnsi="Times New Roman" w:cs="Times New Roman"/>
          <w:b/>
          <w:bCs/>
          <w:sz w:val="21"/>
          <w:szCs w:val="21"/>
          <w:lang w:eastAsia="zh-CN"/>
        </w:rPr>
      </w:pPr>
      <w:r w:rsidRPr="00277D0B">
        <w:rPr>
          <w:rFonts w:ascii="Times New Roman" w:hAnsi="Times New Roman" w:cs="Times New Roman"/>
          <w:b/>
          <w:bCs/>
          <w:sz w:val="21"/>
          <w:szCs w:val="21"/>
          <w:lang w:eastAsia="zh-CN"/>
        </w:rPr>
        <w:t xml:space="preserve">Proposal </w:t>
      </w:r>
      <w:r w:rsidR="0033183A">
        <w:rPr>
          <w:rFonts w:ascii="Times New Roman" w:hAnsi="Times New Roman" w:cs="Times New Roman"/>
          <w:b/>
          <w:bCs/>
          <w:sz w:val="21"/>
          <w:szCs w:val="21"/>
          <w:lang w:eastAsia="zh-CN"/>
        </w:rPr>
        <w:t>1</w:t>
      </w:r>
      <w:r w:rsidRPr="00277D0B">
        <w:rPr>
          <w:rFonts w:ascii="Times New Roman" w:hAnsi="Times New Roman" w:cs="Times New Roman"/>
          <w:b/>
          <w:bCs/>
          <w:sz w:val="21"/>
          <w:szCs w:val="21"/>
          <w:lang w:eastAsia="zh-CN"/>
        </w:rPr>
        <w:t xml:space="preserve">: </w:t>
      </w:r>
      <w:r w:rsidR="00744288">
        <w:rPr>
          <w:rFonts w:ascii="Times New Roman" w:hAnsi="Times New Roman" w:cs="Times New Roman"/>
          <w:b/>
          <w:bCs/>
          <w:sz w:val="21"/>
          <w:szCs w:val="21"/>
          <w:lang w:eastAsia="zh-CN"/>
        </w:rPr>
        <w:t xml:space="preserve">In </w:t>
      </w:r>
      <w:r w:rsidR="00C8308C" w:rsidRPr="00277D0B">
        <w:rPr>
          <w:rFonts w:ascii="Times New Roman" w:hAnsi="Times New Roman" w:cs="Times New Roman"/>
          <w:b/>
          <w:bCs/>
          <w:sz w:val="21"/>
          <w:szCs w:val="21"/>
        </w:rPr>
        <w:t xml:space="preserve">RRC signaling, </w:t>
      </w:r>
      <w:r w:rsidR="00EF467C" w:rsidRPr="00277D0B">
        <w:rPr>
          <w:rFonts w:ascii="Times New Roman" w:hAnsi="Times New Roman" w:cs="Times New Roman"/>
          <w:b/>
          <w:bCs/>
          <w:sz w:val="21"/>
          <w:szCs w:val="21"/>
          <w:lang w:val="en-GB" w:eastAsia="zh-CN"/>
        </w:rPr>
        <w:t>i</w:t>
      </w:r>
      <w:r w:rsidR="003F1DD7" w:rsidRPr="00277D0B">
        <w:rPr>
          <w:rFonts w:ascii="Times New Roman" w:hAnsi="Times New Roman" w:cs="Times New Roman"/>
          <w:b/>
          <w:bCs/>
          <w:sz w:val="21"/>
          <w:szCs w:val="21"/>
          <w:lang w:val="en-GB" w:eastAsia="zh-CN"/>
        </w:rPr>
        <w:t xml:space="preserve">ndicate the repetition factor in </w:t>
      </w:r>
      <w:r w:rsidR="003F1DD7" w:rsidRPr="00277D0B">
        <w:rPr>
          <w:rFonts w:ascii="Times New Roman" w:hAnsi="Times New Roman" w:cs="Times New Roman"/>
          <w:b/>
          <w:bCs/>
          <w:i/>
          <w:iCs/>
          <w:sz w:val="21"/>
          <w:szCs w:val="21"/>
          <w:lang w:val="en-GB" w:eastAsia="zh-CN"/>
        </w:rPr>
        <w:t>PUCCH-Resource</w:t>
      </w:r>
    </w:p>
    <w:p w14:paraId="22F95BBD" w14:textId="08D3C585" w:rsidR="005D3BB7" w:rsidRDefault="002D3B58" w:rsidP="00403690">
      <w:pPr>
        <w:pStyle w:val="Heading1"/>
      </w:pPr>
      <w:r>
        <w:t>DMRS Bundling</w:t>
      </w:r>
      <w:r w:rsidR="00F60A64">
        <w:t xml:space="preserve"> for PUCCH</w:t>
      </w:r>
      <w:r w:rsidR="004E3ADD">
        <w:t xml:space="preserve"> repetitions</w:t>
      </w:r>
    </w:p>
    <w:p w14:paraId="0999C687" w14:textId="4696BB46" w:rsidR="006700F9" w:rsidRDefault="006700F9" w:rsidP="00295DC8">
      <w:pPr>
        <w:pStyle w:val="Heading2"/>
      </w:pPr>
      <w:r>
        <w:t>Background</w:t>
      </w:r>
    </w:p>
    <w:p w14:paraId="5D0994F7" w14:textId="199274C7" w:rsidR="00F14A20" w:rsidRDefault="00E66414" w:rsidP="00FA4946">
      <w:pPr>
        <w:spacing w:after="0"/>
        <w:jc w:val="both"/>
        <w:rPr>
          <w:rFonts w:ascii="Times New Roman" w:hAnsi="Times New Roman" w:cs="Times New Roman"/>
          <w:sz w:val="21"/>
          <w:szCs w:val="21"/>
          <w:lang w:val="en-GB" w:eastAsia="zh-CN"/>
        </w:rPr>
      </w:pPr>
      <w:r w:rsidRPr="00FB2955">
        <w:rPr>
          <w:rFonts w:ascii="Times New Roman" w:hAnsi="Times New Roman" w:cs="Times New Roman"/>
          <w:sz w:val="21"/>
          <w:szCs w:val="21"/>
          <w:lang w:val="en-GB" w:eastAsia="zh-CN"/>
        </w:rPr>
        <w:t>DMRS bundling is a technique to allow channel estimation using multiple DM-RS symbols across different slots or repetitions.</w:t>
      </w:r>
      <w:r w:rsidR="000B31F8" w:rsidRPr="00FB2955">
        <w:rPr>
          <w:rFonts w:ascii="Times New Roman" w:hAnsi="Times New Roman" w:cs="Times New Roman"/>
          <w:sz w:val="21"/>
          <w:szCs w:val="21"/>
          <w:lang w:val="en-GB" w:eastAsia="zh-CN"/>
        </w:rPr>
        <w:t xml:space="preserve"> </w:t>
      </w:r>
      <w:r w:rsidR="00115859" w:rsidRPr="00FB2955">
        <w:rPr>
          <w:rFonts w:ascii="Times New Roman" w:hAnsi="Times New Roman" w:cs="Times New Roman"/>
          <w:sz w:val="21"/>
          <w:szCs w:val="21"/>
          <w:lang w:val="en-GB" w:eastAsia="zh-CN"/>
        </w:rPr>
        <w:t>In the presence of time varying fading channels, using DM-RS symbols across slots or repetitions will be beneficial.</w:t>
      </w:r>
      <w:r w:rsidR="002E55C8" w:rsidRPr="00FB2955">
        <w:rPr>
          <w:rFonts w:ascii="Times New Roman" w:hAnsi="Times New Roman" w:cs="Times New Roman"/>
          <w:sz w:val="21"/>
          <w:szCs w:val="21"/>
          <w:lang w:val="en-GB" w:eastAsia="zh-CN"/>
        </w:rPr>
        <w:t xml:space="preserve"> </w:t>
      </w:r>
      <w:r w:rsidR="006421A9" w:rsidRPr="00FB2955">
        <w:rPr>
          <w:rFonts w:ascii="Times New Roman" w:hAnsi="Times New Roman" w:cs="Times New Roman"/>
          <w:sz w:val="21"/>
          <w:szCs w:val="21"/>
          <w:lang w:val="en-GB" w:eastAsia="zh-CN"/>
        </w:rPr>
        <w:t>There are several elements to be considered for DMRS bundling across PUCCH repetitions</w:t>
      </w:r>
      <w:r w:rsidR="00F14A20" w:rsidRPr="00FB2955">
        <w:rPr>
          <w:rFonts w:ascii="Times New Roman" w:hAnsi="Times New Roman" w:cs="Times New Roman"/>
          <w:sz w:val="21"/>
          <w:szCs w:val="21"/>
          <w:lang w:val="en-GB" w:eastAsia="zh-CN"/>
        </w:rPr>
        <w:t>.</w:t>
      </w:r>
      <w:r w:rsidR="007D41C8" w:rsidRPr="00FB2955">
        <w:rPr>
          <w:rFonts w:ascii="Times New Roman" w:hAnsi="Times New Roman" w:cs="Times New Roman"/>
          <w:sz w:val="21"/>
          <w:szCs w:val="21"/>
          <w:lang w:val="en-GB" w:eastAsia="zh-CN"/>
        </w:rPr>
        <w:t xml:space="preserve"> </w:t>
      </w:r>
      <w:r w:rsidR="00F14A20" w:rsidRPr="00FB2955">
        <w:rPr>
          <w:rFonts w:ascii="Times New Roman" w:hAnsi="Times New Roman" w:cs="Times New Roman"/>
          <w:sz w:val="21"/>
          <w:szCs w:val="21"/>
          <w:lang w:val="en-GB" w:eastAsia="zh-CN"/>
        </w:rPr>
        <w:t>Repetitions are applicable to PUCCH format 1, 3 and</w:t>
      </w:r>
      <w:r w:rsidR="007D41C8" w:rsidRPr="00FB2955">
        <w:rPr>
          <w:rFonts w:ascii="Times New Roman" w:hAnsi="Times New Roman" w:cs="Times New Roman"/>
          <w:sz w:val="21"/>
          <w:szCs w:val="21"/>
          <w:lang w:val="en-GB" w:eastAsia="zh-CN"/>
        </w:rPr>
        <w:t xml:space="preserve"> 4 </w:t>
      </w:r>
      <w:r w:rsidR="002A69A8" w:rsidRPr="00FB2955">
        <w:rPr>
          <w:rFonts w:ascii="Times New Roman" w:hAnsi="Times New Roman" w:cs="Times New Roman"/>
          <w:sz w:val="21"/>
          <w:szCs w:val="21"/>
          <w:lang w:val="en-GB" w:eastAsia="zh-CN"/>
        </w:rPr>
        <w:t xml:space="preserve">which </w:t>
      </w:r>
      <w:r w:rsidR="00287D75" w:rsidRPr="00FB2955">
        <w:rPr>
          <w:rFonts w:ascii="Times New Roman" w:hAnsi="Times New Roman" w:cs="Times New Roman"/>
          <w:sz w:val="21"/>
          <w:szCs w:val="21"/>
          <w:lang w:val="en-GB" w:eastAsia="zh-CN"/>
        </w:rPr>
        <w:t>can be considered for DMRS bundling</w:t>
      </w:r>
      <w:r w:rsidR="00896789" w:rsidRPr="00FB2955">
        <w:rPr>
          <w:rFonts w:ascii="Times New Roman" w:hAnsi="Times New Roman" w:cs="Times New Roman"/>
          <w:sz w:val="21"/>
          <w:szCs w:val="21"/>
          <w:lang w:val="en-GB" w:eastAsia="zh-CN"/>
        </w:rPr>
        <w:t xml:space="preserve"> [</w:t>
      </w:r>
      <w:r w:rsidR="00FD0C2B">
        <w:rPr>
          <w:rFonts w:ascii="Times New Roman" w:hAnsi="Times New Roman" w:cs="Times New Roman"/>
          <w:sz w:val="21"/>
          <w:szCs w:val="21"/>
          <w:lang w:val="en-GB" w:eastAsia="zh-CN"/>
        </w:rPr>
        <w:t>4</w:t>
      </w:r>
      <w:r w:rsidR="00896789" w:rsidRPr="00FB2955">
        <w:rPr>
          <w:rFonts w:ascii="Times New Roman" w:hAnsi="Times New Roman" w:cs="Times New Roman"/>
          <w:sz w:val="21"/>
          <w:szCs w:val="21"/>
          <w:lang w:val="en-GB" w:eastAsia="zh-CN"/>
        </w:rPr>
        <w:t>]</w:t>
      </w:r>
      <w:r w:rsidR="00287D75" w:rsidRPr="00FB2955">
        <w:rPr>
          <w:rFonts w:ascii="Times New Roman" w:hAnsi="Times New Roman" w:cs="Times New Roman"/>
          <w:sz w:val="21"/>
          <w:szCs w:val="21"/>
          <w:lang w:val="en-GB" w:eastAsia="zh-CN"/>
        </w:rPr>
        <w:t>.</w:t>
      </w:r>
    </w:p>
    <w:p w14:paraId="1FA3045E" w14:textId="14E4FE56" w:rsidR="00CC0E34" w:rsidRDefault="00D2364D" w:rsidP="00CC0E34">
      <w:pPr>
        <w:pStyle w:val="Heading2"/>
      </w:pPr>
      <w:r>
        <w:t>Signalling</w:t>
      </w:r>
      <w:r w:rsidR="00645FE6">
        <w:t xml:space="preserve"> aspects</w:t>
      </w:r>
    </w:p>
    <w:p w14:paraId="6D376EB9" w14:textId="5810C5B3" w:rsidR="0014071A" w:rsidRPr="00AB6F90" w:rsidRDefault="0014071A" w:rsidP="0014071A">
      <w:pPr>
        <w:jc w:val="both"/>
        <w:rPr>
          <w:rFonts w:ascii="Times New Roman" w:hAnsi="Times New Roman" w:cs="Times New Roman"/>
          <w:sz w:val="21"/>
          <w:szCs w:val="21"/>
          <w:lang w:val="en-GB" w:eastAsia="zh-CN"/>
        </w:rPr>
      </w:pPr>
      <w:r w:rsidRPr="00AB6F90">
        <w:rPr>
          <w:rFonts w:ascii="Times New Roman" w:hAnsi="Times New Roman" w:cs="Times New Roman"/>
          <w:sz w:val="21"/>
          <w:szCs w:val="21"/>
          <w:lang w:val="en-GB" w:eastAsia="zh-CN"/>
        </w:rPr>
        <w:t>As discussed in our companion contribution for PUSCH DMRS bundling [</w:t>
      </w:r>
      <w:r w:rsidR="00D322DD">
        <w:rPr>
          <w:rFonts w:ascii="Times New Roman" w:hAnsi="Times New Roman" w:cs="Times New Roman"/>
          <w:sz w:val="21"/>
          <w:szCs w:val="21"/>
          <w:lang w:val="en-GB" w:eastAsia="zh-CN"/>
        </w:rPr>
        <w:t>5</w:t>
      </w:r>
      <w:r w:rsidRPr="00AB6F90">
        <w:rPr>
          <w:rFonts w:ascii="Times New Roman" w:hAnsi="Times New Roman" w:cs="Times New Roman"/>
          <w:sz w:val="21"/>
          <w:szCs w:val="21"/>
          <w:lang w:val="en-GB" w:eastAsia="zh-CN"/>
        </w:rPr>
        <w:t>],</w:t>
      </w:r>
      <w:r w:rsidRPr="00AB6F90">
        <w:t xml:space="preserve"> </w:t>
      </w:r>
      <w:r w:rsidRPr="00AB6F90">
        <w:rPr>
          <w:rFonts w:ascii="Times New Roman" w:hAnsi="Times New Roman" w:cs="Times New Roman"/>
          <w:sz w:val="21"/>
          <w:szCs w:val="21"/>
          <w:lang w:val="en-GB" w:eastAsia="zh-CN"/>
        </w:rPr>
        <w:t xml:space="preserve">to enable joint channel estimation, there should be an expectation from the gNB that the UE maintained power and phase continuity between PUCCH repetitions. Thus, the gNB needs to inform the UE either implicitly or explicitly which PUCCH repetitions that contain DMRS needs to be bundled so that the gNB can perform joint channel estimation. Whether to execute DMRS bundling may be determined based on channel estimates obtained by the gNB. </w:t>
      </w:r>
    </w:p>
    <w:p w14:paraId="029F9411" w14:textId="08EE91D5" w:rsidR="0014071A" w:rsidRPr="00FB2955" w:rsidRDefault="0014071A" w:rsidP="0014071A">
      <w:pPr>
        <w:rPr>
          <w:rFonts w:ascii="Times New Roman" w:hAnsi="Times New Roman" w:cs="Times New Roman"/>
          <w:sz w:val="21"/>
          <w:szCs w:val="21"/>
          <w:lang w:val="en-GB" w:eastAsia="zh-CN"/>
        </w:rPr>
      </w:pPr>
      <w:r w:rsidRPr="00AB6F90">
        <w:rPr>
          <w:rFonts w:ascii="Times New Roman" w:hAnsi="Times New Roman" w:cs="Times New Roman"/>
          <w:sz w:val="21"/>
          <w:szCs w:val="21"/>
          <w:lang w:val="en-GB" w:eastAsia="zh-CN"/>
        </w:rPr>
        <w:t>As explained in our companion contribution for DMRS bundling support for PUSCH [</w:t>
      </w:r>
      <w:r w:rsidR="00D322DD">
        <w:rPr>
          <w:rFonts w:ascii="Times New Roman" w:hAnsi="Times New Roman" w:cs="Times New Roman"/>
          <w:sz w:val="21"/>
          <w:szCs w:val="21"/>
          <w:lang w:val="en-GB" w:eastAsia="zh-CN"/>
        </w:rPr>
        <w:t>5</w:t>
      </w:r>
      <w:r w:rsidRPr="00AB6F90">
        <w:rPr>
          <w:rFonts w:ascii="Times New Roman" w:hAnsi="Times New Roman" w:cs="Times New Roman"/>
          <w:sz w:val="21"/>
          <w:szCs w:val="21"/>
          <w:lang w:val="en-GB" w:eastAsia="zh-CN"/>
        </w:rPr>
        <w:t>, depending on grant types, different signalling mechanism may be needed. For example, DCI which indicates to the UE that DMRS</w:t>
      </w:r>
      <w:r w:rsidRPr="00FB2955">
        <w:rPr>
          <w:rFonts w:ascii="Times New Roman" w:hAnsi="Times New Roman" w:cs="Times New Roman"/>
          <w:sz w:val="21"/>
          <w:szCs w:val="21"/>
          <w:lang w:val="en-GB" w:eastAsia="zh-CN"/>
        </w:rPr>
        <w:t xml:space="preserve"> bundling is enabled may be needed if grant is dynamic. Timing of receipt of DCI (e.g., before each PUCCH transmission), needs to be discussed and specified. DCI may be used to signal to the UE to switch DMRS bundling on or off. Disadvantage of dynamic indication of bundling is that it may cost overhead and loss of DCI may cause performance loss and inefficiency for DMRS bundling operation. As PUCCH contains critical messages, the performance loss for failure in preforming DMRS bundling may cause critical system performance loss.</w:t>
      </w:r>
    </w:p>
    <w:p w14:paraId="3EFFF02C" w14:textId="048B1AF5" w:rsidR="0014071A" w:rsidRPr="00FB2955" w:rsidRDefault="0014071A" w:rsidP="0014071A">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lastRenderedPageBreak/>
        <w:t>Observation</w:t>
      </w:r>
      <w:r w:rsidR="00DF1AA0">
        <w:rPr>
          <w:rFonts w:ascii="Times New Roman" w:hAnsi="Times New Roman" w:cs="Times New Roman"/>
          <w:b/>
          <w:bCs/>
          <w:sz w:val="21"/>
          <w:szCs w:val="21"/>
          <w:lang w:val="en-GB" w:eastAsia="zh-CN"/>
        </w:rPr>
        <w:t xml:space="preserve"> </w:t>
      </w:r>
      <w:r w:rsidR="003D26DD">
        <w:rPr>
          <w:rFonts w:ascii="Times New Roman" w:hAnsi="Times New Roman" w:cs="Times New Roman"/>
          <w:b/>
          <w:bCs/>
          <w:sz w:val="21"/>
          <w:szCs w:val="21"/>
          <w:lang w:val="en-GB" w:eastAsia="zh-CN"/>
        </w:rPr>
        <w:t>1</w:t>
      </w:r>
      <w:r w:rsidRPr="00FB2955">
        <w:rPr>
          <w:rFonts w:ascii="Times New Roman" w:hAnsi="Times New Roman" w:cs="Times New Roman"/>
          <w:b/>
          <w:bCs/>
          <w:sz w:val="21"/>
          <w:szCs w:val="21"/>
          <w:lang w:val="en-GB" w:eastAsia="zh-CN"/>
        </w:rPr>
        <w:t>: Dynamic indication of bundling (e.g., indicating to the UE to perform power/phase continuity maintenance for the next PUCCH) may cost overhead and loss of DCI may cause performance loss and inefficiency for DMRS bundling operation</w:t>
      </w:r>
    </w:p>
    <w:p w14:paraId="0445BB89" w14:textId="77777777" w:rsidR="0014071A" w:rsidRPr="0021551E" w:rsidRDefault="0014071A" w:rsidP="0021551E">
      <w:pPr>
        <w:rPr>
          <w:rFonts w:ascii="Times New Roman" w:hAnsi="Times New Roman" w:cs="Times New Roman"/>
          <w:sz w:val="21"/>
          <w:szCs w:val="21"/>
          <w:u w:val="single"/>
        </w:rPr>
      </w:pPr>
      <w:r w:rsidRPr="0021551E">
        <w:rPr>
          <w:rFonts w:ascii="Times New Roman" w:hAnsi="Times New Roman" w:cs="Times New Roman"/>
          <w:sz w:val="21"/>
          <w:szCs w:val="21"/>
          <w:u w:val="single"/>
        </w:rPr>
        <w:t>Grant dependent signalling for DMRS bundling</w:t>
      </w:r>
    </w:p>
    <w:p w14:paraId="02383530" w14:textId="71B701AA" w:rsidR="0014071A" w:rsidRPr="00FB2955" w:rsidRDefault="0014071A" w:rsidP="0014071A">
      <w:pPr>
        <w:rPr>
          <w:rFonts w:ascii="Times New Roman" w:hAnsi="Times New Roman" w:cs="Times New Roman"/>
          <w:sz w:val="21"/>
          <w:szCs w:val="21"/>
        </w:rPr>
      </w:pPr>
      <w:r w:rsidRPr="00FB2955">
        <w:rPr>
          <w:rFonts w:ascii="Times New Roman" w:hAnsi="Times New Roman" w:cs="Times New Roman"/>
          <w:sz w:val="21"/>
          <w:szCs w:val="21"/>
        </w:rPr>
        <w:t xml:space="preserve">One approach to increase efficiency </w:t>
      </w:r>
      <w:r w:rsidR="00371CD3">
        <w:rPr>
          <w:rFonts w:ascii="Times New Roman" w:hAnsi="Times New Roman" w:cs="Times New Roman"/>
          <w:sz w:val="21"/>
          <w:szCs w:val="21"/>
        </w:rPr>
        <w:t xml:space="preserve">is </w:t>
      </w:r>
      <w:r w:rsidRPr="00FB2955">
        <w:rPr>
          <w:rFonts w:ascii="Times New Roman" w:hAnsi="Times New Roman" w:cs="Times New Roman"/>
          <w:sz w:val="21"/>
          <w:szCs w:val="21"/>
        </w:rPr>
        <w:t xml:space="preserve">to organize DMRS bundling via </w:t>
      </w:r>
      <w:r w:rsidR="00071275">
        <w:rPr>
          <w:rFonts w:ascii="Times New Roman" w:hAnsi="Times New Roman" w:cs="Times New Roman"/>
          <w:sz w:val="21"/>
          <w:szCs w:val="21"/>
        </w:rPr>
        <w:t>book</w:t>
      </w:r>
      <w:r w:rsidR="00071275" w:rsidRPr="00FB2955">
        <w:rPr>
          <w:rFonts w:ascii="Times New Roman" w:hAnsi="Times New Roman" w:cs="Times New Roman"/>
          <w:sz w:val="21"/>
          <w:szCs w:val="21"/>
        </w:rPr>
        <w:t xml:space="preserve"> </w:t>
      </w:r>
      <w:r w:rsidRPr="00FB2955">
        <w:rPr>
          <w:rFonts w:ascii="Times New Roman" w:hAnsi="Times New Roman" w:cs="Times New Roman"/>
          <w:sz w:val="21"/>
          <w:szCs w:val="21"/>
        </w:rPr>
        <w:t xml:space="preserve">keeping index, e.g., a bundling group index as </w:t>
      </w:r>
      <w:r>
        <w:rPr>
          <w:rFonts w:ascii="Times New Roman" w:hAnsi="Times New Roman" w:cs="Times New Roman"/>
          <w:sz w:val="21"/>
          <w:szCs w:val="21"/>
        </w:rPr>
        <w:t>explained</w:t>
      </w:r>
      <w:r w:rsidRPr="00FB2955">
        <w:rPr>
          <w:rFonts w:ascii="Times New Roman" w:hAnsi="Times New Roman" w:cs="Times New Roman"/>
          <w:sz w:val="21"/>
          <w:szCs w:val="21"/>
        </w:rPr>
        <w:t xml:space="preserve"> in our PUSCH contribution </w:t>
      </w:r>
      <w:r w:rsidR="00E06D44" w:rsidRPr="00AB6F90">
        <w:rPr>
          <w:rFonts w:ascii="Times New Roman" w:hAnsi="Times New Roman" w:cs="Times New Roman"/>
          <w:sz w:val="21"/>
          <w:szCs w:val="21"/>
          <w:lang w:val="en-GB" w:eastAsia="zh-CN"/>
        </w:rPr>
        <w:t>[</w:t>
      </w:r>
      <w:r w:rsidR="00EC04C3">
        <w:rPr>
          <w:rFonts w:ascii="Times New Roman" w:hAnsi="Times New Roman" w:cs="Times New Roman"/>
          <w:sz w:val="21"/>
          <w:szCs w:val="21"/>
          <w:lang w:val="en-GB" w:eastAsia="zh-CN"/>
        </w:rPr>
        <w:t>5</w:t>
      </w:r>
      <w:r w:rsidR="00E06D44" w:rsidRPr="00AB6F90">
        <w:rPr>
          <w:rFonts w:ascii="Times New Roman" w:hAnsi="Times New Roman" w:cs="Times New Roman"/>
          <w:sz w:val="21"/>
          <w:szCs w:val="21"/>
          <w:lang w:val="en-GB" w:eastAsia="zh-CN"/>
        </w:rPr>
        <w:t>]</w:t>
      </w:r>
      <w:r w:rsidRPr="00DB1062">
        <w:rPr>
          <w:rFonts w:ascii="Times New Roman" w:hAnsi="Times New Roman" w:cs="Times New Roman"/>
          <w:sz w:val="21"/>
          <w:szCs w:val="21"/>
        </w:rPr>
        <w:t>. The</w:t>
      </w:r>
      <w:r w:rsidRPr="00FB2955">
        <w:rPr>
          <w:rFonts w:ascii="Times New Roman" w:hAnsi="Times New Roman" w:cs="Times New Roman"/>
          <w:sz w:val="21"/>
          <w:szCs w:val="21"/>
        </w:rPr>
        <w:t xml:space="preserve"> UE determines to bundle DMRS in PUCCH in configured/dynamic grants if the grant is associated with the same bundling group index. The index can be indicated explicitly or implicitly. For example, the UE can receive configuration RRC or signaling in MAC-CE that associate the index with a configured grant.  The UE may bundle DMRS(s) on configured grants that are associated with the same bundling group index.</w:t>
      </w:r>
    </w:p>
    <w:p w14:paraId="415D31AD" w14:textId="77777777" w:rsidR="0014071A" w:rsidRPr="00FB2955" w:rsidRDefault="0014071A" w:rsidP="0014071A">
      <w:pPr>
        <w:rPr>
          <w:rFonts w:ascii="Times New Roman" w:hAnsi="Times New Roman" w:cs="Times New Roman"/>
          <w:sz w:val="21"/>
          <w:szCs w:val="21"/>
        </w:rPr>
      </w:pPr>
      <w:r w:rsidRPr="003025BF">
        <w:rPr>
          <w:rFonts w:ascii="Times New Roman" w:hAnsi="Times New Roman" w:cs="Times New Roman"/>
          <w:sz w:val="21"/>
          <w:szCs w:val="21"/>
        </w:rPr>
        <w:t xml:space="preserve">Alternatively, the UE may receive semi-static configuration for indexing </w:t>
      </w:r>
      <w:r>
        <w:rPr>
          <w:rFonts w:ascii="Times New Roman" w:hAnsi="Times New Roman" w:cs="Times New Roman"/>
          <w:sz w:val="21"/>
          <w:szCs w:val="21"/>
        </w:rPr>
        <w:t>which can be applied to both configured and</w:t>
      </w:r>
      <w:r w:rsidRPr="003025BF">
        <w:rPr>
          <w:rFonts w:ascii="Times New Roman" w:hAnsi="Times New Roman" w:cs="Times New Roman"/>
          <w:sz w:val="21"/>
          <w:szCs w:val="21"/>
        </w:rPr>
        <w:t xml:space="preserve"> dynamic grants</w:t>
      </w:r>
      <w:r w:rsidRPr="00FB2955">
        <w:rPr>
          <w:rFonts w:ascii="Times New Roman" w:hAnsi="Times New Roman" w:cs="Times New Roman"/>
          <w:sz w:val="21"/>
          <w:szCs w:val="21"/>
        </w:rPr>
        <w:t xml:space="preserve"> </w:t>
      </w:r>
      <w:r>
        <w:rPr>
          <w:rFonts w:ascii="Times New Roman" w:hAnsi="Times New Roman" w:cs="Times New Roman"/>
          <w:sz w:val="21"/>
          <w:szCs w:val="21"/>
        </w:rPr>
        <w:t xml:space="preserve"> </w:t>
      </w:r>
      <w:r w:rsidRPr="00FB2955">
        <w:rPr>
          <w:rFonts w:ascii="Times New Roman" w:hAnsi="Times New Roman" w:cs="Times New Roman"/>
          <w:sz w:val="21"/>
          <w:szCs w:val="21"/>
        </w:rPr>
        <w:t xml:space="preserve">Examples are explained in our PUSCH </w:t>
      </w:r>
      <w:r w:rsidRPr="00DB1062">
        <w:rPr>
          <w:rFonts w:ascii="Times New Roman" w:hAnsi="Times New Roman" w:cs="Times New Roman"/>
          <w:sz w:val="21"/>
          <w:szCs w:val="21"/>
        </w:rPr>
        <w:t>contributions [</w:t>
      </w:r>
      <w:r>
        <w:rPr>
          <w:rFonts w:ascii="Times New Roman" w:hAnsi="Times New Roman" w:cs="Times New Roman"/>
          <w:sz w:val="21"/>
          <w:szCs w:val="21"/>
        </w:rPr>
        <w:t>5</w:t>
      </w:r>
      <w:r w:rsidRPr="00DB1062">
        <w:rPr>
          <w:rFonts w:ascii="Times New Roman" w:hAnsi="Times New Roman" w:cs="Times New Roman"/>
          <w:sz w:val="21"/>
          <w:szCs w:val="21"/>
        </w:rPr>
        <w:t>]</w:t>
      </w:r>
      <w:r w:rsidRPr="00FB2955">
        <w:rPr>
          <w:rFonts w:ascii="Times New Roman" w:hAnsi="Times New Roman" w:cs="Times New Roman"/>
          <w:sz w:val="21"/>
          <w:szCs w:val="21"/>
        </w:rPr>
        <w:t>. The indication can also be used to support DMRS bundling for PUCCH(s) with different types of grants, i.e., dynamic and configured grants.</w:t>
      </w:r>
    </w:p>
    <w:p w14:paraId="2F479F61" w14:textId="0B74616A" w:rsidR="0014071A" w:rsidRPr="00FB2955" w:rsidRDefault="0014071A" w:rsidP="0014071A">
      <w:pPr>
        <w:rPr>
          <w:rFonts w:ascii="Times New Roman" w:hAnsi="Times New Roman" w:cs="Times New Roman"/>
          <w:b/>
          <w:bCs/>
          <w:sz w:val="21"/>
          <w:szCs w:val="21"/>
          <w:lang w:val="en-GB" w:eastAsia="zh-CN"/>
        </w:rPr>
      </w:pPr>
      <w:bookmarkStart w:id="1" w:name="_Hlk61532729"/>
      <w:r w:rsidRPr="00FB2955">
        <w:rPr>
          <w:rFonts w:ascii="Times New Roman" w:hAnsi="Times New Roman" w:cs="Times New Roman"/>
          <w:b/>
          <w:bCs/>
          <w:sz w:val="21"/>
          <w:szCs w:val="21"/>
          <w:lang w:val="en-GB" w:eastAsia="zh-CN"/>
        </w:rPr>
        <w:t xml:space="preserve">Observation </w:t>
      </w:r>
      <w:r w:rsidR="00AA2FCD">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Considering different grant types for PUCCH (s), an indication mechanism that is adjusted for grant type offers flexibility and robustness</w:t>
      </w:r>
    </w:p>
    <w:p w14:paraId="59CBB288" w14:textId="4E2CFDCE" w:rsidR="006943BC" w:rsidRPr="006943BC" w:rsidRDefault="0014071A" w:rsidP="008F5B0F">
      <w:pPr>
        <w:spacing w:after="0"/>
        <w:rPr>
          <w:rFonts w:ascii="Times New Roman" w:hAnsi="Times New Roman" w:cs="Times New Roman"/>
          <w:sz w:val="21"/>
          <w:szCs w:val="21"/>
          <w:lang w:val="en-GB" w:eastAsia="zh-CN"/>
        </w:rPr>
      </w:pPr>
      <w:r w:rsidRPr="00FB2955">
        <w:rPr>
          <w:rFonts w:ascii="Times New Roman" w:hAnsi="Times New Roman" w:cs="Times New Roman"/>
          <w:b/>
          <w:bCs/>
          <w:sz w:val="21"/>
          <w:szCs w:val="21"/>
          <w:lang w:val="en-GB" w:eastAsia="zh-CN"/>
        </w:rPr>
        <w:t xml:space="preserve">Proposal </w:t>
      </w:r>
      <w:r w:rsidR="006B3C6C">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Support a grant-type dependent index which indicates to the UE</w:t>
      </w:r>
      <w:r w:rsidR="00C30537">
        <w:rPr>
          <w:rFonts w:ascii="Times New Roman" w:hAnsi="Times New Roman" w:cs="Times New Roman"/>
          <w:b/>
          <w:bCs/>
          <w:sz w:val="21"/>
          <w:szCs w:val="21"/>
          <w:lang w:val="en-GB" w:eastAsia="zh-CN"/>
        </w:rPr>
        <w:t xml:space="preserve"> which</w:t>
      </w:r>
      <w:r w:rsidRPr="00FB2955">
        <w:rPr>
          <w:rFonts w:ascii="Times New Roman" w:hAnsi="Times New Roman" w:cs="Times New Roman"/>
          <w:b/>
          <w:bCs/>
          <w:sz w:val="21"/>
          <w:szCs w:val="21"/>
          <w:lang w:val="en-GB" w:eastAsia="zh-CN"/>
        </w:rPr>
        <w:t xml:space="preserve"> PUCCH repetitions to bundle</w:t>
      </w:r>
      <w:bookmarkEnd w:id="1"/>
    </w:p>
    <w:p w14:paraId="550BC4EC" w14:textId="0F28397D" w:rsidR="006700F9" w:rsidRDefault="00051BBE" w:rsidP="006700F9">
      <w:pPr>
        <w:pStyle w:val="Heading2"/>
      </w:pPr>
      <w:r>
        <w:t>Bundle size for PUCCH</w:t>
      </w:r>
      <w:r w:rsidR="006700F9">
        <w:t xml:space="preserve"> DMRS bundling</w:t>
      </w:r>
    </w:p>
    <w:p w14:paraId="74804976" w14:textId="26CCB0B9" w:rsidR="00455A8B" w:rsidRDefault="00292161" w:rsidP="00455A8B">
      <w:pPr>
        <w:keepNext/>
        <w:jc w:val="center"/>
      </w:pPr>
      <w:r w:rsidRPr="00292161">
        <w:rPr>
          <w:noProof/>
        </w:rPr>
        <w:drawing>
          <wp:inline distT="0" distB="0" distL="0" distR="0" wp14:anchorId="7D6E986B" wp14:editId="43F7BCB1">
            <wp:extent cx="4291779" cy="3748216"/>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6131" cy="3856819"/>
                    </a:xfrm>
                    <a:prstGeom prst="rect">
                      <a:avLst/>
                    </a:prstGeom>
                    <a:noFill/>
                    <a:ln>
                      <a:noFill/>
                    </a:ln>
                  </pic:spPr>
                </pic:pic>
              </a:graphicData>
            </a:graphic>
          </wp:inline>
        </w:drawing>
      </w:r>
    </w:p>
    <w:p w14:paraId="01653D75" w14:textId="28354613" w:rsidR="00DD3EAF" w:rsidRDefault="00455A8B" w:rsidP="00455A8B">
      <w:pPr>
        <w:pStyle w:val="Caption"/>
      </w:pPr>
      <w:bookmarkStart w:id="2" w:name="_Ref71362025"/>
      <w:r>
        <w:t xml:space="preserve">Figure </w:t>
      </w:r>
      <w:r w:rsidR="00992D19">
        <w:fldChar w:fldCharType="begin"/>
      </w:r>
      <w:r w:rsidR="00992D19">
        <w:instrText xml:space="preserve"> SEQ Figure \* ARABIC </w:instrText>
      </w:r>
      <w:r w:rsidR="00992D19">
        <w:fldChar w:fldCharType="separate"/>
      </w:r>
      <w:r w:rsidR="0033183A">
        <w:rPr>
          <w:noProof/>
        </w:rPr>
        <w:t>1</w:t>
      </w:r>
      <w:r w:rsidR="00992D19">
        <w:rPr>
          <w:noProof/>
        </w:rPr>
        <w:fldChar w:fldCharType="end"/>
      </w:r>
      <w:bookmarkEnd w:id="2"/>
      <w:r>
        <w:t xml:space="preserve"> </w:t>
      </w:r>
      <w:r w:rsidR="00AD451A">
        <w:t>Two</w:t>
      </w:r>
      <w:r w:rsidR="006A749B">
        <w:t xml:space="preserve"> inter-slot</w:t>
      </w:r>
      <w:r w:rsidR="00AD451A">
        <w:t xml:space="preserve"> frequency </w:t>
      </w:r>
      <w:r>
        <w:t>hopping pattern</w:t>
      </w:r>
      <w:r w:rsidR="00AD451A">
        <w:t>s (K=2,4)</w:t>
      </w:r>
      <w:r>
        <w:t xml:space="preserve"> for PUCCH repetitions</w:t>
      </w:r>
      <w:r w:rsidR="00393FEF">
        <w:t xml:space="preserve"> with DMRS bundling</w:t>
      </w:r>
    </w:p>
    <w:p w14:paraId="269706FA" w14:textId="08279E92" w:rsidR="008F5B0F" w:rsidRDefault="008F5B0F" w:rsidP="008F5B0F">
      <w:pPr>
        <w:spacing w:line="280" w:lineRule="atLeast"/>
        <w:rPr>
          <w:rFonts w:ascii="Times New Roman" w:eastAsia="Times New Roman" w:hAnsi="Times New Roman"/>
          <w:sz w:val="21"/>
          <w:szCs w:val="21"/>
        </w:rPr>
      </w:pPr>
      <w:r w:rsidRPr="00B27C7A">
        <w:rPr>
          <w:rFonts w:ascii="Times New Roman" w:eastAsia="Times New Roman" w:hAnsi="Times New Roman"/>
          <w:sz w:val="21"/>
          <w:szCs w:val="21"/>
        </w:rPr>
        <w:lastRenderedPageBreak/>
        <w:t>Regarding necessity of additional signaling/configuration of DMRS bundling duration/window and associated size</w:t>
      </w:r>
      <w:r>
        <w:rPr>
          <w:rFonts w:ascii="Times New Roman" w:eastAsia="Times New Roman" w:hAnsi="Times New Roman"/>
          <w:sz w:val="21"/>
          <w:szCs w:val="21"/>
        </w:rPr>
        <w:t xml:space="preserve">, it may be dependent on the enhancement for frequency hopping patterns for DMRS bundling. In </w:t>
      </w:r>
      <w:r w:rsidR="00AF2CAF">
        <w:rPr>
          <w:rFonts w:ascii="Times New Roman" w:eastAsia="Times New Roman" w:hAnsi="Times New Roman"/>
          <w:sz w:val="21"/>
          <w:szCs w:val="21"/>
        </w:rPr>
        <w:t>this</w:t>
      </w:r>
      <w:r>
        <w:rPr>
          <w:rFonts w:ascii="Times New Roman" w:eastAsia="Times New Roman" w:hAnsi="Times New Roman"/>
          <w:sz w:val="21"/>
          <w:szCs w:val="21"/>
        </w:rPr>
        <w:t xml:space="preserve"> section, details related to inter-slot frequency hopping are discussed. At least for a frequency hopping pattern where a hop includes all K repetitions, a window associated with a bundle of repetitions can be configured  to enable DMRS bundling. Such configuration can also be applied to joint channel estimation for PUSCH where a time window can be applied to a repetition bundle.</w:t>
      </w:r>
    </w:p>
    <w:p w14:paraId="3EFE0E6D" w14:textId="2F11A858" w:rsidR="006943BC" w:rsidRPr="00F00B47" w:rsidRDefault="006943BC" w:rsidP="006943BC">
      <w:pPr>
        <w:rPr>
          <w:rFonts w:ascii="Times New Roman" w:hAnsi="Times New Roman" w:cs="Times New Roman"/>
          <w:sz w:val="21"/>
          <w:szCs w:val="21"/>
          <w:lang w:val="en-GB" w:eastAsia="zh-CN"/>
        </w:rPr>
      </w:pPr>
      <w:r w:rsidRPr="00F00B47">
        <w:rPr>
          <w:rFonts w:ascii="Times New Roman" w:hAnsi="Times New Roman" w:cs="Times New Roman"/>
          <w:sz w:val="21"/>
          <w:szCs w:val="21"/>
          <w:lang w:val="en-GB" w:eastAsia="zh-CN"/>
        </w:rPr>
        <w:t xml:space="preserve">The frequency hopping pattern considered in the evaluation is shown in </w:t>
      </w:r>
      <w:r w:rsidRPr="00F00B47">
        <w:rPr>
          <w:rFonts w:ascii="Times New Roman" w:hAnsi="Times New Roman" w:cs="Times New Roman"/>
          <w:sz w:val="21"/>
          <w:szCs w:val="21"/>
          <w:lang w:val="en-GB" w:eastAsia="zh-CN"/>
        </w:rPr>
        <w:fldChar w:fldCharType="begin"/>
      </w:r>
      <w:r w:rsidRPr="00F00B47">
        <w:rPr>
          <w:rFonts w:ascii="Times New Roman" w:hAnsi="Times New Roman" w:cs="Times New Roman"/>
          <w:sz w:val="21"/>
          <w:szCs w:val="21"/>
          <w:lang w:val="en-GB" w:eastAsia="zh-CN"/>
        </w:rPr>
        <w:instrText xml:space="preserve"> REF _Ref71362025 \h  \* MERGEFORMAT </w:instrText>
      </w:r>
      <w:r w:rsidRPr="00F00B47">
        <w:rPr>
          <w:rFonts w:ascii="Times New Roman" w:hAnsi="Times New Roman" w:cs="Times New Roman"/>
          <w:sz w:val="21"/>
          <w:szCs w:val="21"/>
          <w:lang w:val="en-GB" w:eastAsia="zh-CN"/>
        </w:rPr>
      </w:r>
      <w:r w:rsidRPr="00F00B47">
        <w:rPr>
          <w:rFonts w:ascii="Times New Roman" w:hAnsi="Times New Roman" w:cs="Times New Roman"/>
          <w:sz w:val="21"/>
          <w:szCs w:val="21"/>
          <w:lang w:val="en-GB" w:eastAsia="zh-CN"/>
        </w:rPr>
        <w:fldChar w:fldCharType="separate"/>
      </w:r>
      <w:r w:rsidRPr="0033183A">
        <w:rPr>
          <w:rFonts w:ascii="Times New Roman" w:hAnsi="Times New Roman" w:cs="Times New Roman"/>
          <w:sz w:val="21"/>
          <w:szCs w:val="21"/>
        </w:rPr>
        <w:t xml:space="preserve">Figure </w:t>
      </w:r>
      <w:r w:rsidRPr="0033183A">
        <w:rPr>
          <w:rFonts w:ascii="Times New Roman" w:hAnsi="Times New Roman" w:cs="Times New Roman"/>
          <w:noProof/>
          <w:sz w:val="21"/>
          <w:szCs w:val="21"/>
        </w:rPr>
        <w:t>1</w:t>
      </w:r>
      <w:r w:rsidRPr="00F00B47">
        <w:rPr>
          <w:rFonts w:ascii="Times New Roman" w:hAnsi="Times New Roman" w:cs="Times New Roman"/>
          <w:sz w:val="21"/>
          <w:szCs w:val="21"/>
          <w:lang w:val="en-GB" w:eastAsia="zh-CN"/>
        </w:rPr>
        <w:fldChar w:fldCharType="end"/>
      </w:r>
      <w:r w:rsidRPr="00F00B47">
        <w:rPr>
          <w:rFonts w:ascii="Times New Roman" w:hAnsi="Times New Roman" w:cs="Times New Roman"/>
          <w:sz w:val="21"/>
          <w:szCs w:val="21"/>
          <w:lang w:val="en-GB" w:eastAsia="zh-CN"/>
        </w:rPr>
        <w:t xml:space="preserve"> where the number of repetitions is denoted by K. DMRS bundling is performed across K repetitions during a hop. In the evaluation K=2,4,8 are considered for FDD scenario. Details of evaluation parameters are shown in Appendix. From the evaluation results shown in </w:t>
      </w:r>
      <w:r w:rsidRPr="00F00B47">
        <w:rPr>
          <w:rFonts w:ascii="Times New Roman" w:hAnsi="Times New Roman" w:cs="Times New Roman"/>
          <w:sz w:val="21"/>
          <w:szCs w:val="21"/>
          <w:lang w:val="en-GB" w:eastAsia="zh-CN"/>
        </w:rPr>
        <w:fldChar w:fldCharType="begin"/>
      </w:r>
      <w:r w:rsidRPr="00F00B47">
        <w:rPr>
          <w:rFonts w:ascii="Times New Roman" w:hAnsi="Times New Roman" w:cs="Times New Roman"/>
          <w:sz w:val="21"/>
          <w:szCs w:val="21"/>
          <w:lang w:val="en-GB" w:eastAsia="zh-CN"/>
        </w:rPr>
        <w:instrText xml:space="preserve"> REF _Ref71363166 \h  \* MERGEFORMAT </w:instrText>
      </w:r>
      <w:r w:rsidRPr="00F00B47">
        <w:rPr>
          <w:rFonts w:ascii="Times New Roman" w:hAnsi="Times New Roman" w:cs="Times New Roman"/>
          <w:sz w:val="21"/>
          <w:szCs w:val="21"/>
          <w:lang w:val="en-GB" w:eastAsia="zh-CN"/>
        </w:rPr>
      </w:r>
      <w:r w:rsidRPr="00F00B47">
        <w:rPr>
          <w:rFonts w:ascii="Times New Roman" w:hAnsi="Times New Roman" w:cs="Times New Roman"/>
          <w:sz w:val="21"/>
          <w:szCs w:val="21"/>
          <w:lang w:val="en-GB" w:eastAsia="zh-CN"/>
        </w:rPr>
        <w:fldChar w:fldCharType="separate"/>
      </w:r>
      <w:r w:rsidRPr="0033183A">
        <w:rPr>
          <w:rFonts w:ascii="Times New Roman" w:hAnsi="Times New Roman" w:cs="Times New Roman"/>
          <w:sz w:val="21"/>
          <w:szCs w:val="21"/>
        </w:rPr>
        <w:t xml:space="preserve">Figure </w:t>
      </w:r>
      <w:r w:rsidRPr="0033183A">
        <w:rPr>
          <w:rFonts w:ascii="Times New Roman" w:hAnsi="Times New Roman" w:cs="Times New Roman"/>
          <w:noProof/>
          <w:sz w:val="21"/>
          <w:szCs w:val="21"/>
        </w:rPr>
        <w:t>2</w:t>
      </w:r>
      <w:r w:rsidRPr="00F00B47">
        <w:rPr>
          <w:rFonts w:ascii="Times New Roman" w:hAnsi="Times New Roman" w:cs="Times New Roman"/>
          <w:sz w:val="21"/>
          <w:szCs w:val="21"/>
          <w:lang w:val="en-GB" w:eastAsia="zh-CN"/>
        </w:rPr>
        <w:fldChar w:fldCharType="end"/>
      </w:r>
      <w:r w:rsidRPr="00F00B47">
        <w:rPr>
          <w:rFonts w:ascii="Times New Roman" w:hAnsi="Times New Roman" w:cs="Times New Roman"/>
          <w:sz w:val="21"/>
          <w:szCs w:val="21"/>
          <w:lang w:val="en-GB" w:eastAsia="zh-CN"/>
        </w:rPr>
        <w:t>, it is clear that as the number of repetitions per hop increases more gain can be obtained by bundling DM-RS symbols across repetitions.</w:t>
      </w:r>
      <w:r>
        <w:rPr>
          <w:rFonts w:ascii="Times New Roman" w:hAnsi="Times New Roman" w:cs="Times New Roman"/>
          <w:sz w:val="21"/>
          <w:szCs w:val="21"/>
          <w:lang w:val="en-GB" w:eastAsia="zh-CN"/>
        </w:rPr>
        <w:t xml:space="preserve"> In the evaluation, 11-bit PUCCH format 3 is evaluated and frequency hopping pattern shown in Figure 1 is evaluated.</w:t>
      </w:r>
      <w:r w:rsidRPr="00F00B47">
        <w:rPr>
          <w:rFonts w:ascii="Times New Roman" w:hAnsi="Times New Roman" w:cs="Times New Roman"/>
          <w:sz w:val="21"/>
          <w:szCs w:val="21"/>
          <w:lang w:val="en-GB" w:eastAsia="zh-CN"/>
        </w:rPr>
        <w:t xml:space="preserve"> The loss of performance due to mobility is not visible from the evaluation results. Thus, based on the evaluation results, we make the following observations</w:t>
      </w:r>
      <w:r>
        <w:rPr>
          <w:rFonts w:ascii="Times New Roman" w:hAnsi="Times New Roman" w:cs="Times New Roman"/>
          <w:sz w:val="21"/>
          <w:szCs w:val="21"/>
          <w:lang w:val="en-GB" w:eastAsia="zh-CN"/>
        </w:rPr>
        <w:t xml:space="preserve"> and proposals.</w:t>
      </w:r>
    </w:p>
    <w:p w14:paraId="337C45BD" w14:textId="77777777" w:rsidR="006943BC" w:rsidRPr="00F00B47" w:rsidRDefault="006943BC" w:rsidP="006943BC">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3</w:t>
      </w:r>
      <w:r w:rsidRPr="00F00B47">
        <w:rPr>
          <w:rFonts w:ascii="Times New Roman" w:hAnsi="Times New Roman" w:cs="Times New Roman"/>
          <w:b/>
          <w:bCs/>
          <w:sz w:val="21"/>
          <w:szCs w:val="21"/>
          <w:lang w:val="en-GB" w:eastAsia="zh-CN"/>
        </w:rPr>
        <w:t>: For inter-slot frequency hopping for PUCCH with DMRS bundling, extending the number of repetitions up to K=8 per hop yields significant gain.</w:t>
      </w:r>
    </w:p>
    <w:p w14:paraId="418C2AD8" w14:textId="1D0C7C65" w:rsidR="006943BC" w:rsidRPr="00F00B47" w:rsidRDefault="006943BC" w:rsidP="006943BC">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2F4AC0">
        <w:rPr>
          <w:rFonts w:ascii="Times New Roman" w:hAnsi="Times New Roman" w:cs="Times New Roman"/>
          <w:b/>
          <w:bCs/>
          <w:sz w:val="21"/>
          <w:szCs w:val="21"/>
          <w:lang w:val="en-GB" w:eastAsia="zh-CN"/>
        </w:rPr>
        <w:t>3</w:t>
      </w:r>
      <w:r w:rsidRPr="00F00B47">
        <w:rPr>
          <w:rFonts w:ascii="Times New Roman" w:hAnsi="Times New Roman" w:cs="Times New Roman"/>
          <w:b/>
          <w:bCs/>
          <w:sz w:val="21"/>
          <w:szCs w:val="21"/>
          <w:lang w:val="en-GB" w:eastAsia="zh-CN"/>
        </w:rPr>
        <w:t>: Support a hopping pattern with DMRS bundling where during one hop, all of K repetitions are included</w:t>
      </w:r>
    </w:p>
    <w:p w14:paraId="39546960" w14:textId="224D0646" w:rsidR="006943BC" w:rsidRPr="00F00B47" w:rsidRDefault="006943BC" w:rsidP="006943BC">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2F4AC0">
        <w:rPr>
          <w:rFonts w:ascii="Times New Roman" w:hAnsi="Times New Roman" w:cs="Times New Roman"/>
          <w:b/>
          <w:bCs/>
          <w:sz w:val="21"/>
          <w:szCs w:val="21"/>
          <w:lang w:val="en-GB" w:eastAsia="zh-CN"/>
        </w:rPr>
        <w:t>4</w:t>
      </w:r>
      <w:r w:rsidRPr="00F00B47">
        <w:rPr>
          <w:rFonts w:ascii="Times New Roman" w:hAnsi="Times New Roman" w:cs="Times New Roman"/>
          <w:b/>
          <w:bCs/>
          <w:sz w:val="21"/>
          <w:szCs w:val="21"/>
          <w:lang w:val="en-GB" w:eastAsia="zh-CN"/>
        </w:rPr>
        <w:t xml:space="preserve">: Support at least K=2,4,8 for the number of repetitions for inter-slot FH with joint channel estimation </w:t>
      </w:r>
    </w:p>
    <w:p w14:paraId="7458EA95" w14:textId="42F0538A" w:rsidR="0082476B" w:rsidRDefault="00A72F55" w:rsidP="002D5993">
      <w:pPr>
        <w:keepNext/>
        <w:spacing w:after="0"/>
        <w:jc w:val="center"/>
      </w:pPr>
      <w:r w:rsidRPr="00A72F55">
        <w:rPr>
          <w:noProof/>
        </w:rPr>
        <w:drawing>
          <wp:inline distT="0" distB="0" distL="0" distR="0" wp14:anchorId="6A30FE3C" wp14:editId="25042FB3">
            <wp:extent cx="4546600" cy="3408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8805" cy="3417745"/>
                    </a:xfrm>
                    <a:prstGeom prst="rect">
                      <a:avLst/>
                    </a:prstGeom>
                    <a:noFill/>
                    <a:ln>
                      <a:noFill/>
                    </a:ln>
                  </pic:spPr>
                </pic:pic>
              </a:graphicData>
            </a:graphic>
          </wp:inline>
        </w:drawing>
      </w:r>
    </w:p>
    <w:p w14:paraId="7C909E22" w14:textId="0380987E" w:rsidR="00A04CF0" w:rsidRDefault="0082476B" w:rsidP="00F71E87">
      <w:pPr>
        <w:pStyle w:val="Caption"/>
      </w:pPr>
      <w:bookmarkStart w:id="3" w:name="_Ref71363166"/>
      <w:r w:rsidRPr="008D49F8">
        <w:t xml:space="preserve">Figure </w:t>
      </w:r>
      <w:r w:rsidR="00992D19">
        <w:fldChar w:fldCharType="begin"/>
      </w:r>
      <w:r w:rsidR="00992D19">
        <w:instrText xml:space="preserve"> SEQ Figure \* ARABIC </w:instrText>
      </w:r>
      <w:r w:rsidR="00992D19">
        <w:fldChar w:fldCharType="separate"/>
      </w:r>
      <w:r w:rsidR="0033183A">
        <w:rPr>
          <w:noProof/>
        </w:rPr>
        <w:t>2</w:t>
      </w:r>
      <w:r w:rsidR="00992D19">
        <w:rPr>
          <w:noProof/>
        </w:rPr>
        <w:fldChar w:fldCharType="end"/>
      </w:r>
      <w:bookmarkEnd w:id="3"/>
      <w:r w:rsidRPr="008D49F8">
        <w:t xml:space="preserve"> </w:t>
      </w:r>
      <w:r w:rsidR="00583AC2" w:rsidRPr="008D49F8">
        <w:t>BLER performance of PUCCH,</w:t>
      </w:r>
      <w:r w:rsidR="001D32F7">
        <w:t xml:space="preserve"> with inter-slot frequency hopping</w:t>
      </w:r>
      <w:r w:rsidR="007E630C">
        <w:t>,</w:t>
      </w:r>
      <w:r w:rsidR="00583AC2" w:rsidRPr="008D49F8">
        <w:t xml:space="preserve"> format 3 with </w:t>
      </w:r>
      <w:r w:rsidR="008619DE">
        <w:t>11</w:t>
      </w:r>
      <w:r w:rsidR="008619DE" w:rsidRPr="008D49F8">
        <w:t xml:space="preserve"> </w:t>
      </w:r>
      <w:r w:rsidR="00583AC2" w:rsidRPr="008D49F8">
        <w:t>bits</w:t>
      </w:r>
      <w:r w:rsidR="006B76CB" w:rsidRPr="008D49F8">
        <w:t xml:space="preserve"> with different number of repetitions (K)</w:t>
      </w:r>
      <w:r w:rsidR="00F77DA7">
        <w:t>, FDD</w:t>
      </w:r>
      <w:r w:rsidR="00E91CEA">
        <w:t xml:space="preserve">, </w:t>
      </w:r>
      <w:r w:rsidR="000D1DDE">
        <w:t>120</w:t>
      </w:r>
      <w:r w:rsidR="00E91CEA">
        <w:t>km/hr</w:t>
      </w:r>
      <w:r w:rsidR="009C7B8F">
        <w:t>, 50MHz BW</w:t>
      </w:r>
    </w:p>
    <w:p w14:paraId="3358BB15" w14:textId="07B75760" w:rsidR="00E83C18" w:rsidRPr="0033183A" w:rsidRDefault="000A258F" w:rsidP="00E83C18">
      <w:pPr>
        <w:rPr>
          <w:rFonts w:ascii="Times New Roman" w:hAnsi="Times New Roman" w:cs="Times New Roman"/>
        </w:rPr>
      </w:pPr>
      <w:r w:rsidRPr="0033183A">
        <w:rPr>
          <w:rFonts w:ascii="Times New Roman" w:hAnsi="Times New Roman" w:cs="Times New Roman"/>
        </w:rPr>
        <w:t xml:space="preserve">In addition, the BLER performance of a frequency hopping pattern shown in </w:t>
      </w:r>
      <w:r w:rsidRPr="0033183A">
        <w:rPr>
          <w:rFonts w:ascii="Times New Roman" w:hAnsi="Times New Roman" w:cs="Times New Roman"/>
        </w:rPr>
        <w:fldChar w:fldCharType="begin"/>
      </w:r>
      <w:r w:rsidRPr="0033183A">
        <w:rPr>
          <w:rFonts w:ascii="Times New Roman" w:hAnsi="Times New Roman" w:cs="Times New Roman"/>
        </w:rPr>
        <w:instrText xml:space="preserve"> REF _Ref71621620 \h </w:instrText>
      </w:r>
      <w:r w:rsidR="0033183A">
        <w:rPr>
          <w:rFonts w:ascii="Times New Roman" w:hAnsi="Times New Roman" w:cs="Times New Roman"/>
        </w:rPr>
        <w:instrText xml:space="preserve"> \* MERGEFORMAT </w:instrText>
      </w:r>
      <w:r w:rsidRPr="0033183A">
        <w:rPr>
          <w:rFonts w:ascii="Times New Roman" w:hAnsi="Times New Roman" w:cs="Times New Roman"/>
        </w:rPr>
      </w:r>
      <w:r w:rsidRPr="0033183A">
        <w:rPr>
          <w:rFonts w:ascii="Times New Roman" w:hAnsi="Times New Roman" w:cs="Times New Roman"/>
        </w:rPr>
        <w:fldChar w:fldCharType="separate"/>
      </w:r>
      <w:r w:rsidR="0033183A" w:rsidRPr="0033183A">
        <w:rPr>
          <w:rFonts w:ascii="Times New Roman" w:hAnsi="Times New Roman" w:cs="Times New Roman"/>
        </w:rPr>
        <w:t xml:space="preserve">Figure </w:t>
      </w:r>
      <w:r w:rsidR="0033183A" w:rsidRPr="0033183A">
        <w:rPr>
          <w:rFonts w:ascii="Times New Roman" w:hAnsi="Times New Roman" w:cs="Times New Roman"/>
          <w:noProof/>
        </w:rPr>
        <w:t>3</w:t>
      </w:r>
      <w:r w:rsidRPr="0033183A">
        <w:rPr>
          <w:rFonts w:ascii="Times New Roman" w:hAnsi="Times New Roman" w:cs="Times New Roman"/>
        </w:rPr>
        <w:fldChar w:fldCharType="end"/>
      </w:r>
      <w:r w:rsidRPr="0033183A">
        <w:rPr>
          <w:rFonts w:ascii="Times New Roman" w:hAnsi="Times New Roman" w:cs="Times New Roman"/>
        </w:rPr>
        <w:t xml:space="preserve"> </w:t>
      </w:r>
      <w:r w:rsidR="009C6953" w:rsidRPr="0033183A">
        <w:rPr>
          <w:rFonts w:ascii="Times New Roman" w:hAnsi="Times New Roman" w:cs="Times New Roman"/>
        </w:rPr>
        <w:t xml:space="preserve">where K=4 denotes the number of repetitions in a bundle and </w:t>
      </w:r>
      <w:r w:rsidR="00597F91" w:rsidRPr="0033183A">
        <w:rPr>
          <w:rFonts w:ascii="Times New Roman" w:hAnsi="Times New Roman" w:cs="Times New Roman"/>
        </w:rPr>
        <w:t xml:space="preserve">M </w:t>
      </w:r>
      <w:r w:rsidR="009C6953" w:rsidRPr="0033183A">
        <w:rPr>
          <w:rFonts w:ascii="Times New Roman" w:hAnsi="Times New Roman" w:cs="Times New Roman"/>
        </w:rPr>
        <w:t xml:space="preserve">denotes the number of repetitions contained in a sub-bundle </w:t>
      </w:r>
      <w:r w:rsidR="009C6953" w:rsidRPr="0033183A">
        <w:rPr>
          <w:rFonts w:ascii="Times New Roman" w:hAnsi="Times New Roman" w:cs="Times New Roman"/>
        </w:rPr>
        <w:lastRenderedPageBreak/>
        <w:t>hop.</w:t>
      </w:r>
      <w:r w:rsidR="000C0B5D" w:rsidRPr="0033183A">
        <w:rPr>
          <w:rFonts w:ascii="Times New Roman" w:hAnsi="Times New Roman" w:cs="Times New Roman"/>
        </w:rPr>
        <w:t xml:space="preserve"> The intention of the frequency pattern is to gain additional frequency gain by hopping within a bundle.</w:t>
      </w:r>
      <w:r w:rsidR="00DC686D" w:rsidRPr="0033183A">
        <w:rPr>
          <w:rFonts w:ascii="Times New Roman" w:hAnsi="Times New Roman" w:cs="Times New Roman"/>
        </w:rPr>
        <w:t xml:space="preserve"> The </w:t>
      </w:r>
      <w:r w:rsidR="00687968" w:rsidRPr="0033183A">
        <w:rPr>
          <w:rFonts w:ascii="Times New Roman" w:hAnsi="Times New Roman" w:cs="Times New Roman"/>
        </w:rPr>
        <w:t>performance</w:t>
      </w:r>
      <w:r w:rsidR="00DC686D" w:rsidRPr="0033183A">
        <w:rPr>
          <w:rFonts w:ascii="Times New Roman" w:hAnsi="Times New Roman" w:cs="Times New Roman"/>
        </w:rPr>
        <w:t xml:space="preserve"> </w:t>
      </w:r>
      <w:r w:rsidR="00687968" w:rsidRPr="0033183A">
        <w:rPr>
          <w:rFonts w:ascii="Times New Roman" w:hAnsi="Times New Roman" w:cs="Times New Roman"/>
        </w:rPr>
        <w:t>comparison</w:t>
      </w:r>
      <w:r w:rsidR="00DC686D" w:rsidRPr="0033183A">
        <w:rPr>
          <w:rFonts w:ascii="Times New Roman" w:hAnsi="Times New Roman" w:cs="Times New Roman"/>
        </w:rPr>
        <w:t xml:space="preserve"> between the hopping pattern </w:t>
      </w:r>
      <w:r w:rsidR="000F5E17" w:rsidRPr="0033183A">
        <w:rPr>
          <w:rFonts w:ascii="Times New Roman" w:hAnsi="Times New Roman" w:cs="Times New Roman"/>
        </w:rPr>
        <w:t xml:space="preserve">illustrated </w:t>
      </w:r>
      <w:r w:rsidR="00DC686D" w:rsidRPr="0033183A">
        <w:rPr>
          <w:rFonts w:ascii="Times New Roman" w:hAnsi="Times New Roman" w:cs="Times New Roman"/>
        </w:rPr>
        <w:t xml:space="preserve">in </w:t>
      </w:r>
      <w:r w:rsidR="00441ED3" w:rsidRPr="0033183A">
        <w:rPr>
          <w:rFonts w:ascii="Times New Roman" w:hAnsi="Times New Roman" w:cs="Times New Roman"/>
        </w:rPr>
        <w:fldChar w:fldCharType="begin"/>
      </w:r>
      <w:r w:rsidR="00441ED3" w:rsidRPr="0033183A">
        <w:rPr>
          <w:rFonts w:ascii="Times New Roman" w:hAnsi="Times New Roman" w:cs="Times New Roman"/>
        </w:rPr>
        <w:instrText xml:space="preserve"> REF _Ref71362025 \h </w:instrText>
      </w:r>
      <w:r w:rsidR="0033183A">
        <w:rPr>
          <w:rFonts w:ascii="Times New Roman" w:hAnsi="Times New Roman" w:cs="Times New Roman"/>
        </w:rPr>
        <w:instrText xml:space="preserve"> \* MERGEFORMAT </w:instrText>
      </w:r>
      <w:r w:rsidR="00441ED3" w:rsidRPr="0033183A">
        <w:rPr>
          <w:rFonts w:ascii="Times New Roman" w:hAnsi="Times New Roman" w:cs="Times New Roman"/>
        </w:rPr>
      </w:r>
      <w:r w:rsidR="00441ED3" w:rsidRPr="0033183A">
        <w:rPr>
          <w:rFonts w:ascii="Times New Roman" w:hAnsi="Times New Roman" w:cs="Times New Roman"/>
        </w:rPr>
        <w:fldChar w:fldCharType="separate"/>
      </w:r>
      <w:r w:rsidR="0033183A" w:rsidRPr="0033183A">
        <w:rPr>
          <w:rFonts w:ascii="Times New Roman" w:hAnsi="Times New Roman" w:cs="Times New Roman"/>
        </w:rPr>
        <w:t xml:space="preserve">Figure </w:t>
      </w:r>
      <w:r w:rsidR="0033183A" w:rsidRPr="0033183A">
        <w:rPr>
          <w:rFonts w:ascii="Times New Roman" w:hAnsi="Times New Roman" w:cs="Times New Roman"/>
          <w:noProof/>
        </w:rPr>
        <w:t>1</w:t>
      </w:r>
      <w:r w:rsidR="00441ED3" w:rsidRPr="0033183A">
        <w:rPr>
          <w:rFonts w:ascii="Times New Roman" w:hAnsi="Times New Roman" w:cs="Times New Roman"/>
        </w:rPr>
        <w:fldChar w:fldCharType="end"/>
      </w:r>
      <w:r w:rsidR="00441ED3" w:rsidRPr="0033183A">
        <w:rPr>
          <w:rFonts w:ascii="Times New Roman" w:hAnsi="Times New Roman" w:cs="Times New Roman"/>
        </w:rPr>
        <w:t xml:space="preserve"> </w:t>
      </w:r>
      <w:r w:rsidR="00DC686D" w:rsidRPr="0033183A">
        <w:rPr>
          <w:rFonts w:ascii="Times New Roman" w:hAnsi="Times New Roman" w:cs="Times New Roman"/>
        </w:rPr>
        <w:t xml:space="preserve">and </w:t>
      </w:r>
      <w:r w:rsidR="00441ED3" w:rsidRPr="0033183A">
        <w:rPr>
          <w:rFonts w:ascii="Times New Roman" w:hAnsi="Times New Roman" w:cs="Times New Roman"/>
        </w:rPr>
        <w:fldChar w:fldCharType="begin"/>
      </w:r>
      <w:r w:rsidR="00441ED3" w:rsidRPr="0033183A">
        <w:rPr>
          <w:rFonts w:ascii="Times New Roman" w:hAnsi="Times New Roman" w:cs="Times New Roman"/>
        </w:rPr>
        <w:instrText xml:space="preserve"> REF _Ref71621620 \h </w:instrText>
      </w:r>
      <w:r w:rsidR="0033183A">
        <w:rPr>
          <w:rFonts w:ascii="Times New Roman" w:hAnsi="Times New Roman" w:cs="Times New Roman"/>
        </w:rPr>
        <w:instrText xml:space="preserve"> \* MERGEFORMAT </w:instrText>
      </w:r>
      <w:r w:rsidR="00441ED3" w:rsidRPr="0033183A">
        <w:rPr>
          <w:rFonts w:ascii="Times New Roman" w:hAnsi="Times New Roman" w:cs="Times New Roman"/>
        </w:rPr>
      </w:r>
      <w:r w:rsidR="00441ED3" w:rsidRPr="0033183A">
        <w:rPr>
          <w:rFonts w:ascii="Times New Roman" w:hAnsi="Times New Roman" w:cs="Times New Roman"/>
        </w:rPr>
        <w:fldChar w:fldCharType="separate"/>
      </w:r>
      <w:r w:rsidR="0033183A" w:rsidRPr="0033183A">
        <w:rPr>
          <w:rFonts w:ascii="Times New Roman" w:hAnsi="Times New Roman" w:cs="Times New Roman"/>
        </w:rPr>
        <w:t xml:space="preserve">Figure </w:t>
      </w:r>
      <w:r w:rsidR="0033183A" w:rsidRPr="0033183A">
        <w:rPr>
          <w:rFonts w:ascii="Times New Roman" w:hAnsi="Times New Roman" w:cs="Times New Roman"/>
          <w:noProof/>
        </w:rPr>
        <w:t>3</w:t>
      </w:r>
      <w:r w:rsidR="00441ED3" w:rsidRPr="0033183A">
        <w:rPr>
          <w:rFonts w:ascii="Times New Roman" w:hAnsi="Times New Roman" w:cs="Times New Roman"/>
        </w:rPr>
        <w:fldChar w:fldCharType="end"/>
      </w:r>
      <w:r w:rsidR="00DC686D" w:rsidRPr="0033183A">
        <w:rPr>
          <w:rFonts w:ascii="Times New Roman" w:hAnsi="Times New Roman" w:cs="Times New Roman"/>
        </w:rPr>
        <w:t xml:space="preserve"> are shown in Figure 4.</w:t>
      </w:r>
      <w:r w:rsidR="00687968" w:rsidRPr="0033183A">
        <w:rPr>
          <w:rFonts w:ascii="Times New Roman" w:hAnsi="Times New Roman" w:cs="Times New Roman"/>
        </w:rPr>
        <w:t xml:space="preserve"> Both K=4 and K=8 are evaluated and 22-bit format 3 PUCCH was used in the evaluation.</w:t>
      </w:r>
      <w:r w:rsidR="004A703D" w:rsidRPr="0033183A">
        <w:rPr>
          <w:rFonts w:ascii="Times New Roman" w:hAnsi="Times New Roman" w:cs="Times New Roman"/>
        </w:rPr>
        <w:t xml:space="preserve"> For both parameters, one sub-bundle hop (M=2 for K=4 and M=4 for K=8) was evaluated.</w:t>
      </w:r>
      <w:r w:rsidR="00687968" w:rsidRPr="0033183A">
        <w:rPr>
          <w:rFonts w:ascii="Times New Roman" w:hAnsi="Times New Roman" w:cs="Times New Roman"/>
        </w:rPr>
        <w:t xml:space="preserve"> From the evaluation result, it is clear that performance gain of</w:t>
      </w:r>
      <w:r w:rsidR="00E308C8" w:rsidRPr="0033183A">
        <w:rPr>
          <w:rFonts w:ascii="Times New Roman" w:hAnsi="Times New Roman" w:cs="Times New Roman"/>
        </w:rPr>
        <w:t xml:space="preserve"> about</w:t>
      </w:r>
      <w:r w:rsidR="00687968" w:rsidRPr="0033183A">
        <w:rPr>
          <w:rFonts w:ascii="Times New Roman" w:hAnsi="Times New Roman" w:cs="Times New Roman"/>
        </w:rPr>
        <w:t xml:space="preserve"> 2-3dB at BLER=</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00687968" w:rsidRPr="0033183A">
        <w:rPr>
          <w:rFonts w:ascii="Times New Roman" w:hAnsi="Times New Roman" w:cs="Times New Roman"/>
        </w:rPr>
        <w:t xml:space="preserve"> can be obtained by using the sub-bundle FH pattern.  </w:t>
      </w:r>
    </w:p>
    <w:p w14:paraId="6854E8D9" w14:textId="77777777" w:rsidR="00CB477A" w:rsidRDefault="00CB477A" w:rsidP="00CB477A">
      <w:pPr>
        <w:keepNext/>
        <w:spacing w:after="0"/>
        <w:jc w:val="center"/>
      </w:pPr>
      <w:r w:rsidRPr="00CB477A">
        <w:rPr>
          <w:noProof/>
        </w:rPr>
        <w:drawing>
          <wp:inline distT="0" distB="0" distL="0" distR="0" wp14:anchorId="350DB855" wp14:editId="27AF9F4F">
            <wp:extent cx="3499508" cy="24701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6866" cy="2475344"/>
                    </a:xfrm>
                    <a:prstGeom prst="rect">
                      <a:avLst/>
                    </a:prstGeom>
                    <a:noFill/>
                    <a:ln>
                      <a:noFill/>
                    </a:ln>
                  </pic:spPr>
                </pic:pic>
              </a:graphicData>
            </a:graphic>
          </wp:inline>
        </w:drawing>
      </w:r>
    </w:p>
    <w:p w14:paraId="119420A6" w14:textId="28445D8B" w:rsidR="00A04CF0" w:rsidRDefault="00CB477A" w:rsidP="00CB477A">
      <w:pPr>
        <w:pStyle w:val="Caption"/>
        <w:rPr>
          <w:rFonts w:ascii="Times New Roman" w:hAnsi="Times New Roman" w:cs="Times New Roman"/>
          <w:sz w:val="21"/>
          <w:szCs w:val="21"/>
          <w:lang w:val="en-GB" w:eastAsia="zh-CN"/>
        </w:rPr>
      </w:pPr>
      <w:bookmarkStart w:id="4" w:name="_Ref71621620"/>
      <w:r>
        <w:t xml:space="preserve">Figure </w:t>
      </w:r>
      <w:r w:rsidR="00992D19">
        <w:fldChar w:fldCharType="begin"/>
      </w:r>
      <w:r w:rsidR="00992D19">
        <w:instrText xml:space="preserve"> SEQ Figure \* ARABIC </w:instrText>
      </w:r>
      <w:r w:rsidR="00992D19">
        <w:fldChar w:fldCharType="separate"/>
      </w:r>
      <w:r w:rsidR="0033183A">
        <w:rPr>
          <w:noProof/>
        </w:rPr>
        <w:t>3</w:t>
      </w:r>
      <w:r w:rsidR="00992D19">
        <w:rPr>
          <w:noProof/>
        </w:rPr>
        <w:fldChar w:fldCharType="end"/>
      </w:r>
      <w:bookmarkEnd w:id="4"/>
      <w:r>
        <w:t xml:space="preserve"> </w:t>
      </w:r>
      <w:r w:rsidR="000B0F59">
        <w:t xml:space="preserve">An example </w:t>
      </w:r>
      <w:r w:rsidR="000348E6">
        <w:t xml:space="preserve">of a </w:t>
      </w:r>
      <w:r>
        <w:t>sub-</w:t>
      </w:r>
      <w:r w:rsidR="00773A6A">
        <w:t xml:space="preserve">bundle </w:t>
      </w:r>
      <w:r>
        <w:t xml:space="preserve">FH </w:t>
      </w:r>
      <w:r w:rsidR="005F53DB">
        <w:t>pattern</w:t>
      </w:r>
      <w:r w:rsidR="00B529DB">
        <w:t>, K=4, M=2</w:t>
      </w:r>
      <w:r w:rsidR="00EE2D67">
        <w:t xml:space="preserve"> (sub-bundle hop duration)</w:t>
      </w:r>
    </w:p>
    <w:p w14:paraId="14176780" w14:textId="137B0881" w:rsidR="00500EFC" w:rsidRDefault="00A24741" w:rsidP="00500EFC">
      <w:pPr>
        <w:keepNext/>
        <w:spacing w:after="0"/>
        <w:jc w:val="center"/>
      </w:pPr>
      <w:r w:rsidRPr="00A24741">
        <w:t xml:space="preserve"> </w:t>
      </w:r>
      <w:r w:rsidR="0039375C" w:rsidRPr="0039375C">
        <w:rPr>
          <w:noProof/>
        </w:rPr>
        <w:drawing>
          <wp:inline distT="0" distB="0" distL="0" distR="0" wp14:anchorId="5FB78F4D" wp14:editId="59DE681F">
            <wp:extent cx="4321090" cy="32374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2043" cy="3238184"/>
                    </a:xfrm>
                    <a:prstGeom prst="rect">
                      <a:avLst/>
                    </a:prstGeom>
                    <a:noFill/>
                    <a:ln>
                      <a:noFill/>
                    </a:ln>
                  </pic:spPr>
                </pic:pic>
              </a:graphicData>
            </a:graphic>
          </wp:inline>
        </w:drawing>
      </w:r>
    </w:p>
    <w:p w14:paraId="686D01C6" w14:textId="1EA7CFD9" w:rsidR="00DD3EAF" w:rsidRDefault="00500EFC" w:rsidP="00500EFC">
      <w:pPr>
        <w:pStyle w:val="Caption"/>
      </w:pPr>
      <w:r>
        <w:t xml:space="preserve">Figure </w:t>
      </w:r>
      <w:r w:rsidR="00992D19">
        <w:fldChar w:fldCharType="begin"/>
      </w:r>
      <w:r w:rsidR="00992D19">
        <w:instrText xml:space="preserve"> SEQ Figure \* ARABIC </w:instrText>
      </w:r>
      <w:r w:rsidR="00992D19">
        <w:fldChar w:fldCharType="separate"/>
      </w:r>
      <w:r w:rsidR="0033183A">
        <w:rPr>
          <w:noProof/>
        </w:rPr>
        <w:t>4</w:t>
      </w:r>
      <w:r w:rsidR="00992D19">
        <w:rPr>
          <w:noProof/>
        </w:rPr>
        <w:fldChar w:fldCharType="end"/>
      </w:r>
      <w:r>
        <w:t xml:space="preserve"> BLER performance </w:t>
      </w:r>
      <w:r w:rsidR="00C8177F">
        <w:t>comparison</w:t>
      </w:r>
      <w:r>
        <w:t xml:space="preserve"> between inter-slot FH and inter-slot sub</w:t>
      </w:r>
      <w:r w:rsidR="00C8177F">
        <w:t>-</w:t>
      </w:r>
      <w:r>
        <w:t>bundle FH</w:t>
      </w:r>
      <w:r w:rsidR="00853B1D">
        <w:t>, 22-bit Format 3 PUCCH</w:t>
      </w:r>
    </w:p>
    <w:p w14:paraId="6D57CBEE" w14:textId="3874FF4E" w:rsidR="00DE7A3E" w:rsidRPr="00850ADC" w:rsidRDefault="00DE7A3E" w:rsidP="007A6F56">
      <w:pPr>
        <w:rPr>
          <w:rFonts w:ascii="Times New Roman" w:hAnsi="Times New Roman" w:cs="Times New Roman"/>
        </w:rPr>
      </w:pPr>
      <w:r w:rsidRPr="00850ADC">
        <w:rPr>
          <w:rFonts w:ascii="Times New Roman" w:hAnsi="Times New Roman" w:cs="Times New Roman"/>
        </w:rPr>
        <w:t>From the evaluation results above, we make the following proposal</w:t>
      </w:r>
      <w:r w:rsidR="005B6C65" w:rsidRPr="00850ADC">
        <w:rPr>
          <w:rFonts w:ascii="Times New Roman" w:hAnsi="Times New Roman" w:cs="Times New Roman"/>
        </w:rPr>
        <w:t>.</w:t>
      </w:r>
    </w:p>
    <w:p w14:paraId="4BC0C20E" w14:textId="2EA01989" w:rsidR="007A6F56" w:rsidRPr="00850ADC" w:rsidRDefault="007A6F56" w:rsidP="007A6F56">
      <w:pPr>
        <w:rPr>
          <w:rFonts w:ascii="Times New Roman" w:hAnsi="Times New Roman" w:cs="Times New Roman"/>
          <w:b/>
          <w:bCs/>
        </w:rPr>
      </w:pPr>
      <w:r w:rsidRPr="00850ADC">
        <w:rPr>
          <w:rFonts w:ascii="Times New Roman" w:hAnsi="Times New Roman" w:cs="Times New Roman"/>
          <w:b/>
          <w:bCs/>
        </w:rPr>
        <w:t xml:space="preserve">Proposal </w:t>
      </w:r>
      <w:r w:rsidR="002F4AC0">
        <w:rPr>
          <w:rFonts w:ascii="Times New Roman" w:hAnsi="Times New Roman" w:cs="Times New Roman"/>
          <w:b/>
          <w:bCs/>
        </w:rPr>
        <w:t>5</w:t>
      </w:r>
      <w:r w:rsidRPr="00850ADC">
        <w:rPr>
          <w:rFonts w:ascii="Times New Roman" w:hAnsi="Times New Roman" w:cs="Times New Roman"/>
          <w:b/>
          <w:bCs/>
        </w:rPr>
        <w:t>: Support at least one hop within a repetition bundle in inter-slot FH</w:t>
      </w:r>
    </w:p>
    <w:p w14:paraId="771A4464" w14:textId="77777777" w:rsidR="0079265C" w:rsidRPr="009519C6" w:rsidRDefault="0079265C" w:rsidP="0079265C">
      <w:pPr>
        <w:pStyle w:val="Heading1"/>
        <w:rPr>
          <w:rFonts w:cs="Arial"/>
          <w:szCs w:val="32"/>
          <w:lang w:val="en-US"/>
        </w:rPr>
      </w:pPr>
      <w:r w:rsidRPr="009519C6">
        <w:rPr>
          <w:rFonts w:cs="Arial"/>
          <w:szCs w:val="32"/>
        </w:rPr>
        <w:lastRenderedPageBreak/>
        <w:t>Conclusion</w:t>
      </w:r>
      <w:r w:rsidRPr="009519C6">
        <w:rPr>
          <w:rFonts w:cs="Arial"/>
          <w:i/>
          <w:sz w:val="20"/>
          <w:szCs w:val="20"/>
        </w:rPr>
        <w:t>.</w:t>
      </w:r>
    </w:p>
    <w:p w14:paraId="48F0F690" w14:textId="01F4B6D2" w:rsidR="00EB5FE4" w:rsidRDefault="00EB5FE4" w:rsidP="009D7FC6">
      <w:pPr>
        <w:rPr>
          <w:rFonts w:ascii="Times New Roman" w:hAnsi="Times New Roman" w:cs="Times New Roman"/>
          <w:sz w:val="21"/>
          <w:szCs w:val="21"/>
        </w:rPr>
      </w:pPr>
      <w:r>
        <w:rPr>
          <w:rFonts w:ascii="Times New Roman" w:hAnsi="Times New Roman" w:cs="Times New Roman"/>
          <w:sz w:val="21"/>
          <w:szCs w:val="21"/>
        </w:rPr>
        <w:t>The following observations and proposals are made in this contribution.</w:t>
      </w:r>
    </w:p>
    <w:p w14:paraId="06D38D7A" w14:textId="77777777" w:rsidR="006010E5" w:rsidRPr="00FB2955" w:rsidRDefault="006010E5" w:rsidP="006010E5">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Observation</w:t>
      </w:r>
      <w:r>
        <w:rPr>
          <w:rFonts w:ascii="Times New Roman" w:hAnsi="Times New Roman" w:cs="Times New Roman"/>
          <w:b/>
          <w:bCs/>
          <w:sz w:val="21"/>
          <w:szCs w:val="21"/>
          <w:lang w:val="en-GB" w:eastAsia="zh-CN"/>
        </w:rPr>
        <w:t xml:space="preserve"> 1</w:t>
      </w:r>
      <w:r w:rsidRPr="00FB2955">
        <w:rPr>
          <w:rFonts w:ascii="Times New Roman" w:hAnsi="Times New Roman" w:cs="Times New Roman"/>
          <w:b/>
          <w:bCs/>
          <w:sz w:val="21"/>
          <w:szCs w:val="21"/>
          <w:lang w:val="en-GB" w:eastAsia="zh-CN"/>
        </w:rPr>
        <w:t>: Dynamic indication of bundling (e.g., indicating to the UE to perform power/phase continuity maintenance for the next PUCCH) may cost overhead and loss of DCI may cause performance loss and inefficiency for DMRS bundling operation</w:t>
      </w:r>
    </w:p>
    <w:p w14:paraId="73208EC2" w14:textId="77777777" w:rsidR="00563C70" w:rsidRPr="00FB2955" w:rsidRDefault="00563C70" w:rsidP="00563C70">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Considering different grant types for PUCCH (s), an indication mechanism that is adjusted for grant type offers flexibility and robustness</w:t>
      </w:r>
    </w:p>
    <w:p w14:paraId="6568A27A" w14:textId="77777777" w:rsidR="00B77E52" w:rsidRPr="00F00B47" w:rsidRDefault="00B77E52" w:rsidP="00B77E52">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3</w:t>
      </w:r>
      <w:r w:rsidRPr="00F00B47">
        <w:rPr>
          <w:rFonts w:ascii="Times New Roman" w:hAnsi="Times New Roman" w:cs="Times New Roman"/>
          <w:b/>
          <w:bCs/>
          <w:sz w:val="21"/>
          <w:szCs w:val="21"/>
          <w:lang w:val="en-GB" w:eastAsia="zh-CN"/>
        </w:rPr>
        <w:t>: For inter-slot frequency hopping for PUCCH with DMRS bundling, extending the number of repetitions up to K=8 per hop yields significant gain.</w:t>
      </w:r>
    </w:p>
    <w:p w14:paraId="56F28570" w14:textId="58CA54CE" w:rsidR="005C590C" w:rsidRPr="00277D0B" w:rsidRDefault="005C590C" w:rsidP="005C590C">
      <w:pPr>
        <w:jc w:val="both"/>
        <w:rPr>
          <w:rFonts w:ascii="Times New Roman" w:hAnsi="Times New Roman" w:cs="Times New Roman"/>
          <w:b/>
          <w:bCs/>
          <w:sz w:val="21"/>
          <w:szCs w:val="21"/>
          <w:lang w:eastAsia="zh-CN"/>
        </w:rPr>
      </w:pPr>
      <w:r w:rsidRPr="00277D0B">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1</w:t>
      </w:r>
      <w:r w:rsidRPr="00277D0B">
        <w:rPr>
          <w:rFonts w:ascii="Times New Roman" w:hAnsi="Times New Roman" w:cs="Times New Roman"/>
          <w:b/>
          <w:bCs/>
          <w:sz w:val="21"/>
          <w:szCs w:val="21"/>
          <w:lang w:eastAsia="zh-CN"/>
        </w:rPr>
        <w:t xml:space="preserve">: </w:t>
      </w:r>
      <w:r>
        <w:rPr>
          <w:rFonts w:ascii="Times New Roman" w:hAnsi="Times New Roman" w:cs="Times New Roman"/>
          <w:b/>
          <w:bCs/>
          <w:sz w:val="21"/>
          <w:szCs w:val="21"/>
          <w:lang w:eastAsia="zh-CN"/>
        </w:rPr>
        <w:t xml:space="preserve">In </w:t>
      </w:r>
      <w:r w:rsidRPr="00277D0B">
        <w:rPr>
          <w:rFonts w:ascii="Times New Roman" w:hAnsi="Times New Roman" w:cs="Times New Roman"/>
          <w:b/>
          <w:bCs/>
          <w:sz w:val="21"/>
          <w:szCs w:val="21"/>
        </w:rPr>
        <w:t xml:space="preserve">RRC signaling, </w:t>
      </w:r>
      <w:r w:rsidRPr="00277D0B">
        <w:rPr>
          <w:rFonts w:ascii="Times New Roman" w:hAnsi="Times New Roman" w:cs="Times New Roman"/>
          <w:b/>
          <w:bCs/>
          <w:sz w:val="21"/>
          <w:szCs w:val="21"/>
          <w:lang w:val="en-GB" w:eastAsia="zh-CN"/>
        </w:rPr>
        <w:t xml:space="preserve">indicate the repetition factor in </w:t>
      </w:r>
      <w:r w:rsidRPr="00277D0B">
        <w:rPr>
          <w:rFonts w:ascii="Times New Roman" w:hAnsi="Times New Roman" w:cs="Times New Roman"/>
          <w:b/>
          <w:bCs/>
          <w:i/>
          <w:iCs/>
          <w:sz w:val="21"/>
          <w:szCs w:val="21"/>
          <w:lang w:val="en-GB" w:eastAsia="zh-CN"/>
        </w:rPr>
        <w:t>PUCCH-Resource</w:t>
      </w:r>
    </w:p>
    <w:p w14:paraId="40AA1EDE" w14:textId="4D15ED23" w:rsidR="004569C5" w:rsidRDefault="004569C5" w:rsidP="00C65BB7">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Support a grant-type dependent index which indicates to the UE</w:t>
      </w:r>
      <w:r>
        <w:rPr>
          <w:rFonts w:ascii="Times New Roman" w:hAnsi="Times New Roman" w:cs="Times New Roman"/>
          <w:b/>
          <w:bCs/>
          <w:sz w:val="21"/>
          <w:szCs w:val="21"/>
          <w:lang w:val="en-GB" w:eastAsia="zh-CN"/>
        </w:rPr>
        <w:t xml:space="preserve"> which</w:t>
      </w:r>
      <w:r w:rsidRPr="00FB2955">
        <w:rPr>
          <w:rFonts w:ascii="Times New Roman" w:hAnsi="Times New Roman" w:cs="Times New Roman"/>
          <w:b/>
          <w:bCs/>
          <w:sz w:val="21"/>
          <w:szCs w:val="21"/>
          <w:lang w:val="en-GB" w:eastAsia="zh-CN"/>
        </w:rPr>
        <w:t xml:space="preserve"> PUCCH repetitions to bundle</w:t>
      </w:r>
    </w:p>
    <w:p w14:paraId="3046E136" w14:textId="5B257A19" w:rsidR="00DC7B6A" w:rsidRPr="00F00B47" w:rsidRDefault="00DC7B6A" w:rsidP="00DC7B6A">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F1431D">
        <w:rPr>
          <w:rFonts w:ascii="Times New Roman" w:hAnsi="Times New Roman" w:cs="Times New Roman"/>
          <w:b/>
          <w:bCs/>
          <w:sz w:val="21"/>
          <w:szCs w:val="21"/>
          <w:lang w:val="en-GB" w:eastAsia="zh-CN"/>
        </w:rPr>
        <w:t>3</w:t>
      </w:r>
      <w:r w:rsidRPr="00F00B47">
        <w:rPr>
          <w:rFonts w:ascii="Times New Roman" w:hAnsi="Times New Roman" w:cs="Times New Roman"/>
          <w:b/>
          <w:bCs/>
          <w:sz w:val="21"/>
          <w:szCs w:val="21"/>
          <w:lang w:val="en-GB" w:eastAsia="zh-CN"/>
        </w:rPr>
        <w:t>: Support a hopping pattern with DMRS bundling where during one hop, all of K repetitions are included</w:t>
      </w:r>
    </w:p>
    <w:p w14:paraId="2A3AB0DB" w14:textId="2890EE0C" w:rsidR="00DC7B6A" w:rsidRPr="00F00B47" w:rsidRDefault="00DC7B6A" w:rsidP="00DC7B6A">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F1431D">
        <w:rPr>
          <w:rFonts w:ascii="Times New Roman" w:hAnsi="Times New Roman" w:cs="Times New Roman"/>
          <w:b/>
          <w:bCs/>
          <w:sz w:val="21"/>
          <w:szCs w:val="21"/>
          <w:lang w:val="en-GB" w:eastAsia="zh-CN"/>
        </w:rPr>
        <w:t>4</w:t>
      </w:r>
      <w:r w:rsidRPr="00F00B47">
        <w:rPr>
          <w:rFonts w:ascii="Times New Roman" w:hAnsi="Times New Roman" w:cs="Times New Roman"/>
          <w:b/>
          <w:bCs/>
          <w:sz w:val="21"/>
          <w:szCs w:val="21"/>
          <w:lang w:val="en-GB" w:eastAsia="zh-CN"/>
        </w:rPr>
        <w:t xml:space="preserve">: Support at least K=2,4,8 for the number of repetitions for inter-slot FH with joint channel estimation </w:t>
      </w:r>
    </w:p>
    <w:p w14:paraId="341BCDB7" w14:textId="02EB577C" w:rsidR="00910F82" w:rsidRPr="00850ADC" w:rsidRDefault="00910F82" w:rsidP="00910F82">
      <w:pPr>
        <w:rPr>
          <w:rFonts w:ascii="Times New Roman" w:hAnsi="Times New Roman" w:cs="Times New Roman"/>
          <w:b/>
          <w:bCs/>
        </w:rPr>
      </w:pPr>
      <w:r w:rsidRPr="00850ADC">
        <w:rPr>
          <w:rFonts w:ascii="Times New Roman" w:hAnsi="Times New Roman" w:cs="Times New Roman"/>
          <w:b/>
          <w:bCs/>
        </w:rPr>
        <w:t xml:space="preserve">Proposal </w:t>
      </w:r>
      <w:r w:rsidR="00F1431D">
        <w:rPr>
          <w:rFonts w:ascii="Times New Roman" w:hAnsi="Times New Roman" w:cs="Times New Roman"/>
          <w:b/>
          <w:bCs/>
        </w:rPr>
        <w:t>5</w:t>
      </w:r>
      <w:r w:rsidRPr="00850ADC">
        <w:rPr>
          <w:rFonts w:ascii="Times New Roman" w:hAnsi="Times New Roman" w:cs="Times New Roman"/>
          <w:b/>
          <w:bCs/>
        </w:rPr>
        <w:t>: Support at least one hop within a repetition bundle in inter-slot FH</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38161FFA" w:rsidR="00C5622C" w:rsidRDefault="0018216D" w:rsidP="00A22FA1">
      <w:pPr>
        <w:spacing w:before="240" w:after="0"/>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980C6B" w:rsidRPr="00980C6B">
        <w:rPr>
          <w:rFonts w:ascii="Times New Roman" w:hAnsi="Times New Roman" w:cs="Times New Roman"/>
          <w:sz w:val="20"/>
          <w:szCs w:val="20"/>
          <w:lang w:eastAsia="zh-CN"/>
        </w:rPr>
        <w:t>RAN1 Chairman’s notes, RAN1#104e, Jan. 2021.</w:t>
      </w:r>
    </w:p>
    <w:p w14:paraId="34CF42A8" w14:textId="0B5FC66F" w:rsidR="00CF6AE6" w:rsidRDefault="00CF6AE6" w:rsidP="00CF6AE6">
      <w:pPr>
        <w:spacing w:before="240" w:after="0"/>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2</w:t>
      </w:r>
      <w:r w:rsidRPr="008F7262">
        <w:rPr>
          <w:rFonts w:ascii="Times New Roman" w:hAnsi="Times New Roman" w:cs="Times New Roman"/>
          <w:sz w:val="20"/>
          <w:szCs w:val="20"/>
          <w:lang w:eastAsia="zh-CN"/>
        </w:rPr>
        <w:t xml:space="preserve">] </w:t>
      </w:r>
      <w:r w:rsidRPr="00980C6B">
        <w:rPr>
          <w:rFonts w:ascii="Times New Roman" w:hAnsi="Times New Roman" w:cs="Times New Roman"/>
          <w:sz w:val="20"/>
          <w:szCs w:val="20"/>
          <w:lang w:eastAsia="zh-CN"/>
        </w:rPr>
        <w:t>RAN1 Chairman’s notes, RAN1#10</w:t>
      </w:r>
      <w:r>
        <w:rPr>
          <w:rFonts w:ascii="Times New Roman" w:hAnsi="Times New Roman" w:cs="Times New Roman"/>
          <w:sz w:val="20"/>
          <w:szCs w:val="20"/>
          <w:lang w:eastAsia="zh-CN"/>
        </w:rPr>
        <w:t>5</w:t>
      </w:r>
      <w:r w:rsidRPr="00980C6B">
        <w:rPr>
          <w:rFonts w:ascii="Times New Roman" w:hAnsi="Times New Roman" w:cs="Times New Roman"/>
          <w:sz w:val="20"/>
          <w:szCs w:val="20"/>
          <w:lang w:eastAsia="zh-CN"/>
        </w:rPr>
        <w:t xml:space="preserve">e, </w:t>
      </w:r>
      <w:r>
        <w:rPr>
          <w:rFonts w:ascii="Times New Roman" w:hAnsi="Times New Roman" w:cs="Times New Roman"/>
          <w:sz w:val="20"/>
          <w:szCs w:val="20"/>
          <w:lang w:eastAsia="zh-CN"/>
        </w:rPr>
        <w:t>May</w:t>
      </w:r>
      <w:r w:rsidRPr="00980C6B">
        <w:rPr>
          <w:rFonts w:ascii="Times New Roman" w:hAnsi="Times New Roman" w:cs="Times New Roman"/>
          <w:sz w:val="20"/>
          <w:szCs w:val="20"/>
          <w:lang w:eastAsia="zh-CN"/>
        </w:rPr>
        <w:t>. 2021.</w:t>
      </w:r>
    </w:p>
    <w:p w14:paraId="3C5CC95B" w14:textId="24E9E735" w:rsidR="003B43D8" w:rsidRDefault="003B43D8" w:rsidP="00A22FA1">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w:t>
      </w:r>
      <w:r w:rsidR="00C260AA">
        <w:rPr>
          <w:rFonts w:ascii="Times New Roman" w:hAnsi="Times New Roman" w:cs="Times New Roman"/>
          <w:sz w:val="20"/>
          <w:szCs w:val="20"/>
          <w:lang w:eastAsia="zh-CN"/>
        </w:rPr>
        <w:t>3</w:t>
      </w:r>
      <w:r>
        <w:rPr>
          <w:rFonts w:ascii="Times New Roman" w:hAnsi="Times New Roman" w:cs="Times New Roman"/>
          <w:sz w:val="20"/>
          <w:szCs w:val="20"/>
          <w:lang w:eastAsia="zh-CN"/>
        </w:rPr>
        <w:t xml:space="preserve">] </w:t>
      </w:r>
      <w:r>
        <w:rPr>
          <w:rFonts w:ascii="Times New Roman" w:hAnsi="Times New Roman" w:cs="Times New Roman"/>
          <w:bCs/>
          <w:iCs/>
          <w:sz w:val="20"/>
          <w:szCs w:val="20"/>
          <w:lang w:val="en-GB"/>
        </w:rPr>
        <w:t>3GPP TR 38.830, “Study on NR coverage enhancements”, v17.0.0.</w:t>
      </w:r>
    </w:p>
    <w:p w14:paraId="19655961" w14:textId="6724FF22" w:rsidR="00D76590" w:rsidRDefault="00D76590" w:rsidP="00A22FA1">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w:t>
      </w:r>
      <w:r w:rsidR="00C260AA">
        <w:rPr>
          <w:rFonts w:ascii="Times New Roman" w:hAnsi="Times New Roman" w:cs="Times New Roman"/>
          <w:sz w:val="20"/>
          <w:szCs w:val="20"/>
          <w:lang w:eastAsia="zh-CN"/>
        </w:rPr>
        <w:t>4</w:t>
      </w:r>
      <w:r>
        <w:rPr>
          <w:rFonts w:ascii="Times New Roman" w:hAnsi="Times New Roman" w:cs="Times New Roman"/>
          <w:sz w:val="20"/>
          <w:szCs w:val="20"/>
          <w:lang w:eastAsia="zh-CN"/>
        </w:rPr>
        <w:t xml:space="preserve">] </w:t>
      </w:r>
      <w:r>
        <w:rPr>
          <w:rFonts w:ascii="Times New Roman" w:hAnsi="Times New Roman" w:cs="Times New Roman"/>
          <w:bCs/>
          <w:iCs/>
          <w:sz w:val="20"/>
          <w:szCs w:val="20"/>
          <w:lang w:val="en-GB"/>
        </w:rPr>
        <w:t>3GPP TS 38.213, “Physical layer procedure for control”, v16.3.0, Sept. 2020.</w:t>
      </w:r>
    </w:p>
    <w:p w14:paraId="3599055B" w14:textId="44AFA7A2" w:rsidR="00E7295D" w:rsidRDefault="00E7295D" w:rsidP="00E7295D">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 xml:space="preserve">[5] </w:t>
      </w:r>
      <w:r w:rsidR="00823D7A" w:rsidRPr="00823D7A">
        <w:rPr>
          <w:rFonts w:ascii="Times New Roman" w:hAnsi="Times New Roman" w:cs="Times New Roman"/>
          <w:sz w:val="20"/>
          <w:szCs w:val="20"/>
          <w:lang w:eastAsia="zh-CN"/>
        </w:rPr>
        <w:t>R1-2107652</w:t>
      </w:r>
      <w:r w:rsidR="00823D7A">
        <w:rPr>
          <w:rFonts w:ascii="Times New Roman" w:hAnsi="Times New Roman" w:cs="Times New Roman"/>
          <w:bCs/>
          <w:iCs/>
          <w:sz w:val="20"/>
          <w:szCs w:val="20"/>
          <w:lang w:val="en-GB"/>
        </w:rPr>
        <w:t>, “</w:t>
      </w:r>
      <w:r w:rsidR="00823D7A" w:rsidRPr="00823D7A">
        <w:rPr>
          <w:rFonts w:ascii="Times New Roman" w:hAnsi="Times New Roman" w:cs="Times New Roman"/>
          <w:bCs/>
          <w:iCs/>
          <w:sz w:val="20"/>
          <w:szCs w:val="20"/>
          <w:lang w:val="en-GB"/>
        </w:rPr>
        <w:t>Joint channel estimation for PUSCH</w:t>
      </w:r>
      <w:r w:rsidR="00823D7A">
        <w:rPr>
          <w:rFonts w:ascii="Times New Roman" w:hAnsi="Times New Roman" w:cs="Times New Roman"/>
          <w:bCs/>
          <w:iCs/>
          <w:sz w:val="20"/>
          <w:szCs w:val="20"/>
          <w:lang w:val="en-GB"/>
        </w:rPr>
        <w:t>,” RAN1#106e, Aug. 2021.</w:t>
      </w:r>
    </w:p>
    <w:p w14:paraId="49C50836" w14:textId="77777777" w:rsidR="00E7295D" w:rsidRDefault="00E7295D" w:rsidP="00403690">
      <w:pPr>
        <w:rPr>
          <w:rFonts w:ascii="Times New Roman" w:hAnsi="Times New Roman" w:cs="Times New Roman"/>
          <w:sz w:val="20"/>
          <w:szCs w:val="20"/>
          <w:lang w:val="en-GB" w:eastAsia="zh-CN"/>
        </w:rPr>
      </w:pPr>
    </w:p>
    <w:p w14:paraId="519E83F3" w14:textId="77777777" w:rsidR="005B7285" w:rsidRDefault="005B7285" w:rsidP="005B7285">
      <w:pPr>
        <w:rPr>
          <w:rFonts w:ascii="Times New Roman" w:hAnsi="Times New Roman" w:cs="Times New Roman"/>
          <w:b/>
          <w:bCs/>
          <w:sz w:val="28"/>
          <w:szCs w:val="28"/>
          <w:lang w:val="en-GB" w:eastAsia="zh-CN"/>
        </w:rPr>
      </w:pPr>
      <w:r>
        <w:rPr>
          <w:rFonts w:ascii="Times New Roman" w:hAnsi="Times New Roman" w:cs="Times New Roman"/>
          <w:b/>
          <w:bCs/>
          <w:sz w:val="28"/>
          <w:szCs w:val="28"/>
          <w:lang w:val="en-GB" w:eastAsia="zh-CN"/>
        </w:rPr>
        <w:t>Appendix</w:t>
      </w:r>
    </w:p>
    <w:p w14:paraId="4938E395" w14:textId="064E40D0" w:rsidR="005B7285" w:rsidRDefault="005B7285" w:rsidP="005B7285">
      <w:pPr>
        <w:pStyle w:val="Caption"/>
        <w:keepNext/>
      </w:pPr>
      <w:bookmarkStart w:id="5" w:name="_Ref61819975"/>
      <w:r>
        <w:t xml:space="preserve">Table </w:t>
      </w:r>
      <w:r w:rsidR="00992D19">
        <w:fldChar w:fldCharType="begin"/>
      </w:r>
      <w:r w:rsidR="00992D19">
        <w:instrText xml:space="preserve"> SEQ Table \* ARABIC </w:instrText>
      </w:r>
      <w:r w:rsidR="00992D19">
        <w:fldChar w:fldCharType="separate"/>
      </w:r>
      <w:r w:rsidR="0033183A">
        <w:rPr>
          <w:noProof/>
        </w:rPr>
        <w:t>1</w:t>
      </w:r>
      <w:r w:rsidR="00992D19">
        <w:rPr>
          <w:noProof/>
        </w:rPr>
        <w:fldChar w:fldCharType="end"/>
      </w:r>
      <w:bookmarkEnd w:id="5"/>
      <w:r>
        <w:t xml:space="preserve"> PUCCH parameters, FDD</w:t>
      </w:r>
    </w:p>
    <w:tbl>
      <w:tblPr>
        <w:tblStyle w:val="TableGrid"/>
        <w:tblW w:w="9265" w:type="dxa"/>
        <w:jc w:val="center"/>
        <w:tblLook w:val="04A0" w:firstRow="1" w:lastRow="0" w:firstColumn="1" w:lastColumn="0" w:noHBand="0" w:noVBand="1"/>
      </w:tblPr>
      <w:tblGrid>
        <w:gridCol w:w="3415"/>
        <w:gridCol w:w="5850"/>
      </w:tblGrid>
      <w:tr w:rsidR="005B7285" w14:paraId="25E25A1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00"/>
            <w:hideMark/>
          </w:tcPr>
          <w:p w14:paraId="267FB0F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tcBorders>
              <w:top w:val="single" w:sz="4" w:space="0" w:color="auto"/>
              <w:left w:val="single" w:sz="4" w:space="0" w:color="auto"/>
              <w:bottom w:val="single" w:sz="4" w:space="0" w:color="auto"/>
              <w:right w:val="single" w:sz="4" w:space="0" w:color="auto"/>
            </w:tcBorders>
            <w:shd w:val="clear" w:color="auto" w:fill="FFFF00"/>
            <w:hideMark/>
          </w:tcPr>
          <w:p w14:paraId="0BB47B1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5B7285" w14:paraId="17279FB5"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77A754E2"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Frequency Region</w:t>
            </w:r>
          </w:p>
        </w:tc>
        <w:tc>
          <w:tcPr>
            <w:tcW w:w="5850" w:type="dxa"/>
            <w:tcBorders>
              <w:top w:val="single" w:sz="4" w:space="0" w:color="auto"/>
              <w:left w:val="single" w:sz="4" w:space="0" w:color="auto"/>
              <w:bottom w:val="single" w:sz="4" w:space="0" w:color="auto"/>
              <w:right w:val="single" w:sz="4" w:space="0" w:color="auto"/>
            </w:tcBorders>
            <w:hideMark/>
          </w:tcPr>
          <w:p w14:paraId="6970603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5B7285" w14:paraId="7716B43F"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66269D0C"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Duplexing mode</w:t>
            </w:r>
          </w:p>
        </w:tc>
        <w:tc>
          <w:tcPr>
            <w:tcW w:w="5850" w:type="dxa"/>
            <w:tcBorders>
              <w:top w:val="single" w:sz="4" w:space="0" w:color="auto"/>
              <w:left w:val="single" w:sz="4" w:space="0" w:color="auto"/>
              <w:bottom w:val="single" w:sz="4" w:space="0" w:color="auto"/>
              <w:right w:val="single" w:sz="4" w:space="0" w:color="auto"/>
            </w:tcBorders>
            <w:hideMark/>
          </w:tcPr>
          <w:p w14:paraId="7263BB56" w14:textId="20C9D4C6"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FDD</w:t>
            </w:r>
          </w:p>
        </w:tc>
      </w:tr>
      <w:tr w:rsidR="005B7285" w14:paraId="18DF05FC"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D0DC53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Carrier Frequency</w:t>
            </w:r>
          </w:p>
        </w:tc>
        <w:tc>
          <w:tcPr>
            <w:tcW w:w="5850" w:type="dxa"/>
            <w:tcBorders>
              <w:top w:val="single" w:sz="4" w:space="0" w:color="auto"/>
              <w:left w:val="single" w:sz="4" w:space="0" w:color="auto"/>
              <w:bottom w:val="single" w:sz="4" w:space="0" w:color="auto"/>
              <w:right w:val="single" w:sz="4" w:space="0" w:color="auto"/>
            </w:tcBorders>
            <w:hideMark/>
          </w:tcPr>
          <w:p w14:paraId="54534085" w14:textId="69BECB83"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18"/>
                <w:szCs w:val="18"/>
                <w:bdr w:val="none" w:sz="0" w:space="0" w:color="auto" w:frame="1"/>
              </w:rPr>
              <w:t>700MHz</w:t>
            </w:r>
          </w:p>
        </w:tc>
      </w:tr>
      <w:tr w:rsidR="005B7285" w14:paraId="4A3A8E80"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EF55BF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Subcarrier Spacing (kHz)</w:t>
            </w:r>
          </w:p>
        </w:tc>
        <w:tc>
          <w:tcPr>
            <w:tcW w:w="5850" w:type="dxa"/>
            <w:tcBorders>
              <w:top w:val="single" w:sz="4" w:space="0" w:color="auto"/>
              <w:left w:val="single" w:sz="4" w:space="0" w:color="auto"/>
              <w:bottom w:val="single" w:sz="4" w:space="0" w:color="auto"/>
              <w:right w:val="single" w:sz="4" w:space="0" w:color="auto"/>
            </w:tcBorders>
            <w:hideMark/>
          </w:tcPr>
          <w:p w14:paraId="65D57D73" w14:textId="75BEEF7F"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15</w:t>
            </w:r>
          </w:p>
        </w:tc>
      </w:tr>
      <w:tr w:rsidR="005B7285" w14:paraId="7BA98FAB"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4379A9A7"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Tx  Bandwidth Configuration (MHz)</w:t>
            </w:r>
          </w:p>
        </w:tc>
        <w:tc>
          <w:tcPr>
            <w:tcW w:w="5850" w:type="dxa"/>
            <w:tcBorders>
              <w:top w:val="single" w:sz="4" w:space="0" w:color="auto"/>
              <w:left w:val="single" w:sz="4" w:space="0" w:color="auto"/>
              <w:bottom w:val="single" w:sz="4" w:space="0" w:color="auto"/>
              <w:right w:val="single" w:sz="4" w:space="0" w:color="auto"/>
            </w:tcBorders>
            <w:hideMark/>
          </w:tcPr>
          <w:p w14:paraId="2D6E4DC0" w14:textId="07352A81" w:rsidR="005B7285" w:rsidRDefault="008A3041">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2</w:t>
            </w:r>
            <w:r w:rsidR="008F3F0D">
              <w:rPr>
                <w:rFonts w:ascii="Times New Roman" w:eastAsia="Times New Roman" w:hAnsi="Times New Roman" w:cs="Times New Roman"/>
                <w:color w:val="000000"/>
                <w:sz w:val="20"/>
                <w:szCs w:val="20"/>
                <w:bdr w:val="none" w:sz="0" w:space="0" w:color="auto" w:frame="1"/>
              </w:rPr>
              <w:t>0</w:t>
            </w:r>
            <w:r w:rsidR="00785E49">
              <w:rPr>
                <w:rFonts w:ascii="Times New Roman" w:eastAsia="Times New Roman" w:hAnsi="Times New Roman" w:cs="Times New Roman"/>
                <w:color w:val="000000"/>
                <w:sz w:val="20"/>
                <w:szCs w:val="20"/>
                <w:bdr w:val="none" w:sz="0" w:space="0" w:color="auto" w:frame="1"/>
              </w:rPr>
              <w:t>, 50</w:t>
            </w:r>
          </w:p>
        </w:tc>
      </w:tr>
      <w:tr w:rsidR="005B7285" w14:paraId="0FB1C64B"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2F999EB"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Waveform</w:t>
            </w:r>
          </w:p>
        </w:tc>
        <w:tc>
          <w:tcPr>
            <w:tcW w:w="5850" w:type="dxa"/>
            <w:tcBorders>
              <w:top w:val="single" w:sz="4" w:space="0" w:color="auto"/>
              <w:left w:val="single" w:sz="4" w:space="0" w:color="auto"/>
              <w:bottom w:val="single" w:sz="4" w:space="0" w:color="auto"/>
              <w:right w:val="single" w:sz="4" w:space="0" w:color="auto"/>
            </w:tcBorders>
            <w:hideMark/>
          </w:tcPr>
          <w:p w14:paraId="2C929D8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5B7285" w14:paraId="75CC23F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210EFF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Borders>
              <w:top w:val="single" w:sz="4" w:space="0" w:color="auto"/>
              <w:left w:val="single" w:sz="4" w:space="0" w:color="auto"/>
              <w:bottom w:val="single" w:sz="4" w:space="0" w:color="auto"/>
              <w:right w:val="single" w:sz="4" w:space="0" w:color="auto"/>
            </w:tcBorders>
            <w:hideMark/>
          </w:tcPr>
          <w:p w14:paraId="4ED25322" w14:textId="7723D25F" w:rsidR="005B7285" w:rsidRDefault="00900658">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PUCCH</w:t>
            </w:r>
          </w:p>
        </w:tc>
      </w:tr>
      <w:tr w:rsidR="005B7285" w14:paraId="012DDE80"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38D2BDA" w14:textId="422C5CB8" w:rsidR="005B7285" w:rsidRDefault="000B62E0">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lastRenderedPageBreak/>
              <w:t xml:space="preserve">Format, </w:t>
            </w:r>
            <w:r w:rsidR="005B7285">
              <w:rPr>
                <w:rFonts w:ascii="Times New Roman" w:eastAsia="Times New Roman" w:hAnsi="Times New Roman" w:cs="Times New Roman"/>
                <w:color w:val="000000"/>
                <w:sz w:val="20"/>
                <w:szCs w:val="20"/>
                <w:bdr w:val="none" w:sz="0" w:space="0" w:color="auto" w:frame="1"/>
              </w:rPr>
              <w:t>Allocation  (# of PRB)</w:t>
            </w:r>
          </w:p>
        </w:tc>
        <w:tc>
          <w:tcPr>
            <w:tcW w:w="5850" w:type="dxa"/>
            <w:tcBorders>
              <w:top w:val="single" w:sz="4" w:space="0" w:color="auto"/>
              <w:left w:val="single" w:sz="4" w:space="0" w:color="auto"/>
              <w:bottom w:val="single" w:sz="4" w:space="0" w:color="auto"/>
              <w:right w:val="single" w:sz="4" w:space="0" w:color="auto"/>
            </w:tcBorders>
            <w:hideMark/>
          </w:tcPr>
          <w:p w14:paraId="49D811C0" w14:textId="37C03DFC" w:rsidR="005B7285" w:rsidRDefault="000B62E0">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Format 3, </w:t>
            </w:r>
            <w:r w:rsidR="001A1753">
              <w:rPr>
                <w:rFonts w:ascii="Times New Roman" w:eastAsia="Times New Roman" w:hAnsi="Times New Roman" w:cs="Times New Roman"/>
                <w:color w:val="000000"/>
                <w:sz w:val="20"/>
                <w:szCs w:val="20"/>
                <w:bdr w:val="none" w:sz="0" w:space="0" w:color="auto" w:frame="1"/>
              </w:rPr>
              <w:t>11/</w:t>
            </w:r>
            <w:r w:rsidR="00881911">
              <w:rPr>
                <w:rFonts w:ascii="Times New Roman" w:eastAsia="Times New Roman" w:hAnsi="Times New Roman" w:cs="Times New Roman"/>
                <w:color w:val="000000"/>
                <w:sz w:val="20"/>
                <w:szCs w:val="20"/>
                <w:bdr w:val="none" w:sz="0" w:space="0" w:color="auto" w:frame="1"/>
              </w:rPr>
              <w:t>22</w:t>
            </w:r>
            <w:r>
              <w:rPr>
                <w:rFonts w:ascii="Times New Roman" w:eastAsia="Times New Roman" w:hAnsi="Times New Roman" w:cs="Times New Roman"/>
                <w:color w:val="000000"/>
                <w:sz w:val="20"/>
                <w:szCs w:val="20"/>
                <w:bdr w:val="none" w:sz="0" w:space="0" w:color="auto" w:frame="1"/>
              </w:rPr>
              <w:t>-bit</w:t>
            </w:r>
            <w:r w:rsidR="00F77F62">
              <w:rPr>
                <w:rFonts w:ascii="Times New Roman" w:eastAsia="Times New Roman" w:hAnsi="Times New Roman" w:cs="Times New Roman"/>
                <w:color w:val="000000"/>
                <w:sz w:val="20"/>
                <w:szCs w:val="20"/>
                <w:bdr w:val="none" w:sz="0" w:space="0" w:color="auto" w:frame="1"/>
              </w:rPr>
              <w:t>, 1 PRB, 14 symbols</w:t>
            </w:r>
          </w:p>
        </w:tc>
      </w:tr>
      <w:tr w:rsidR="005B7285" w14:paraId="3A7D2AAF"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75E20EA"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1216DC6"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B7285" w14:paraId="638DDBEE"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8E17447"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C368B61"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B7285" w14:paraId="589C955D"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543B358B"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E81E78A" w14:textId="7FE6FA81" w:rsidR="005B7285" w:rsidRDefault="00495C6E">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K=</w:t>
            </w:r>
            <w:r w:rsidR="00A47716">
              <w:rPr>
                <w:rFonts w:ascii="Times New Roman" w:eastAsia="Times New Roman" w:hAnsi="Times New Roman" w:cs="Times New Roman"/>
                <w:color w:val="000000" w:themeColor="text1"/>
                <w:sz w:val="20"/>
                <w:szCs w:val="20"/>
                <w:bdr w:val="none" w:sz="0" w:space="0" w:color="auto" w:frame="1"/>
              </w:rPr>
              <w:t xml:space="preserve">2, </w:t>
            </w:r>
            <w:r>
              <w:rPr>
                <w:rFonts w:ascii="Times New Roman" w:eastAsia="Times New Roman" w:hAnsi="Times New Roman" w:cs="Times New Roman"/>
                <w:color w:val="000000" w:themeColor="text1"/>
                <w:sz w:val="20"/>
                <w:szCs w:val="20"/>
                <w:bdr w:val="none" w:sz="0" w:space="0" w:color="auto" w:frame="1"/>
              </w:rPr>
              <w:t>4, 8</w:t>
            </w:r>
          </w:p>
        </w:tc>
      </w:tr>
      <w:tr w:rsidR="005B7285" w14:paraId="00A9A352"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A1AF0EC" w14:textId="77777777" w:rsidR="005B7285" w:rsidRDefault="005B7285">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Frequency Hopping</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69942EF" w14:textId="18614AB5" w:rsidR="005B7285" w:rsidRDefault="003D46BD">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Enabled</w:t>
            </w:r>
            <w:r w:rsidR="00AA7C1B">
              <w:rPr>
                <w:rFonts w:ascii="Times New Roman" w:eastAsia="Times New Roman" w:hAnsi="Times New Roman" w:cs="Times New Roman"/>
                <w:color w:val="000000" w:themeColor="text1"/>
                <w:sz w:val="20"/>
                <w:szCs w:val="20"/>
                <w:bdr w:val="none" w:sz="0" w:space="0" w:color="auto" w:frame="1"/>
              </w:rPr>
              <w:t>, 2 hops</w:t>
            </w:r>
          </w:p>
        </w:tc>
      </w:tr>
      <w:tr w:rsidR="005B7285" w14:paraId="56E2AAC5"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6EB21C3"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Antenna Configuration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57AE653" w14:textId="22EEBBA3" w:rsidR="005B7285" w:rsidRDefault="005B7285">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1x</w:t>
            </w:r>
            <w:r w:rsidR="00846107">
              <w:rPr>
                <w:rFonts w:ascii="Times New Roman" w:eastAsia="Times New Roman" w:hAnsi="Times New Roman" w:cs="Times New Roman"/>
                <w:color w:val="000000"/>
                <w:sz w:val="20"/>
                <w:szCs w:val="20"/>
                <w:bdr w:val="none" w:sz="0" w:space="0" w:color="auto" w:frame="1"/>
              </w:rPr>
              <w:t>2</w:t>
            </w:r>
            <w:r>
              <w:rPr>
                <w:rFonts w:ascii="Times New Roman" w:eastAsia="Times New Roman" w:hAnsi="Times New Roman" w:cs="Times New Roman"/>
                <w:color w:val="000000"/>
                <w:sz w:val="20"/>
                <w:szCs w:val="20"/>
                <w:bdr w:val="none" w:sz="0" w:space="0" w:color="auto" w:frame="1"/>
              </w:rPr>
              <w:t xml:space="preserve"> uplink channels (i.e., 1 TX at UE and </w:t>
            </w:r>
            <w:r w:rsidR="00846107">
              <w:rPr>
                <w:rFonts w:ascii="Times New Roman" w:eastAsia="Times New Roman" w:hAnsi="Times New Roman" w:cs="Times New Roman"/>
                <w:color w:val="000000"/>
                <w:sz w:val="20"/>
                <w:szCs w:val="20"/>
                <w:bdr w:val="none" w:sz="0" w:space="0" w:color="auto" w:frame="1"/>
              </w:rPr>
              <w:t>2</w:t>
            </w:r>
            <w:r>
              <w:rPr>
                <w:rFonts w:ascii="Times New Roman" w:eastAsia="Times New Roman" w:hAnsi="Times New Roman" w:cs="Times New Roman"/>
                <w:color w:val="000000"/>
                <w:sz w:val="20"/>
                <w:szCs w:val="20"/>
                <w:bdr w:val="none" w:sz="0" w:space="0" w:color="auto" w:frame="1"/>
              </w:rPr>
              <w:t xml:space="preserve"> RX at BS)</w:t>
            </w:r>
          </w:p>
        </w:tc>
      </w:tr>
      <w:tr w:rsidR="005B7285" w14:paraId="294E4121"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50BE3AFE"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PA impairment</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CEA0854" w14:textId="77777777"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5B7285" w14:paraId="7253EE84"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3A2554D2"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model (TDL type, DS)</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533E138" w14:textId="6E5DF48B"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5B7285" w14:paraId="4B75BD1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346C859A"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24E2888" w14:textId="4F63B9F7" w:rsidR="005B7285" w:rsidRDefault="000B62E0">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Joint</w:t>
            </w:r>
            <w:r w:rsidR="005B7285">
              <w:rPr>
                <w:rFonts w:ascii="Times New Roman" w:eastAsia="Times New Roman" w:hAnsi="Times New Roman" w:cs="Times New Roman"/>
                <w:color w:val="000000"/>
                <w:sz w:val="20"/>
                <w:szCs w:val="20"/>
                <w:bdr w:val="none" w:sz="0" w:space="0" w:color="auto" w:frame="1"/>
              </w:rPr>
              <w:t xml:space="preserve"> channel estimation</w:t>
            </w:r>
          </w:p>
        </w:tc>
      </w:tr>
      <w:tr w:rsidR="005B7285" w14:paraId="227E9348"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7EE46429"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AE3714F" w14:textId="38E21872" w:rsidR="005B7285" w:rsidRDefault="0039375C">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w:t>
            </w:r>
            <w:r w:rsidR="005B7285">
              <w:rPr>
                <w:rFonts w:ascii="Times New Roman" w:eastAsia="Times New Roman" w:hAnsi="Times New Roman" w:cs="Times New Roman"/>
                <w:color w:val="000000"/>
                <w:sz w:val="20"/>
                <w:szCs w:val="20"/>
                <w:bdr w:val="none" w:sz="0" w:space="0" w:color="auto" w:frame="1"/>
              </w:rPr>
              <w:t>km/hr</w:t>
            </w:r>
            <w:r w:rsidR="00C55439">
              <w:rPr>
                <w:rFonts w:ascii="Times New Roman" w:eastAsia="Times New Roman" w:hAnsi="Times New Roman" w:cs="Times New Roman"/>
                <w:color w:val="000000"/>
                <w:sz w:val="20"/>
                <w:szCs w:val="20"/>
                <w:bdr w:val="none" w:sz="0" w:space="0" w:color="auto" w:frame="1"/>
              </w:rPr>
              <w:t>, 120km/hr</w:t>
            </w:r>
          </w:p>
        </w:tc>
      </w:tr>
      <w:tr w:rsidR="005B7285" w14:paraId="73580D02"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6CE4F1BE"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61AF5E5" w14:textId="77777777"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Uniformly distributed, 0.1 ppm as upper bound</w:t>
            </w:r>
          </w:p>
        </w:tc>
      </w:tr>
    </w:tbl>
    <w:p w14:paraId="6FFBAFDD" w14:textId="77777777" w:rsidR="00E5554C" w:rsidRPr="008F7262" w:rsidRDefault="00E5554C" w:rsidP="007E7F7C">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48B15" w14:textId="77777777" w:rsidR="00992D19" w:rsidRDefault="00992D19" w:rsidP="005854C7">
      <w:pPr>
        <w:spacing w:after="0" w:line="240" w:lineRule="auto"/>
      </w:pPr>
      <w:r>
        <w:separator/>
      </w:r>
    </w:p>
  </w:endnote>
  <w:endnote w:type="continuationSeparator" w:id="0">
    <w:p w14:paraId="0F466170" w14:textId="77777777" w:rsidR="00992D19" w:rsidRDefault="00992D19"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737B" w14:textId="77777777" w:rsidR="00992D19" w:rsidRDefault="00992D19" w:rsidP="005854C7">
      <w:pPr>
        <w:spacing w:after="0" w:line="240" w:lineRule="auto"/>
      </w:pPr>
      <w:r>
        <w:separator/>
      </w:r>
    </w:p>
  </w:footnote>
  <w:footnote w:type="continuationSeparator" w:id="0">
    <w:p w14:paraId="042C63C2" w14:textId="77777777" w:rsidR="00992D19" w:rsidRDefault="00992D19"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533D9F"/>
    <w:multiLevelType w:val="hybridMultilevel"/>
    <w:tmpl w:val="686C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FC7DFF"/>
    <w:multiLevelType w:val="hybridMultilevel"/>
    <w:tmpl w:val="D8E45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A1E0964"/>
    <w:multiLevelType w:val="hybridMultilevel"/>
    <w:tmpl w:val="E59C4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E4756"/>
    <w:multiLevelType w:val="hybridMultilevel"/>
    <w:tmpl w:val="FA3439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2405CC"/>
    <w:multiLevelType w:val="hybridMultilevel"/>
    <w:tmpl w:val="84F40932"/>
    <w:lvl w:ilvl="0" w:tplc="DEBECCF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D28C1"/>
    <w:multiLevelType w:val="hybridMultilevel"/>
    <w:tmpl w:val="53622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1439A2"/>
    <w:multiLevelType w:val="hybridMultilevel"/>
    <w:tmpl w:val="A54C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527CFB"/>
    <w:multiLevelType w:val="hybridMultilevel"/>
    <w:tmpl w:val="F2126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E1402"/>
    <w:multiLevelType w:val="hybridMultilevel"/>
    <w:tmpl w:val="86DAD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5"/>
  </w:num>
  <w:num w:numId="4">
    <w:abstractNumId w:val="20"/>
  </w:num>
  <w:num w:numId="5">
    <w:abstractNumId w:val="1"/>
  </w:num>
  <w:num w:numId="6">
    <w:abstractNumId w:val="6"/>
  </w:num>
  <w:num w:numId="7">
    <w:abstractNumId w:val="3"/>
  </w:num>
  <w:num w:numId="8">
    <w:abstractNumId w:val="15"/>
  </w:num>
  <w:num w:numId="9">
    <w:abstractNumId w:val="16"/>
  </w:num>
  <w:num w:numId="10">
    <w:abstractNumId w:val="1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7"/>
  </w:num>
  <w:num w:numId="19">
    <w:abstractNumId w:val="18"/>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7"/>
  </w:num>
  <w:num w:numId="24">
    <w:abstractNumId w:val="10"/>
  </w:num>
  <w:num w:numId="25">
    <w:abstractNumId w:val="1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4250"/>
    <w:rsid w:val="0000494F"/>
    <w:rsid w:val="00005957"/>
    <w:rsid w:val="000076A9"/>
    <w:rsid w:val="00007777"/>
    <w:rsid w:val="000115E6"/>
    <w:rsid w:val="000131BF"/>
    <w:rsid w:val="00013D9B"/>
    <w:rsid w:val="00016911"/>
    <w:rsid w:val="00017975"/>
    <w:rsid w:val="00021984"/>
    <w:rsid w:val="00024409"/>
    <w:rsid w:val="00024B0C"/>
    <w:rsid w:val="00026E5C"/>
    <w:rsid w:val="000272DA"/>
    <w:rsid w:val="00031CF5"/>
    <w:rsid w:val="000348E6"/>
    <w:rsid w:val="00037B1F"/>
    <w:rsid w:val="00041B34"/>
    <w:rsid w:val="000439C4"/>
    <w:rsid w:val="00046665"/>
    <w:rsid w:val="00046E59"/>
    <w:rsid w:val="00047E08"/>
    <w:rsid w:val="0005073B"/>
    <w:rsid w:val="00050AC0"/>
    <w:rsid w:val="00051BBE"/>
    <w:rsid w:val="00052E03"/>
    <w:rsid w:val="0005424E"/>
    <w:rsid w:val="0005522A"/>
    <w:rsid w:val="000569FB"/>
    <w:rsid w:val="00056DB3"/>
    <w:rsid w:val="000627F9"/>
    <w:rsid w:val="00063A60"/>
    <w:rsid w:val="00064C81"/>
    <w:rsid w:val="00065180"/>
    <w:rsid w:val="00066109"/>
    <w:rsid w:val="00066D87"/>
    <w:rsid w:val="00067EFC"/>
    <w:rsid w:val="00071275"/>
    <w:rsid w:val="00071ACD"/>
    <w:rsid w:val="000723CB"/>
    <w:rsid w:val="000738DE"/>
    <w:rsid w:val="0007577D"/>
    <w:rsid w:val="00076800"/>
    <w:rsid w:val="0008248C"/>
    <w:rsid w:val="00083B6C"/>
    <w:rsid w:val="0008644D"/>
    <w:rsid w:val="00086A17"/>
    <w:rsid w:val="00087494"/>
    <w:rsid w:val="00091C0C"/>
    <w:rsid w:val="00092CEE"/>
    <w:rsid w:val="00093A3D"/>
    <w:rsid w:val="000A258F"/>
    <w:rsid w:val="000A4B78"/>
    <w:rsid w:val="000A4D9F"/>
    <w:rsid w:val="000A615B"/>
    <w:rsid w:val="000A634D"/>
    <w:rsid w:val="000A74F4"/>
    <w:rsid w:val="000B0CD5"/>
    <w:rsid w:val="000B0F59"/>
    <w:rsid w:val="000B2F0F"/>
    <w:rsid w:val="000B31F8"/>
    <w:rsid w:val="000B324F"/>
    <w:rsid w:val="000B62E0"/>
    <w:rsid w:val="000C0B5D"/>
    <w:rsid w:val="000C1F33"/>
    <w:rsid w:val="000C374E"/>
    <w:rsid w:val="000C51C7"/>
    <w:rsid w:val="000C7155"/>
    <w:rsid w:val="000D1DDE"/>
    <w:rsid w:val="000D254D"/>
    <w:rsid w:val="000D4221"/>
    <w:rsid w:val="000D5D0D"/>
    <w:rsid w:val="000E0D4F"/>
    <w:rsid w:val="000E4171"/>
    <w:rsid w:val="000E5184"/>
    <w:rsid w:val="000F2DC5"/>
    <w:rsid w:val="000F321A"/>
    <w:rsid w:val="000F49A8"/>
    <w:rsid w:val="000F53E5"/>
    <w:rsid w:val="000F5818"/>
    <w:rsid w:val="000F5E17"/>
    <w:rsid w:val="00101A40"/>
    <w:rsid w:val="00102AE9"/>
    <w:rsid w:val="001035FE"/>
    <w:rsid w:val="001055BA"/>
    <w:rsid w:val="001069D3"/>
    <w:rsid w:val="00110067"/>
    <w:rsid w:val="00110E8A"/>
    <w:rsid w:val="00112976"/>
    <w:rsid w:val="00112CC3"/>
    <w:rsid w:val="00114E2A"/>
    <w:rsid w:val="00115859"/>
    <w:rsid w:val="00121947"/>
    <w:rsid w:val="00122BB8"/>
    <w:rsid w:val="00123BDB"/>
    <w:rsid w:val="00123FC0"/>
    <w:rsid w:val="00124571"/>
    <w:rsid w:val="001261FD"/>
    <w:rsid w:val="00127125"/>
    <w:rsid w:val="0012760C"/>
    <w:rsid w:val="00132664"/>
    <w:rsid w:val="00133C7D"/>
    <w:rsid w:val="0013453D"/>
    <w:rsid w:val="001367B7"/>
    <w:rsid w:val="0014071A"/>
    <w:rsid w:val="00142E71"/>
    <w:rsid w:val="00151346"/>
    <w:rsid w:val="00151EED"/>
    <w:rsid w:val="001540D4"/>
    <w:rsid w:val="00156076"/>
    <w:rsid w:val="001566A4"/>
    <w:rsid w:val="00157057"/>
    <w:rsid w:val="00160938"/>
    <w:rsid w:val="001612DA"/>
    <w:rsid w:val="00162801"/>
    <w:rsid w:val="00162D3A"/>
    <w:rsid w:val="001658DC"/>
    <w:rsid w:val="00165EF1"/>
    <w:rsid w:val="0016709B"/>
    <w:rsid w:val="00167A05"/>
    <w:rsid w:val="00170B4D"/>
    <w:rsid w:val="001755D3"/>
    <w:rsid w:val="00176519"/>
    <w:rsid w:val="00176DB7"/>
    <w:rsid w:val="001802D7"/>
    <w:rsid w:val="001812E7"/>
    <w:rsid w:val="0018216D"/>
    <w:rsid w:val="00184753"/>
    <w:rsid w:val="001848A8"/>
    <w:rsid w:val="00184C72"/>
    <w:rsid w:val="00184F77"/>
    <w:rsid w:val="0018513F"/>
    <w:rsid w:val="001862AB"/>
    <w:rsid w:val="0018722E"/>
    <w:rsid w:val="001873F7"/>
    <w:rsid w:val="00193EF9"/>
    <w:rsid w:val="0019636E"/>
    <w:rsid w:val="001965A2"/>
    <w:rsid w:val="001A0DFD"/>
    <w:rsid w:val="001A1753"/>
    <w:rsid w:val="001A2509"/>
    <w:rsid w:val="001A5405"/>
    <w:rsid w:val="001A7003"/>
    <w:rsid w:val="001A7876"/>
    <w:rsid w:val="001B2745"/>
    <w:rsid w:val="001B32E5"/>
    <w:rsid w:val="001B34A6"/>
    <w:rsid w:val="001B4442"/>
    <w:rsid w:val="001B5A96"/>
    <w:rsid w:val="001B74DD"/>
    <w:rsid w:val="001B7CC5"/>
    <w:rsid w:val="001C0B44"/>
    <w:rsid w:val="001C1518"/>
    <w:rsid w:val="001C17B6"/>
    <w:rsid w:val="001C234A"/>
    <w:rsid w:val="001C31B4"/>
    <w:rsid w:val="001C3873"/>
    <w:rsid w:val="001C66AC"/>
    <w:rsid w:val="001D11B2"/>
    <w:rsid w:val="001D1405"/>
    <w:rsid w:val="001D2E36"/>
    <w:rsid w:val="001D32F7"/>
    <w:rsid w:val="001D5444"/>
    <w:rsid w:val="001D5B40"/>
    <w:rsid w:val="001E0D61"/>
    <w:rsid w:val="001E2C7C"/>
    <w:rsid w:val="001E333C"/>
    <w:rsid w:val="001F21B6"/>
    <w:rsid w:val="001F33B5"/>
    <w:rsid w:val="002008B6"/>
    <w:rsid w:val="00200A4F"/>
    <w:rsid w:val="00200CB6"/>
    <w:rsid w:val="00206756"/>
    <w:rsid w:val="00207BC1"/>
    <w:rsid w:val="002111CC"/>
    <w:rsid w:val="00214615"/>
    <w:rsid w:val="0021551E"/>
    <w:rsid w:val="00216376"/>
    <w:rsid w:val="00220568"/>
    <w:rsid w:val="00221486"/>
    <w:rsid w:val="00223A29"/>
    <w:rsid w:val="00226468"/>
    <w:rsid w:val="00236F47"/>
    <w:rsid w:val="00241947"/>
    <w:rsid w:val="00243C77"/>
    <w:rsid w:val="00245C9E"/>
    <w:rsid w:val="00247824"/>
    <w:rsid w:val="0025169F"/>
    <w:rsid w:val="00254662"/>
    <w:rsid w:val="00255ACF"/>
    <w:rsid w:val="0025759F"/>
    <w:rsid w:val="00263428"/>
    <w:rsid w:val="00267838"/>
    <w:rsid w:val="00274E99"/>
    <w:rsid w:val="00275240"/>
    <w:rsid w:val="00275C69"/>
    <w:rsid w:val="00275F95"/>
    <w:rsid w:val="00277D0B"/>
    <w:rsid w:val="00281BF3"/>
    <w:rsid w:val="002821A9"/>
    <w:rsid w:val="00282760"/>
    <w:rsid w:val="00282C6C"/>
    <w:rsid w:val="002833A8"/>
    <w:rsid w:val="00283C31"/>
    <w:rsid w:val="0028492F"/>
    <w:rsid w:val="00286B92"/>
    <w:rsid w:val="00287D75"/>
    <w:rsid w:val="00291239"/>
    <w:rsid w:val="00292161"/>
    <w:rsid w:val="002946AD"/>
    <w:rsid w:val="0029589B"/>
    <w:rsid w:val="00295DC8"/>
    <w:rsid w:val="00296ADF"/>
    <w:rsid w:val="002A06F5"/>
    <w:rsid w:val="002A4450"/>
    <w:rsid w:val="002A69A8"/>
    <w:rsid w:val="002B3A13"/>
    <w:rsid w:val="002C126C"/>
    <w:rsid w:val="002C3764"/>
    <w:rsid w:val="002C39D0"/>
    <w:rsid w:val="002C50D4"/>
    <w:rsid w:val="002C5782"/>
    <w:rsid w:val="002C6C08"/>
    <w:rsid w:val="002C7387"/>
    <w:rsid w:val="002D0566"/>
    <w:rsid w:val="002D2D77"/>
    <w:rsid w:val="002D2DAE"/>
    <w:rsid w:val="002D325E"/>
    <w:rsid w:val="002D34A1"/>
    <w:rsid w:val="002D3B58"/>
    <w:rsid w:val="002D3DDA"/>
    <w:rsid w:val="002D5993"/>
    <w:rsid w:val="002D6926"/>
    <w:rsid w:val="002D6D23"/>
    <w:rsid w:val="002D7788"/>
    <w:rsid w:val="002E3468"/>
    <w:rsid w:val="002E4B6A"/>
    <w:rsid w:val="002E55C8"/>
    <w:rsid w:val="002F0377"/>
    <w:rsid w:val="002F2538"/>
    <w:rsid w:val="002F4AC0"/>
    <w:rsid w:val="002F6FEF"/>
    <w:rsid w:val="00300158"/>
    <w:rsid w:val="0030046A"/>
    <w:rsid w:val="00302AEF"/>
    <w:rsid w:val="00302F83"/>
    <w:rsid w:val="00303C35"/>
    <w:rsid w:val="00304D15"/>
    <w:rsid w:val="00306679"/>
    <w:rsid w:val="00312E39"/>
    <w:rsid w:val="003145C3"/>
    <w:rsid w:val="00314659"/>
    <w:rsid w:val="003176B4"/>
    <w:rsid w:val="00322219"/>
    <w:rsid w:val="00323268"/>
    <w:rsid w:val="003277BD"/>
    <w:rsid w:val="0033183A"/>
    <w:rsid w:val="003346F0"/>
    <w:rsid w:val="00335E4D"/>
    <w:rsid w:val="00336C06"/>
    <w:rsid w:val="00337AC1"/>
    <w:rsid w:val="0034220E"/>
    <w:rsid w:val="00343E40"/>
    <w:rsid w:val="00344701"/>
    <w:rsid w:val="0034542B"/>
    <w:rsid w:val="003454D4"/>
    <w:rsid w:val="0035388B"/>
    <w:rsid w:val="003544A7"/>
    <w:rsid w:val="00357C0E"/>
    <w:rsid w:val="003629D7"/>
    <w:rsid w:val="00363A9B"/>
    <w:rsid w:val="0036463E"/>
    <w:rsid w:val="0036498B"/>
    <w:rsid w:val="00364B47"/>
    <w:rsid w:val="00366319"/>
    <w:rsid w:val="00371CD3"/>
    <w:rsid w:val="003768E8"/>
    <w:rsid w:val="00386A1D"/>
    <w:rsid w:val="00387AB3"/>
    <w:rsid w:val="003904C3"/>
    <w:rsid w:val="003912DC"/>
    <w:rsid w:val="00391992"/>
    <w:rsid w:val="00391B55"/>
    <w:rsid w:val="00392AED"/>
    <w:rsid w:val="0039375C"/>
    <w:rsid w:val="00393FE6"/>
    <w:rsid w:val="00393FEF"/>
    <w:rsid w:val="0039415B"/>
    <w:rsid w:val="00395DA2"/>
    <w:rsid w:val="003A4F97"/>
    <w:rsid w:val="003A64BA"/>
    <w:rsid w:val="003B3AB5"/>
    <w:rsid w:val="003B3F2B"/>
    <w:rsid w:val="003B43D8"/>
    <w:rsid w:val="003B4D25"/>
    <w:rsid w:val="003B4F32"/>
    <w:rsid w:val="003B58FB"/>
    <w:rsid w:val="003B5969"/>
    <w:rsid w:val="003B679F"/>
    <w:rsid w:val="003C4006"/>
    <w:rsid w:val="003C491C"/>
    <w:rsid w:val="003D06D6"/>
    <w:rsid w:val="003D1F7E"/>
    <w:rsid w:val="003D26DD"/>
    <w:rsid w:val="003D32BE"/>
    <w:rsid w:val="003D440C"/>
    <w:rsid w:val="003D46BD"/>
    <w:rsid w:val="003D5D27"/>
    <w:rsid w:val="003D7A48"/>
    <w:rsid w:val="003E031F"/>
    <w:rsid w:val="003E17E2"/>
    <w:rsid w:val="003E541A"/>
    <w:rsid w:val="003E5C3E"/>
    <w:rsid w:val="003E72A2"/>
    <w:rsid w:val="003E7E2A"/>
    <w:rsid w:val="003F0863"/>
    <w:rsid w:val="003F1DD7"/>
    <w:rsid w:val="003F437E"/>
    <w:rsid w:val="003F43BD"/>
    <w:rsid w:val="003F51F0"/>
    <w:rsid w:val="003F7144"/>
    <w:rsid w:val="00401C2E"/>
    <w:rsid w:val="00403690"/>
    <w:rsid w:val="00403BB1"/>
    <w:rsid w:val="004042A9"/>
    <w:rsid w:val="00413289"/>
    <w:rsid w:val="00415E6F"/>
    <w:rsid w:val="0041671F"/>
    <w:rsid w:val="004205FE"/>
    <w:rsid w:val="0042280F"/>
    <w:rsid w:val="00423534"/>
    <w:rsid w:val="0042419C"/>
    <w:rsid w:val="00431662"/>
    <w:rsid w:val="0043299F"/>
    <w:rsid w:val="00433617"/>
    <w:rsid w:val="00434B72"/>
    <w:rsid w:val="00435A9B"/>
    <w:rsid w:val="00437A55"/>
    <w:rsid w:val="00440045"/>
    <w:rsid w:val="00441ED3"/>
    <w:rsid w:val="004426C7"/>
    <w:rsid w:val="004504CE"/>
    <w:rsid w:val="0045444F"/>
    <w:rsid w:val="00455A8B"/>
    <w:rsid w:val="00455C54"/>
    <w:rsid w:val="004569C5"/>
    <w:rsid w:val="00456D28"/>
    <w:rsid w:val="0046393F"/>
    <w:rsid w:val="00463A0D"/>
    <w:rsid w:val="00465671"/>
    <w:rsid w:val="00465A71"/>
    <w:rsid w:val="00470C68"/>
    <w:rsid w:val="004769D9"/>
    <w:rsid w:val="00477172"/>
    <w:rsid w:val="00477C73"/>
    <w:rsid w:val="0048268D"/>
    <w:rsid w:val="00482956"/>
    <w:rsid w:val="004835D7"/>
    <w:rsid w:val="0049003E"/>
    <w:rsid w:val="00493C48"/>
    <w:rsid w:val="00495247"/>
    <w:rsid w:val="00495C6E"/>
    <w:rsid w:val="004A2A07"/>
    <w:rsid w:val="004A6422"/>
    <w:rsid w:val="004A703D"/>
    <w:rsid w:val="004B6CCA"/>
    <w:rsid w:val="004C1F9C"/>
    <w:rsid w:val="004C2D1D"/>
    <w:rsid w:val="004C50DC"/>
    <w:rsid w:val="004C5553"/>
    <w:rsid w:val="004C73CD"/>
    <w:rsid w:val="004D04AE"/>
    <w:rsid w:val="004D0BC5"/>
    <w:rsid w:val="004D191D"/>
    <w:rsid w:val="004D2DCC"/>
    <w:rsid w:val="004D3961"/>
    <w:rsid w:val="004D70E8"/>
    <w:rsid w:val="004E3ADD"/>
    <w:rsid w:val="004F1720"/>
    <w:rsid w:val="004F3800"/>
    <w:rsid w:val="004F79F7"/>
    <w:rsid w:val="00500EFC"/>
    <w:rsid w:val="0050159E"/>
    <w:rsid w:val="005027A1"/>
    <w:rsid w:val="00504AF4"/>
    <w:rsid w:val="0050745E"/>
    <w:rsid w:val="00510613"/>
    <w:rsid w:val="005114AB"/>
    <w:rsid w:val="00513973"/>
    <w:rsid w:val="0051607C"/>
    <w:rsid w:val="00516377"/>
    <w:rsid w:val="0051650B"/>
    <w:rsid w:val="00516F1E"/>
    <w:rsid w:val="005206E6"/>
    <w:rsid w:val="00521BA4"/>
    <w:rsid w:val="00522FE7"/>
    <w:rsid w:val="00523613"/>
    <w:rsid w:val="00523C58"/>
    <w:rsid w:val="00523EE3"/>
    <w:rsid w:val="005313F0"/>
    <w:rsid w:val="0053153D"/>
    <w:rsid w:val="00534C83"/>
    <w:rsid w:val="005401B0"/>
    <w:rsid w:val="00542E25"/>
    <w:rsid w:val="00544FA3"/>
    <w:rsid w:val="005455DB"/>
    <w:rsid w:val="0054636F"/>
    <w:rsid w:val="00546C47"/>
    <w:rsid w:val="00550765"/>
    <w:rsid w:val="005511FA"/>
    <w:rsid w:val="005564C2"/>
    <w:rsid w:val="005574A6"/>
    <w:rsid w:val="00561C67"/>
    <w:rsid w:val="00562BF2"/>
    <w:rsid w:val="00563ABD"/>
    <w:rsid w:val="00563C70"/>
    <w:rsid w:val="0056514A"/>
    <w:rsid w:val="00565562"/>
    <w:rsid w:val="00567BBD"/>
    <w:rsid w:val="00567EAE"/>
    <w:rsid w:val="00571419"/>
    <w:rsid w:val="00571F59"/>
    <w:rsid w:val="00572CD2"/>
    <w:rsid w:val="0058395D"/>
    <w:rsid w:val="00583AC2"/>
    <w:rsid w:val="005851FE"/>
    <w:rsid w:val="0058535C"/>
    <w:rsid w:val="005854C7"/>
    <w:rsid w:val="00586239"/>
    <w:rsid w:val="005950FF"/>
    <w:rsid w:val="0059545F"/>
    <w:rsid w:val="00596DC3"/>
    <w:rsid w:val="00597F91"/>
    <w:rsid w:val="005A0C0F"/>
    <w:rsid w:val="005A227C"/>
    <w:rsid w:val="005A2F22"/>
    <w:rsid w:val="005A304C"/>
    <w:rsid w:val="005A7358"/>
    <w:rsid w:val="005B034B"/>
    <w:rsid w:val="005B3DD8"/>
    <w:rsid w:val="005B4C62"/>
    <w:rsid w:val="005B6C65"/>
    <w:rsid w:val="005B7285"/>
    <w:rsid w:val="005B7F79"/>
    <w:rsid w:val="005C0DA1"/>
    <w:rsid w:val="005C2067"/>
    <w:rsid w:val="005C2A8A"/>
    <w:rsid w:val="005C2B01"/>
    <w:rsid w:val="005C361D"/>
    <w:rsid w:val="005C3CF0"/>
    <w:rsid w:val="005C3DA7"/>
    <w:rsid w:val="005C590C"/>
    <w:rsid w:val="005D0174"/>
    <w:rsid w:val="005D3BB7"/>
    <w:rsid w:val="005D46AA"/>
    <w:rsid w:val="005D4A73"/>
    <w:rsid w:val="005D6623"/>
    <w:rsid w:val="005D6D09"/>
    <w:rsid w:val="005E000C"/>
    <w:rsid w:val="005E1E9D"/>
    <w:rsid w:val="005E24B5"/>
    <w:rsid w:val="005E260E"/>
    <w:rsid w:val="005E535D"/>
    <w:rsid w:val="005E7340"/>
    <w:rsid w:val="005F04A0"/>
    <w:rsid w:val="005F53DB"/>
    <w:rsid w:val="005F67EB"/>
    <w:rsid w:val="005F73FC"/>
    <w:rsid w:val="006010E5"/>
    <w:rsid w:val="00601564"/>
    <w:rsid w:val="00601B04"/>
    <w:rsid w:val="00606BCA"/>
    <w:rsid w:val="006157C3"/>
    <w:rsid w:val="00625128"/>
    <w:rsid w:val="00626EE2"/>
    <w:rsid w:val="0062782B"/>
    <w:rsid w:val="00627F65"/>
    <w:rsid w:val="006327CA"/>
    <w:rsid w:val="00633AC8"/>
    <w:rsid w:val="0063511C"/>
    <w:rsid w:val="006357C1"/>
    <w:rsid w:val="00636255"/>
    <w:rsid w:val="0063799C"/>
    <w:rsid w:val="006401EA"/>
    <w:rsid w:val="006421A9"/>
    <w:rsid w:val="0064561F"/>
    <w:rsid w:val="00645FE6"/>
    <w:rsid w:val="0064666B"/>
    <w:rsid w:val="0065040C"/>
    <w:rsid w:val="0065064D"/>
    <w:rsid w:val="00655423"/>
    <w:rsid w:val="00655EA3"/>
    <w:rsid w:val="00660196"/>
    <w:rsid w:val="006605DA"/>
    <w:rsid w:val="00661532"/>
    <w:rsid w:val="006616F5"/>
    <w:rsid w:val="00662ED5"/>
    <w:rsid w:val="00662FD5"/>
    <w:rsid w:val="0067003E"/>
    <w:rsid w:val="006700F9"/>
    <w:rsid w:val="006723FC"/>
    <w:rsid w:val="0067705C"/>
    <w:rsid w:val="00677275"/>
    <w:rsid w:val="00680DD0"/>
    <w:rsid w:val="0068487F"/>
    <w:rsid w:val="00687968"/>
    <w:rsid w:val="0069233C"/>
    <w:rsid w:val="00693038"/>
    <w:rsid w:val="0069306C"/>
    <w:rsid w:val="006943BC"/>
    <w:rsid w:val="006958E0"/>
    <w:rsid w:val="006A05D2"/>
    <w:rsid w:val="006A4174"/>
    <w:rsid w:val="006A6D8C"/>
    <w:rsid w:val="006A749B"/>
    <w:rsid w:val="006B1944"/>
    <w:rsid w:val="006B2AFD"/>
    <w:rsid w:val="006B2D77"/>
    <w:rsid w:val="006B3C6C"/>
    <w:rsid w:val="006B3F22"/>
    <w:rsid w:val="006B76CB"/>
    <w:rsid w:val="006C0316"/>
    <w:rsid w:val="006C1EE3"/>
    <w:rsid w:val="006C6EE5"/>
    <w:rsid w:val="006D29E3"/>
    <w:rsid w:val="006E0B8B"/>
    <w:rsid w:val="006E118D"/>
    <w:rsid w:val="006E3826"/>
    <w:rsid w:val="006E5694"/>
    <w:rsid w:val="006E5F95"/>
    <w:rsid w:val="006E616F"/>
    <w:rsid w:val="006E771B"/>
    <w:rsid w:val="006F0C2E"/>
    <w:rsid w:val="006F1812"/>
    <w:rsid w:val="006F1939"/>
    <w:rsid w:val="006F1E2C"/>
    <w:rsid w:val="006F2E6F"/>
    <w:rsid w:val="006F47AE"/>
    <w:rsid w:val="006F5302"/>
    <w:rsid w:val="006F77BA"/>
    <w:rsid w:val="006F7AAF"/>
    <w:rsid w:val="00700197"/>
    <w:rsid w:val="00704C8E"/>
    <w:rsid w:val="00707608"/>
    <w:rsid w:val="00710D74"/>
    <w:rsid w:val="007151C1"/>
    <w:rsid w:val="007168AA"/>
    <w:rsid w:val="007226EA"/>
    <w:rsid w:val="0072381D"/>
    <w:rsid w:val="00723849"/>
    <w:rsid w:val="00727780"/>
    <w:rsid w:val="007313EB"/>
    <w:rsid w:val="0073172A"/>
    <w:rsid w:val="0073216B"/>
    <w:rsid w:val="00732B12"/>
    <w:rsid w:val="00736670"/>
    <w:rsid w:val="0074273B"/>
    <w:rsid w:val="00744288"/>
    <w:rsid w:val="0074527F"/>
    <w:rsid w:val="00752C1B"/>
    <w:rsid w:val="0075445E"/>
    <w:rsid w:val="0075480D"/>
    <w:rsid w:val="007564F5"/>
    <w:rsid w:val="00756C59"/>
    <w:rsid w:val="00757E1D"/>
    <w:rsid w:val="00761AAB"/>
    <w:rsid w:val="00762AAD"/>
    <w:rsid w:val="007645B8"/>
    <w:rsid w:val="007651F0"/>
    <w:rsid w:val="00766813"/>
    <w:rsid w:val="00770CF7"/>
    <w:rsid w:val="00770E01"/>
    <w:rsid w:val="00771A0A"/>
    <w:rsid w:val="00773A6A"/>
    <w:rsid w:val="00781590"/>
    <w:rsid w:val="00785DDD"/>
    <w:rsid w:val="00785E49"/>
    <w:rsid w:val="00791A19"/>
    <w:rsid w:val="00791AF1"/>
    <w:rsid w:val="0079265C"/>
    <w:rsid w:val="00792A59"/>
    <w:rsid w:val="0079520F"/>
    <w:rsid w:val="0079589E"/>
    <w:rsid w:val="00796019"/>
    <w:rsid w:val="00796347"/>
    <w:rsid w:val="007A2FF1"/>
    <w:rsid w:val="007A582C"/>
    <w:rsid w:val="007A5CFC"/>
    <w:rsid w:val="007A6F56"/>
    <w:rsid w:val="007A7A3F"/>
    <w:rsid w:val="007B0339"/>
    <w:rsid w:val="007B1F20"/>
    <w:rsid w:val="007C34C3"/>
    <w:rsid w:val="007C6F8C"/>
    <w:rsid w:val="007C7C87"/>
    <w:rsid w:val="007D0324"/>
    <w:rsid w:val="007D07D1"/>
    <w:rsid w:val="007D0CE1"/>
    <w:rsid w:val="007D0E83"/>
    <w:rsid w:val="007D41C8"/>
    <w:rsid w:val="007D63F2"/>
    <w:rsid w:val="007D6E09"/>
    <w:rsid w:val="007E1B64"/>
    <w:rsid w:val="007E2532"/>
    <w:rsid w:val="007E2E4D"/>
    <w:rsid w:val="007E5419"/>
    <w:rsid w:val="007E630C"/>
    <w:rsid w:val="007E6A1E"/>
    <w:rsid w:val="007E6B60"/>
    <w:rsid w:val="007E74B5"/>
    <w:rsid w:val="007E7543"/>
    <w:rsid w:val="007E7F7C"/>
    <w:rsid w:val="007F225A"/>
    <w:rsid w:val="007F263C"/>
    <w:rsid w:val="007F2B01"/>
    <w:rsid w:val="007F2B27"/>
    <w:rsid w:val="007F320C"/>
    <w:rsid w:val="007F4876"/>
    <w:rsid w:val="007F7316"/>
    <w:rsid w:val="00803B75"/>
    <w:rsid w:val="00807113"/>
    <w:rsid w:val="008113FD"/>
    <w:rsid w:val="0081434E"/>
    <w:rsid w:val="00815301"/>
    <w:rsid w:val="0081655A"/>
    <w:rsid w:val="00816958"/>
    <w:rsid w:val="0081702B"/>
    <w:rsid w:val="00817E8B"/>
    <w:rsid w:val="00821F74"/>
    <w:rsid w:val="0082268C"/>
    <w:rsid w:val="00823D7A"/>
    <w:rsid w:val="0082476B"/>
    <w:rsid w:val="0082527A"/>
    <w:rsid w:val="0082581C"/>
    <w:rsid w:val="00825BDA"/>
    <w:rsid w:val="008266BC"/>
    <w:rsid w:val="00836A18"/>
    <w:rsid w:val="0084070D"/>
    <w:rsid w:val="00843F92"/>
    <w:rsid w:val="00844CAC"/>
    <w:rsid w:val="00845446"/>
    <w:rsid w:val="00846107"/>
    <w:rsid w:val="00850ADC"/>
    <w:rsid w:val="00851AC6"/>
    <w:rsid w:val="008536D1"/>
    <w:rsid w:val="008537ED"/>
    <w:rsid w:val="00853B1D"/>
    <w:rsid w:val="00853BCF"/>
    <w:rsid w:val="0085531F"/>
    <w:rsid w:val="00855B63"/>
    <w:rsid w:val="0085613E"/>
    <w:rsid w:val="008577F6"/>
    <w:rsid w:val="0086070A"/>
    <w:rsid w:val="00861724"/>
    <w:rsid w:val="008618C1"/>
    <w:rsid w:val="008619DE"/>
    <w:rsid w:val="00863A36"/>
    <w:rsid w:val="00863C09"/>
    <w:rsid w:val="0086431A"/>
    <w:rsid w:val="00865B3D"/>
    <w:rsid w:val="00865C18"/>
    <w:rsid w:val="00866891"/>
    <w:rsid w:val="00871BCC"/>
    <w:rsid w:val="0087466A"/>
    <w:rsid w:val="00874833"/>
    <w:rsid w:val="008817AF"/>
    <w:rsid w:val="00881911"/>
    <w:rsid w:val="00881CD4"/>
    <w:rsid w:val="00882244"/>
    <w:rsid w:val="00883684"/>
    <w:rsid w:val="00884BD2"/>
    <w:rsid w:val="00885441"/>
    <w:rsid w:val="0088605A"/>
    <w:rsid w:val="00893549"/>
    <w:rsid w:val="008944F9"/>
    <w:rsid w:val="00895B98"/>
    <w:rsid w:val="00896789"/>
    <w:rsid w:val="00897710"/>
    <w:rsid w:val="00897D89"/>
    <w:rsid w:val="008A2C05"/>
    <w:rsid w:val="008A3041"/>
    <w:rsid w:val="008A4558"/>
    <w:rsid w:val="008B22B9"/>
    <w:rsid w:val="008B6233"/>
    <w:rsid w:val="008B6D1F"/>
    <w:rsid w:val="008B7C3F"/>
    <w:rsid w:val="008C2425"/>
    <w:rsid w:val="008C26D1"/>
    <w:rsid w:val="008C2E0E"/>
    <w:rsid w:val="008C3BCD"/>
    <w:rsid w:val="008C4C33"/>
    <w:rsid w:val="008D0A91"/>
    <w:rsid w:val="008D49F8"/>
    <w:rsid w:val="008D5CDD"/>
    <w:rsid w:val="008D5EF9"/>
    <w:rsid w:val="008D7530"/>
    <w:rsid w:val="008E1BDC"/>
    <w:rsid w:val="008E2173"/>
    <w:rsid w:val="008E32AA"/>
    <w:rsid w:val="008E41A8"/>
    <w:rsid w:val="008E62F2"/>
    <w:rsid w:val="008F016A"/>
    <w:rsid w:val="008F2B91"/>
    <w:rsid w:val="008F39CD"/>
    <w:rsid w:val="008F3F0D"/>
    <w:rsid w:val="008F4222"/>
    <w:rsid w:val="008F481D"/>
    <w:rsid w:val="008F5B0F"/>
    <w:rsid w:val="008F63C5"/>
    <w:rsid w:val="008F7262"/>
    <w:rsid w:val="00900658"/>
    <w:rsid w:val="00900767"/>
    <w:rsid w:val="00901785"/>
    <w:rsid w:val="00903294"/>
    <w:rsid w:val="00905F02"/>
    <w:rsid w:val="00906EFA"/>
    <w:rsid w:val="00910F82"/>
    <w:rsid w:val="0091297A"/>
    <w:rsid w:val="0091356C"/>
    <w:rsid w:val="00914B0A"/>
    <w:rsid w:val="009157D1"/>
    <w:rsid w:val="009217D4"/>
    <w:rsid w:val="009239C9"/>
    <w:rsid w:val="00924477"/>
    <w:rsid w:val="00924E4D"/>
    <w:rsid w:val="00932124"/>
    <w:rsid w:val="00932BCE"/>
    <w:rsid w:val="0093770B"/>
    <w:rsid w:val="0094423E"/>
    <w:rsid w:val="009447C3"/>
    <w:rsid w:val="009516C8"/>
    <w:rsid w:val="009519C6"/>
    <w:rsid w:val="00954F62"/>
    <w:rsid w:val="00955226"/>
    <w:rsid w:val="0095612F"/>
    <w:rsid w:val="00956636"/>
    <w:rsid w:val="00957E04"/>
    <w:rsid w:val="00966CDB"/>
    <w:rsid w:val="00970C5A"/>
    <w:rsid w:val="00971513"/>
    <w:rsid w:val="00973A04"/>
    <w:rsid w:val="009750A0"/>
    <w:rsid w:val="00975E3B"/>
    <w:rsid w:val="00980513"/>
    <w:rsid w:val="00980C6B"/>
    <w:rsid w:val="009835C6"/>
    <w:rsid w:val="0098722F"/>
    <w:rsid w:val="00991061"/>
    <w:rsid w:val="00991290"/>
    <w:rsid w:val="00992787"/>
    <w:rsid w:val="00992D19"/>
    <w:rsid w:val="0099534F"/>
    <w:rsid w:val="009A133C"/>
    <w:rsid w:val="009A376E"/>
    <w:rsid w:val="009A4660"/>
    <w:rsid w:val="009A47C2"/>
    <w:rsid w:val="009A6D0A"/>
    <w:rsid w:val="009A7370"/>
    <w:rsid w:val="009B244A"/>
    <w:rsid w:val="009B3412"/>
    <w:rsid w:val="009B7A20"/>
    <w:rsid w:val="009C0031"/>
    <w:rsid w:val="009C066A"/>
    <w:rsid w:val="009C1F56"/>
    <w:rsid w:val="009C2E2A"/>
    <w:rsid w:val="009C6953"/>
    <w:rsid w:val="009C70B5"/>
    <w:rsid w:val="009C7B8F"/>
    <w:rsid w:val="009D10F3"/>
    <w:rsid w:val="009D2037"/>
    <w:rsid w:val="009D6296"/>
    <w:rsid w:val="009D7FC6"/>
    <w:rsid w:val="009E2789"/>
    <w:rsid w:val="009E30AB"/>
    <w:rsid w:val="009E3ECE"/>
    <w:rsid w:val="009E639F"/>
    <w:rsid w:val="009E72B3"/>
    <w:rsid w:val="009F7140"/>
    <w:rsid w:val="00A03C1F"/>
    <w:rsid w:val="00A04CF0"/>
    <w:rsid w:val="00A05BC8"/>
    <w:rsid w:val="00A07889"/>
    <w:rsid w:val="00A10553"/>
    <w:rsid w:val="00A13689"/>
    <w:rsid w:val="00A1398A"/>
    <w:rsid w:val="00A1415C"/>
    <w:rsid w:val="00A146D0"/>
    <w:rsid w:val="00A1489A"/>
    <w:rsid w:val="00A15F0A"/>
    <w:rsid w:val="00A17BC8"/>
    <w:rsid w:val="00A206B2"/>
    <w:rsid w:val="00A22FA1"/>
    <w:rsid w:val="00A23D14"/>
    <w:rsid w:val="00A24741"/>
    <w:rsid w:val="00A32B3E"/>
    <w:rsid w:val="00A336F9"/>
    <w:rsid w:val="00A34EED"/>
    <w:rsid w:val="00A3510D"/>
    <w:rsid w:val="00A35895"/>
    <w:rsid w:val="00A35C2C"/>
    <w:rsid w:val="00A35CC4"/>
    <w:rsid w:val="00A361A8"/>
    <w:rsid w:val="00A37D4B"/>
    <w:rsid w:val="00A40E68"/>
    <w:rsid w:val="00A42D46"/>
    <w:rsid w:val="00A4425F"/>
    <w:rsid w:val="00A4480A"/>
    <w:rsid w:val="00A47716"/>
    <w:rsid w:val="00A47930"/>
    <w:rsid w:val="00A5724E"/>
    <w:rsid w:val="00A6127B"/>
    <w:rsid w:val="00A614B0"/>
    <w:rsid w:val="00A64FBD"/>
    <w:rsid w:val="00A66215"/>
    <w:rsid w:val="00A71DCE"/>
    <w:rsid w:val="00A72D1D"/>
    <w:rsid w:val="00A72F55"/>
    <w:rsid w:val="00A7306C"/>
    <w:rsid w:val="00A763F0"/>
    <w:rsid w:val="00A7775B"/>
    <w:rsid w:val="00A81A39"/>
    <w:rsid w:val="00A83FA8"/>
    <w:rsid w:val="00A8581A"/>
    <w:rsid w:val="00A9209A"/>
    <w:rsid w:val="00A94FCB"/>
    <w:rsid w:val="00A964AE"/>
    <w:rsid w:val="00A974AA"/>
    <w:rsid w:val="00AA102F"/>
    <w:rsid w:val="00AA24C5"/>
    <w:rsid w:val="00AA2A90"/>
    <w:rsid w:val="00AA2FCD"/>
    <w:rsid w:val="00AA7C1B"/>
    <w:rsid w:val="00AB0516"/>
    <w:rsid w:val="00AB1E54"/>
    <w:rsid w:val="00AB2E50"/>
    <w:rsid w:val="00AB41F6"/>
    <w:rsid w:val="00AB638C"/>
    <w:rsid w:val="00AB6F90"/>
    <w:rsid w:val="00AC18DF"/>
    <w:rsid w:val="00AC27FA"/>
    <w:rsid w:val="00AC452E"/>
    <w:rsid w:val="00AC4AF6"/>
    <w:rsid w:val="00AD13E3"/>
    <w:rsid w:val="00AD195D"/>
    <w:rsid w:val="00AD3534"/>
    <w:rsid w:val="00AD37F3"/>
    <w:rsid w:val="00AD451A"/>
    <w:rsid w:val="00AD7F72"/>
    <w:rsid w:val="00AE15D8"/>
    <w:rsid w:val="00AE2A95"/>
    <w:rsid w:val="00AE3176"/>
    <w:rsid w:val="00AE5257"/>
    <w:rsid w:val="00AE5391"/>
    <w:rsid w:val="00AF0D42"/>
    <w:rsid w:val="00AF2CAF"/>
    <w:rsid w:val="00AF3006"/>
    <w:rsid w:val="00AF4F17"/>
    <w:rsid w:val="00B00C46"/>
    <w:rsid w:val="00B01A31"/>
    <w:rsid w:val="00B01D24"/>
    <w:rsid w:val="00B03C61"/>
    <w:rsid w:val="00B04D5A"/>
    <w:rsid w:val="00B20D41"/>
    <w:rsid w:val="00B21536"/>
    <w:rsid w:val="00B22CB9"/>
    <w:rsid w:val="00B22F15"/>
    <w:rsid w:val="00B26DE7"/>
    <w:rsid w:val="00B273BF"/>
    <w:rsid w:val="00B27C7A"/>
    <w:rsid w:val="00B31133"/>
    <w:rsid w:val="00B32CED"/>
    <w:rsid w:val="00B32DF5"/>
    <w:rsid w:val="00B336BD"/>
    <w:rsid w:val="00B35E2A"/>
    <w:rsid w:val="00B3684D"/>
    <w:rsid w:val="00B41F03"/>
    <w:rsid w:val="00B42582"/>
    <w:rsid w:val="00B4381C"/>
    <w:rsid w:val="00B43E30"/>
    <w:rsid w:val="00B441DA"/>
    <w:rsid w:val="00B461D4"/>
    <w:rsid w:val="00B529DB"/>
    <w:rsid w:val="00B53CF7"/>
    <w:rsid w:val="00B62217"/>
    <w:rsid w:val="00B63194"/>
    <w:rsid w:val="00B64E39"/>
    <w:rsid w:val="00B66EC5"/>
    <w:rsid w:val="00B7155C"/>
    <w:rsid w:val="00B715F1"/>
    <w:rsid w:val="00B74C18"/>
    <w:rsid w:val="00B76D26"/>
    <w:rsid w:val="00B77E52"/>
    <w:rsid w:val="00B8182B"/>
    <w:rsid w:val="00B81D4A"/>
    <w:rsid w:val="00B8276D"/>
    <w:rsid w:val="00B92F34"/>
    <w:rsid w:val="00B95607"/>
    <w:rsid w:val="00B964C3"/>
    <w:rsid w:val="00B97052"/>
    <w:rsid w:val="00BA1576"/>
    <w:rsid w:val="00BA2F50"/>
    <w:rsid w:val="00BA3B02"/>
    <w:rsid w:val="00BA5820"/>
    <w:rsid w:val="00BB3A8F"/>
    <w:rsid w:val="00BB5C4F"/>
    <w:rsid w:val="00BB5EDF"/>
    <w:rsid w:val="00BC01DE"/>
    <w:rsid w:val="00BC3147"/>
    <w:rsid w:val="00BC3349"/>
    <w:rsid w:val="00BC382E"/>
    <w:rsid w:val="00BC3F0D"/>
    <w:rsid w:val="00BC50D7"/>
    <w:rsid w:val="00BC5CA0"/>
    <w:rsid w:val="00BC6692"/>
    <w:rsid w:val="00BD00C9"/>
    <w:rsid w:val="00BD6420"/>
    <w:rsid w:val="00BD7047"/>
    <w:rsid w:val="00BE1506"/>
    <w:rsid w:val="00BE405C"/>
    <w:rsid w:val="00BE6C62"/>
    <w:rsid w:val="00BF2C99"/>
    <w:rsid w:val="00BF2E34"/>
    <w:rsid w:val="00BF6C21"/>
    <w:rsid w:val="00C00983"/>
    <w:rsid w:val="00C0643D"/>
    <w:rsid w:val="00C06664"/>
    <w:rsid w:val="00C06F93"/>
    <w:rsid w:val="00C10757"/>
    <w:rsid w:val="00C16099"/>
    <w:rsid w:val="00C1634F"/>
    <w:rsid w:val="00C173AE"/>
    <w:rsid w:val="00C20C8B"/>
    <w:rsid w:val="00C20C9F"/>
    <w:rsid w:val="00C238CE"/>
    <w:rsid w:val="00C260AA"/>
    <w:rsid w:val="00C30537"/>
    <w:rsid w:val="00C34350"/>
    <w:rsid w:val="00C34C77"/>
    <w:rsid w:val="00C41856"/>
    <w:rsid w:val="00C45D7F"/>
    <w:rsid w:val="00C47055"/>
    <w:rsid w:val="00C538C5"/>
    <w:rsid w:val="00C55439"/>
    <w:rsid w:val="00C5622C"/>
    <w:rsid w:val="00C61FA8"/>
    <w:rsid w:val="00C62480"/>
    <w:rsid w:val="00C650F2"/>
    <w:rsid w:val="00C6599B"/>
    <w:rsid w:val="00C65BB7"/>
    <w:rsid w:val="00C70044"/>
    <w:rsid w:val="00C7011C"/>
    <w:rsid w:val="00C72B46"/>
    <w:rsid w:val="00C76DB4"/>
    <w:rsid w:val="00C772EA"/>
    <w:rsid w:val="00C8177F"/>
    <w:rsid w:val="00C82664"/>
    <w:rsid w:val="00C8308C"/>
    <w:rsid w:val="00C84A8A"/>
    <w:rsid w:val="00C84D69"/>
    <w:rsid w:val="00C877C9"/>
    <w:rsid w:val="00C91B89"/>
    <w:rsid w:val="00C9408C"/>
    <w:rsid w:val="00C94D51"/>
    <w:rsid w:val="00C95234"/>
    <w:rsid w:val="00C9675E"/>
    <w:rsid w:val="00C96A74"/>
    <w:rsid w:val="00CA1FAF"/>
    <w:rsid w:val="00CA24A3"/>
    <w:rsid w:val="00CA4B38"/>
    <w:rsid w:val="00CA67B2"/>
    <w:rsid w:val="00CB477A"/>
    <w:rsid w:val="00CB7DAE"/>
    <w:rsid w:val="00CC0E34"/>
    <w:rsid w:val="00CC2A30"/>
    <w:rsid w:val="00CC63A4"/>
    <w:rsid w:val="00CC6BE3"/>
    <w:rsid w:val="00CC70F6"/>
    <w:rsid w:val="00CD0D63"/>
    <w:rsid w:val="00CD16CE"/>
    <w:rsid w:val="00CD2A9E"/>
    <w:rsid w:val="00CD2E46"/>
    <w:rsid w:val="00CD50C4"/>
    <w:rsid w:val="00CD680E"/>
    <w:rsid w:val="00CE0628"/>
    <w:rsid w:val="00CE1C86"/>
    <w:rsid w:val="00CE491B"/>
    <w:rsid w:val="00CF0747"/>
    <w:rsid w:val="00CF208D"/>
    <w:rsid w:val="00CF48A2"/>
    <w:rsid w:val="00CF6AE6"/>
    <w:rsid w:val="00D026A4"/>
    <w:rsid w:val="00D042A9"/>
    <w:rsid w:val="00D05A5A"/>
    <w:rsid w:val="00D05AD5"/>
    <w:rsid w:val="00D06EB6"/>
    <w:rsid w:val="00D07111"/>
    <w:rsid w:val="00D10087"/>
    <w:rsid w:val="00D116AF"/>
    <w:rsid w:val="00D12FBB"/>
    <w:rsid w:val="00D13386"/>
    <w:rsid w:val="00D1454D"/>
    <w:rsid w:val="00D16847"/>
    <w:rsid w:val="00D216A2"/>
    <w:rsid w:val="00D2364D"/>
    <w:rsid w:val="00D24EA4"/>
    <w:rsid w:val="00D26E28"/>
    <w:rsid w:val="00D27DEA"/>
    <w:rsid w:val="00D322DD"/>
    <w:rsid w:val="00D32330"/>
    <w:rsid w:val="00D351BA"/>
    <w:rsid w:val="00D35CF1"/>
    <w:rsid w:val="00D37DC9"/>
    <w:rsid w:val="00D4085C"/>
    <w:rsid w:val="00D5032E"/>
    <w:rsid w:val="00D50DA5"/>
    <w:rsid w:val="00D51571"/>
    <w:rsid w:val="00D5160C"/>
    <w:rsid w:val="00D52FFE"/>
    <w:rsid w:val="00D56CF4"/>
    <w:rsid w:val="00D576EF"/>
    <w:rsid w:val="00D60A0A"/>
    <w:rsid w:val="00D635AB"/>
    <w:rsid w:val="00D63E03"/>
    <w:rsid w:val="00D64D4A"/>
    <w:rsid w:val="00D655E9"/>
    <w:rsid w:val="00D656D4"/>
    <w:rsid w:val="00D65846"/>
    <w:rsid w:val="00D66BB9"/>
    <w:rsid w:val="00D7241C"/>
    <w:rsid w:val="00D7306F"/>
    <w:rsid w:val="00D73DF6"/>
    <w:rsid w:val="00D742CE"/>
    <w:rsid w:val="00D74898"/>
    <w:rsid w:val="00D762ED"/>
    <w:rsid w:val="00D76590"/>
    <w:rsid w:val="00D77822"/>
    <w:rsid w:val="00D817BE"/>
    <w:rsid w:val="00D81A5C"/>
    <w:rsid w:val="00D821DC"/>
    <w:rsid w:val="00D82B65"/>
    <w:rsid w:val="00D83706"/>
    <w:rsid w:val="00D83F41"/>
    <w:rsid w:val="00D86790"/>
    <w:rsid w:val="00D869ED"/>
    <w:rsid w:val="00D90921"/>
    <w:rsid w:val="00DA1CB6"/>
    <w:rsid w:val="00DA7642"/>
    <w:rsid w:val="00DB0439"/>
    <w:rsid w:val="00DB1062"/>
    <w:rsid w:val="00DB48C7"/>
    <w:rsid w:val="00DB514F"/>
    <w:rsid w:val="00DB7CA7"/>
    <w:rsid w:val="00DC00A0"/>
    <w:rsid w:val="00DC0240"/>
    <w:rsid w:val="00DC1C7F"/>
    <w:rsid w:val="00DC437B"/>
    <w:rsid w:val="00DC4C2C"/>
    <w:rsid w:val="00DC686D"/>
    <w:rsid w:val="00DC7A0F"/>
    <w:rsid w:val="00DC7B6A"/>
    <w:rsid w:val="00DD223C"/>
    <w:rsid w:val="00DD2F68"/>
    <w:rsid w:val="00DD3952"/>
    <w:rsid w:val="00DD3EAF"/>
    <w:rsid w:val="00DD438E"/>
    <w:rsid w:val="00DD7190"/>
    <w:rsid w:val="00DE215D"/>
    <w:rsid w:val="00DE3F2B"/>
    <w:rsid w:val="00DE709B"/>
    <w:rsid w:val="00DE7A3E"/>
    <w:rsid w:val="00DE7E83"/>
    <w:rsid w:val="00DF1AA0"/>
    <w:rsid w:val="00DF2513"/>
    <w:rsid w:val="00DF4863"/>
    <w:rsid w:val="00E008B4"/>
    <w:rsid w:val="00E02072"/>
    <w:rsid w:val="00E03BB6"/>
    <w:rsid w:val="00E06D44"/>
    <w:rsid w:val="00E106AB"/>
    <w:rsid w:val="00E12300"/>
    <w:rsid w:val="00E13CA7"/>
    <w:rsid w:val="00E164DD"/>
    <w:rsid w:val="00E172EE"/>
    <w:rsid w:val="00E20D2E"/>
    <w:rsid w:val="00E2165F"/>
    <w:rsid w:val="00E2224C"/>
    <w:rsid w:val="00E22485"/>
    <w:rsid w:val="00E26440"/>
    <w:rsid w:val="00E26C06"/>
    <w:rsid w:val="00E27A3E"/>
    <w:rsid w:val="00E301C1"/>
    <w:rsid w:val="00E308C8"/>
    <w:rsid w:val="00E309FD"/>
    <w:rsid w:val="00E31FB4"/>
    <w:rsid w:val="00E32DF1"/>
    <w:rsid w:val="00E357D2"/>
    <w:rsid w:val="00E35EEF"/>
    <w:rsid w:val="00E37A1B"/>
    <w:rsid w:val="00E464CC"/>
    <w:rsid w:val="00E51156"/>
    <w:rsid w:val="00E52648"/>
    <w:rsid w:val="00E5554C"/>
    <w:rsid w:val="00E563E7"/>
    <w:rsid w:val="00E62C35"/>
    <w:rsid w:val="00E63517"/>
    <w:rsid w:val="00E659EC"/>
    <w:rsid w:val="00E66414"/>
    <w:rsid w:val="00E71D14"/>
    <w:rsid w:val="00E7295D"/>
    <w:rsid w:val="00E72F35"/>
    <w:rsid w:val="00E73A37"/>
    <w:rsid w:val="00E74959"/>
    <w:rsid w:val="00E74E1A"/>
    <w:rsid w:val="00E75189"/>
    <w:rsid w:val="00E75D8E"/>
    <w:rsid w:val="00E76A76"/>
    <w:rsid w:val="00E77EF1"/>
    <w:rsid w:val="00E80F65"/>
    <w:rsid w:val="00E81024"/>
    <w:rsid w:val="00E82232"/>
    <w:rsid w:val="00E8279E"/>
    <w:rsid w:val="00E8287F"/>
    <w:rsid w:val="00E83C18"/>
    <w:rsid w:val="00E87824"/>
    <w:rsid w:val="00E9051D"/>
    <w:rsid w:val="00E90B44"/>
    <w:rsid w:val="00E91CEA"/>
    <w:rsid w:val="00E91F64"/>
    <w:rsid w:val="00E95AC3"/>
    <w:rsid w:val="00EA4F07"/>
    <w:rsid w:val="00EB22FC"/>
    <w:rsid w:val="00EB34A3"/>
    <w:rsid w:val="00EB369C"/>
    <w:rsid w:val="00EB5090"/>
    <w:rsid w:val="00EB5FE4"/>
    <w:rsid w:val="00EB620F"/>
    <w:rsid w:val="00EB6FF3"/>
    <w:rsid w:val="00EC04C3"/>
    <w:rsid w:val="00EC3CCC"/>
    <w:rsid w:val="00EC59FE"/>
    <w:rsid w:val="00EC61BC"/>
    <w:rsid w:val="00ED17F6"/>
    <w:rsid w:val="00ED1B5D"/>
    <w:rsid w:val="00ED332E"/>
    <w:rsid w:val="00ED38FE"/>
    <w:rsid w:val="00ED5DFA"/>
    <w:rsid w:val="00ED6F42"/>
    <w:rsid w:val="00ED7183"/>
    <w:rsid w:val="00ED7393"/>
    <w:rsid w:val="00ED7CF9"/>
    <w:rsid w:val="00EE2D4E"/>
    <w:rsid w:val="00EE2D67"/>
    <w:rsid w:val="00EE34DC"/>
    <w:rsid w:val="00EE37D9"/>
    <w:rsid w:val="00EE396F"/>
    <w:rsid w:val="00EF0E69"/>
    <w:rsid w:val="00EF3B0B"/>
    <w:rsid w:val="00EF467C"/>
    <w:rsid w:val="00EF7568"/>
    <w:rsid w:val="00EF79C0"/>
    <w:rsid w:val="00F00B47"/>
    <w:rsid w:val="00F01033"/>
    <w:rsid w:val="00F04571"/>
    <w:rsid w:val="00F04E1B"/>
    <w:rsid w:val="00F05A39"/>
    <w:rsid w:val="00F07F1C"/>
    <w:rsid w:val="00F12C6B"/>
    <w:rsid w:val="00F1431D"/>
    <w:rsid w:val="00F14A20"/>
    <w:rsid w:val="00F1563C"/>
    <w:rsid w:val="00F21BC7"/>
    <w:rsid w:val="00F23793"/>
    <w:rsid w:val="00F2537D"/>
    <w:rsid w:val="00F25CAD"/>
    <w:rsid w:val="00F30036"/>
    <w:rsid w:val="00F30495"/>
    <w:rsid w:val="00F34624"/>
    <w:rsid w:val="00F40E17"/>
    <w:rsid w:val="00F4141C"/>
    <w:rsid w:val="00F44C0F"/>
    <w:rsid w:val="00F458FE"/>
    <w:rsid w:val="00F46198"/>
    <w:rsid w:val="00F53534"/>
    <w:rsid w:val="00F554BD"/>
    <w:rsid w:val="00F56851"/>
    <w:rsid w:val="00F60870"/>
    <w:rsid w:val="00F60A64"/>
    <w:rsid w:val="00F60B5F"/>
    <w:rsid w:val="00F60BC9"/>
    <w:rsid w:val="00F637F1"/>
    <w:rsid w:val="00F64674"/>
    <w:rsid w:val="00F6751B"/>
    <w:rsid w:val="00F71E87"/>
    <w:rsid w:val="00F724C9"/>
    <w:rsid w:val="00F77DA7"/>
    <w:rsid w:val="00F77F62"/>
    <w:rsid w:val="00F865D8"/>
    <w:rsid w:val="00F86CC7"/>
    <w:rsid w:val="00F87F97"/>
    <w:rsid w:val="00F91307"/>
    <w:rsid w:val="00F91A54"/>
    <w:rsid w:val="00F92833"/>
    <w:rsid w:val="00F969EF"/>
    <w:rsid w:val="00F96F79"/>
    <w:rsid w:val="00F97899"/>
    <w:rsid w:val="00FA32CD"/>
    <w:rsid w:val="00FA37BB"/>
    <w:rsid w:val="00FA4946"/>
    <w:rsid w:val="00FA5C5E"/>
    <w:rsid w:val="00FB2499"/>
    <w:rsid w:val="00FB2955"/>
    <w:rsid w:val="00FB2CB6"/>
    <w:rsid w:val="00FB37E2"/>
    <w:rsid w:val="00FB69E9"/>
    <w:rsid w:val="00FC0D67"/>
    <w:rsid w:val="00FC2E39"/>
    <w:rsid w:val="00FC327F"/>
    <w:rsid w:val="00FC72E7"/>
    <w:rsid w:val="00FD0C2B"/>
    <w:rsid w:val="00FD1872"/>
    <w:rsid w:val="00FD442C"/>
    <w:rsid w:val="00FD669B"/>
    <w:rsid w:val="00FD7677"/>
    <w:rsid w:val="00FE0CEA"/>
    <w:rsid w:val="00FE19BF"/>
    <w:rsid w:val="00FE4E33"/>
    <w:rsid w:val="00FE7767"/>
    <w:rsid w:val="00FF0916"/>
    <w:rsid w:val="00FF20C1"/>
    <w:rsid w:val="00FF340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character" w:customStyle="1" w:styleId="ReferenceChar">
    <w:name w:val="Reference Char"/>
    <w:link w:val="Reference"/>
    <w:locked/>
    <w:rsid w:val="005B7285"/>
    <w:rPr>
      <w:rFonts w:ascii="Calibri" w:eastAsiaTheme="minorHAnsi" w:hAnsi="Calibri" w:cs="Calibri"/>
      <w:lang w:eastAsia="en-US"/>
    </w:rPr>
  </w:style>
  <w:style w:type="paragraph" w:customStyle="1" w:styleId="Reference">
    <w:name w:val="Reference"/>
    <w:basedOn w:val="Normal"/>
    <w:link w:val="ReferenceChar"/>
    <w:rsid w:val="005B7285"/>
    <w:pPr>
      <w:numPr>
        <w:numId w:val="21"/>
      </w:numPr>
      <w:spacing w:line="256" w:lineRule="auto"/>
    </w:pPr>
    <w:rPr>
      <w:rFonts w:ascii="Calibri" w:eastAsiaTheme="minorHAnsi" w:hAnsi="Calibri" w:cs="Calibri"/>
      <w:lang w:eastAsia="en-US"/>
    </w:rPr>
  </w:style>
  <w:style w:type="character" w:styleId="PlaceholderText">
    <w:name w:val="Placeholder Text"/>
    <w:basedOn w:val="DefaultParagraphFont"/>
    <w:uiPriority w:val="99"/>
    <w:semiHidden/>
    <w:rsid w:val="003E17E2"/>
    <w:rPr>
      <w:color w:val="808080"/>
    </w:rPr>
  </w:style>
  <w:style w:type="paragraph" w:styleId="BodyText">
    <w:name w:val="Body Text"/>
    <w:aliases w:val="bt"/>
    <w:basedOn w:val="Normal"/>
    <w:link w:val="BodyTextChar"/>
    <w:qFormat/>
    <w:rsid w:val="0035388B"/>
    <w:pPr>
      <w:spacing w:after="120" w:line="240" w:lineRule="auto"/>
      <w:jc w:val="both"/>
    </w:pPr>
    <w:rPr>
      <w:rFonts w:ascii="Times" w:eastAsia="Batang" w:hAnsi="Times" w:cs="Times New Roman"/>
      <w:sz w:val="20"/>
      <w:szCs w:val="24"/>
      <w:lang w:val="en-GB" w:eastAsia="x-none"/>
    </w:rPr>
  </w:style>
  <w:style w:type="character" w:customStyle="1" w:styleId="BodyTextChar">
    <w:name w:val="Body Text Char"/>
    <w:aliases w:val="bt Char"/>
    <w:basedOn w:val="DefaultParagraphFont"/>
    <w:link w:val="BodyText"/>
    <w:qFormat/>
    <w:rsid w:val="0035388B"/>
    <w:rPr>
      <w:rFonts w:ascii="Times" w:eastAsia="Batang" w:hAnsi="Times" w:cs="Times New Roman"/>
      <w:sz w:val="20"/>
      <w:szCs w:val="24"/>
      <w:lang w:val="en-GB" w:eastAsia="x-none"/>
    </w:rPr>
  </w:style>
  <w:style w:type="paragraph" w:styleId="Revision">
    <w:name w:val="Revision"/>
    <w:hidden/>
    <w:uiPriority w:val="99"/>
    <w:semiHidden/>
    <w:rsid w:val="003C40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874090">
      <w:bodyDiv w:val="1"/>
      <w:marLeft w:val="0"/>
      <w:marRight w:val="0"/>
      <w:marTop w:val="0"/>
      <w:marBottom w:val="0"/>
      <w:divBdr>
        <w:top w:val="none" w:sz="0" w:space="0" w:color="auto"/>
        <w:left w:val="none" w:sz="0" w:space="0" w:color="auto"/>
        <w:bottom w:val="none" w:sz="0" w:space="0" w:color="auto"/>
        <w:right w:val="none" w:sz="0" w:space="0" w:color="auto"/>
      </w:divBdr>
      <w:divsChild>
        <w:div w:id="1632708626">
          <w:marLeft w:val="0"/>
          <w:marRight w:val="75"/>
          <w:marTop w:val="0"/>
          <w:marBottom w:val="0"/>
          <w:divBdr>
            <w:top w:val="none" w:sz="0" w:space="0" w:color="auto"/>
            <w:left w:val="none" w:sz="0" w:space="0" w:color="auto"/>
            <w:bottom w:val="none" w:sz="0" w:space="0" w:color="auto"/>
            <w:right w:val="none" w:sz="0" w:space="0" w:color="auto"/>
          </w:divBdr>
        </w:div>
        <w:div w:id="795760767">
          <w:marLeft w:val="0"/>
          <w:marRight w:val="0"/>
          <w:marTop w:val="0"/>
          <w:marBottom w:val="0"/>
          <w:divBdr>
            <w:top w:val="none" w:sz="0" w:space="0" w:color="auto"/>
            <w:left w:val="none" w:sz="0" w:space="0" w:color="auto"/>
            <w:bottom w:val="none" w:sz="0" w:space="0" w:color="auto"/>
            <w:right w:val="none" w:sz="0" w:space="0" w:color="auto"/>
          </w:divBdr>
          <w:divsChild>
            <w:div w:id="10738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67854">
      <w:bodyDiv w:val="1"/>
      <w:marLeft w:val="0"/>
      <w:marRight w:val="0"/>
      <w:marTop w:val="0"/>
      <w:marBottom w:val="0"/>
      <w:divBdr>
        <w:top w:val="none" w:sz="0" w:space="0" w:color="auto"/>
        <w:left w:val="none" w:sz="0" w:space="0" w:color="auto"/>
        <w:bottom w:val="none" w:sz="0" w:space="0" w:color="auto"/>
        <w:right w:val="none" w:sz="0" w:space="0" w:color="auto"/>
      </w:divBdr>
    </w:div>
    <w:div w:id="2126002012">
      <w:bodyDiv w:val="1"/>
      <w:marLeft w:val="0"/>
      <w:marRight w:val="0"/>
      <w:marTop w:val="0"/>
      <w:marBottom w:val="0"/>
      <w:divBdr>
        <w:top w:val="none" w:sz="0" w:space="0" w:color="auto"/>
        <w:left w:val="none" w:sz="0" w:space="0" w:color="auto"/>
        <w:bottom w:val="none" w:sz="0" w:space="0" w:color="auto"/>
        <w:right w:val="none" w:sz="0" w:space="0" w:color="auto"/>
      </w:divBdr>
      <w:divsChild>
        <w:div w:id="1946183952">
          <w:marLeft w:val="0"/>
          <w:marRight w:val="75"/>
          <w:marTop w:val="0"/>
          <w:marBottom w:val="0"/>
          <w:divBdr>
            <w:top w:val="none" w:sz="0" w:space="0" w:color="auto"/>
            <w:left w:val="none" w:sz="0" w:space="0" w:color="auto"/>
            <w:bottom w:val="none" w:sz="0" w:space="0" w:color="auto"/>
            <w:right w:val="none" w:sz="0" w:space="0" w:color="auto"/>
          </w:divBdr>
        </w:div>
        <w:div w:id="218633200">
          <w:marLeft w:val="0"/>
          <w:marRight w:val="0"/>
          <w:marTop w:val="0"/>
          <w:marBottom w:val="0"/>
          <w:divBdr>
            <w:top w:val="none" w:sz="0" w:space="0" w:color="auto"/>
            <w:left w:val="none" w:sz="0" w:space="0" w:color="auto"/>
            <w:bottom w:val="none" w:sz="0" w:space="0" w:color="auto"/>
            <w:right w:val="none" w:sz="0" w:space="0" w:color="auto"/>
          </w:divBdr>
          <w:divsChild>
            <w:div w:id="26962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E6A41-7679-460B-9D80-545C266A34C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8B03B7-1670-4F50-BE56-87AF3892C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100</cp:revision>
  <dcterms:created xsi:type="dcterms:W3CDTF">2021-08-05T14:59:00Z</dcterms:created>
  <dcterms:modified xsi:type="dcterms:W3CDTF">2021-08-07T03:36:00Z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