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68CDC8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4F7EB8">
        <w:rPr>
          <w:b/>
          <w:noProof/>
          <w:lang w:val="en-GB" w:eastAsia="zh-CN"/>
        </w:rPr>
        <w:t>-e</w:t>
      </w:r>
      <w:r w:rsidRPr="00CF195E">
        <w:rPr>
          <w:b/>
          <w:kern w:val="2"/>
          <w:lang w:eastAsia="zh-CN"/>
        </w:rPr>
        <w:tab/>
      </w:r>
      <w:r w:rsidR="003F1EF2" w:rsidRPr="003F1EF2">
        <w:rPr>
          <w:b/>
          <w:kern w:val="2"/>
          <w:lang w:eastAsia="zh-CN"/>
        </w:rPr>
        <w:t>R1-2106503</w:t>
      </w:r>
    </w:p>
    <w:p w14:paraId="4504A408" w14:textId="4BED7864" w:rsidR="00A741E4" w:rsidRPr="00AA4AFB" w:rsidRDefault="00903493" w:rsidP="00A741E4">
      <w:pPr>
        <w:rPr>
          <w:b/>
          <w:kern w:val="2"/>
          <w:lang w:val="en-GB" w:eastAsia="zh-CN"/>
        </w:rPr>
      </w:pPr>
      <w:r>
        <w:rPr>
          <w:b/>
          <w:kern w:val="2"/>
          <w:lang w:eastAsia="zh-CN"/>
        </w:rPr>
        <w:t>E</w:t>
      </w:r>
      <w:r w:rsidR="00AA4AFB" w:rsidRPr="00AA4AFB">
        <w:rPr>
          <w:b/>
          <w:kern w:val="2"/>
          <w:lang w:eastAsia="zh-CN"/>
        </w:rPr>
        <w:t>-</w:t>
      </w:r>
      <w:r>
        <w:rPr>
          <w:b/>
          <w:kern w:val="2"/>
          <w:lang w:eastAsia="zh-CN"/>
        </w:rPr>
        <w:t>m</w:t>
      </w:r>
      <w:r w:rsidR="00AA4AFB" w:rsidRPr="00AA4AFB">
        <w:rPr>
          <w:b/>
          <w:kern w:val="2"/>
          <w:lang w:eastAsia="zh-CN"/>
        </w:rPr>
        <w:t>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69ED3542"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413B75">
        <w:rPr>
          <w:b/>
          <w:kern w:val="2"/>
          <w:lang w:eastAsia="zh-CN"/>
        </w:rPr>
        <w:t>7.2.8</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48DF7DC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C10AC4" w:rsidRPr="00C10AC4">
        <w:rPr>
          <w:b/>
          <w:kern w:val="2"/>
          <w:lang w:eastAsia="zh-CN"/>
        </w:rPr>
        <w:t xml:space="preserve">Discussion </w:t>
      </w:r>
      <w:r w:rsidR="00CC6F4D">
        <w:rPr>
          <w:b/>
          <w:kern w:val="2"/>
          <w:lang w:eastAsia="zh-CN"/>
        </w:rPr>
        <w:t>on clauses</w:t>
      </w:r>
      <w:r w:rsidR="00C10AC4">
        <w:rPr>
          <w:b/>
          <w:kern w:val="2"/>
          <w:lang w:eastAsia="zh-CN"/>
        </w:rPr>
        <w:t xml:space="preserve"> for posi</w:t>
      </w:r>
      <w:r w:rsidR="00C10AC4" w:rsidRPr="00C10AC4">
        <w:rPr>
          <w:b/>
          <w:kern w:val="2"/>
          <w:lang w:eastAsia="zh-CN"/>
        </w:rPr>
        <w:t>tioning procedures in TS 38.214</w:t>
      </w:r>
    </w:p>
    <w:p w14:paraId="0C2C4ADA" w14:textId="0CDFB92A" w:rsidR="00E9347C" w:rsidRPr="00CF195E" w:rsidRDefault="00903493"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55422C2B" w:rsidR="00E9347C" w:rsidRDefault="00E9347C" w:rsidP="00E9347C">
      <w:pPr>
        <w:pStyle w:val="1"/>
      </w:pPr>
      <w:r w:rsidRPr="00CF195E">
        <w:t>Introduction</w:t>
      </w:r>
    </w:p>
    <w:p w14:paraId="023AC606" w14:textId="77777777" w:rsidR="00BB6779" w:rsidRDefault="00CC6F4D" w:rsidP="00ED543F">
      <w:pPr>
        <w:rPr>
          <w:lang w:eastAsia="zh-CN"/>
        </w:rPr>
      </w:pPr>
      <w:r>
        <w:rPr>
          <w:rFonts w:hint="eastAsia"/>
          <w:lang w:eastAsia="zh-CN"/>
        </w:rPr>
        <w:t>I</w:t>
      </w:r>
      <w:r>
        <w:rPr>
          <w:lang w:eastAsia="zh-CN"/>
        </w:rPr>
        <w:t>n the current TS 38.214</w:t>
      </w:r>
      <w:r w:rsidR="00BB6779">
        <w:rPr>
          <w:lang w:eastAsia="zh-CN"/>
        </w:rPr>
        <w:t xml:space="preserve"> </w:t>
      </w:r>
      <w:r w:rsidR="00BB6779">
        <w:rPr>
          <w:lang w:eastAsia="zh-CN"/>
        </w:rPr>
        <w:fldChar w:fldCharType="begin"/>
      </w:r>
      <w:r w:rsidR="00BB6779">
        <w:rPr>
          <w:lang w:eastAsia="zh-CN"/>
        </w:rPr>
        <w:instrText xml:space="preserve"> REF _Ref77610755 \r \h </w:instrText>
      </w:r>
      <w:r w:rsidR="00BB6779">
        <w:rPr>
          <w:lang w:eastAsia="zh-CN"/>
        </w:rPr>
      </w:r>
      <w:r w:rsidR="00BB6779">
        <w:rPr>
          <w:lang w:eastAsia="zh-CN"/>
        </w:rPr>
        <w:fldChar w:fldCharType="separate"/>
      </w:r>
      <w:r w:rsidR="00BB6779">
        <w:rPr>
          <w:lang w:eastAsia="zh-CN"/>
        </w:rPr>
        <w:t>[2]</w:t>
      </w:r>
      <w:r w:rsidR="00BB6779">
        <w:rPr>
          <w:lang w:eastAsia="zh-CN"/>
        </w:rPr>
        <w:fldChar w:fldCharType="end"/>
      </w:r>
      <w:r>
        <w:rPr>
          <w:lang w:eastAsia="zh-CN"/>
        </w:rPr>
        <w:t>, the PRS reception procedures and positioning SRS transmission procedures are placed under Clause 5 (Physical downlink shared channel related procedures) and under Clause 6 (Physical uplink shared channel related procedure)</w:t>
      </w:r>
      <w:r w:rsidR="00BB6779">
        <w:rPr>
          <w:lang w:eastAsia="zh-CN"/>
        </w:rPr>
        <w:t>, respectively</w:t>
      </w:r>
      <w:r>
        <w:rPr>
          <w:lang w:eastAsia="zh-CN"/>
        </w:rPr>
        <w:t>.</w:t>
      </w:r>
    </w:p>
    <w:p w14:paraId="49F2D796" w14:textId="6AF4564D" w:rsidR="00CC6F4D" w:rsidRDefault="004F7EB8" w:rsidP="00ED543F">
      <w:pPr>
        <w:rPr>
          <w:lang w:eastAsia="zh-CN"/>
        </w:rPr>
      </w:pPr>
      <w:r>
        <w:rPr>
          <w:rFonts w:hint="eastAsia"/>
          <w:lang w:eastAsia="zh-CN"/>
        </w:rPr>
        <w:t>H</w:t>
      </w:r>
      <w:r>
        <w:rPr>
          <w:lang w:eastAsia="zh-CN"/>
        </w:rPr>
        <w:t xml:space="preserve">owever, </w:t>
      </w:r>
      <w:r w:rsidR="00BB6779">
        <w:rPr>
          <w:lang w:eastAsia="zh-CN"/>
        </w:rPr>
        <w:t>we observed that</w:t>
      </w:r>
    </w:p>
    <w:p w14:paraId="2444D6E4" w14:textId="0C89087C" w:rsidR="004F7EB8" w:rsidRDefault="004F7EB8" w:rsidP="004F7EB8">
      <w:pPr>
        <w:pStyle w:val="3GPPAgreements"/>
        <w:rPr>
          <w:lang w:eastAsia="zh-CN"/>
        </w:rPr>
      </w:pPr>
      <w:r>
        <w:rPr>
          <w:rFonts w:hint="eastAsia"/>
          <w:lang w:eastAsia="zh-CN"/>
        </w:rPr>
        <w:t>D</w:t>
      </w:r>
      <w:r>
        <w:rPr>
          <w:lang w:eastAsia="zh-CN"/>
        </w:rPr>
        <w:t>L</w:t>
      </w:r>
      <w:r w:rsidR="00E73DE1">
        <w:rPr>
          <w:lang w:eastAsia="zh-CN"/>
        </w:rPr>
        <w:t xml:space="preserve"> </w:t>
      </w:r>
      <w:r>
        <w:rPr>
          <w:lang w:eastAsia="zh-CN"/>
        </w:rPr>
        <w:t xml:space="preserve">PRS reception procedure is </w:t>
      </w:r>
      <w:r w:rsidR="004D3D14">
        <w:rPr>
          <w:lang w:eastAsia="zh-CN"/>
        </w:rPr>
        <w:t>NOT</w:t>
      </w:r>
      <w:r>
        <w:rPr>
          <w:lang w:eastAsia="zh-CN"/>
        </w:rPr>
        <w:t xml:space="preserve"> related to PDSCH Rx procedure at all.</w:t>
      </w:r>
    </w:p>
    <w:p w14:paraId="044B5218" w14:textId="0B140EB3" w:rsidR="004F7EB8" w:rsidRDefault="004F7EB8" w:rsidP="004F7EB8">
      <w:pPr>
        <w:pStyle w:val="3GPPAgreements"/>
        <w:rPr>
          <w:lang w:eastAsia="zh-CN"/>
        </w:rPr>
      </w:pPr>
      <w:r>
        <w:rPr>
          <w:lang w:eastAsia="zh-CN"/>
        </w:rPr>
        <w:t xml:space="preserve">SRS for positioning Tx procedure is </w:t>
      </w:r>
      <w:r w:rsidR="004D3D14">
        <w:rPr>
          <w:lang w:eastAsia="zh-CN"/>
        </w:rPr>
        <w:t xml:space="preserve">NOT </w:t>
      </w:r>
      <w:r>
        <w:rPr>
          <w:lang w:eastAsia="zh-CN"/>
        </w:rPr>
        <w:t>related to PUSCH Tx procedure at all.</w:t>
      </w:r>
    </w:p>
    <w:p w14:paraId="6E67BDBB" w14:textId="04AADFAB" w:rsidR="004F7EB8" w:rsidRDefault="004F7EB8" w:rsidP="004F7EB8">
      <w:pPr>
        <w:pStyle w:val="3GPPAgreements"/>
        <w:rPr>
          <w:lang w:eastAsia="zh-CN"/>
        </w:rPr>
      </w:pPr>
      <w:r>
        <w:rPr>
          <w:rFonts w:hint="eastAsia"/>
          <w:lang w:eastAsia="zh-CN"/>
        </w:rPr>
        <w:t>S</w:t>
      </w:r>
      <w:r>
        <w:rPr>
          <w:lang w:eastAsia="zh-CN"/>
        </w:rPr>
        <w:t>RS for MIMO used for positioning is transparent to the UE.</w:t>
      </w:r>
    </w:p>
    <w:p w14:paraId="69E44F82" w14:textId="441D9962" w:rsidR="00EF3185" w:rsidRDefault="004D3D14" w:rsidP="004F7EB8">
      <w:pPr>
        <w:pStyle w:val="3GPPAgreements"/>
        <w:numPr>
          <w:ilvl w:val="0"/>
          <w:numId w:val="0"/>
        </w:numPr>
        <w:rPr>
          <w:lang w:eastAsia="zh-CN"/>
        </w:rPr>
      </w:pPr>
      <w:r>
        <w:rPr>
          <w:lang w:eastAsia="zh-CN"/>
        </w:rPr>
        <w:t>Given that in Rel-17, we may introduce a lot of new features for positioning, e.g. positioning measurement grouping</w:t>
      </w:r>
      <w:r w:rsidR="00EF3185">
        <w:rPr>
          <w:lang w:eastAsia="zh-CN"/>
        </w:rPr>
        <w:t xml:space="preserve"> in a measurement report</w:t>
      </w:r>
      <w:r>
        <w:rPr>
          <w:lang w:eastAsia="zh-CN"/>
        </w:rPr>
        <w:t xml:space="preserve">, TEG reporting, DL-AoD enhancements, multi-path reporting, NLOS status reporting, PRS priority with </w:t>
      </w:r>
      <w:r w:rsidR="00EF3185">
        <w:rPr>
          <w:lang w:eastAsia="zh-CN"/>
        </w:rPr>
        <w:t>other RS/channels, dynamic indication of measurement gap for PRS, etc., the specification will grow unexpectedly obscure, with a lengthy clause of 5.1.6.5 and 6.2.1/6.2.1.4.</w:t>
      </w:r>
    </w:p>
    <w:p w14:paraId="589927F4" w14:textId="5DED4052" w:rsidR="004F7EB8" w:rsidRDefault="00EF3185" w:rsidP="004F7EB8">
      <w:pPr>
        <w:pStyle w:val="3GPPAgreements"/>
        <w:numPr>
          <w:ilvl w:val="0"/>
          <w:numId w:val="0"/>
        </w:numPr>
        <w:rPr>
          <w:lang w:eastAsia="zh-CN"/>
        </w:rPr>
      </w:pPr>
      <w:r>
        <w:rPr>
          <w:lang w:eastAsia="zh-CN"/>
        </w:rPr>
        <w:t>What makes it even worse is that c</w:t>
      </w:r>
      <w:r w:rsidR="004F7EB8">
        <w:rPr>
          <w:lang w:eastAsia="zh-CN"/>
        </w:rPr>
        <w:t xml:space="preserve">urrently the sections used to describe SRS for positioning include both the general </w:t>
      </w:r>
      <w:r w:rsidR="004D3D14">
        <w:rPr>
          <w:lang w:eastAsia="zh-CN"/>
        </w:rPr>
        <w:t xml:space="preserve">common SRS aspects in the </w:t>
      </w:r>
      <w:r w:rsidR="004F7EB8">
        <w:rPr>
          <w:lang w:eastAsia="zh-CN"/>
        </w:rPr>
        <w:t>“hanging paragraphs”</w:t>
      </w:r>
      <w:r w:rsidR="004D3D14">
        <w:rPr>
          <w:lang w:eastAsia="zh-CN"/>
        </w:rPr>
        <w:t xml:space="preserve"> (not allowed by 3GPP specification drafting rule </w:t>
      </w:r>
      <w:r w:rsidR="004D3D14">
        <w:rPr>
          <w:lang w:eastAsia="zh-CN"/>
        </w:rPr>
        <w:fldChar w:fldCharType="begin"/>
      </w:r>
      <w:r w:rsidR="004D3D14">
        <w:rPr>
          <w:lang w:eastAsia="zh-CN"/>
        </w:rPr>
        <w:instrText xml:space="preserve"> REF _Ref77608190 \r \h </w:instrText>
      </w:r>
      <w:r w:rsidR="004D3D14">
        <w:rPr>
          <w:lang w:eastAsia="zh-CN"/>
        </w:rPr>
      </w:r>
      <w:r w:rsidR="004D3D14">
        <w:rPr>
          <w:lang w:eastAsia="zh-CN"/>
        </w:rPr>
        <w:fldChar w:fldCharType="separate"/>
      </w:r>
      <w:r w:rsidR="004D3D14">
        <w:rPr>
          <w:lang w:eastAsia="zh-CN"/>
        </w:rPr>
        <w:t>[1]</w:t>
      </w:r>
      <w:r w:rsidR="004D3D14">
        <w:rPr>
          <w:lang w:eastAsia="zh-CN"/>
        </w:rPr>
        <w:fldChar w:fldCharType="end"/>
      </w:r>
      <w:r w:rsidR="00E73DE1">
        <w:rPr>
          <w:lang w:eastAsia="zh-CN"/>
        </w:rPr>
        <w:t xml:space="preserve"> with the definition of hanging paragraphs in Appendix</w:t>
      </w:r>
      <w:r w:rsidR="004D3D14">
        <w:rPr>
          <w:lang w:eastAsia="zh-CN"/>
        </w:rPr>
        <w:t>)</w:t>
      </w:r>
      <w:r w:rsidR="004F7EB8">
        <w:rPr>
          <w:lang w:eastAsia="zh-CN"/>
        </w:rPr>
        <w:t xml:space="preserve"> of clause 6.2.1, and </w:t>
      </w:r>
      <w:r w:rsidR="004D3D14">
        <w:rPr>
          <w:lang w:eastAsia="zh-CN"/>
        </w:rPr>
        <w:t xml:space="preserve">the positioning SRS dedicated aspects </w:t>
      </w:r>
      <w:r w:rsidR="004F7EB8">
        <w:rPr>
          <w:lang w:eastAsia="zh-CN"/>
        </w:rPr>
        <w:t>of clause 6.</w:t>
      </w:r>
      <w:r>
        <w:rPr>
          <w:lang w:eastAsia="zh-CN"/>
        </w:rPr>
        <w:t>2.1</w:t>
      </w:r>
      <w:r w:rsidR="004F7EB8">
        <w:rPr>
          <w:lang w:eastAsia="zh-CN"/>
        </w:rPr>
        <w:t>.4</w:t>
      </w:r>
      <w:r w:rsidR="004D3D14">
        <w:rPr>
          <w:lang w:eastAsia="zh-CN"/>
        </w:rPr>
        <w:t>.</w:t>
      </w:r>
    </w:p>
    <w:p w14:paraId="6BD78CEF" w14:textId="5CC3D58B" w:rsidR="007403E0" w:rsidRDefault="00EF3185" w:rsidP="00ED543F">
      <w:pPr>
        <w:rPr>
          <w:lang w:eastAsia="zh-CN"/>
        </w:rPr>
      </w:pPr>
      <w:r>
        <w:rPr>
          <w:rFonts w:hint="eastAsia"/>
          <w:lang w:eastAsia="zh-CN"/>
        </w:rPr>
        <w:t>E</w:t>
      </w:r>
      <w:r>
        <w:rPr>
          <w:lang w:eastAsia="zh-CN"/>
        </w:rPr>
        <w:t>ven though we understand the logic of placing PRS Rx procedures in clause 5.1.6.5 and SRS Tx procedures in clauses 6.2.1/6.2.1.4 is that it follows the general framework of DL RS reception procedure and UL RS transmission procedure, we are now feeling a need to revisit such a decision.</w:t>
      </w:r>
    </w:p>
    <w:p w14:paraId="7A4B9506" w14:textId="351AA8ED" w:rsidR="00A74E4B" w:rsidRDefault="00A74E4B" w:rsidP="00A74E4B">
      <w:pPr>
        <w:pStyle w:val="3GPPAgreements"/>
        <w:numPr>
          <w:ilvl w:val="0"/>
          <w:numId w:val="0"/>
        </w:numPr>
        <w:rPr>
          <w:lang w:eastAsia="zh-CN"/>
        </w:rPr>
      </w:pPr>
      <w:r>
        <w:rPr>
          <w:rFonts w:hint="eastAsia"/>
          <w:lang w:eastAsia="zh-CN"/>
        </w:rPr>
        <w:t xml:space="preserve">In additional to positioning, </w:t>
      </w:r>
      <w:r>
        <w:rPr>
          <w:lang w:eastAsia="zh-CN"/>
        </w:rPr>
        <w:t xml:space="preserve">some </w:t>
      </w:r>
      <w:r>
        <w:rPr>
          <w:rFonts w:hint="eastAsia"/>
          <w:lang w:eastAsia="zh-CN"/>
        </w:rPr>
        <w:t xml:space="preserve">other </w:t>
      </w:r>
      <w:r>
        <w:rPr>
          <w:lang w:eastAsia="zh-CN"/>
        </w:rPr>
        <w:t>procedures for reference signals</w:t>
      </w:r>
      <w:r>
        <w:rPr>
          <w:rFonts w:hint="eastAsia"/>
          <w:lang w:eastAsia="zh-CN"/>
        </w:rPr>
        <w:t xml:space="preserve"> are also </w:t>
      </w:r>
      <w:r>
        <w:rPr>
          <w:lang w:eastAsia="zh-CN"/>
        </w:rPr>
        <w:t xml:space="preserve">less </w:t>
      </w:r>
      <w:r>
        <w:rPr>
          <w:rFonts w:hint="eastAsia"/>
          <w:lang w:eastAsia="zh-CN"/>
        </w:rPr>
        <w:t>relevant to PDSCH or PUSCH related procedures, including</w:t>
      </w:r>
    </w:p>
    <w:p w14:paraId="40A10F79" w14:textId="77777777" w:rsidR="00A74E4B" w:rsidRPr="00846B78" w:rsidRDefault="00A74E4B" w:rsidP="00A74E4B">
      <w:pPr>
        <w:pStyle w:val="3GPPAgreements"/>
        <w:rPr>
          <w:szCs w:val="20"/>
        </w:rPr>
      </w:pPr>
      <w:bookmarkStart w:id="1" w:name="_Toc75165306"/>
      <w:bookmarkStart w:id="2" w:name="_Toc45810563"/>
      <w:bookmarkStart w:id="3" w:name="_Toc36645518"/>
      <w:bookmarkStart w:id="4" w:name="_Toc29674288"/>
      <w:bookmarkStart w:id="5" w:name="_Toc29673295"/>
      <w:bookmarkStart w:id="6" w:name="_Toc29673154"/>
      <w:bookmarkStart w:id="7" w:name="_Toc27299889"/>
      <w:bookmarkStart w:id="8" w:name="_Toc20317991"/>
      <w:bookmarkStart w:id="9" w:name="_Toc11352101"/>
      <w:r>
        <w:t>5.1.6.1.3</w:t>
      </w:r>
      <w:r>
        <w:tab/>
        <w:t>CSI-RS for mobility</w:t>
      </w:r>
      <w:bookmarkEnd w:id="1"/>
      <w:bookmarkEnd w:id="2"/>
      <w:bookmarkEnd w:id="3"/>
      <w:bookmarkEnd w:id="4"/>
      <w:bookmarkEnd w:id="5"/>
      <w:bookmarkEnd w:id="6"/>
      <w:bookmarkEnd w:id="7"/>
      <w:bookmarkEnd w:id="8"/>
      <w:bookmarkEnd w:id="9"/>
    </w:p>
    <w:p w14:paraId="7DDB7E61" w14:textId="77777777" w:rsidR="00A74E4B" w:rsidRDefault="00A74E4B" w:rsidP="00A74E4B">
      <w:pPr>
        <w:pStyle w:val="3GPPAgreements"/>
        <w:rPr>
          <w:szCs w:val="20"/>
        </w:rPr>
      </w:pPr>
      <w:r w:rsidRPr="00846B78">
        <w:rPr>
          <w:szCs w:val="20"/>
        </w:rPr>
        <w:t>5.1.6.4</w:t>
      </w:r>
      <w:r w:rsidRPr="00846B78">
        <w:rPr>
          <w:szCs w:val="20"/>
        </w:rPr>
        <w:tab/>
        <w:t>SRS reception procedure for CLI</w:t>
      </w:r>
    </w:p>
    <w:p w14:paraId="688C3EE1" w14:textId="77777777" w:rsidR="00A74E4B" w:rsidRDefault="00A74E4B" w:rsidP="00A74E4B">
      <w:pPr>
        <w:pStyle w:val="3GPPAgreements"/>
        <w:rPr>
          <w:szCs w:val="20"/>
        </w:rPr>
      </w:pPr>
      <w:r w:rsidRPr="00846B78">
        <w:rPr>
          <w:szCs w:val="20"/>
        </w:rPr>
        <w:t>5.1.6.5</w:t>
      </w:r>
      <w:r w:rsidRPr="00846B78">
        <w:rPr>
          <w:szCs w:val="20"/>
        </w:rPr>
        <w:tab/>
        <w:t>PRS reception procedure</w:t>
      </w:r>
    </w:p>
    <w:p w14:paraId="67553074" w14:textId="77777777" w:rsidR="00A74E4B" w:rsidRDefault="00A74E4B" w:rsidP="00A74E4B">
      <w:pPr>
        <w:pStyle w:val="3GPPAgreements"/>
        <w:rPr>
          <w:szCs w:val="20"/>
        </w:rPr>
      </w:pPr>
      <w:r w:rsidRPr="00846B78">
        <w:rPr>
          <w:szCs w:val="20"/>
        </w:rPr>
        <w:t>6.2.1.2</w:t>
      </w:r>
      <w:r w:rsidRPr="00846B78">
        <w:rPr>
          <w:szCs w:val="20"/>
        </w:rPr>
        <w:tab/>
        <w:t>UE sounding procedure for DL CSI acquisition</w:t>
      </w:r>
    </w:p>
    <w:p w14:paraId="4A30AF80" w14:textId="77777777" w:rsidR="00A74E4B" w:rsidRDefault="00A74E4B" w:rsidP="00A74E4B">
      <w:pPr>
        <w:pStyle w:val="3GPPAgreements"/>
        <w:rPr>
          <w:szCs w:val="20"/>
        </w:rPr>
      </w:pPr>
      <w:r w:rsidRPr="00846B78">
        <w:rPr>
          <w:szCs w:val="20"/>
        </w:rPr>
        <w:t>6.2.1.3</w:t>
      </w:r>
      <w:r w:rsidRPr="00846B78">
        <w:rPr>
          <w:szCs w:val="20"/>
        </w:rPr>
        <w:tab/>
        <w:t>UE sounding procedure between component carriers</w:t>
      </w:r>
    </w:p>
    <w:p w14:paraId="48C9A7C7" w14:textId="77777777" w:rsidR="00A74E4B" w:rsidRDefault="00A74E4B" w:rsidP="00A74E4B">
      <w:pPr>
        <w:pStyle w:val="3GPPAgreements"/>
        <w:rPr>
          <w:szCs w:val="20"/>
        </w:rPr>
      </w:pPr>
      <w:r w:rsidRPr="00846B78">
        <w:rPr>
          <w:szCs w:val="20"/>
        </w:rPr>
        <w:t>6.2.1.4</w:t>
      </w:r>
      <w:r w:rsidRPr="00846B78">
        <w:rPr>
          <w:szCs w:val="20"/>
        </w:rPr>
        <w:tab/>
        <w:t>UE sounding procedure for positioning purposes</w:t>
      </w:r>
    </w:p>
    <w:p w14:paraId="66A55638" w14:textId="77777777" w:rsidR="00EF3185" w:rsidRPr="00A74E4B" w:rsidRDefault="00EF3185" w:rsidP="00ED543F">
      <w:pPr>
        <w:rPr>
          <w:lang w:eastAsia="zh-CN"/>
        </w:rPr>
      </w:pPr>
    </w:p>
    <w:p w14:paraId="6FE9920F" w14:textId="6DDF5612" w:rsidR="00EF3185" w:rsidRDefault="00EF3185" w:rsidP="00EF3185">
      <w:pPr>
        <w:pStyle w:val="1"/>
        <w:rPr>
          <w:lang w:eastAsia="zh-CN"/>
        </w:rPr>
      </w:pPr>
      <w:r>
        <w:rPr>
          <w:rFonts w:hint="eastAsia"/>
          <w:lang w:eastAsia="zh-CN"/>
        </w:rPr>
        <w:t>W</w:t>
      </w:r>
      <w:r>
        <w:rPr>
          <w:lang w:eastAsia="zh-CN"/>
        </w:rPr>
        <w:t>ay-out</w:t>
      </w:r>
    </w:p>
    <w:p w14:paraId="33CD2CC2" w14:textId="5AD77164" w:rsidR="00BB6779" w:rsidRPr="00BB6779" w:rsidRDefault="00BB6779" w:rsidP="00BB6779">
      <w:pPr>
        <w:rPr>
          <w:lang w:eastAsia="zh-CN"/>
        </w:rPr>
      </w:pPr>
      <w:r>
        <w:rPr>
          <w:rFonts w:hint="eastAsia"/>
          <w:lang w:eastAsia="zh-CN"/>
        </w:rPr>
        <w:t>W</w:t>
      </w:r>
      <w:r>
        <w:rPr>
          <w:lang w:eastAsia="zh-CN"/>
        </w:rPr>
        <w:t xml:space="preserve">e want to discuss the following aspects with respect to the </w:t>
      </w:r>
      <w:r w:rsidR="00E73DE1">
        <w:rPr>
          <w:lang w:eastAsia="zh-CN"/>
        </w:rPr>
        <w:t>above</w:t>
      </w:r>
      <w:r>
        <w:rPr>
          <w:lang w:eastAsia="zh-CN"/>
        </w:rPr>
        <w:t xml:space="preserve"> problem.</w:t>
      </w:r>
    </w:p>
    <w:p w14:paraId="3FED9CBD" w14:textId="01E5C78D" w:rsidR="00EF3185" w:rsidRPr="008018F6" w:rsidRDefault="00EF3185" w:rsidP="008018F6">
      <w:pPr>
        <w:rPr>
          <w:b/>
          <w:iCs/>
          <w:lang w:eastAsia="zh-CN"/>
        </w:rPr>
      </w:pPr>
      <w:r w:rsidRPr="008018F6">
        <w:rPr>
          <w:b/>
          <w:iCs/>
          <w:lang w:eastAsia="zh-CN"/>
        </w:rPr>
        <w:t xml:space="preserve">A </w:t>
      </w:r>
      <w:r w:rsidR="006E0D22">
        <w:rPr>
          <w:b/>
          <w:iCs/>
          <w:lang w:eastAsia="zh-CN"/>
        </w:rPr>
        <w:t>separate</w:t>
      </w:r>
      <w:r w:rsidRPr="008018F6">
        <w:rPr>
          <w:b/>
          <w:iCs/>
          <w:lang w:eastAsia="zh-CN"/>
        </w:rPr>
        <w:t xml:space="preserve"> clause for positioning related procedures</w:t>
      </w:r>
      <w:r w:rsidR="006E0D22">
        <w:rPr>
          <w:b/>
          <w:iCs/>
          <w:lang w:eastAsia="zh-CN"/>
        </w:rPr>
        <w:t xml:space="preserve"> from PDSCH/PUSCH related procedures</w:t>
      </w:r>
    </w:p>
    <w:p w14:paraId="4B263BEA" w14:textId="566B17CC" w:rsidR="00EF3185" w:rsidRDefault="00EF3185" w:rsidP="00EF3185">
      <w:pPr>
        <w:rPr>
          <w:lang w:eastAsia="zh-CN"/>
        </w:rPr>
      </w:pPr>
      <w:r>
        <w:rPr>
          <w:rFonts w:hint="eastAsia"/>
          <w:lang w:eastAsia="zh-CN"/>
        </w:rPr>
        <w:t>W</w:t>
      </w:r>
      <w:r>
        <w:rPr>
          <w:lang w:eastAsia="zh-CN"/>
        </w:rPr>
        <w:t xml:space="preserve">e think that a </w:t>
      </w:r>
      <w:r w:rsidR="006E0D22">
        <w:rPr>
          <w:lang w:eastAsia="zh-CN"/>
        </w:rPr>
        <w:t>separate</w:t>
      </w:r>
      <w:r>
        <w:rPr>
          <w:lang w:eastAsia="zh-CN"/>
        </w:rPr>
        <w:t xml:space="preserve"> clause</w:t>
      </w:r>
      <w:r w:rsidR="006E0D22">
        <w:rPr>
          <w:lang w:eastAsia="zh-CN"/>
        </w:rPr>
        <w:t xml:space="preserve"> for positioning</w:t>
      </w:r>
      <w:r>
        <w:rPr>
          <w:lang w:eastAsia="zh-CN"/>
        </w:rPr>
        <w:t xml:space="preserve"> is a proper solution to allow for any potential enhancements expected for positioning in future releases.</w:t>
      </w:r>
      <w:r w:rsidR="008018F6">
        <w:rPr>
          <w:lang w:eastAsia="zh-CN"/>
        </w:rPr>
        <w:t xml:space="preserve"> For the current TS 38.214, we may append a new clause (Clause X) after Clause 8. Under this clause, we may at least add two subclauses X.1 and X.2 for PRS and positioning SRS related procedures</w:t>
      </w:r>
      <w:r w:rsidR="00846B78">
        <w:rPr>
          <w:lang w:eastAsia="zh-CN"/>
        </w:rPr>
        <w:t xml:space="preserve">, respectively. A more general solution would be separate some UE </w:t>
      </w:r>
      <w:r w:rsidR="00846B78">
        <w:rPr>
          <w:lang w:eastAsia="zh-CN"/>
        </w:rPr>
        <w:lastRenderedPageBreak/>
        <w:t>reference signal procedures from the PDSCH/PUSCH procedures, but it would require a lot of changes, which dates back to Rel-15, and is less favoured.</w:t>
      </w:r>
    </w:p>
    <w:p w14:paraId="5AFF0264" w14:textId="25936403" w:rsidR="008018F6" w:rsidRPr="008018F6" w:rsidRDefault="008018F6" w:rsidP="00EF3185">
      <w:pPr>
        <w:rPr>
          <w:b/>
          <w:lang w:eastAsia="zh-CN"/>
        </w:rPr>
      </w:pPr>
      <w:r w:rsidRPr="008018F6">
        <w:rPr>
          <w:b/>
          <w:lang w:eastAsia="zh-CN"/>
        </w:rPr>
        <w:t xml:space="preserve">A refined </w:t>
      </w:r>
      <w:r>
        <w:rPr>
          <w:b/>
          <w:lang w:eastAsia="zh-CN"/>
        </w:rPr>
        <w:t xml:space="preserve">set of </w:t>
      </w:r>
      <w:r w:rsidRPr="008018F6">
        <w:rPr>
          <w:b/>
          <w:lang w:eastAsia="zh-CN"/>
        </w:rPr>
        <w:t>subclause</w:t>
      </w:r>
      <w:r w:rsidR="00BB6779">
        <w:rPr>
          <w:b/>
          <w:lang w:eastAsia="zh-CN"/>
        </w:rPr>
        <w:t>s for PRS</w:t>
      </w:r>
    </w:p>
    <w:p w14:paraId="6E9542FB" w14:textId="7ED0F76D" w:rsidR="00EF3185" w:rsidRPr="00E73DE1" w:rsidRDefault="008018F6" w:rsidP="00E73DE1">
      <w:pPr>
        <w:pStyle w:val="3GPPAgreements"/>
        <w:numPr>
          <w:ilvl w:val="0"/>
          <w:numId w:val="0"/>
        </w:numPr>
        <w:rPr>
          <w:lang w:eastAsia="zh-CN"/>
        </w:rPr>
      </w:pPr>
      <w:r>
        <w:rPr>
          <w:rFonts w:hint="eastAsia"/>
          <w:lang w:eastAsia="zh-CN"/>
        </w:rPr>
        <w:t>T</w:t>
      </w:r>
      <w:r>
        <w:rPr>
          <w:lang w:eastAsia="zh-CN"/>
        </w:rPr>
        <w:t xml:space="preserve">he current PRS related procedure in 5.1.6.5 </w:t>
      </w:r>
      <w:r w:rsidR="00E73DE1">
        <w:rPr>
          <w:lang w:eastAsia="zh-CN"/>
        </w:rPr>
        <w:t xml:space="preserve">is growing too lengthy. Since it can be categorized into the following aspects, we think that it should be good to have the related subclauses, and either append the subclauses or add new subclauses in the </w:t>
      </w:r>
      <w:r w:rsidR="00E230FD">
        <w:rPr>
          <w:lang w:eastAsia="zh-CN"/>
        </w:rPr>
        <w:t xml:space="preserve">future </w:t>
      </w:r>
      <w:r w:rsidR="00E73DE1">
        <w:rPr>
          <w:lang w:eastAsia="zh-CN"/>
        </w:rPr>
        <w:t>releases.</w:t>
      </w:r>
    </w:p>
    <w:p w14:paraId="623131F4" w14:textId="3938206B" w:rsidR="008018F6" w:rsidRDefault="0079381D" w:rsidP="008018F6">
      <w:pPr>
        <w:pStyle w:val="3GPPAgreements"/>
        <w:rPr>
          <w:lang w:eastAsia="zh-CN"/>
        </w:rPr>
      </w:pPr>
      <w:r>
        <w:rPr>
          <w:lang w:eastAsia="zh-CN"/>
        </w:rPr>
        <w:t>Assistance data</w:t>
      </w:r>
    </w:p>
    <w:p w14:paraId="107907AB" w14:textId="2B76BB45" w:rsidR="008018F6" w:rsidRDefault="003F77BD" w:rsidP="008018F6">
      <w:pPr>
        <w:pStyle w:val="3GPPAgreements"/>
        <w:rPr>
          <w:lang w:eastAsia="zh-CN"/>
        </w:rPr>
      </w:pPr>
      <w:r>
        <w:rPr>
          <w:lang w:eastAsia="zh-CN"/>
        </w:rPr>
        <w:t>DL PRS measurement and reporting</w:t>
      </w:r>
    </w:p>
    <w:p w14:paraId="6FD3E535" w14:textId="446AFBFB" w:rsidR="008018F6" w:rsidRDefault="009C77D3" w:rsidP="008018F6">
      <w:pPr>
        <w:pStyle w:val="3GPPAgreements"/>
        <w:rPr>
          <w:lang w:eastAsia="zh-CN"/>
        </w:rPr>
      </w:pPr>
      <w:r>
        <w:rPr>
          <w:lang w:eastAsia="zh-CN"/>
        </w:rPr>
        <w:t xml:space="preserve">UE </w:t>
      </w:r>
      <w:r w:rsidR="008018F6">
        <w:rPr>
          <w:lang w:eastAsia="zh-CN"/>
        </w:rPr>
        <w:t xml:space="preserve">PRS processing </w:t>
      </w:r>
      <w:r w:rsidR="00157FDD">
        <w:rPr>
          <w:lang w:eastAsia="zh-CN"/>
        </w:rPr>
        <w:t>times</w:t>
      </w:r>
    </w:p>
    <w:p w14:paraId="22709445" w14:textId="5A16B290" w:rsidR="00BB6779" w:rsidRPr="00BB6779" w:rsidRDefault="00BB6779" w:rsidP="00BB6779">
      <w:pPr>
        <w:rPr>
          <w:b/>
          <w:lang w:eastAsia="zh-CN"/>
        </w:rPr>
      </w:pPr>
      <w:r>
        <w:rPr>
          <w:b/>
          <w:lang w:eastAsia="zh-CN"/>
        </w:rPr>
        <w:t>Contents for the positioning SRS subclause</w:t>
      </w:r>
    </w:p>
    <w:p w14:paraId="20146DD1" w14:textId="231430E3" w:rsidR="008018F6" w:rsidRDefault="008018F6" w:rsidP="00ED543F">
      <w:pPr>
        <w:rPr>
          <w:lang w:eastAsia="zh-CN"/>
        </w:rPr>
      </w:pPr>
      <w:r>
        <w:rPr>
          <w:lang w:eastAsia="zh-CN"/>
        </w:rPr>
        <w:t>For the current SRS related procedure, we could move clause 6.2.1.4 to the new section, keep the section 6.2.1, but also include the following paragraphs to the new</w:t>
      </w:r>
      <w:r w:rsidR="00BB6779">
        <w:rPr>
          <w:lang w:eastAsia="zh-CN"/>
        </w:rPr>
        <w:t xml:space="preserve"> section.</w:t>
      </w:r>
    </w:p>
    <w:tbl>
      <w:tblPr>
        <w:tblStyle w:val="ac"/>
        <w:tblW w:w="0" w:type="auto"/>
        <w:tblLook w:val="04A0" w:firstRow="1" w:lastRow="0" w:firstColumn="1" w:lastColumn="0" w:noHBand="0" w:noVBand="1"/>
      </w:tblPr>
      <w:tblGrid>
        <w:gridCol w:w="9307"/>
      </w:tblGrid>
      <w:tr w:rsidR="00BB6779" w14:paraId="16FB0168" w14:textId="77777777" w:rsidTr="00BB6779">
        <w:tc>
          <w:tcPr>
            <w:tcW w:w="9307" w:type="dxa"/>
          </w:tcPr>
          <w:p w14:paraId="7352A0A6" w14:textId="77777777" w:rsidR="00BB6779" w:rsidRPr="00BB6779" w:rsidRDefault="00BB6779" w:rsidP="00BB6779">
            <w:pPr>
              <w:autoSpaceDE/>
              <w:autoSpaceDN/>
              <w:adjustRightInd/>
              <w:snapToGrid/>
              <w:spacing w:after="180"/>
              <w:jc w:val="left"/>
              <w:rPr>
                <w:color w:val="000000"/>
                <w:sz w:val="20"/>
                <w:szCs w:val="20"/>
                <w:lang w:val="en-GB"/>
              </w:rPr>
            </w:pPr>
            <w:r w:rsidRPr="00BB6779">
              <w:rPr>
                <w:color w:val="000000"/>
                <w:sz w:val="20"/>
                <w:szCs w:val="20"/>
                <w:lang w:val="en-GB"/>
              </w:rPr>
              <w:t xml:space="preserve">For operations in the same carrier, the UE is not expected to be configured on overlapping symbols with more than one SRS resources configured by the higher layer parameter </w:t>
            </w:r>
            <w:r w:rsidRPr="00BB6779">
              <w:rPr>
                <w:i/>
                <w:sz w:val="20"/>
              </w:rPr>
              <w:t>SRS-PosResource</w:t>
            </w:r>
            <w:r w:rsidRPr="00BB6779">
              <w:rPr>
                <w:color w:val="000000"/>
                <w:sz w:val="20"/>
                <w:szCs w:val="20"/>
                <w:lang w:val="en-GB"/>
              </w:rPr>
              <w:t xml:space="preserve"> with </w:t>
            </w:r>
            <w:r w:rsidRPr="00BB6779">
              <w:rPr>
                <w:i/>
                <w:iCs/>
                <w:color w:val="000000"/>
                <w:sz w:val="20"/>
                <w:szCs w:val="20"/>
                <w:lang w:val="en-GB"/>
              </w:rPr>
              <w:t>resourceType</w:t>
            </w:r>
            <w:r w:rsidRPr="00BB6779">
              <w:rPr>
                <w:color w:val="000000"/>
                <w:sz w:val="20"/>
                <w:szCs w:val="20"/>
                <w:lang w:val="en-GB"/>
              </w:rPr>
              <w:t xml:space="preserve"> of the SRS resources as 'periodic'.</w:t>
            </w:r>
          </w:p>
          <w:p w14:paraId="43EA01B5" w14:textId="77777777" w:rsidR="00BB6779" w:rsidRPr="00BB6779" w:rsidRDefault="00BB6779" w:rsidP="00BB6779">
            <w:pPr>
              <w:autoSpaceDE/>
              <w:autoSpaceDN/>
              <w:adjustRightInd/>
              <w:snapToGrid/>
              <w:spacing w:after="180"/>
              <w:jc w:val="left"/>
              <w:rPr>
                <w:b/>
                <w:color w:val="000000"/>
                <w:sz w:val="20"/>
                <w:szCs w:val="20"/>
                <w:lang w:val="en-GB"/>
              </w:rPr>
            </w:pPr>
            <w:r w:rsidRPr="00BB6779">
              <w:rPr>
                <w:color w:val="000000"/>
                <w:sz w:val="20"/>
                <w:szCs w:val="20"/>
                <w:lang w:val="en-GB"/>
              </w:rPr>
              <w:t xml:space="preserve">For operations in the same carrier, the UE is not expected to be </w:t>
            </w:r>
            <w:r w:rsidRPr="00BB6779">
              <w:rPr>
                <w:sz w:val="20"/>
                <w:szCs w:val="20"/>
                <w:lang w:val="en-GB" w:bidi="ar"/>
              </w:rPr>
              <w:t xml:space="preserve">activated or </w:t>
            </w:r>
            <w:r w:rsidRPr="00BB6779">
              <w:rPr>
                <w:color w:val="000000"/>
                <w:sz w:val="20"/>
                <w:szCs w:val="20"/>
                <w:lang w:val="en-GB"/>
              </w:rPr>
              <w:t xml:space="preserve">triggered to transmit SRS on overlapping symbols with more than one SRS resources configured by the higher layer parameter </w:t>
            </w:r>
            <w:r w:rsidRPr="00BB6779">
              <w:rPr>
                <w:i/>
                <w:sz w:val="20"/>
              </w:rPr>
              <w:t>SRS-PosResource</w:t>
            </w:r>
            <w:r w:rsidRPr="00BB6779">
              <w:rPr>
                <w:color w:val="000000"/>
                <w:sz w:val="20"/>
                <w:szCs w:val="20"/>
                <w:lang w:val="en-GB"/>
              </w:rPr>
              <w:t xml:space="preserve"> with </w:t>
            </w:r>
            <w:r w:rsidRPr="00BB6779">
              <w:rPr>
                <w:i/>
                <w:iCs/>
                <w:color w:val="000000"/>
                <w:sz w:val="20"/>
                <w:szCs w:val="20"/>
                <w:lang w:val="en-GB"/>
              </w:rPr>
              <w:t>resourceType</w:t>
            </w:r>
            <w:r w:rsidRPr="00BB6779">
              <w:rPr>
                <w:color w:val="000000"/>
                <w:sz w:val="20"/>
                <w:szCs w:val="20"/>
                <w:lang w:val="en-GB"/>
              </w:rPr>
              <w:t xml:space="preserve"> of the SRS resources as 'semi-persistent' or 'aperiodic'.</w:t>
            </w:r>
          </w:p>
          <w:p w14:paraId="5F3BDF86" w14:textId="3A566B11" w:rsidR="00BB6779" w:rsidRPr="00BB6779" w:rsidRDefault="00BB6779" w:rsidP="00BB6779">
            <w:pPr>
              <w:tabs>
                <w:tab w:val="left" w:pos="1701"/>
              </w:tabs>
              <w:overflowPunct w:val="0"/>
              <w:snapToGrid/>
              <w:jc w:val="left"/>
              <w:rPr>
                <w:color w:val="000000"/>
                <w:sz w:val="20"/>
                <w:szCs w:val="20"/>
                <w:lang w:eastAsia="zh-CN"/>
              </w:rPr>
            </w:pPr>
            <w:r w:rsidRPr="00BB6779">
              <w:rPr>
                <w:color w:val="000000"/>
                <w:sz w:val="20"/>
                <w:szCs w:val="20"/>
                <w:lang w:eastAsia="zh-CN"/>
              </w:rPr>
              <w:t xml:space="preserve">For intra-band and inter-band CA operations, a UE can simultaneously transmit more than one SRS resource configured by </w:t>
            </w:r>
            <w:r w:rsidRPr="00BB6779">
              <w:rPr>
                <w:i/>
                <w:sz w:val="20"/>
                <w:lang w:eastAsia="zh-CN"/>
              </w:rPr>
              <w:t>SRS-PosResource</w:t>
            </w:r>
            <w:r w:rsidRPr="00BB6779">
              <w:rPr>
                <w:color w:val="000000"/>
                <w:sz w:val="20"/>
                <w:szCs w:val="20"/>
                <w:lang w:eastAsia="zh-CN"/>
              </w:rPr>
              <w:t xml:space="preserve"> on different CCs, subject to UE's capability</w:t>
            </w:r>
          </w:p>
        </w:tc>
      </w:tr>
    </w:tbl>
    <w:p w14:paraId="563B61D7" w14:textId="77777777" w:rsidR="00BB6779" w:rsidRDefault="00BB6779"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3C84995C" w:rsidR="00B32E86" w:rsidRPr="00B32E86" w:rsidRDefault="00B32E86" w:rsidP="00B32E86">
      <w:pPr>
        <w:rPr>
          <w:lang w:eastAsia="zh-CN"/>
        </w:rPr>
      </w:pPr>
      <w:r>
        <w:rPr>
          <w:rFonts w:hint="eastAsia"/>
          <w:lang w:eastAsia="zh-CN"/>
        </w:rPr>
        <w:t>I</w:t>
      </w:r>
      <w:r>
        <w:rPr>
          <w:lang w:eastAsia="zh-CN"/>
        </w:rPr>
        <w:t>n this contribution, we</w:t>
      </w:r>
      <w:r w:rsidR="00BB6779">
        <w:rPr>
          <w:lang w:eastAsia="zh-CN"/>
        </w:rPr>
        <w:t xml:space="preserve"> have the following observation and proposal</w:t>
      </w:r>
      <w:r>
        <w:rPr>
          <w:lang w:eastAsia="zh-CN"/>
        </w:rPr>
        <w:t xml:space="preserve"> regarding </w:t>
      </w:r>
      <w:r w:rsidR="00BB6779">
        <w:rPr>
          <w:lang w:eastAsia="zh-CN"/>
        </w:rPr>
        <w:t>the specification writing for positioning related procedures</w:t>
      </w:r>
      <w:r>
        <w:rPr>
          <w:lang w:eastAsia="zh-CN"/>
        </w:rPr>
        <w:t>.</w:t>
      </w:r>
    </w:p>
    <w:p w14:paraId="77E8BA21" w14:textId="31B0FF58" w:rsidR="00AA4AFB" w:rsidRDefault="00E14EE6" w:rsidP="00AA4AFB">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ED083C">
        <w:rPr>
          <w:b/>
          <w:i/>
          <w:noProof/>
        </w:rPr>
        <w:t>1</w:t>
      </w:r>
      <w:r>
        <w:rPr>
          <w:b/>
          <w:i/>
        </w:rPr>
        <w:fldChar w:fldCharType="end"/>
      </w:r>
      <w:r>
        <w:rPr>
          <w:b/>
          <w:i/>
        </w:rPr>
        <w:t xml:space="preserve">: </w:t>
      </w:r>
      <w:r w:rsidR="00BB6779">
        <w:rPr>
          <w:b/>
          <w:i/>
        </w:rPr>
        <w:t xml:space="preserve">The current arrangement of DL PRS reception procedure and positioning SRS transmission procedure in </w:t>
      </w:r>
      <w:r w:rsidR="00ED083C">
        <w:rPr>
          <w:b/>
          <w:i/>
        </w:rPr>
        <w:t xml:space="preserve">the clauses for PDSCH/PUSCH related procedures in </w:t>
      </w:r>
      <w:r w:rsidR="00BB6779">
        <w:rPr>
          <w:b/>
          <w:i/>
        </w:rPr>
        <w:t>TS 38.214 is not proper</w:t>
      </w:r>
      <w:r w:rsidR="00ED083C">
        <w:rPr>
          <w:b/>
          <w:i/>
        </w:rPr>
        <w:t>.</w:t>
      </w:r>
      <w:r w:rsidR="00BB6779">
        <w:rPr>
          <w:b/>
          <w:i/>
        </w:rPr>
        <w:t xml:space="preserve"> </w:t>
      </w:r>
    </w:p>
    <w:p w14:paraId="4B323E30" w14:textId="41E1132D" w:rsidR="00ED083C" w:rsidRPr="00D0505E" w:rsidRDefault="00ED083C" w:rsidP="00AA4AFB">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xml:space="preserve">: The clause for DL PRS reception procedure may grow obscure when new features are </w:t>
      </w:r>
      <w:r w:rsidR="00444AE0">
        <w:rPr>
          <w:b/>
          <w:i/>
        </w:rPr>
        <w:t>a</w:t>
      </w:r>
      <w:r>
        <w:rPr>
          <w:b/>
          <w:i/>
        </w:rPr>
        <w:t>dded.</w:t>
      </w:r>
    </w:p>
    <w:p w14:paraId="27F3BE32" w14:textId="3F7A0141" w:rsidR="00B32E86" w:rsidRDefault="00CD0974" w:rsidP="00AA4AFB">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7E78">
        <w:rPr>
          <w:b/>
          <w:i/>
          <w:noProof/>
        </w:rPr>
        <w:t>1</w:t>
      </w:r>
      <w:r w:rsidRPr="00E10A28">
        <w:rPr>
          <w:b/>
          <w:i/>
        </w:rPr>
        <w:fldChar w:fldCharType="end"/>
      </w:r>
      <w:r w:rsidRPr="00E10A28">
        <w:rPr>
          <w:b/>
          <w:i/>
        </w:rPr>
        <w:t>:</w:t>
      </w:r>
      <w:r>
        <w:rPr>
          <w:b/>
          <w:i/>
        </w:rPr>
        <w:t xml:space="preserve"> </w:t>
      </w:r>
      <w:r w:rsidR="00BB6779">
        <w:rPr>
          <w:b/>
          <w:i/>
        </w:rPr>
        <w:t>RAN1 should decide whether</w:t>
      </w:r>
    </w:p>
    <w:p w14:paraId="1CBA9DEE" w14:textId="182E788F" w:rsidR="00BB6779" w:rsidRDefault="00BB6779" w:rsidP="00BB6779">
      <w:pPr>
        <w:pStyle w:val="3GPPAgreements"/>
        <w:rPr>
          <w:b/>
          <w:i/>
        </w:rPr>
      </w:pPr>
      <w:r>
        <w:rPr>
          <w:b/>
          <w:i/>
          <w:lang w:eastAsia="zh-CN"/>
        </w:rPr>
        <w:t xml:space="preserve">We should create a </w:t>
      </w:r>
      <w:r w:rsidR="006E0D22">
        <w:rPr>
          <w:b/>
          <w:i/>
          <w:lang w:eastAsia="zh-CN"/>
        </w:rPr>
        <w:t>separate</w:t>
      </w:r>
      <w:r>
        <w:rPr>
          <w:b/>
          <w:i/>
          <w:lang w:eastAsia="zh-CN"/>
        </w:rPr>
        <w:t xml:space="preserve"> clause for positioning related procedures</w:t>
      </w:r>
      <w:r w:rsidR="006E0D22">
        <w:rPr>
          <w:b/>
          <w:i/>
          <w:lang w:eastAsia="zh-CN"/>
        </w:rPr>
        <w:t xml:space="preserve"> from PDSCH and PUSCH related procedures</w:t>
      </w:r>
    </w:p>
    <w:p w14:paraId="595B00CD" w14:textId="1D0D71DC" w:rsidR="00BB6779" w:rsidRDefault="00BB6779" w:rsidP="00BB6779">
      <w:pPr>
        <w:pStyle w:val="3GPPAgreements"/>
        <w:rPr>
          <w:b/>
          <w:i/>
        </w:rPr>
      </w:pPr>
      <w:r>
        <w:rPr>
          <w:b/>
          <w:i/>
          <w:lang w:eastAsia="zh-CN"/>
        </w:rPr>
        <w:t>We should create subclauses for DL PRS reception procedures</w:t>
      </w:r>
    </w:p>
    <w:p w14:paraId="6C39B380" w14:textId="6E40986D" w:rsidR="00AA4AFB" w:rsidRDefault="006E0D22" w:rsidP="00AA4AFB">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00ED083C">
        <w:rPr>
          <w:b/>
          <w:i/>
        </w:rPr>
        <w:t>Consider adopting the accompanying draftCR (R1-21</w:t>
      </w:r>
      <w:r w:rsidR="00E230FD">
        <w:rPr>
          <w:b/>
          <w:i/>
        </w:rPr>
        <w:t>07682</w:t>
      </w:r>
      <w:r w:rsidR="00ED083C">
        <w:rPr>
          <w:b/>
          <w:i/>
        </w:rPr>
        <w:t>) to resolve the issue.</w:t>
      </w:r>
    </w:p>
    <w:p w14:paraId="071458A8" w14:textId="77777777" w:rsidR="006E0D22" w:rsidRPr="00BB6779" w:rsidRDefault="006E0D22"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9BA7F0E" w14:textId="02B1E2DE" w:rsidR="005A40AC" w:rsidRDefault="004F7EB8" w:rsidP="004F7EB8">
      <w:pPr>
        <w:pStyle w:val="References"/>
        <w:numPr>
          <w:ilvl w:val="0"/>
          <w:numId w:val="20"/>
        </w:numPr>
      </w:pPr>
      <w:bookmarkStart w:id="10" w:name="_Ref77608190"/>
      <w:r>
        <w:rPr>
          <w:lang w:eastAsia="zh-CN"/>
        </w:rPr>
        <w:t xml:space="preserve">3GPP </w:t>
      </w:r>
      <w:r>
        <w:rPr>
          <w:rFonts w:hint="eastAsia"/>
          <w:lang w:eastAsia="zh-CN"/>
        </w:rPr>
        <w:t>T</w:t>
      </w:r>
      <w:r>
        <w:rPr>
          <w:lang w:eastAsia="zh-CN"/>
        </w:rPr>
        <w:t xml:space="preserve">R 21.801, </w:t>
      </w:r>
      <w:r w:rsidRPr="004F7EB8">
        <w:rPr>
          <w:lang w:eastAsia="zh-CN"/>
        </w:rPr>
        <w:t>Specification drafting rules</w:t>
      </w:r>
      <w:r>
        <w:rPr>
          <w:lang w:eastAsia="zh-CN"/>
        </w:rPr>
        <w:t>.</w:t>
      </w:r>
      <w:bookmarkEnd w:id="10"/>
    </w:p>
    <w:p w14:paraId="4F155B73" w14:textId="01621749" w:rsidR="00BB6779" w:rsidRDefault="00BB6779" w:rsidP="004F7EB8">
      <w:pPr>
        <w:pStyle w:val="References"/>
        <w:numPr>
          <w:ilvl w:val="0"/>
          <w:numId w:val="20"/>
        </w:numPr>
      </w:pPr>
      <w:bookmarkStart w:id="11" w:name="_Ref77610755"/>
      <w:r w:rsidRPr="00623E91">
        <w:rPr>
          <w:lang w:eastAsia="zh-CN"/>
        </w:rPr>
        <w:t>3GPP TS 38.214, NR; Physical layer procedures for data.</w:t>
      </w:r>
      <w:bookmarkEnd w:id="11"/>
    </w:p>
    <w:p w14:paraId="11818C4D" w14:textId="77777777" w:rsidR="004F7EB8" w:rsidRDefault="004F7EB8" w:rsidP="00283E5E">
      <w:pPr>
        <w:pStyle w:val="References"/>
        <w:numPr>
          <w:ilvl w:val="0"/>
          <w:numId w:val="0"/>
        </w:numPr>
      </w:pPr>
    </w:p>
    <w:p w14:paraId="210B78F9" w14:textId="1CF5475A" w:rsidR="004F7EB8" w:rsidRDefault="004F7EB8" w:rsidP="004F7EB8">
      <w:pPr>
        <w:pStyle w:val="1"/>
        <w:numPr>
          <w:ilvl w:val="0"/>
          <w:numId w:val="0"/>
        </w:numPr>
        <w:ind w:left="432" w:hanging="432"/>
        <w:rPr>
          <w:lang w:eastAsia="zh-CN"/>
        </w:rPr>
      </w:pPr>
      <w:r>
        <w:rPr>
          <w:rFonts w:hint="eastAsia"/>
          <w:lang w:eastAsia="zh-CN"/>
        </w:rPr>
        <w:t>A</w:t>
      </w:r>
      <w:r>
        <w:rPr>
          <w:lang w:eastAsia="zh-CN"/>
        </w:rPr>
        <w:t>ppendix</w:t>
      </w:r>
    </w:p>
    <w:p w14:paraId="08BF1819" w14:textId="7EF7D492" w:rsidR="004F7EB8" w:rsidRDefault="004F7EB8" w:rsidP="004F7EB8">
      <w:pPr>
        <w:rPr>
          <w:lang w:eastAsia="zh-CN"/>
        </w:rPr>
      </w:pPr>
      <w:r>
        <w:rPr>
          <w:rFonts w:hint="eastAsia"/>
          <w:lang w:eastAsia="zh-CN"/>
        </w:rPr>
        <w:t>D</w:t>
      </w:r>
      <w:r>
        <w:rPr>
          <w:lang w:eastAsia="zh-CN"/>
        </w:rPr>
        <w:t>efinition of hanging paragraphs in TR 21.801.</w:t>
      </w:r>
    </w:p>
    <w:tbl>
      <w:tblPr>
        <w:tblStyle w:val="ac"/>
        <w:tblW w:w="0" w:type="auto"/>
        <w:tblLook w:val="04A0" w:firstRow="1" w:lastRow="0" w:firstColumn="1" w:lastColumn="0" w:noHBand="0" w:noVBand="1"/>
      </w:tblPr>
      <w:tblGrid>
        <w:gridCol w:w="9307"/>
      </w:tblGrid>
      <w:tr w:rsidR="004F7EB8" w14:paraId="0A70BB27" w14:textId="77777777" w:rsidTr="004F7EB8">
        <w:tc>
          <w:tcPr>
            <w:tcW w:w="9307" w:type="dxa"/>
          </w:tcPr>
          <w:p w14:paraId="6FCF7D4F" w14:textId="77777777" w:rsidR="004F7EB8" w:rsidRPr="004F7EB8" w:rsidRDefault="004F7EB8" w:rsidP="004F7EB8">
            <w:pPr>
              <w:keepNext/>
              <w:keepLines/>
              <w:autoSpaceDE/>
              <w:autoSpaceDN/>
              <w:adjustRightInd/>
              <w:snapToGrid/>
              <w:spacing w:before="120" w:after="180"/>
              <w:jc w:val="left"/>
              <w:outlineLvl w:val="2"/>
              <w:rPr>
                <w:rFonts w:ascii="Arial" w:hAnsi="Arial"/>
                <w:sz w:val="28"/>
                <w:szCs w:val="20"/>
                <w:lang w:val="en-GB"/>
              </w:rPr>
            </w:pPr>
            <w:bookmarkStart w:id="12" w:name="_Toc58914475"/>
            <w:bookmarkStart w:id="13" w:name="_Toc20215370"/>
            <w:bookmarkStart w:id="14" w:name="_Toc4764657"/>
            <w:r w:rsidRPr="004F7EB8">
              <w:rPr>
                <w:rFonts w:ascii="Arial" w:hAnsi="Arial"/>
                <w:sz w:val="28"/>
                <w:szCs w:val="20"/>
                <w:lang w:val="en-GB"/>
              </w:rPr>
              <w:lastRenderedPageBreak/>
              <w:t>5.2.4</w:t>
            </w:r>
            <w:r w:rsidRPr="004F7EB8">
              <w:rPr>
                <w:rFonts w:ascii="Arial" w:hAnsi="Arial"/>
                <w:sz w:val="28"/>
                <w:szCs w:val="20"/>
                <w:lang w:val="en-GB"/>
              </w:rPr>
              <w:tab/>
              <w:t>Paragraph</w:t>
            </w:r>
            <w:bookmarkEnd w:id="12"/>
            <w:bookmarkEnd w:id="13"/>
            <w:bookmarkEnd w:id="14"/>
          </w:p>
          <w:p w14:paraId="06073F4E" w14:textId="77777777" w:rsidR="004F7EB8" w:rsidRPr="004F7EB8" w:rsidRDefault="004F7EB8" w:rsidP="004F7EB8">
            <w:pPr>
              <w:keepNext/>
              <w:autoSpaceDE/>
              <w:autoSpaceDN/>
              <w:adjustRightInd/>
              <w:snapToGrid/>
              <w:spacing w:after="180"/>
              <w:jc w:val="left"/>
              <w:rPr>
                <w:sz w:val="20"/>
                <w:szCs w:val="20"/>
                <w:lang w:val="en-GB"/>
              </w:rPr>
            </w:pPr>
            <w:r w:rsidRPr="004F7EB8">
              <w:rPr>
                <w:sz w:val="20"/>
                <w:szCs w:val="20"/>
                <w:lang w:val="en-GB"/>
              </w:rPr>
              <w:t>"Hanging paragraphs" such as those shown in the following example shall be avoided since reference to them is ambiguous.</w:t>
            </w:r>
          </w:p>
          <w:p w14:paraId="5F1453B3" w14:textId="77777777" w:rsidR="004F7EB8" w:rsidRPr="004F7EB8" w:rsidRDefault="004F7EB8" w:rsidP="004F7EB8">
            <w:pPr>
              <w:keepLines/>
              <w:autoSpaceDE/>
              <w:autoSpaceDN/>
              <w:adjustRightInd/>
              <w:snapToGrid/>
              <w:spacing w:after="180"/>
              <w:ind w:left="1702" w:hanging="1418"/>
              <w:jc w:val="left"/>
              <w:rPr>
                <w:sz w:val="20"/>
                <w:szCs w:val="20"/>
                <w:lang w:val="en-GB"/>
              </w:rPr>
            </w:pPr>
            <w:r w:rsidRPr="004F7EB8">
              <w:rPr>
                <w:sz w:val="20"/>
                <w:szCs w:val="20"/>
                <w:lang w:val="en-GB"/>
              </w:rPr>
              <w:t>EXAMPLE:</w:t>
            </w:r>
            <w:r w:rsidRPr="004F7EB8">
              <w:rPr>
                <w:sz w:val="20"/>
                <w:szCs w:val="20"/>
                <w:lang w:val="en-GB"/>
              </w:rPr>
              <w:tab/>
              <w:t>In the following example, the hanging paragraphs indicated cannot be uniquely identified as being in "clause 5" since strictly speaking the paragraphs in 5.1 and 5.2 are also in clause 5. To avoid this problem it would be necessary either to identify the unnumbered paragraphs as clause "5.1 Xxxxxxxxxxxx" and to renumber the existing 5.1 and 5.2 accordingly (as shown), or to add a new clause header immediately below the header for clause 5 numbered it 5.0.</w:t>
            </w:r>
          </w:p>
          <w:p w14:paraId="29DBD4FE" w14:textId="77777777" w:rsidR="004F7EB8" w:rsidRPr="004F7EB8" w:rsidRDefault="004F7EB8" w:rsidP="004F7EB8">
            <w:pPr>
              <w:autoSpaceDE/>
              <w:autoSpaceDN/>
              <w:adjustRightInd/>
              <w:snapToGrid/>
              <w:spacing w:after="180"/>
              <w:jc w:val="left"/>
              <w:rPr>
                <w:sz w:val="20"/>
                <w:szCs w:val="20"/>
                <w:lang w:val="en-GB"/>
              </w:rPr>
            </w:pPr>
            <w:r w:rsidRPr="004F7EB8">
              <w:rPr>
                <w:sz w:val="20"/>
                <w:szCs w:val="20"/>
                <w:lang w:val="en-GB"/>
              </w:rPr>
              <w:t>If hanging paragraphs are to be removed from a TS or TR already under change control, the renumbering of existing clauses being deprecated (see clause 5.2.1A), the newly introduced clause shall be numbered 5.0 (using the above example) and clauses 5.1 and 5.2 remain unchanged.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4401"/>
              <w:gridCol w:w="272"/>
              <w:gridCol w:w="4402"/>
            </w:tblGrid>
            <w:tr w:rsidR="004F7EB8" w:rsidRPr="004F7EB8" w14:paraId="5D373779" w14:textId="77777777" w:rsidTr="004F7EB8">
              <w:tc>
                <w:tcPr>
                  <w:tcW w:w="4678" w:type="dxa"/>
                  <w:tcBorders>
                    <w:top w:val="single" w:sz="6" w:space="0" w:color="auto"/>
                    <w:left w:val="single" w:sz="6" w:space="0" w:color="auto"/>
                    <w:bottom w:val="single" w:sz="6" w:space="0" w:color="auto"/>
                    <w:right w:val="nil"/>
                  </w:tcBorders>
                  <w:hideMark/>
                </w:tcPr>
                <w:p w14:paraId="7186DB61" w14:textId="77777777" w:rsidR="004F7EB8" w:rsidRPr="004F7EB8" w:rsidRDefault="004F7EB8" w:rsidP="004F7EB8">
                  <w:pPr>
                    <w:keepNext/>
                    <w:keepLines/>
                    <w:autoSpaceDE/>
                    <w:autoSpaceDN/>
                    <w:adjustRightInd/>
                    <w:snapToGrid/>
                    <w:spacing w:after="0"/>
                    <w:jc w:val="center"/>
                    <w:rPr>
                      <w:rFonts w:ascii="Arial" w:hAnsi="Arial"/>
                      <w:b/>
                      <w:sz w:val="18"/>
                      <w:szCs w:val="20"/>
                      <w:lang w:val="en-GB"/>
                    </w:rPr>
                  </w:pPr>
                  <w:r w:rsidRPr="004F7EB8">
                    <w:rPr>
                      <w:rFonts w:ascii="Arial" w:hAnsi="Arial"/>
                      <w:b/>
                      <w:sz w:val="18"/>
                      <w:szCs w:val="20"/>
                      <w:lang w:val="en-GB"/>
                    </w:rPr>
                    <w:t>Permitted</w:t>
                  </w:r>
                </w:p>
              </w:tc>
              <w:tc>
                <w:tcPr>
                  <w:tcW w:w="284" w:type="dxa"/>
                  <w:tcBorders>
                    <w:top w:val="nil"/>
                    <w:left w:val="single" w:sz="6" w:space="0" w:color="auto"/>
                    <w:bottom w:val="nil"/>
                    <w:right w:val="single" w:sz="6" w:space="0" w:color="auto"/>
                  </w:tcBorders>
                </w:tcPr>
                <w:p w14:paraId="5D9B0089" w14:textId="77777777" w:rsidR="004F7EB8" w:rsidRPr="004F7EB8" w:rsidRDefault="004F7EB8" w:rsidP="004F7EB8">
                  <w:pPr>
                    <w:keepNext/>
                    <w:keepLines/>
                    <w:autoSpaceDE/>
                    <w:autoSpaceDN/>
                    <w:adjustRightInd/>
                    <w:snapToGrid/>
                    <w:spacing w:after="0"/>
                    <w:jc w:val="center"/>
                    <w:rPr>
                      <w:rFonts w:ascii="Arial" w:hAnsi="Arial"/>
                      <w:b/>
                      <w:sz w:val="18"/>
                      <w:szCs w:val="20"/>
                      <w:lang w:val="en-GB"/>
                    </w:rPr>
                  </w:pPr>
                </w:p>
              </w:tc>
              <w:tc>
                <w:tcPr>
                  <w:tcW w:w="4678" w:type="dxa"/>
                  <w:tcBorders>
                    <w:top w:val="single" w:sz="6" w:space="0" w:color="auto"/>
                    <w:left w:val="nil"/>
                    <w:bottom w:val="single" w:sz="6" w:space="0" w:color="auto"/>
                    <w:right w:val="single" w:sz="6" w:space="0" w:color="auto"/>
                  </w:tcBorders>
                  <w:hideMark/>
                </w:tcPr>
                <w:p w14:paraId="1E7081FB" w14:textId="77777777" w:rsidR="004F7EB8" w:rsidRPr="004F7EB8" w:rsidRDefault="004F7EB8" w:rsidP="004F7EB8">
                  <w:pPr>
                    <w:keepNext/>
                    <w:keepLines/>
                    <w:autoSpaceDE/>
                    <w:autoSpaceDN/>
                    <w:adjustRightInd/>
                    <w:snapToGrid/>
                    <w:spacing w:after="0"/>
                    <w:jc w:val="center"/>
                    <w:rPr>
                      <w:rFonts w:ascii="Arial" w:hAnsi="Arial"/>
                      <w:b/>
                      <w:sz w:val="18"/>
                      <w:szCs w:val="20"/>
                      <w:lang w:val="en-GB"/>
                    </w:rPr>
                  </w:pPr>
                  <w:r w:rsidRPr="004F7EB8">
                    <w:rPr>
                      <w:rFonts w:ascii="Arial" w:hAnsi="Arial"/>
                      <w:b/>
                      <w:sz w:val="18"/>
                      <w:szCs w:val="20"/>
                      <w:lang w:val="en-GB"/>
                    </w:rPr>
                    <w:t>Not permitted</w:t>
                  </w:r>
                </w:p>
              </w:tc>
            </w:tr>
            <w:tr w:rsidR="004F7EB8" w:rsidRPr="004F7EB8" w14:paraId="38805A07" w14:textId="77777777" w:rsidTr="004F7EB8">
              <w:tc>
                <w:tcPr>
                  <w:tcW w:w="4678" w:type="dxa"/>
                  <w:tcBorders>
                    <w:top w:val="single" w:sz="6" w:space="0" w:color="auto"/>
                    <w:left w:val="single" w:sz="6" w:space="0" w:color="auto"/>
                    <w:bottom w:val="single" w:sz="6" w:space="0" w:color="auto"/>
                    <w:right w:val="nil"/>
                  </w:tcBorders>
                  <w:hideMark/>
                </w:tcPr>
                <w:p w14:paraId="2A580D20"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w:t>
                  </w:r>
                  <w:r w:rsidRPr="004F7EB8">
                    <w:rPr>
                      <w:b/>
                      <w:sz w:val="18"/>
                      <w:szCs w:val="20"/>
                      <w:lang w:val="en-GB"/>
                    </w:rPr>
                    <w:tab/>
                    <w:t>Designation</w:t>
                  </w:r>
                </w:p>
                <w:p w14:paraId="0EFC5B3F"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5.1</w:t>
                  </w:r>
                  <w:r w:rsidRPr="004F7EB8">
                    <w:rPr>
                      <w:b/>
                      <w:sz w:val="18"/>
                      <w:szCs w:val="20"/>
                      <w:lang w:val="en-GB"/>
                    </w:rPr>
                    <w:tab/>
                  </w:r>
                  <w:r w:rsidRPr="004F7EB8">
                    <w:rPr>
                      <w:b/>
                      <w:sz w:val="18"/>
                      <w:szCs w:val="20"/>
                      <w:lang w:val="en-GB"/>
                    </w:rPr>
                    <w:tab/>
                    <w:t>Xxxxxxxxxxx</w:t>
                  </w:r>
                </w:p>
                <w:p w14:paraId="02453278"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xxxxxxxxxxxxxxxxx</w:t>
                  </w:r>
                </w:p>
                <w:p w14:paraId="33ADCA03"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xxxxxxxxxxxxxxxxx</w:t>
                  </w:r>
                </w:p>
                <w:p w14:paraId="2D2B9336"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5.2</w:t>
                  </w:r>
                  <w:r w:rsidRPr="004F7EB8">
                    <w:rPr>
                      <w:b/>
                      <w:sz w:val="18"/>
                      <w:szCs w:val="20"/>
                      <w:lang w:val="en-GB"/>
                    </w:rPr>
                    <w:tab/>
                  </w:r>
                  <w:r w:rsidRPr="004F7EB8">
                    <w:rPr>
                      <w:b/>
                      <w:sz w:val="18"/>
                      <w:szCs w:val="20"/>
                      <w:lang w:val="en-GB"/>
                    </w:rPr>
                    <w:tab/>
                    <w:t>Xxxxxxxxxxx</w:t>
                  </w:r>
                </w:p>
                <w:p w14:paraId="7BBB38FC"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xxxxxxxxxxxxxxxxx</w:t>
                  </w:r>
                </w:p>
                <w:p w14:paraId="5886087E"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5.3</w:t>
                  </w:r>
                  <w:r w:rsidRPr="004F7EB8">
                    <w:rPr>
                      <w:b/>
                      <w:sz w:val="18"/>
                      <w:szCs w:val="20"/>
                      <w:lang w:val="en-GB"/>
                    </w:rPr>
                    <w:tab/>
                  </w:r>
                  <w:r w:rsidRPr="004F7EB8">
                    <w:rPr>
                      <w:b/>
                      <w:sz w:val="18"/>
                      <w:szCs w:val="20"/>
                      <w:lang w:val="en-GB"/>
                    </w:rPr>
                    <w:tab/>
                    <w:t>Xxxxxxxxxxx</w:t>
                  </w:r>
                </w:p>
                <w:p w14:paraId="2900A7CF"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xxxxxxxxxxxxxxxxx</w:t>
                  </w:r>
                </w:p>
                <w:p w14:paraId="19328878"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xxxxxxxxxxxx xxxxxxxxxxxxx</w:t>
                  </w:r>
                </w:p>
                <w:p w14:paraId="42AA1605" w14:textId="77777777" w:rsidR="004F7EB8" w:rsidRPr="004F7EB8" w:rsidRDefault="004F7EB8" w:rsidP="004F7EB8">
                  <w:pPr>
                    <w:autoSpaceDE/>
                    <w:autoSpaceDN/>
                    <w:adjustRightInd/>
                    <w:snapToGrid/>
                    <w:spacing w:after="180"/>
                    <w:jc w:val="left"/>
                    <w:rPr>
                      <w:sz w:val="18"/>
                      <w:szCs w:val="20"/>
                      <w:lang w:val="en-GB"/>
                    </w:rPr>
                  </w:pPr>
                  <w:r w:rsidRPr="004F7EB8">
                    <w:rPr>
                      <w:b/>
                      <w:sz w:val="18"/>
                      <w:szCs w:val="20"/>
                      <w:lang w:val="en-GB"/>
                    </w:rPr>
                    <w:t>6</w:t>
                  </w:r>
                  <w:r w:rsidRPr="004F7EB8">
                    <w:rPr>
                      <w:b/>
                      <w:sz w:val="18"/>
                      <w:szCs w:val="20"/>
                      <w:lang w:val="en-GB"/>
                    </w:rPr>
                    <w:tab/>
                    <w:t>Test report</w:t>
                  </w:r>
                </w:p>
              </w:tc>
              <w:tc>
                <w:tcPr>
                  <w:tcW w:w="284" w:type="dxa"/>
                  <w:tcBorders>
                    <w:top w:val="nil"/>
                    <w:left w:val="single" w:sz="6" w:space="0" w:color="auto"/>
                    <w:bottom w:val="nil"/>
                    <w:right w:val="single" w:sz="6" w:space="0" w:color="auto"/>
                  </w:tcBorders>
                </w:tcPr>
                <w:p w14:paraId="121BA106" w14:textId="77777777" w:rsidR="004F7EB8" w:rsidRPr="004F7EB8" w:rsidRDefault="004F7EB8" w:rsidP="004F7EB8">
                  <w:pPr>
                    <w:autoSpaceDE/>
                    <w:autoSpaceDN/>
                    <w:adjustRightInd/>
                    <w:snapToGrid/>
                    <w:spacing w:after="180"/>
                    <w:jc w:val="left"/>
                    <w:rPr>
                      <w:sz w:val="18"/>
                      <w:szCs w:val="20"/>
                      <w:lang w:val="en-GB"/>
                    </w:rPr>
                  </w:pPr>
                </w:p>
              </w:tc>
              <w:tc>
                <w:tcPr>
                  <w:tcW w:w="4678" w:type="dxa"/>
                  <w:tcBorders>
                    <w:top w:val="single" w:sz="6" w:space="0" w:color="auto"/>
                    <w:left w:val="nil"/>
                    <w:bottom w:val="single" w:sz="6" w:space="0" w:color="auto"/>
                    <w:right w:val="single" w:sz="6" w:space="0" w:color="auto"/>
                  </w:tcBorders>
                  <w:hideMark/>
                </w:tcPr>
                <w:p w14:paraId="48FD298A"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w:t>
                  </w:r>
                  <w:r w:rsidRPr="004F7EB8">
                    <w:rPr>
                      <w:b/>
                      <w:sz w:val="18"/>
                      <w:szCs w:val="20"/>
                      <w:lang w:val="en-GB"/>
                    </w:rPr>
                    <w:tab/>
                    <w:t>Designation</w:t>
                  </w:r>
                </w:p>
                <w:p w14:paraId="332F5C1D"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w:t>
                  </w:r>
                </w:p>
                <w:p w14:paraId="3AED9B3A"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w:t>
                  </w:r>
                  <w:r w:rsidRPr="004F7EB8">
                    <w:rPr>
                      <w:sz w:val="18"/>
                      <w:szCs w:val="20"/>
                      <w:lang w:val="en-GB"/>
                    </w:rPr>
                    <w:tab/>
                  </w:r>
                  <w:r w:rsidRPr="004F7EB8">
                    <w:rPr>
                      <w:sz w:val="20"/>
                      <w:szCs w:val="20"/>
                      <w:lang w:val="en-GB"/>
                    </w:rPr>
                    <w:t>hanging paragraphs</w:t>
                  </w:r>
                </w:p>
                <w:p w14:paraId="4868DFFA"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w:t>
                  </w:r>
                </w:p>
                <w:p w14:paraId="7A6566D6"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5.1</w:t>
                  </w:r>
                  <w:r w:rsidRPr="004F7EB8">
                    <w:rPr>
                      <w:b/>
                      <w:sz w:val="18"/>
                      <w:szCs w:val="20"/>
                      <w:lang w:val="en-GB"/>
                    </w:rPr>
                    <w:tab/>
                  </w:r>
                  <w:r w:rsidRPr="004F7EB8">
                    <w:rPr>
                      <w:b/>
                      <w:sz w:val="18"/>
                      <w:szCs w:val="20"/>
                      <w:lang w:val="en-GB"/>
                    </w:rPr>
                    <w:tab/>
                    <w:t xml:space="preserve">Xxxxxxxxxxx </w:t>
                  </w:r>
                </w:p>
                <w:p w14:paraId="1F272AF6"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xxxxxxxxxxxxxxxxx</w:t>
                  </w:r>
                </w:p>
                <w:p w14:paraId="3CA7E5BA" w14:textId="77777777" w:rsidR="004F7EB8" w:rsidRPr="004F7EB8" w:rsidRDefault="004F7EB8" w:rsidP="004F7EB8">
                  <w:pPr>
                    <w:autoSpaceDE/>
                    <w:autoSpaceDN/>
                    <w:adjustRightInd/>
                    <w:snapToGrid/>
                    <w:spacing w:after="180"/>
                    <w:jc w:val="left"/>
                    <w:rPr>
                      <w:b/>
                      <w:sz w:val="18"/>
                      <w:szCs w:val="20"/>
                      <w:lang w:val="en-GB"/>
                    </w:rPr>
                  </w:pPr>
                  <w:r w:rsidRPr="004F7EB8">
                    <w:rPr>
                      <w:b/>
                      <w:sz w:val="18"/>
                      <w:szCs w:val="20"/>
                      <w:lang w:val="en-GB"/>
                    </w:rPr>
                    <w:t>5.2</w:t>
                  </w:r>
                  <w:r w:rsidRPr="004F7EB8">
                    <w:rPr>
                      <w:b/>
                      <w:sz w:val="18"/>
                      <w:szCs w:val="20"/>
                      <w:lang w:val="en-GB"/>
                    </w:rPr>
                    <w:tab/>
                  </w:r>
                  <w:r w:rsidRPr="004F7EB8">
                    <w:rPr>
                      <w:b/>
                      <w:sz w:val="18"/>
                      <w:szCs w:val="20"/>
                      <w:lang w:val="en-GB"/>
                    </w:rPr>
                    <w:tab/>
                    <w:t>Xxxxxxxxxxx</w:t>
                  </w:r>
                </w:p>
                <w:p w14:paraId="1024D98E"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 x    xxxxxxxxxxxxx  xxxxxxxxxxxxxxxxx</w:t>
                  </w:r>
                </w:p>
                <w:p w14:paraId="70BACCE9" w14:textId="77777777" w:rsidR="004F7EB8" w:rsidRPr="004F7EB8" w:rsidRDefault="004F7EB8" w:rsidP="004F7EB8">
                  <w:pPr>
                    <w:autoSpaceDE/>
                    <w:autoSpaceDN/>
                    <w:adjustRightInd/>
                    <w:snapToGrid/>
                    <w:spacing w:after="180"/>
                    <w:jc w:val="left"/>
                    <w:rPr>
                      <w:sz w:val="18"/>
                      <w:szCs w:val="20"/>
                      <w:lang w:val="en-GB"/>
                    </w:rPr>
                  </w:pPr>
                  <w:r w:rsidRPr="004F7EB8">
                    <w:rPr>
                      <w:sz w:val="18"/>
                      <w:szCs w:val="20"/>
                      <w:lang w:val="en-GB"/>
                    </w:rPr>
                    <w:t>xxxxxxxxxxxx xxxxxxxxxxxxx</w:t>
                  </w:r>
                </w:p>
                <w:p w14:paraId="49540CEA" w14:textId="77777777" w:rsidR="004F7EB8" w:rsidRPr="004F7EB8" w:rsidRDefault="004F7EB8" w:rsidP="004F7EB8">
                  <w:pPr>
                    <w:autoSpaceDE/>
                    <w:autoSpaceDN/>
                    <w:adjustRightInd/>
                    <w:snapToGrid/>
                    <w:spacing w:after="180"/>
                    <w:jc w:val="left"/>
                    <w:rPr>
                      <w:sz w:val="18"/>
                      <w:szCs w:val="20"/>
                      <w:lang w:val="en-GB"/>
                    </w:rPr>
                  </w:pPr>
                  <w:r w:rsidRPr="004F7EB8">
                    <w:rPr>
                      <w:b/>
                      <w:sz w:val="18"/>
                      <w:szCs w:val="20"/>
                      <w:lang w:val="en-GB"/>
                    </w:rPr>
                    <w:t>6</w:t>
                  </w:r>
                  <w:r w:rsidRPr="004F7EB8">
                    <w:rPr>
                      <w:b/>
                      <w:sz w:val="18"/>
                      <w:szCs w:val="20"/>
                      <w:lang w:val="en-GB"/>
                    </w:rPr>
                    <w:tab/>
                    <w:t>Test report</w:t>
                  </w:r>
                </w:p>
              </w:tc>
            </w:tr>
          </w:tbl>
          <w:p w14:paraId="7A6B88EC" w14:textId="77777777" w:rsidR="004F7EB8" w:rsidRPr="004F7EB8" w:rsidRDefault="004F7EB8" w:rsidP="004F7EB8">
            <w:pPr>
              <w:rPr>
                <w:lang w:eastAsia="zh-CN"/>
              </w:rPr>
            </w:pPr>
          </w:p>
        </w:tc>
      </w:tr>
    </w:tbl>
    <w:p w14:paraId="04A2D2F6" w14:textId="77777777" w:rsidR="004F7EB8" w:rsidRDefault="004F7EB8" w:rsidP="004F7EB8">
      <w:pPr>
        <w:rPr>
          <w:lang w:eastAsia="zh-CN"/>
        </w:rPr>
      </w:pPr>
    </w:p>
    <w:sectPr w:rsidR="004F7E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65DB6" w14:textId="77777777" w:rsidR="00F31D92" w:rsidRDefault="00F31D92">
      <w:r>
        <w:separator/>
      </w:r>
    </w:p>
  </w:endnote>
  <w:endnote w:type="continuationSeparator" w:id="0">
    <w:p w14:paraId="176BE888" w14:textId="77777777" w:rsidR="00F31D92" w:rsidRDefault="00F31D92">
      <w:r>
        <w:continuationSeparator/>
      </w:r>
    </w:p>
  </w:endnote>
  <w:endnote w:type="continuationNotice" w:id="1">
    <w:p w14:paraId="0670ED2A" w14:textId="77777777" w:rsidR="00F31D92" w:rsidRDefault="00F31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2044D" w14:textId="77777777" w:rsidR="00F31D92" w:rsidRDefault="00F31D92">
      <w:r>
        <w:separator/>
      </w:r>
    </w:p>
  </w:footnote>
  <w:footnote w:type="continuationSeparator" w:id="0">
    <w:p w14:paraId="7CF6756E" w14:textId="77777777" w:rsidR="00F31D92" w:rsidRDefault="00F31D92">
      <w:r>
        <w:continuationSeparator/>
      </w:r>
    </w:p>
  </w:footnote>
  <w:footnote w:type="continuationNotice" w:id="1">
    <w:p w14:paraId="324373D6" w14:textId="77777777" w:rsidR="00F31D92" w:rsidRDefault="00F31D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F00C91"/>
    <w:multiLevelType w:val="hybridMultilevel"/>
    <w:tmpl w:val="A28416B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8A567F9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bullet"/>
      <w:pStyle w:val="5"/>
      <w:lvlText w:val=""/>
      <w:lvlJc w:val="left"/>
      <w:pPr>
        <w:tabs>
          <w:tab w:val="num" w:pos="1008"/>
        </w:tabs>
        <w:ind w:left="1008" w:hanging="1008"/>
      </w:pPr>
      <w:rPr>
        <w:rFonts w:ascii="Wingdings" w:hAnsi="Wingding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E49254B"/>
    <w:multiLevelType w:val="hybridMultilevel"/>
    <w:tmpl w:val="CDBAD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3"/>
  </w:num>
  <w:num w:numId="3">
    <w:abstractNumId w:val="0"/>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3"/>
  </w:num>
  <w:num w:numId="9">
    <w:abstractNumId w:val="3"/>
  </w:num>
  <w:num w:numId="10">
    <w:abstractNumId w:val="13"/>
  </w:num>
  <w:num w:numId="11">
    <w:abstractNumId w:val="12"/>
  </w:num>
  <w:num w:numId="12">
    <w:abstractNumId w:val="10"/>
  </w:num>
  <w:num w:numId="13">
    <w:abstractNumId w:val="4"/>
  </w:num>
  <w:num w:numId="14">
    <w:abstractNumId w:val="5"/>
  </w:num>
  <w:num w:numId="15">
    <w:abstractNumId w:val="2"/>
  </w:num>
  <w:num w:numId="16">
    <w:abstractNumId w:val="9"/>
  </w:num>
  <w:num w:numId="17">
    <w:abstractNumId w:val="7"/>
  </w:num>
  <w:num w:numId="18">
    <w:abstractNumId w:val="14"/>
  </w:num>
  <w:num w:numId="19">
    <w:abstractNumId w:val="0"/>
  </w:num>
  <w:num w:numId="20">
    <w:abstractNumId w:val="1"/>
  </w:num>
  <w:num w:numId="2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2A45"/>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57FDD"/>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014"/>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1EF2"/>
    <w:rsid w:val="003F324F"/>
    <w:rsid w:val="003F33BC"/>
    <w:rsid w:val="003F3D4E"/>
    <w:rsid w:val="003F477E"/>
    <w:rsid w:val="003F4CED"/>
    <w:rsid w:val="003F6CD2"/>
    <w:rsid w:val="003F77BD"/>
    <w:rsid w:val="003F788D"/>
    <w:rsid w:val="0040126E"/>
    <w:rsid w:val="004020D4"/>
    <w:rsid w:val="004021B6"/>
    <w:rsid w:val="00402AF5"/>
    <w:rsid w:val="00403E48"/>
    <w:rsid w:val="004047C4"/>
    <w:rsid w:val="0040570B"/>
    <w:rsid w:val="00405EDB"/>
    <w:rsid w:val="00405FB1"/>
    <w:rsid w:val="00406460"/>
    <w:rsid w:val="00411BBF"/>
    <w:rsid w:val="00412461"/>
    <w:rsid w:val="00412546"/>
    <w:rsid w:val="00413053"/>
    <w:rsid w:val="0041319C"/>
    <w:rsid w:val="004137B6"/>
    <w:rsid w:val="00413A54"/>
    <w:rsid w:val="00413B75"/>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4AE0"/>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D14"/>
    <w:rsid w:val="004D52A7"/>
    <w:rsid w:val="004D6F4D"/>
    <w:rsid w:val="004D6F95"/>
    <w:rsid w:val="004D72FE"/>
    <w:rsid w:val="004D7E91"/>
    <w:rsid w:val="004E003A"/>
    <w:rsid w:val="004E036E"/>
    <w:rsid w:val="004E0768"/>
    <w:rsid w:val="004E1A31"/>
    <w:rsid w:val="004E2DE0"/>
    <w:rsid w:val="004E3915"/>
    <w:rsid w:val="004E4060"/>
    <w:rsid w:val="004E409A"/>
    <w:rsid w:val="004E4FF5"/>
    <w:rsid w:val="004E730B"/>
    <w:rsid w:val="004F0FB8"/>
    <w:rsid w:val="004F0FB9"/>
    <w:rsid w:val="004F2F7E"/>
    <w:rsid w:val="004F32B5"/>
    <w:rsid w:val="004F407E"/>
    <w:rsid w:val="004F5479"/>
    <w:rsid w:val="004F7528"/>
    <w:rsid w:val="004F7BCA"/>
    <w:rsid w:val="004F7D89"/>
    <w:rsid w:val="004F7EB8"/>
    <w:rsid w:val="00500270"/>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457"/>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6E2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0D22"/>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381D"/>
    <w:rsid w:val="00794924"/>
    <w:rsid w:val="00797045"/>
    <w:rsid w:val="007A0BC2"/>
    <w:rsid w:val="007A0F2E"/>
    <w:rsid w:val="007A13CE"/>
    <w:rsid w:val="007A1F44"/>
    <w:rsid w:val="007A23FF"/>
    <w:rsid w:val="007A295B"/>
    <w:rsid w:val="007A3059"/>
    <w:rsid w:val="007A3424"/>
    <w:rsid w:val="007A35EF"/>
    <w:rsid w:val="007A43A2"/>
    <w:rsid w:val="007A4D04"/>
    <w:rsid w:val="007A4D7B"/>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18F6"/>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B78"/>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493"/>
    <w:rsid w:val="00903802"/>
    <w:rsid w:val="00904C1E"/>
    <w:rsid w:val="0090696D"/>
    <w:rsid w:val="00906CD6"/>
    <w:rsid w:val="00906E4D"/>
    <w:rsid w:val="00906F31"/>
    <w:rsid w:val="009078B3"/>
    <w:rsid w:val="00907A77"/>
    <w:rsid w:val="00907E00"/>
    <w:rsid w:val="0091088D"/>
    <w:rsid w:val="00910FC9"/>
    <w:rsid w:val="0091265B"/>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7D3"/>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4E4B"/>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88D"/>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B6779"/>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404"/>
    <w:rsid w:val="00BF49B1"/>
    <w:rsid w:val="00BF5552"/>
    <w:rsid w:val="00BF73F2"/>
    <w:rsid w:val="00C01671"/>
    <w:rsid w:val="00C02419"/>
    <w:rsid w:val="00C02766"/>
    <w:rsid w:val="00C03EE8"/>
    <w:rsid w:val="00C05BEC"/>
    <w:rsid w:val="00C06E7D"/>
    <w:rsid w:val="00C10AC4"/>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1908"/>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54B"/>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6F4D"/>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B60"/>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5757"/>
    <w:rsid w:val="00E17619"/>
    <w:rsid w:val="00E17805"/>
    <w:rsid w:val="00E20F79"/>
    <w:rsid w:val="00E21278"/>
    <w:rsid w:val="00E22CCD"/>
    <w:rsid w:val="00E230F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3DE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083C"/>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3185"/>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6D00"/>
    <w:rsid w:val="00F27C34"/>
    <w:rsid w:val="00F27E46"/>
    <w:rsid w:val="00F301C2"/>
    <w:rsid w:val="00F302E1"/>
    <w:rsid w:val="00F31B22"/>
    <w:rsid w:val="00F31B49"/>
    <w:rsid w:val="00F31D92"/>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48A"/>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qFormat/>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styleId="af6">
    <w:name w:val="Title"/>
    <w:basedOn w:val="a"/>
    <w:next w:val="a"/>
    <w:link w:val="Char6"/>
    <w:qFormat/>
    <w:rsid w:val="004F7EB8"/>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6"/>
    <w:rsid w:val="004F7EB8"/>
    <w:rPr>
      <w:rFonts w:asciiTheme="majorHAnsi" w:hAnsiTheme="majorHAnsi" w:cstheme="majorBidi"/>
      <w:b/>
      <w:bCs/>
      <w:sz w:val="32"/>
      <w:szCs w:val="32"/>
    </w:rPr>
  </w:style>
  <w:style w:type="character" w:styleId="af7">
    <w:name w:val="Strong"/>
    <w:basedOn w:val="a0"/>
    <w:qFormat/>
    <w:rsid w:val="008018F6"/>
    <w:rPr>
      <w:b/>
      <w:bCs/>
    </w:rPr>
  </w:style>
  <w:style w:type="paragraph" w:customStyle="1" w:styleId="EQ">
    <w:name w:val="EQ"/>
    <w:basedOn w:val="a"/>
    <w:next w:val="a"/>
    <w:uiPriority w:val="99"/>
    <w:qFormat/>
    <w:rsid w:val="0079381D"/>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3728">
      <w:bodyDiv w:val="1"/>
      <w:marLeft w:val="0"/>
      <w:marRight w:val="0"/>
      <w:marTop w:val="0"/>
      <w:marBottom w:val="0"/>
      <w:divBdr>
        <w:top w:val="none" w:sz="0" w:space="0" w:color="auto"/>
        <w:left w:val="none" w:sz="0" w:space="0" w:color="auto"/>
        <w:bottom w:val="none" w:sz="0" w:space="0" w:color="auto"/>
        <w:right w:val="none" w:sz="0" w:space="0" w:color="auto"/>
      </w:divBdr>
    </w:div>
    <w:div w:id="35744700">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7117154">
      <w:bodyDiv w:val="1"/>
      <w:marLeft w:val="0"/>
      <w:marRight w:val="0"/>
      <w:marTop w:val="0"/>
      <w:marBottom w:val="0"/>
      <w:divBdr>
        <w:top w:val="none" w:sz="0" w:space="0" w:color="auto"/>
        <w:left w:val="none" w:sz="0" w:space="0" w:color="auto"/>
        <w:bottom w:val="none" w:sz="0" w:space="0" w:color="auto"/>
        <w:right w:val="none" w:sz="0" w:space="0" w:color="auto"/>
      </w:divBdr>
    </w:div>
    <w:div w:id="119958916">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322543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3886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51062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9489629">
      <w:bodyDiv w:val="1"/>
      <w:marLeft w:val="0"/>
      <w:marRight w:val="0"/>
      <w:marTop w:val="0"/>
      <w:marBottom w:val="0"/>
      <w:divBdr>
        <w:top w:val="none" w:sz="0" w:space="0" w:color="auto"/>
        <w:left w:val="none" w:sz="0" w:space="0" w:color="auto"/>
        <w:bottom w:val="none" w:sz="0" w:space="0" w:color="auto"/>
        <w:right w:val="none" w:sz="0" w:space="0" w:color="auto"/>
      </w:divBdr>
    </w:div>
    <w:div w:id="49048548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2145442">
      <w:bodyDiv w:val="1"/>
      <w:marLeft w:val="0"/>
      <w:marRight w:val="0"/>
      <w:marTop w:val="0"/>
      <w:marBottom w:val="0"/>
      <w:divBdr>
        <w:top w:val="none" w:sz="0" w:space="0" w:color="auto"/>
        <w:left w:val="none" w:sz="0" w:space="0" w:color="auto"/>
        <w:bottom w:val="none" w:sz="0" w:space="0" w:color="auto"/>
        <w:right w:val="none" w:sz="0" w:space="0" w:color="auto"/>
      </w:divBdr>
    </w:div>
    <w:div w:id="77452241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35749796">
      <w:bodyDiv w:val="1"/>
      <w:marLeft w:val="0"/>
      <w:marRight w:val="0"/>
      <w:marTop w:val="0"/>
      <w:marBottom w:val="0"/>
      <w:divBdr>
        <w:top w:val="none" w:sz="0" w:space="0" w:color="auto"/>
        <w:left w:val="none" w:sz="0" w:space="0" w:color="auto"/>
        <w:bottom w:val="none" w:sz="0" w:space="0" w:color="auto"/>
        <w:right w:val="none" w:sz="0" w:space="0" w:color="auto"/>
      </w:divBdr>
    </w:div>
    <w:div w:id="970481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47726183">
      <w:bodyDiv w:val="1"/>
      <w:marLeft w:val="0"/>
      <w:marRight w:val="0"/>
      <w:marTop w:val="0"/>
      <w:marBottom w:val="0"/>
      <w:divBdr>
        <w:top w:val="none" w:sz="0" w:space="0" w:color="auto"/>
        <w:left w:val="none" w:sz="0" w:space="0" w:color="auto"/>
        <w:bottom w:val="none" w:sz="0" w:space="0" w:color="auto"/>
        <w:right w:val="none" w:sz="0" w:space="0" w:color="auto"/>
      </w:divBdr>
    </w:div>
    <w:div w:id="1079327558">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5154442">
      <w:bodyDiv w:val="1"/>
      <w:marLeft w:val="0"/>
      <w:marRight w:val="0"/>
      <w:marTop w:val="0"/>
      <w:marBottom w:val="0"/>
      <w:divBdr>
        <w:top w:val="none" w:sz="0" w:space="0" w:color="auto"/>
        <w:left w:val="none" w:sz="0" w:space="0" w:color="auto"/>
        <w:bottom w:val="none" w:sz="0" w:space="0" w:color="auto"/>
        <w:right w:val="none" w:sz="0" w:space="0" w:color="auto"/>
      </w:divBdr>
    </w:div>
    <w:div w:id="111536807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9723468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7977396">
      <w:bodyDiv w:val="1"/>
      <w:marLeft w:val="0"/>
      <w:marRight w:val="0"/>
      <w:marTop w:val="0"/>
      <w:marBottom w:val="0"/>
      <w:divBdr>
        <w:top w:val="none" w:sz="0" w:space="0" w:color="auto"/>
        <w:left w:val="none" w:sz="0" w:space="0" w:color="auto"/>
        <w:bottom w:val="none" w:sz="0" w:space="0" w:color="auto"/>
        <w:right w:val="none" w:sz="0" w:space="0" w:color="auto"/>
      </w:divBdr>
    </w:div>
    <w:div w:id="1325932968">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0595773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47433481">
      <w:bodyDiv w:val="1"/>
      <w:marLeft w:val="0"/>
      <w:marRight w:val="0"/>
      <w:marTop w:val="0"/>
      <w:marBottom w:val="0"/>
      <w:divBdr>
        <w:top w:val="none" w:sz="0" w:space="0" w:color="auto"/>
        <w:left w:val="none" w:sz="0" w:space="0" w:color="auto"/>
        <w:bottom w:val="none" w:sz="0" w:space="0" w:color="auto"/>
        <w:right w:val="none" w:sz="0" w:space="0" w:color="auto"/>
      </w:divBdr>
    </w:div>
    <w:div w:id="148507693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999749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875573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120058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00873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5791068">
      <w:bodyDiv w:val="1"/>
      <w:marLeft w:val="0"/>
      <w:marRight w:val="0"/>
      <w:marTop w:val="0"/>
      <w:marBottom w:val="0"/>
      <w:divBdr>
        <w:top w:val="none" w:sz="0" w:space="0" w:color="auto"/>
        <w:left w:val="none" w:sz="0" w:space="0" w:color="auto"/>
        <w:bottom w:val="none" w:sz="0" w:space="0" w:color="auto"/>
        <w:right w:val="none" w:sz="0" w:space="0" w:color="auto"/>
      </w:divBdr>
    </w:div>
    <w:div w:id="2023781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C93E1-D7F1-40A3-BBC9-4F30D06A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5737</Characters>
  <Application>Microsoft Office Word</Application>
  <DocSecurity>0</DocSecurity>
  <Lines>122</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2021-08-06T09:02:00Z</dcterms:created>
  <dcterms:modified xsi:type="dcterms:W3CDTF">2021-08-07T04:17:00Z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(3)vUNyUKrqQiO9r5aaX1UJj+rriwZdRFhG0dTf5C2+5vhVPCzuwe7rmKnHtc+dbKtjeJHgEShK
eCl50tqJevFX95kNoNqfhgeWVFmzYQhZvB1A78CApP7ZYDYb97UEFfWu+AJ3NK44vo7o/phV
9CCoMUCs9r4an3FesLPJwUxLEBrLiNeXB3GmQVGbyatbRb6F9M0cXJZ+DtoWLXiAioDQzo5M
ugOLZbhqlC/oahgrxO</vt:lpwstr>
  </property>
  <property fmtid="{D5CDD505-2E9C-101B-9397-08002B2CF9AE}" pid="13" name="_2015_ms_pID_725343_00">
    <vt:lpwstr>_2015_ms_pID_725343</vt:lpwstr>
  </property>
  <property fmtid="{D5CDD505-2E9C-101B-9397-08002B2CF9AE}" pid="14" name="_2015_ms_pID_7253431">
    <vt:lpwstr>mfSEv25+RIXdRKk2xXgDvB8fzmHMh7AALyICVNgZ3qb/slI+u+dPqr
nPwXFIw/GjUoRz3KCpbQmWcm2j4BYlXLceSGmcwX3FF4TGXdPL+KVCyz6KbMOxpa7mIMDIP1
RhjcX92SRbVH0vE8H4unKBKYB9cMdrAsPzjn3AJ22jrqqj+9UYKZFv5w8zDGUeUoIBzNTQdM
0llF25qtZLMoxjNIXZgl9SDA2+wqj7qL8Tim</vt:lpwstr>
  </property>
  <property fmtid="{D5CDD505-2E9C-101B-9397-08002B2CF9AE}" pid="15" name="_2015_ms_pID_7253431_00">
    <vt:lpwstr>_2015_ms_pID_7253431</vt:lpwstr>
  </property>
  <property fmtid="{D5CDD505-2E9C-101B-9397-08002B2CF9AE}" pid="16" name="_2015_ms_pID_7253432">
    <vt:lpwstr>L9N8h8sDsxE839lNYIQmFekhl/Hf1dz+OUF8
Zlw4wKnfiA4+HQv/GylVADPkQznSWw==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1628222362</vt:lpwstr>
  </property>
</Properties>
</file>