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[91E][42][</w:t>
      </w:r>
      <w:proofErr w:type="spellStart"/>
      <w:r>
        <w:t>NTN_IoT_Roadmap</w:t>
      </w:r>
      <w:proofErr w:type="spellEnd"/>
      <w:r>
        <w:t xml:space="preserve">]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w:t>
      </w:r>
      <w:proofErr w:type="spellStart"/>
      <w:r w:rsidRPr="00A553D6">
        <w:t>New_proposals_approval</w:t>
      </w:r>
      <w:proofErr w:type="spellEnd"/>
      <w:r w:rsidRPr="00A553D6">
        <w:t>]</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 xml:space="preserve">RAN#92E (June) to finalize the scope and project plan to deliver the essential minimum functionality of both NTN NR and NTN IoT (both NB-IoT and </w:t>
      </w:r>
      <w:proofErr w:type="spellStart"/>
      <w:r w:rsidRPr="00A553D6">
        <w:rPr>
          <w:i/>
          <w:highlight w:val="yellow"/>
        </w:rPr>
        <w:t>eMTC</w:t>
      </w:r>
      <w:proofErr w:type="spellEnd"/>
      <w:r w:rsidRPr="00A553D6">
        <w:rPr>
          <w:i/>
          <w:highlight w:val="yellow"/>
        </w:rPr>
        <w:t>)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 xml:space="preserve">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w:t>
      </w:r>
      <w:proofErr w:type="spellStart"/>
      <w:r w:rsidRPr="00F21292">
        <w:rPr>
          <w:rFonts w:eastAsiaTheme="minorEastAsia"/>
          <w:lang w:eastAsia="zh-CN"/>
        </w:rPr>
        <w:t>eMTC</w:t>
      </w:r>
      <w:proofErr w:type="spellEnd"/>
      <w:r w:rsidRPr="00F21292">
        <w:rPr>
          <w:rFonts w:eastAsiaTheme="minorEastAsia"/>
          <w:lang w:eastAsia="zh-CN"/>
        </w:rPr>
        <w:t xml:space="preserve">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 xml:space="preserve">UE triggers the GNSS measurement when it is </w:t>
      </w:r>
      <w:proofErr w:type="spellStart"/>
      <w:r w:rsidR="00E40E15" w:rsidRPr="00E40E15">
        <w:rPr>
          <w:rFonts w:eastAsiaTheme="minorEastAsia"/>
          <w:lang w:eastAsia="zh-CN"/>
        </w:rPr>
        <w:t>waken</w:t>
      </w:r>
      <w:proofErr w:type="spellEnd"/>
      <w:r w:rsidR="00E40E15" w:rsidRPr="00E40E15">
        <w:rPr>
          <w:rFonts w:eastAsiaTheme="minorEastAsia"/>
          <w:lang w:eastAsia="zh-CN"/>
        </w:rPr>
        <w:t xml:space="preserve">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w:t>
      </w:r>
      <w:proofErr w:type="spellStart"/>
      <w:r w:rsidR="00E40E15" w:rsidRPr="00E40E15">
        <w:rPr>
          <w:rFonts w:eastAsiaTheme="minorEastAsia"/>
          <w:lang w:eastAsia="zh-CN"/>
        </w:rPr>
        <w:t>eDRX</w:t>
      </w:r>
      <w:proofErr w:type="spellEnd"/>
      <w:r w:rsidR="00E40E15" w:rsidRPr="00E40E15">
        <w:rPr>
          <w:rFonts w:eastAsiaTheme="minorEastAsia"/>
          <w:lang w:eastAsia="zh-CN"/>
        </w:rPr>
        <w:t xml:space="preserve">.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25pt;mso-width-percent:0;mso-height-percent:0;mso-width-percent:0;mso-height-percent:0" o:ole="">
            <v:imagedata r:id="rId14" o:title=""/>
          </v:shape>
          <o:OLEObject Type="Embed" ProgID="Visio.Drawing.11" ShapeID="_x0000_i1025" DrawAspect="Content" ObjectID="_1683050151"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 and proposed to re-use legacy paging and DRX procedures for UE acquisition of GNSS position fix assuming simultaneous GNSS and NTN NB-IoT/</w:t>
      </w:r>
      <w:proofErr w:type="spellStart"/>
      <w:r w:rsidRPr="00F312E2">
        <w:rPr>
          <w:lang w:eastAsia="zh-TW"/>
        </w:rPr>
        <w:t>eMTC</w:t>
      </w:r>
      <w:proofErr w:type="spellEnd"/>
      <w:r w:rsidRPr="00F312E2">
        <w:rPr>
          <w:lang w:eastAsia="zh-TW"/>
        </w:rPr>
        <w:t xml:space="preserve">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w:t>
      </w:r>
      <w:proofErr w:type="spellStart"/>
      <w:r w:rsidR="002B60D5" w:rsidRPr="00F312E2">
        <w:rPr>
          <w:rFonts w:eastAsiaTheme="minorEastAsia"/>
          <w:lang w:eastAsia="zh-CN"/>
        </w:rPr>
        <w:t>eMTC</w:t>
      </w:r>
      <w:proofErr w:type="spellEnd"/>
      <w:r w:rsidR="002B60D5" w:rsidRPr="00F312E2">
        <w:rPr>
          <w:rFonts w:eastAsiaTheme="minorEastAsia"/>
          <w:lang w:eastAsia="zh-CN"/>
        </w:rPr>
        <w:t xml:space="preserve">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 xml:space="preserve">Reporting UE location for determining UE-specific Timing Advance in half duplex deployments is one method, which can be used by </w:t>
      </w:r>
      <w:proofErr w:type="spellStart"/>
      <w:r w:rsidR="00E62968" w:rsidRPr="00E62968">
        <w:rPr>
          <w:rFonts w:eastAsiaTheme="minorEastAsia"/>
          <w:lang w:eastAsia="zh-CN"/>
        </w:rPr>
        <w:t>eNB</w:t>
      </w:r>
      <w:proofErr w:type="spellEnd"/>
      <w:r w:rsidR="00E62968" w:rsidRPr="00E62968">
        <w:rPr>
          <w:rFonts w:eastAsiaTheme="minorEastAsia"/>
          <w:lang w:eastAsia="zh-CN"/>
        </w:rPr>
        <w:t xml:space="preserve">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 xml:space="preserve">he UE’s </w:t>
      </w:r>
      <w:proofErr w:type="spellStart"/>
      <w:r w:rsidRPr="00E40E15">
        <w:rPr>
          <w:rFonts w:eastAsiaTheme="minorEastAsia"/>
          <w:lang w:eastAsia="zh-CN"/>
        </w:rPr>
        <w:t>behavior</w:t>
      </w:r>
      <w:proofErr w:type="spellEnd"/>
      <w:r w:rsidRPr="00E40E15">
        <w:rPr>
          <w:rFonts w:eastAsiaTheme="minorEastAsia"/>
          <w:lang w:eastAsia="zh-CN"/>
        </w:rPr>
        <w:t xml:space="preserve"> for GNSS information acquisition should be explicitly specified at least before initiating UL transmission after the </w:t>
      </w:r>
      <w:proofErr w:type="spellStart"/>
      <w:r w:rsidRPr="00E40E15">
        <w:rPr>
          <w:rFonts w:eastAsiaTheme="minorEastAsia"/>
          <w:lang w:eastAsia="zh-CN"/>
        </w:rPr>
        <w:t>eDRX</w:t>
      </w:r>
      <w:proofErr w:type="spellEnd"/>
      <w:r w:rsidRPr="00E40E15">
        <w:rPr>
          <w:rFonts w:eastAsiaTheme="minorEastAsia"/>
          <w:lang w:eastAsia="zh-CN"/>
        </w:rPr>
        <w:t>/PSM.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xml:space="preserve">. Assuming valid GNSS position fix, it is sufficient if the UE’s </w:t>
      </w:r>
      <w:proofErr w:type="spellStart"/>
      <w:r w:rsidRPr="00E40E15">
        <w:rPr>
          <w:rFonts w:eastAsiaTheme="minorEastAsia"/>
          <w:i/>
          <w:highlight w:val="yellow"/>
          <w:lang w:eastAsia="zh-CN"/>
        </w:rPr>
        <w:t>behavior</w:t>
      </w:r>
      <w:proofErr w:type="spellEnd"/>
      <w:r w:rsidRPr="00E40E15">
        <w:rPr>
          <w:rFonts w:eastAsiaTheme="minorEastAsia"/>
          <w:i/>
          <w:highlight w:val="yellow"/>
          <w:lang w:eastAsia="zh-CN"/>
        </w:rPr>
        <w:t xml:space="preserve">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 xml:space="preserve">before initiating UL transmission after the </w:t>
      </w:r>
      <w:proofErr w:type="spellStart"/>
      <w:r w:rsidRPr="00E40E15">
        <w:rPr>
          <w:rFonts w:eastAsiaTheme="minorEastAsia"/>
          <w:i/>
          <w:highlight w:val="yellow"/>
          <w:lang w:eastAsia="zh-CN"/>
        </w:rPr>
        <w:t>eDRX</w:t>
      </w:r>
      <w:proofErr w:type="spellEnd"/>
      <w:r w:rsidRPr="00E40E15">
        <w:rPr>
          <w:rFonts w:eastAsiaTheme="minorEastAsia"/>
          <w:i/>
          <w:highlight w:val="yellow"/>
          <w:lang w:eastAsia="zh-CN"/>
        </w:rPr>
        <w:t>/PSM.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 xml:space="preserve">UE’s </w:t>
      </w:r>
      <w:proofErr w:type="spellStart"/>
      <w:r w:rsidRPr="00E40E15">
        <w:rPr>
          <w:rFonts w:eastAsiaTheme="minorEastAsia"/>
          <w:b/>
          <w:i/>
          <w:lang w:eastAsia="zh-CN"/>
        </w:rPr>
        <w:t>behavior</w:t>
      </w:r>
      <w:proofErr w:type="spellEnd"/>
      <w:r w:rsidRPr="00E40E15">
        <w:rPr>
          <w:rFonts w:eastAsiaTheme="minorEastAsia"/>
          <w:b/>
          <w:i/>
          <w:lang w:eastAsia="zh-CN"/>
        </w:rPr>
        <w:t xml:space="preserve">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w:t>
      </w:r>
      <w:proofErr w:type="spellStart"/>
      <w:r w:rsidRPr="00E40E15">
        <w:rPr>
          <w:rFonts w:eastAsiaTheme="minorEastAsia"/>
          <w:b/>
          <w:i/>
          <w:lang w:eastAsia="zh-CN"/>
        </w:rPr>
        <w:t>eDRX</w:t>
      </w:r>
      <w:proofErr w:type="spellEnd"/>
      <w:r w:rsidRPr="00E40E15">
        <w:rPr>
          <w:rFonts w:eastAsiaTheme="minorEastAsia"/>
          <w:b/>
          <w:i/>
          <w:lang w:eastAsia="zh-CN"/>
        </w:rPr>
        <w:t>/PSM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w:t>
            </w:r>
            <w:proofErr w:type="spellStart"/>
            <w:r>
              <w:rPr>
                <w:sz w:val="20"/>
                <w:szCs w:val="20"/>
              </w:rPr>
              <w:t>eMTC</w:t>
            </w:r>
            <w:proofErr w:type="spellEnd"/>
            <w:r>
              <w:rPr>
                <w:sz w:val="20"/>
                <w:szCs w:val="20"/>
              </w:rPr>
              <w:t xml:space="preserve"> over NTN, CHO may be introduced as shown in </w:t>
            </w:r>
            <w:r w:rsidRPr="006F3BD5">
              <w:rPr>
                <w:sz w:val="20"/>
                <w:szCs w:val="20"/>
              </w:rPr>
              <w:t>[Pre114-e][004][IoT NTN]</w:t>
            </w:r>
            <w:r>
              <w:rPr>
                <w:sz w:val="20"/>
                <w:szCs w:val="20"/>
              </w:rPr>
              <w:t xml:space="preserve">. To support </w:t>
            </w:r>
            <w:proofErr w:type="spellStart"/>
            <w:r>
              <w:rPr>
                <w:sz w:val="20"/>
                <w:szCs w:val="20"/>
              </w:rPr>
              <w:t>eMTC</w:t>
            </w:r>
            <w:proofErr w:type="spellEnd"/>
            <w:r>
              <w:rPr>
                <w:sz w:val="20"/>
                <w:szCs w:val="20"/>
              </w:rPr>
              <w:t xml:space="preserve">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ListParagraph"/>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ListParagraph"/>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w:t>
            </w:r>
            <w:proofErr w:type="spellStart"/>
            <w:r w:rsidR="003F480A">
              <w:rPr>
                <w:rFonts w:eastAsiaTheme="minorEastAsia"/>
                <w:lang w:val="en-US" w:eastAsia="zh-CN"/>
              </w:rPr>
              <w:t>eNB</w:t>
            </w:r>
            <w:proofErr w:type="spellEnd"/>
            <w:r w:rsidR="003F480A">
              <w:rPr>
                <w:rFonts w:eastAsiaTheme="minorEastAsia"/>
                <w:lang w:val="en-US" w:eastAsia="zh-CN"/>
              </w:rPr>
              <w:t>/UE’s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w:t>
            </w:r>
            <w:proofErr w:type="spellStart"/>
            <w:r>
              <w:t>eDRX</w:t>
            </w:r>
            <w:proofErr w:type="spellEnd"/>
            <w:r>
              <w:t xml:space="preserve">/PSM.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w:t>
            </w:r>
            <w:proofErr w:type="spellStart"/>
            <w:r>
              <w:t>eDRX</w:t>
            </w:r>
            <w:proofErr w:type="spellEnd"/>
            <w:r>
              <w:t xml:space="preserve">/PSM.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w:t>
            </w:r>
            <w:proofErr w:type="spellStart"/>
            <w:r>
              <w:t>eDRX</w:t>
            </w:r>
            <w:proofErr w:type="spellEnd"/>
            <w:r>
              <w:t xml:space="preserve">/PSM.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 xml:space="preserve">Q2. Agree for idle mode and </w:t>
            </w:r>
            <w:proofErr w:type="spellStart"/>
            <w:r>
              <w:t>eDRX</w:t>
            </w:r>
            <w:proofErr w:type="spellEnd"/>
            <w:r>
              <w:t xml:space="preserve">, PSM. For </w:t>
            </w:r>
            <w:proofErr w:type="spellStart"/>
            <w:r>
              <w:t>eDRX</w:t>
            </w:r>
            <w:proofErr w:type="spellEnd"/>
            <w:r>
              <w:t xml:space="preserve">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 xml:space="preserve">the idle UE behaviour for GNSS information acquisition initiating UL transmission after the </w:t>
            </w:r>
            <w:proofErr w:type="spellStart"/>
            <w:r w:rsidRPr="005D32BE">
              <w:rPr>
                <w:rFonts w:eastAsiaTheme="minorEastAsia"/>
                <w:lang w:eastAsia="zh-CN"/>
              </w:rPr>
              <w:t>eDRX</w:t>
            </w:r>
            <w:proofErr w:type="spellEnd"/>
            <w:r w:rsidRPr="005D32BE">
              <w:rPr>
                <w:rFonts w:eastAsiaTheme="minorEastAsia"/>
                <w:lang w:eastAsia="zh-CN"/>
              </w:rPr>
              <w:t>/PS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 xml:space="preserve">Q1: Although it is ok for </w:t>
            </w:r>
            <w:proofErr w:type="spellStart"/>
            <w:r>
              <w:t>stationary</w:t>
            </w:r>
            <w:proofErr w:type="spellEnd"/>
            <w:r>
              <w:t xml:space="preserve">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 xml:space="preserve">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w:t>
            </w:r>
            <w:proofErr w:type="spellStart"/>
            <w:r>
              <w:t>eNB</w:t>
            </w:r>
            <w:proofErr w:type="spellEnd"/>
            <w:r>
              <w:t xml:space="preserve">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5A7013" w14:paraId="673D8CB3" w14:textId="77777777" w:rsidTr="00FE13CE">
        <w:trPr>
          <w:trHeight w:val="398"/>
          <w:jc w:val="center"/>
        </w:trPr>
        <w:tc>
          <w:tcPr>
            <w:tcW w:w="2547" w:type="dxa"/>
            <w:shd w:val="clear" w:color="auto" w:fill="auto"/>
            <w:vAlign w:val="center"/>
          </w:tcPr>
          <w:p w14:paraId="01819CD7" w14:textId="65FCECCC" w:rsidR="005A7013" w:rsidRPr="005A7013" w:rsidRDefault="005A7013" w:rsidP="005A7013">
            <w:pPr>
              <w:snapToGrid w:val="0"/>
              <w:spacing w:after="0"/>
              <w:rPr>
                <w:lang w:eastAsia="zh-CN"/>
              </w:rPr>
            </w:pPr>
            <w:r w:rsidRPr="005A7013">
              <w:rPr>
                <w:lang w:eastAsia="zh-CN"/>
              </w:rPr>
              <w:t>Lockheed Martin</w:t>
            </w:r>
          </w:p>
        </w:tc>
        <w:tc>
          <w:tcPr>
            <w:tcW w:w="8080" w:type="dxa"/>
            <w:vAlign w:val="center"/>
          </w:tcPr>
          <w:p w14:paraId="33153583" w14:textId="77777777" w:rsidR="005A7013" w:rsidRPr="005A7013" w:rsidRDefault="005A7013" w:rsidP="005A7013">
            <w:pPr>
              <w:tabs>
                <w:tab w:val="num" w:pos="1440"/>
              </w:tabs>
              <w:jc w:val="both"/>
              <w:rPr>
                <w:bCs/>
                <w:iCs/>
                <w:lang w:val="en-US"/>
              </w:rPr>
            </w:pPr>
            <w:r w:rsidRPr="005A7013">
              <w:rPr>
                <w:bCs/>
                <w:iCs/>
              </w:rPr>
              <w:t xml:space="preserve">Q1: Agree with the assumption </w:t>
            </w:r>
          </w:p>
          <w:p w14:paraId="646A90B0" w14:textId="4FB2AF8A" w:rsidR="005A7013" w:rsidRPr="005A7013" w:rsidRDefault="005A7013" w:rsidP="005A7013">
            <w:pPr>
              <w:overflowPunct w:val="0"/>
              <w:autoSpaceDE w:val="0"/>
              <w:autoSpaceDN w:val="0"/>
              <w:adjustRightInd w:val="0"/>
              <w:contextualSpacing/>
              <w:textAlignment w:val="baseline"/>
              <w:rPr>
                <w:bCs/>
                <w:iCs/>
              </w:rPr>
            </w:pPr>
            <w:r w:rsidRPr="005A7013">
              <w:rPr>
                <w:bCs/>
                <w:iCs/>
              </w:rPr>
              <w:t xml:space="preserve">Q2: </w:t>
            </w:r>
            <w:r w:rsidRPr="005A7013">
              <w:rPr>
                <w:bCs/>
                <w:iCs/>
                <w:lang w:val="en-US"/>
              </w:rPr>
              <w:t>Yes, idle UE’s behavior should be specified.</w:t>
            </w:r>
          </w:p>
        </w:tc>
      </w:tr>
      <w:tr w:rsidR="005A7013" w14:paraId="39BEE5AB" w14:textId="77777777" w:rsidTr="00FE13CE">
        <w:trPr>
          <w:trHeight w:val="398"/>
          <w:jc w:val="center"/>
        </w:trPr>
        <w:tc>
          <w:tcPr>
            <w:tcW w:w="2547" w:type="dxa"/>
            <w:shd w:val="clear" w:color="auto" w:fill="auto"/>
            <w:vAlign w:val="center"/>
          </w:tcPr>
          <w:p w14:paraId="3F4B8F63" w14:textId="6B295862" w:rsidR="005A7013" w:rsidRDefault="005A7013" w:rsidP="005A7013">
            <w:pPr>
              <w:snapToGrid w:val="0"/>
              <w:spacing w:after="0"/>
              <w:rPr>
                <w:bCs/>
                <w:lang w:eastAsia="zh-CN"/>
              </w:rPr>
            </w:pPr>
          </w:p>
        </w:tc>
        <w:tc>
          <w:tcPr>
            <w:tcW w:w="8080" w:type="dxa"/>
            <w:vAlign w:val="center"/>
          </w:tcPr>
          <w:p w14:paraId="50C89311" w14:textId="77777777" w:rsidR="005A7013" w:rsidRPr="00AD2C3F" w:rsidRDefault="005A7013" w:rsidP="005A7013">
            <w:pPr>
              <w:jc w:val="both"/>
              <w:rPr>
                <w:i/>
              </w:rPr>
            </w:pPr>
          </w:p>
        </w:tc>
      </w:tr>
      <w:tr w:rsidR="005A7013" w14:paraId="6E716F89" w14:textId="77777777" w:rsidTr="00FE13CE">
        <w:trPr>
          <w:trHeight w:val="398"/>
          <w:jc w:val="center"/>
        </w:trPr>
        <w:tc>
          <w:tcPr>
            <w:tcW w:w="2547" w:type="dxa"/>
            <w:shd w:val="clear" w:color="auto" w:fill="auto"/>
            <w:vAlign w:val="center"/>
          </w:tcPr>
          <w:p w14:paraId="6B7D9993" w14:textId="2C3094B3" w:rsidR="005A7013" w:rsidRDefault="005A7013" w:rsidP="005A7013">
            <w:pPr>
              <w:snapToGrid w:val="0"/>
              <w:spacing w:after="0"/>
              <w:rPr>
                <w:lang w:eastAsia="zh-CN"/>
              </w:rPr>
            </w:pPr>
          </w:p>
        </w:tc>
        <w:tc>
          <w:tcPr>
            <w:tcW w:w="8080" w:type="dxa"/>
            <w:vAlign w:val="center"/>
          </w:tcPr>
          <w:p w14:paraId="4C798F0B" w14:textId="77777777" w:rsidR="005A7013" w:rsidRPr="0044038F" w:rsidRDefault="005A7013" w:rsidP="005A7013">
            <w:pPr>
              <w:spacing w:before="60" w:after="60" w:line="288" w:lineRule="auto"/>
              <w:jc w:val="both"/>
              <w:rPr>
                <w:rFonts w:eastAsia="Malgun Gothic"/>
                <w:b/>
                <w:sz w:val="22"/>
                <w:szCs w:val="22"/>
              </w:rPr>
            </w:pPr>
          </w:p>
        </w:tc>
      </w:tr>
      <w:tr w:rsidR="005A7013" w14:paraId="3D65A09A" w14:textId="77777777" w:rsidTr="00FE13CE">
        <w:trPr>
          <w:trHeight w:val="398"/>
          <w:jc w:val="center"/>
        </w:trPr>
        <w:tc>
          <w:tcPr>
            <w:tcW w:w="2547" w:type="dxa"/>
            <w:shd w:val="clear" w:color="auto" w:fill="auto"/>
            <w:vAlign w:val="center"/>
          </w:tcPr>
          <w:p w14:paraId="10D0D31C" w14:textId="5EC55C7C" w:rsidR="005A7013" w:rsidRDefault="005A7013" w:rsidP="005A7013">
            <w:pPr>
              <w:snapToGrid w:val="0"/>
              <w:spacing w:after="0"/>
              <w:rPr>
                <w:lang w:eastAsia="zh-CN"/>
              </w:rPr>
            </w:pPr>
          </w:p>
        </w:tc>
        <w:tc>
          <w:tcPr>
            <w:tcW w:w="8080" w:type="dxa"/>
            <w:vAlign w:val="center"/>
          </w:tcPr>
          <w:p w14:paraId="363F81DC" w14:textId="77777777" w:rsidR="005A7013" w:rsidRDefault="005A7013" w:rsidP="005A7013">
            <w:pPr>
              <w:ind w:right="-99"/>
            </w:pPr>
          </w:p>
        </w:tc>
      </w:tr>
      <w:tr w:rsidR="005A7013" w14:paraId="3913C716" w14:textId="77777777" w:rsidTr="00FE13CE">
        <w:trPr>
          <w:trHeight w:val="398"/>
          <w:jc w:val="center"/>
        </w:trPr>
        <w:tc>
          <w:tcPr>
            <w:tcW w:w="2547" w:type="dxa"/>
            <w:shd w:val="clear" w:color="auto" w:fill="auto"/>
            <w:vAlign w:val="center"/>
          </w:tcPr>
          <w:p w14:paraId="7ECEF8F3" w14:textId="5479E97F" w:rsidR="005A7013" w:rsidRDefault="005A7013" w:rsidP="005A7013">
            <w:pPr>
              <w:snapToGrid w:val="0"/>
              <w:spacing w:after="0"/>
              <w:rPr>
                <w:lang w:eastAsia="zh-CN"/>
              </w:rPr>
            </w:pPr>
          </w:p>
        </w:tc>
        <w:tc>
          <w:tcPr>
            <w:tcW w:w="8080" w:type="dxa"/>
            <w:vAlign w:val="center"/>
          </w:tcPr>
          <w:p w14:paraId="65318DA4" w14:textId="77777777" w:rsidR="005A7013" w:rsidRDefault="005A7013" w:rsidP="005A7013"/>
        </w:tc>
      </w:tr>
      <w:tr w:rsidR="005A7013" w14:paraId="19BCAC19" w14:textId="77777777" w:rsidTr="00FE13CE">
        <w:trPr>
          <w:trHeight w:val="398"/>
          <w:jc w:val="center"/>
        </w:trPr>
        <w:tc>
          <w:tcPr>
            <w:tcW w:w="2547" w:type="dxa"/>
            <w:shd w:val="clear" w:color="auto" w:fill="auto"/>
            <w:vAlign w:val="center"/>
          </w:tcPr>
          <w:p w14:paraId="46C97028" w14:textId="63FF8EEB" w:rsidR="005A7013" w:rsidRDefault="005A7013" w:rsidP="005A7013">
            <w:pPr>
              <w:snapToGrid w:val="0"/>
              <w:spacing w:after="0"/>
              <w:rPr>
                <w:lang w:eastAsia="zh-CN"/>
              </w:rPr>
            </w:pPr>
          </w:p>
        </w:tc>
        <w:tc>
          <w:tcPr>
            <w:tcW w:w="8080" w:type="dxa"/>
            <w:vAlign w:val="center"/>
          </w:tcPr>
          <w:p w14:paraId="38E08E37" w14:textId="77777777" w:rsidR="005A7013" w:rsidRDefault="005A7013" w:rsidP="005A7013">
            <w:pPr>
              <w:spacing w:beforeLines="50" w:before="120" w:after="0"/>
            </w:pPr>
          </w:p>
        </w:tc>
      </w:tr>
      <w:tr w:rsidR="005A7013" w14:paraId="0EE37C31" w14:textId="77777777" w:rsidTr="00FE13CE">
        <w:trPr>
          <w:trHeight w:val="398"/>
          <w:jc w:val="center"/>
        </w:trPr>
        <w:tc>
          <w:tcPr>
            <w:tcW w:w="2547" w:type="dxa"/>
            <w:shd w:val="clear" w:color="auto" w:fill="auto"/>
            <w:vAlign w:val="center"/>
          </w:tcPr>
          <w:p w14:paraId="762305EF" w14:textId="5E1AA8C8" w:rsidR="005A7013" w:rsidRDefault="005A7013" w:rsidP="005A7013">
            <w:pPr>
              <w:snapToGrid w:val="0"/>
              <w:spacing w:after="0"/>
            </w:pPr>
          </w:p>
        </w:tc>
        <w:tc>
          <w:tcPr>
            <w:tcW w:w="8080" w:type="dxa"/>
            <w:vAlign w:val="center"/>
          </w:tcPr>
          <w:p w14:paraId="38A78D46" w14:textId="77777777" w:rsidR="005A7013" w:rsidRDefault="005A7013" w:rsidP="005A7013">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 xml:space="preserve">UE-specific Doppler shift error beam </w:t>
      </w:r>
      <w:proofErr w:type="spellStart"/>
      <w:r w:rsidRPr="00861EB8">
        <w:rPr>
          <w:rFonts w:ascii="Times New Roman" w:eastAsia="+mn-ea" w:hAnsi="Times New Roman" w:cs="Times New Roman"/>
          <w:i/>
          <w:color w:val="000000"/>
          <w:kern w:val="24"/>
          <w:sz w:val="20"/>
          <w:szCs w:val="20"/>
          <w:lang w:val="en-GB"/>
        </w:rPr>
        <w:t>center</w:t>
      </w:r>
      <w:proofErr w:type="spellEnd"/>
      <w:r w:rsidRPr="00861EB8">
        <w:rPr>
          <w:rFonts w:ascii="Times New Roman" w:eastAsia="+mn-ea" w:hAnsi="Times New Roman" w:cs="Times New Roman"/>
          <w:i/>
          <w:color w:val="000000"/>
          <w:kern w:val="24"/>
          <w:sz w:val="20"/>
          <w:szCs w:val="20"/>
          <w:lang w:val="en-GB"/>
        </w:rPr>
        <w:t xml:space="preserve">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UE</w:t>
            </w:r>
            <w:r w:rsidRPr="00197F4D">
              <w:rPr>
                <w:rFonts w:eastAsia="+mn-ea"/>
                <w:b/>
                <w:color w:val="000000"/>
                <w:kern w:val="24"/>
                <w:vertAlign w:val="subscript"/>
              </w:rPr>
              <w:t>pos,error</w:t>
            </w:r>
            <w:proofErr w:type="spell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UE</w:t>
            </w:r>
            <w:r w:rsidRPr="00197F4D">
              <w:rPr>
                <w:rFonts w:eastAsia="+mn-ea"/>
                <w:b/>
                <w:color w:val="000000"/>
                <w:kern w:val="24"/>
                <w:vertAlign w:val="subscript"/>
              </w:rPr>
              <w:t>pos,error</w:t>
            </w:r>
            <w:proofErr w:type="spell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UE</w:t>
            </w:r>
            <w:r w:rsidRPr="00197F4D">
              <w:rPr>
                <w:rFonts w:eastAsia="+mn-ea"/>
                <w:b/>
                <w:color w:val="000000"/>
                <w:kern w:val="24"/>
                <w:vertAlign w:val="subscript"/>
              </w:rPr>
              <w:t>pos,error</w:t>
            </w:r>
            <w:proofErr w:type="spell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UE</w:t>
            </w:r>
            <w:r w:rsidRPr="00197F4D">
              <w:rPr>
                <w:rFonts w:eastAsia="+mn-ea"/>
                <w:b/>
                <w:color w:val="000000"/>
                <w:kern w:val="24"/>
                <w:vertAlign w:val="subscript"/>
              </w:rPr>
              <w:t>pos,error</w:t>
            </w:r>
            <w:proofErr w:type="spell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89.9 </w:t>
            </w:r>
            <w:proofErr w:type="spellStart"/>
            <w:r w:rsidRPr="002259B4">
              <w:rPr>
                <w:rFonts w:eastAsia="SimSun" w:cstheme="minorBidi"/>
                <w:color w:val="000000" w:themeColor="text1"/>
                <w:kern w:val="24"/>
                <w:szCs w:val="24"/>
                <w:highlight w:val="yellow"/>
              </w:rPr>
              <w:t>deg</w:t>
            </w:r>
            <w:proofErr w:type="spellEnd"/>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89.8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w:t>
      </w:r>
      <w:proofErr w:type="spellStart"/>
      <w:r>
        <w:rPr>
          <w:rFonts w:ascii="Times New Roman" w:eastAsia="+mn-ea" w:hAnsi="Times New Roman" w:cs="Times New Roman"/>
          <w:i/>
          <w:color w:val="000000"/>
          <w:kern w:val="24"/>
          <w:sz w:val="20"/>
          <w:szCs w:val="20"/>
          <w:lang w:val="en-GB"/>
        </w:rPr>
        <w:t>center</w:t>
      </w:r>
      <w:proofErr w:type="spellEnd"/>
      <w:r>
        <w:rPr>
          <w:rFonts w:ascii="Times New Roman" w:eastAsia="+mn-ea" w:hAnsi="Times New Roman" w:cs="Times New Roman"/>
          <w:i/>
          <w:color w:val="000000"/>
          <w:kern w:val="24"/>
          <w:sz w:val="20"/>
          <w:szCs w:val="20"/>
          <w:lang w:val="en-GB"/>
        </w:rPr>
        <w:t xml:space="preserve">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GB" w:eastAsia="ja-JP"/>
        </w:rPr>
        <w:lastRenderedPageBreak/>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CA631D" w:rsidRDefault="00CA631D"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CA631D" w:rsidRDefault="00CA631D"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w:t>
      </w:r>
      <w:proofErr w:type="spellStart"/>
      <w:r w:rsidR="002D62F0" w:rsidRPr="002128C7">
        <w:rPr>
          <w:rFonts w:eastAsiaTheme="minorEastAsia"/>
          <w:i/>
          <w:highlight w:val="yellow"/>
          <w:lang w:eastAsia="zh-CN"/>
        </w:rPr>
        <w:t>behavior</w:t>
      </w:r>
      <w:proofErr w:type="spellEnd"/>
      <w:r w:rsidR="002D62F0" w:rsidRPr="002128C7">
        <w:rPr>
          <w:rFonts w:eastAsiaTheme="minorEastAsia"/>
          <w:i/>
          <w:highlight w:val="yellow"/>
          <w:lang w:eastAsia="zh-CN"/>
        </w:rPr>
        <w:t xml:space="preserve">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w:t>
      </w:r>
      <w:proofErr w:type="spellStart"/>
      <w:r w:rsidR="001418B3" w:rsidRPr="002128C7">
        <w:rPr>
          <w:rFonts w:eastAsiaTheme="minorEastAsia"/>
          <w:i/>
          <w:highlight w:val="yellow"/>
          <w:lang w:eastAsia="zh-CN"/>
        </w:rPr>
        <w:t>gNB</w:t>
      </w:r>
      <w:proofErr w:type="spellEnd"/>
      <w:r w:rsidR="001418B3" w:rsidRPr="002128C7">
        <w:rPr>
          <w:rFonts w:eastAsiaTheme="minorEastAsia"/>
          <w:i/>
          <w:highlight w:val="yellow"/>
          <w:lang w:eastAsia="zh-CN"/>
        </w:rPr>
        <w:t xml:space="preserve">.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 xml:space="preserve">UE velocity be tolerated at the </w:t>
      </w:r>
      <w:proofErr w:type="spellStart"/>
      <w:r w:rsidRPr="001418B3">
        <w:rPr>
          <w:rFonts w:eastAsiaTheme="minorEastAsia"/>
          <w:b/>
          <w:i/>
          <w:lang w:eastAsia="zh-CN"/>
        </w:rPr>
        <w:t>gNB</w:t>
      </w:r>
      <w:proofErr w:type="spellEnd"/>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w:t>
      </w:r>
      <w:proofErr w:type="spellStart"/>
      <w:r w:rsidR="001418B3" w:rsidRPr="001418B3">
        <w:rPr>
          <w:rFonts w:eastAsiaTheme="minorEastAsia"/>
          <w:b/>
          <w:i/>
          <w:lang w:eastAsia="zh-CN"/>
        </w:rPr>
        <w:t>behavior</w:t>
      </w:r>
      <w:proofErr w:type="spellEnd"/>
      <w:r w:rsidR="001418B3" w:rsidRPr="001418B3">
        <w:rPr>
          <w:rFonts w:eastAsiaTheme="minorEastAsia"/>
          <w:b/>
          <w:i/>
          <w:lang w:eastAsia="zh-CN"/>
        </w:rPr>
        <w:t xml:space="preserve">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lastRenderedPageBreak/>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 xml:space="preserve">Q2: Doppler shift error due to connected UE velocity can be tolerated at the </w:t>
            </w:r>
            <w:proofErr w:type="spellStart"/>
            <w:r>
              <w:rPr>
                <w:sz w:val="20"/>
                <w:szCs w:val="20"/>
              </w:rPr>
              <w:t>eNB</w:t>
            </w:r>
            <w:proofErr w:type="spellEnd"/>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 xml:space="preserve">Q2. We assume that this level of Doppler shift can be tolerated by the </w:t>
            </w:r>
            <w:proofErr w:type="spellStart"/>
            <w:r>
              <w:t>eNB</w:t>
            </w:r>
            <w:proofErr w:type="spellEnd"/>
            <w:r>
              <w:t>.</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 xml:space="preserve">a definition GNSS validity period within which time and frequency errors for uplink transmissions are within acceptable limits for reliable </w:t>
            </w:r>
            <w:proofErr w:type="spellStart"/>
            <w:r w:rsidRPr="0094265B">
              <w:rPr>
                <w:i/>
                <w:color w:val="C00000"/>
                <w:lang w:val="en-US" w:eastAsia="zh-CN"/>
              </w:rPr>
              <w:t>gNB</w:t>
            </w:r>
            <w:proofErr w:type="spellEnd"/>
            <w:r w:rsidRPr="0094265B">
              <w:rPr>
                <w:i/>
                <w:color w:val="C00000"/>
                <w:lang w:val="en-US" w:eastAsia="zh-CN"/>
              </w:rPr>
              <w:t xml:space="preserve">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BodyText"/>
              <w:rPr>
                <w:i/>
              </w:rPr>
            </w:pPr>
            <w:r w:rsidRPr="009D7E5C">
              <w:t>Q3: We don’t understand the question.</w:t>
            </w:r>
          </w:p>
        </w:tc>
      </w:tr>
      <w:tr w:rsidR="00DB61B9" w14:paraId="536BC9BA" w14:textId="77777777" w:rsidTr="00720345">
        <w:trPr>
          <w:trHeight w:val="398"/>
          <w:jc w:val="center"/>
        </w:trPr>
        <w:tc>
          <w:tcPr>
            <w:tcW w:w="2547" w:type="dxa"/>
            <w:shd w:val="clear" w:color="auto" w:fill="auto"/>
            <w:vAlign w:val="center"/>
          </w:tcPr>
          <w:p w14:paraId="5E8C85BE" w14:textId="2A70CE1B" w:rsidR="00DB61B9" w:rsidRPr="00DB61B9" w:rsidRDefault="00DB61B9" w:rsidP="00DB61B9">
            <w:pPr>
              <w:snapToGrid w:val="0"/>
              <w:spacing w:after="0"/>
              <w:rPr>
                <w:lang w:eastAsia="zh-CN"/>
              </w:rPr>
            </w:pPr>
            <w:r w:rsidRPr="00DB61B9">
              <w:rPr>
                <w:lang w:eastAsia="zh-CN"/>
              </w:rPr>
              <w:t>Lockheed Martin</w:t>
            </w:r>
          </w:p>
        </w:tc>
        <w:tc>
          <w:tcPr>
            <w:tcW w:w="8080" w:type="dxa"/>
            <w:vAlign w:val="center"/>
          </w:tcPr>
          <w:p w14:paraId="449F9C8D" w14:textId="77777777" w:rsidR="00DB61B9" w:rsidRPr="00850481" w:rsidRDefault="00DB61B9" w:rsidP="00DB61B9">
            <w:pPr>
              <w:pStyle w:val="BodyText"/>
              <w:rPr>
                <w:lang w:val="en-US"/>
              </w:rPr>
            </w:pPr>
            <w:r w:rsidRPr="00850481">
              <w:t>Q1: PRACH CP and closed loop TA in connected mode should be sufficient. May want to  revisit TA error in TN and NTN modes.</w:t>
            </w:r>
            <w:r w:rsidRPr="00850481">
              <w:tab/>
            </w:r>
          </w:p>
          <w:p w14:paraId="3A45B6A6" w14:textId="77777777" w:rsidR="00DB61B9" w:rsidRPr="00850481" w:rsidRDefault="00DB61B9" w:rsidP="00DB61B9">
            <w:pPr>
              <w:pStyle w:val="BodyText"/>
              <w:rPr>
                <w:lang w:val="en-US"/>
              </w:rPr>
            </w:pPr>
            <w:r w:rsidRPr="00850481">
              <w:t xml:space="preserve">Q2: Need more investigation </w:t>
            </w:r>
          </w:p>
          <w:p w14:paraId="4FF3B4CC" w14:textId="1F7CC796" w:rsidR="00DB61B9" w:rsidRPr="00267C65" w:rsidRDefault="00DB61B9" w:rsidP="00DB61B9">
            <w:pPr>
              <w:spacing w:beforeLines="50" w:before="120" w:afterLines="50" w:after="120"/>
            </w:pPr>
            <w:r w:rsidRPr="00850481">
              <w:t xml:space="preserve">Q3: </w:t>
            </w:r>
            <w:r w:rsidRPr="00850481">
              <w:rPr>
                <w:lang w:val="en-US"/>
              </w:rPr>
              <w:t>Yes, connected  UE’s behavior should be specified.</w:t>
            </w:r>
          </w:p>
        </w:tc>
      </w:tr>
      <w:tr w:rsidR="00DB61B9" w14:paraId="69492284" w14:textId="77777777" w:rsidTr="00720345">
        <w:trPr>
          <w:trHeight w:val="398"/>
          <w:jc w:val="center"/>
        </w:trPr>
        <w:tc>
          <w:tcPr>
            <w:tcW w:w="2547" w:type="dxa"/>
            <w:shd w:val="clear" w:color="auto" w:fill="auto"/>
            <w:vAlign w:val="center"/>
          </w:tcPr>
          <w:p w14:paraId="6926D9AE" w14:textId="77777777" w:rsidR="00DB61B9" w:rsidRDefault="00DB61B9" w:rsidP="00DB61B9">
            <w:pPr>
              <w:snapToGrid w:val="0"/>
              <w:spacing w:after="0"/>
              <w:rPr>
                <w:lang w:eastAsia="zh-CN"/>
              </w:rPr>
            </w:pPr>
          </w:p>
        </w:tc>
        <w:tc>
          <w:tcPr>
            <w:tcW w:w="8080" w:type="dxa"/>
            <w:vAlign w:val="center"/>
          </w:tcPr>
          <w:p w14:paraId="1279E4BF" w14:textId="77777777" w:rsidR="00DB61B9" w:rsidRPr="00D73F4B" w:rsidRDefault="00DB61B9" w:rsidP="00DB61B9">
            <w:pPr>
              <w:rPr>
                <w:bCs/>
                <w:i/>
              </w:rPr>
            </w:pPr>
          </w:p>
        </w:tc>
      </w:tr>
      <w:tr w:rsidR="00DB61B9" w14:paraId="6C5C3303" w14:textId="77777777" w:rsidTr="00720345">
        <w:trPr>
          <w:trHeight w:val="398"/>
          <w:jc w:val="center"/>
        </w:trPr>
        <w:tc>
          <w:tcPr>
            <w:tcW w:w="2547" w:type="dxa"/>
            <w:shd w:val="clear" w:color="auto" w:fill="auto"/>
            <w:vAlign w:val="center"/>
          </w:tcPr>
          <w:p w14:paraId="61E162FE" w14:textId="77777777" w:rsidR="00DB61B9" w:rsidRDefault="00DB61B9" w:rsidP="00DB61B9">
            <w:pPr>
              <w:snapToGrid w:val="0"/>
              <w:spacing w:after="0"/>
              <w:rPr>
                <w:lang w:eastAsia="zh-CN"/>
              </w:rPr>
            </w:pPr>
          </w:p>
        </w:tc>
        <w:tc>
          <w:tcPr>
            <w:tcW w:w="8080" w:type="dxa"/>
            <w:vAlign w:val="center"/>
          </w:tcPr>
          <w:p w14:paraId="1E9F9D24" w14:textId="77777777" w:rsidR="00DB61B9" w:rsidRDefault="00DB61B9" w:rsidP="00DB61B9">
            <w:pPr>
              <w:snapToGrid w:val="0"/>
              <w:rPr>
                <w:lang w:eastAsia="ko-KR"/>
              </w:rPr>
            </w:pPr>
          </w:p>
        </w:tc>
      </w:tr>
      <w:tr w:rsidR="00DB61B9" w14:paraId="3EB2B27D" w14:textId="77777777" w:rsidTr="00720345">
        <w:trPr>
          <w:trHeight w:val="398"/>
          <w:jc w:val="center"/>
        </w:trPr>
        <w:tc>
          <w:tcPr>
            <w:tcW w:w="2547" w:type="dxa"/>
            <w:shd w:val="clear" w:color="auto" w:fill="auto"/>
            <w:vAlign w:val="center"/>
          </w:tcPr>
          <w:p w14:paraId="281DD820" w14:textId="77777777" w:rsidR="00DB61B9" w:rsidRDefault="00DB61B9" w:rsidP="00DB61B9">
            <w:pPr>
              <w:snapToGrid w:val="0"/>
              <w:spacing w:after="0"/>
              <w:rPr>
                <w:lang w:eastAsia="zh-CN"/>
              </w:rPr>
            </w:pPr>
          </w:p>
        </w:tc>
        <w:tc>
          <w:tcPr>
            <w:tcW w:w="8080" w:type="dxa"/>
            <w:vAlign w:val="center"/>
          </w:tcPr>
          <w:p w14:paraId="1BF91BF8" w14:textId="77777777" w:rsidR="00DB61B9" w:rsidRDefault="00DB61B9" w:rsidP="00DB61B9">
            <w:pPr>
              <w:overflowPunct w:val="0"/>
              <w:autoSpaceDE w:val="0"/>
              <w:autoSpaceDN w:val="0"/>
              <w:adjustRightInd w:val="0"/>
              <w:contextualSpacing/>
              <w:textAlignment w:val="baseline"/>
            </w:pPr>
          </w:p>
        </w:tc>
      </w:tr>
      <w:tr w:rsidR="00DB61B9" w14:paraId="3F5F6A78" w14:textId="77777777" w:rsidTr="00720345">
        <w:trPr>
          <w:trHeight w:val="398"/>
          <w:jc w:val="center"/>
        </w:trPr>
        <w:tc>
          <w:tcPr>
            <w:tcW w:w="2547" w:type="dxa"/>
            <w:shd w:val="clear" w:color="auto" w:fill="auto"/>
            <w:vAlign w:val="center"/>
          </w:tcPr>
          <w:p w14:paraId="6876447E" w14:textId="77777777" w:rsidR="00DB61B9" w:rsidRDefault="00DB61B9" w:rsidP="00DB61B9">
            <w:pPr>
              <w:snapToGrid w:val="0"/>
              <w:spacing w:after="0"/>
              <w:rPr>
                <w:bCs/>
                <w:lang w:eastAsia="zh-CN"/>
              </w:rPr>
            </w:pPr>
          </w:p>
        </w:tc>
        <w:tc>
          <w:tcPr>
            <w:tcW w:w="8080" w:type="dxa"/>
            <w:vAlign w:val="center"/>
          </w:tcPr>
          <w:p w14:paraId="1C2E82DF" w14:textId="77777777" w:rsidR="00DB61B9" w:rsidRPr="00AD2C3F" w:rsidRDefault="00DB61B9" w:rsidP="00DB61B9">
            <w:pPr>
              <w:jc w:val="both"/>
              <w:rPr>
                <w:i/>
              </w:rPr>
            </w:pPr>
          </w:p>
        </w:tc>
      </w:tr>
      <w:tr w:rsidR="00DB61B9" w14:paraId="72BDCEB4" w14:textId="77777777" w:rsidTr="00720345">
        <w:trPr>
          <w:trHeight w:val="398"/>
          <w:jc w:val="center"/>
        </w:trPr>
        <w:tc>
          <w:tcPr>
            <w:tcW w:w="2547" w:type="dxa"/>
            <w:shd w:val="clear" w:color="auto" w:fill="auto"/>
            <w:vAlign w:val="center"/>
          </w:tcPr>
          <w:p w14:paraId="4A84660B" w14:textId="77777777" w:rsidR="00DB61B9" w:rsidRDefault="00DB61B9" w:rsidP="00DB61B9">
            <w:pPr>
              <w:snapToGrid w:val="0"/>
              <w:spacing w:after="0"/>
              <w:rPr>
                <w:lang w:eastAsia="zh-CN"/>
              </w:rPr>
            </w:pPr>
          </w:p>
        </w:tc>
        <w:tc>
          <w:tcPr>
            <w:tcW w:w="8080" w:type="dxa"/>
            <w:vAlign w:val="center"/>
          </w:tcPr>
          <w:p w14:paraId="544B95C7" w14:textId="77777777" w:rsidR="00DB61B9" w:rsidRPr="0044038F" w:rsidRDefault="00DB61B9" w:rsidP="00DB61B9">
            <w:pPr>
              <w:spacing w:before="60" w:after="60" w:line="288" w:lineRule="auto"/>
              <w:jc w:val="both"/>
              <w:rPr>
                <w:rFonts w:eastAsia="Malgun Gothic"/>
                <w:b/>
                <w:sz w:val="22"/>
                <w:szCs w:val="22"/>
              </w:rPr>
            </w:pPr>
          </w:p>
        </w:tc>
      </w:tr>
      <w:tr w:rsidR="00DB61B9" w14:paraId="4C704178" w14:textId="77777777" w:rsidTr="00720345">
        <w:trPr>
          <w:trHeight w:val="398"/>
          <w:jc w:val="center"/>
        </w:trPr>
        <w:tc>
          <w:tcPr>
            <w:tcW w:w="2547" w:type="dxa"/>
            <w:shd w:val="clear" w:color="auto" w:fill="auto"/>
            <w:vAlign w:val="center"/>
          </w:tcPr>
          <w:p w14:paraId="76AFC04E" w14:textId="77777777" w:rsidR="00DB61B9" w:rsidRDefault="00DB61B9" w:rsidP="00DB61B9">
            <w:pPr>
              <w:snapToGrid w:val="0"/>
              <w:spacing w:after="0"/>
              <w:rPr>
                <w:lang w:eastAsia="zh-CN"/>
              </w:rPr>
            </w:pPr>
          </w:p>
        </w:tc>
        <w:tc>
          <w:tcPr>
            <w:tcW w:w="8080" w:type="dxa"/>
            <w:vAlign w:val="center"/>
          </w:tcPr>
          <w:p w14:paraId="4F716659" w14:textId="77777777" w:rsidR="00DB61B9" w:rsidRDefault="00DB61B9" w:rsidP="00DB61B9">
            <w:pPr>
              <w:ind w:right="-99"/>
            </w:pPr>
          </w:p>
        </w:tc>
      </w:tr>
      <w:tr w:rsidR="00DB61B9" w14:paraId="64529B61" w14:textId="77777777" w:rsidTr="00720345">
        <w:trPr>
          <w:trHeight w:val="398"/>
          <w:jc w:val="center"/>
        </w:trPr>
        <w:tc>
          <w:tcPr>
            <w:tcW w:w="2547" w:type="dxa"/>
            <w:shd w:val="clear" w:color="auto" w:fill="auto"/>
            <w:vAlign w:val="center"/>
          </w:tcPr>
          <w:p w14:paraId="098C69F8" w14:textId="77777777" w:rsidR="00DB61B9" w:rsidRDefault="00DB61B9" w:rsidP="00DB61B9">
            <w:pPr>
              <w:snapToGrid w:val="0"/>
              <w:spacing w:after="0"/>
              <w:rPr>
                <w:lang w:eastAsia="zh-CN"/>
              </w:rPr>
            </w:pPr>
          </w:p>
        </w:tc>
        <w:tc>
          <w:tcPr>
            <w:tcW w:w="8080" w:type="dxa"/>
            <w:vAlign w:val="center"/>
          </w:tcPr>
          <w:p w14:paraId="6ACA0C9C" w14:textId="77777777" w:rsidR="00DB61B9" w:rsidRDefault="00DB61B9" w:rsidP="00DB61B9"/>
        </w:tc>
      </w:tr>
      <w:tr w:rsidR="00DB61B9" w14:paraId="59B9E156" w14:textId="77777777" w:rsidTr="00720345">
        <w:trPr>
          <w:trHeight w:val="398"/>
          <w:jc w:val="center"/>
        </w:trPr>
        <w:tc>
          <w:tcPr>
            <w:tcW w:w="2547" w:type="dxa"/>
            <w:shd w:val="clear" w:color="auto" w:fill="auto"/>
            <w:vAlign w:val="center"/>
          </w:tcPr>
          <w:p w14:paraId="501FC8DB" w14:textId="77777777" w:rsidR="00DB61B9" w:rsidRDefault="00DB61B9" w:rsidP="00DB61B9">
            <w:pPr>
              <w:snapToGrid w:val="0"/>
              <w:spacing w:after="0"/>
              <w:rPr>
                <w:lang w:eastAsia="zh-CN"/>
              </w:rPr>
            </w:pPr>
          </w:p>
        </w:tc>
        <w:tc>
          <w:tcPr>
            <w:tcW w:w="8080" w:type="dxa"/>
            <w:vAlign w:val="center"/>
          </w:tcPr>
          <w:p w14:paraId="6E69539F" w14:textId="77777777" w:rsidR="00DB61B9" w:rsidRDefault="00DB61B9" w:rsidP="00DB61B9">
            <w:pPr>
              <w:spacing w:beforeLines="50" w:before="120" w:after="0"/>
            </w:pPr>
          </w:p>
        </w:tc>
      </w:tr>
      <w:tr w:rsidR="00DB61B9" w14:paraId="56C85EF8" w14:textId="77777777" w:rsidTr="00720345">
        <w:trPr>
          <w:trHeight w:val="398"/>
          <w:jc w:val="center"/>
        </w:trPr>
        <w:tc>
          <w:tcPr>
            <w:tcW w:w="2547" w:type="dxa"/>
            <w:shd w:val="clear" w:color="auto" w:fill="auto"/>
            <w:vAlign w:val="center"/>
          </w:tcPr>
          <w:p w14:paraId="4B0693B5" w14:textId="77777777" w:rsidR="00DB61B9" w:rsidRDefault="00DB61B9" w:rsidP="00DB61B9">
            <w:pPr>
              <w:snapToGrid w:val="0"/>
              <w:spacing w:after="0"/>
            </w:pPr>
          </w:p>
        </w:tc>
        <w:tc>
          <w:tcPr>
            <w:tcW w:w="8080" w:type="dxa"/>
            <w:vAlign w:val="center"/>
          </w:tcPr>
          <w:p w14:paraId="565D5D12" w14:textId="77777777" w:rsidR="00DB61B9" w:rsidRDefault="00DB61B9" w:rsidP="00DB61B9">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 xml:space="preserve">it is up to </w:t>
      </w:r>
      <w:proofErr w:type="spellStart"/>
      <w:r w:rsidRPr="00D23940">
        <w:rPr>
          <w:rFonts w:eastAsiaTheme="minorEastAsia"/>
          <w:lang w:eastAsia="zh-CN"/>
        </w:rPr>
        <w:t>gNB</w:t>
      </w:r>
      <w:proofErr w:type="spellEnd"/>
      <w:r w:rsidRPr="00D23940">
        <w:rPr>
          <w:rFonts w:eastAsiaTheme="minorEastAsia"/>
          <w:lang w:eastAsia="zh-CN"/>
        </w:rPr>
        <w:t xml:space="preserve">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eastAsia="ja-JP"/>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w:t>
      </w:r>
      <w:proofErr w:type="spellStart"/>
      <w:r w:rsidR="00F2195D">
        <w:rPr>
          <w:rFonts w:eastAsiaTheme="minorEastAsia"/>
          <w:b/>
          <w:i/>
          <w:lang w:eastAsia="zh-CN"/>
        </w:rPr>
        <w:t>gNB</w:t>
      </w:r>
      <w:proofErr w:type="spellEnd"/>
      <w:r w:rsidR="00F2195D">
        <w:rPr>
          <w:rFonts w:eastAsiaTheme="minorEastAsia"/>
          <w:b/>
          <w:i/>
          <w:lang w:eastAsia="zh-CN"/>
        </w:rPr>
        <w:t xml:space="preserve">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 xml:space="preserve">Not sure. This issue is valid only if UE cannot obtain sufficient information from SIB1 for initial access, e.g., NTN cell indication, satellite ephemeris, </w:t>
            </w:r>
            <w:proofErr w:type="spellStart"/>
            <w:r>
              <w:rPr>
                <w:sz w:val="20"/>
                <w:szCs w:val="20"/>
              </w:rPr>
              <w:t>K_offset</w:t>
            </w:r>
            <w:proofErr w:type="spellEnd"/>
            <w:r>
              <w:rPr>
                <w:sz w:val="20"/>
                <w:szCs w:val="20"/>
              </w:rPr>
              <w: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 xml:space="preserve">Q3: Yes, it’s only implementation based and configuration of </w:t>
            </w:r>
            <w:proofErr w:type="spellStart"/>
            <w:r>
              <w:rPr>
                <w:rFonts w:eastAsiaTheme="minorEastAsia"/>
                <w:lang w:eastAsia="zh-CN"/>
              </w:rPr>
              <w:t>eDRX</w:t>
            </w:r>
            <w:proofErr w:type="spellEnd"/>
            <w:r>
              <w:rPr>
                <w:rFonts w:eastAsiaTheme="minorEastAsia"/>
                <w:lang w:eastAsia="zh-CN"/>
              </w:rPr>
              <w:t xml:space="preserve">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w:t>
            </w:r>
            <w:proofErr w:type="spellStart"/>
            <w:r w:rsidR="00935CB5">
              <w:rPr>
                <w:bCs/>
                <w:iCs/>
              </w:rPr>
              <w:t>gNB</w:t>
            </w:r>
            <w:proofErr w:type="spellEnd"/>
            <w:r w:rsidR="00935CB5">
              <w:rPr>
                <w:bCs/>
                <w:iCs/>
              </w:rPr>
              <w:t xml:space="preserve">.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 xml:space="preserve">PRACH </w:t>
            </w:r>
            <w:r w:rsidR="00277114" w:rsidRPr="00D23940">
              <w:rPr>
                <w:rFonts w:eastAsiaTheme="minorEastAsia"/>
                <w:lang w:eastAsia="zh-CN"/>
              </w:rPr>
              <w:lastRenderedPageBreak/>
              <w:t>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lastRenderedPageBreak/>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w:t>
            </w:r>
            <w:proofErr w:type="spellStart"/>
            <w:r>
              <w:t>some time</w:t>
            </w:r>
            <w:proofErr w:type="spellEnd"/>
            <w:r>
              <w:t xml:space="preserv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 xml:space="preserve">Whether there will be PRACH congestion or not depends on maximum UE density and traffic load. Although UE have different propagation delay but they would perform GNSS and try to align arriving time at </w:t>
            </w:r>
            <w:proofErr w:type="spellStart"/>
            <w:r w:rsidRPr="000956DA">
              <w:rPr>
                <w:iCs/>
              </w:rPr>
              <w:t>eNB</w:t>
            </w:r>
            <w:proofErr w:type="spellEnd"/>
            <w:r w:rsidRPr="000956DA">
              <w:rPr>
                <w:iCs/>
              </w:rPr>
              <w:t>,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 xml:space="preserve">Q4: firstly to confirm how much the impact is, then decide whether it should be prioritized in </w:t>
            </w:r>
            <w:proofErr w:type="spellStart"/>
            <w:r w:rsidRPr="000956DA">
              <w:rPr>
                <w:iCs/>
              </w:rPr>
              <w:t>Rel</w:t>
            </w:r>
            <w:proofErr w:type="spellEnd"/>
            <w:r w:rsidRPr="000956DA">
              <w:rPr>
                <w:iCs/>
              </w:rPr>
              <w:t xml:space="preserve">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77777777" w:rsidR="009D7E5C" w:rsidRDefault="009D7E5C" w:rsidP="009D7E5C">
            <w:pPr>
              <w:snapToGrid w:val="0"/>
              <w:spacing w:after="0"/>
              <w:rPr>
                <w:lang w:eastAsia="zh-CN"/>
              </w:rPr>
            </w:pPr>
          </w:p>
        </w:tc>
        <w:tc>
          <w:tcPr>
            <w:tcW w:w="8080" w:type="dxa"/>
            <w:vAlign w:val="center"/>
          </w:tcPr>
          <w:p w14:paraId="182E03E4" w14:textId="77777777" w:rsidR="009D7E5C" w:rsidRPr="00D73F4B" w:rsidRDefault="009D7E5C" w:rsidP="009D7E5C">
            <w:pPr>
              <w:rPr>
                <w:bCs/>
                <w:i/>
              </w:rPr>
            </w:pP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w:t>
      </w:r>
      <w:proofErr w:type="spellStart"/>
      <w:r w:rsidRPr="003646FC">
        <w:rPr>
          <w:lang w:eastAsia="x-none"/>
        </w:rPr>
        <w:t>eMTC</w:t>
      </w:r>
      <w:proofErr w:type="spellEnd"/>
      <w:r w:rsidRPr="003646FC">
        <w:rPr>
          <w:lang w:eastAsia="x-none"/>
        </w:rPr>
        <w:t xml:space="preserve">.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 xml:space="preserve">Study the UE pre-compensation of satellite Doppler shift during long UL transmission on (N)PUSCH in NB-IoT and </w:t>
      </w:r>
      <w:proofErr w:type="spellStart"/>
      <w:r w:rsidRPr="003646FC">
        <w:rPr>
          <w:lang w:eastAsia="x-none"/>
        </w:rPr>
        <w:t>eMTC</w:t>
      </w:r>
      <w:proofErr w:type="spellEnd"/>
      <w:r w:rsidRPr="003646FC">
        <w:rPr>
          <w:lang w:eastAsia="x-none"/>
        </w:rPr>
        <w:t>.</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 xml:space="preserve">Study the UE pre-compensation of satellite delay and Doppler during long UL transmission on PRACH in NB-IoT and </w:t>
      </w:r>
      <w:proofErr w:type="spellStart"/>
      <w:r w:rsidRPr="003646FC">
        <w:rPr>
          <w:lang w:eastAsia="x-none"/>
        </w:rPr>
        <w:t>eMTC</w:t>
      </w:r>
      <w:proofErr w:type="spellEnd"/>
      <w:r w:rsidRPr="003646FC">
        <w:rPr>
          <w:lang w:eastAsia="x-none"/>
        </w:rPr>
        <w:t>.</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w:t>
      </w:r>
      <w:proofErr w:type="spellStart"/>
      <w:r w:rsidR="006040F8">
        <w:rPr>
          <w:rFonts w:eastAsiaTheme="minorEastAsia"/>
          <w:lang w:eastAsia="zh-CN"/>
        </w:rPr>
        <w:t>below</w:t>
      </w:r>
      <w:proofErr w:type="spellEnd"/>
      <w:r w:rsidR="006040F8">
        <w:rPr>
          <w:rFonts w:eastAsiaTheme="minorEastAsia"/>
          <w:lang w:eastAsia="zh-CN"/>
        </w:rPr>
        <w:t xml:space="preserve">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eastAsia="ja-JP"/>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CA631D" w:rsidRDefault="00CA631D">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CA631D" w:rsidRDefault="00CA631D">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 xml:space="preserve">UCG=40 </w:t>
      </w:r>
      <w:proofErr w:type="spellStart"/>
      <w:r w:rsidR="004C6EB7">
        <w:rPr>
          <w:rFonts w:eastAsiaTheme="minorEastAsia"/>
          <w:lang w:eastAsia="zh-CN"/>
        </w:rPr>
        <w:t>ms</w:t>
      </w:r>
      <w:proofErr w:type="spellEnd"/>
      <w:r w:rsidR="004C6EB7">
        <w:rPr>
          <w:rFonts w:eastAsiaTheme="minorEastAsia"/>
          <w:lang w:eastAsia="zh-CN"/>
        </w:rPr>
        <w:t xml:space="preserve"> is scheduled every 256 </w:t>
      </w:r>
      <w:proofErr w:type="spellStart"/>
      <w:r w:rsidR="004C6EB7">
        <w:rPr>
          <w:rFonts w:eastAsiaTheme="minorEastAsia"/>
          <w:lang w:eastAsia="zh-CN"/>
        </w:rPr>
        <w:t>ms</w:t>
      </w:r>
      <w:proofErr w:type="spellEnd"/>
      <w:r w:rsidR="004C6EB7">
        <w:rPr>
          <w:rFonts w:eastAsiaTheme="minorEastAsia"/>
          <w:lang w:eastAsia="zh-CN"/>
        </w:rPr>
        <w:t xml:space="preserve"> in case of long UL transmission</w:t>
      </w:r>
      <w:r>
        <w:rPr>
          <w:rFonts w:eastAsiaTheme="minorEastAsia"/>
          <w:lang w:eastAsia="zh-CN"/>
        </w:rPr>
        <w:t xml:space="preserve">. The delay drift rate of 93 us/s can in time continuous transmission over 256 </w:t>
      </w:r>
      <w:proofErr w:type="spellStart"/>
      <w:r>
        <w:rPr>
          <w:rFonts w:eastAsiaTheme="minorEastAsia"/>
          <w:lang w:eastAsia="zh-CN"/>
        </w:rPr>
        <w:t>ms</w:t>
      </w:r>
      <w:proofErr w:type="spellEnd"/>
      <w:r>
        <w:rPr>
          <w:rFonts w:eastAsiaTheme="minorEastAsia"/>
          <w:lang w:eastAsia="zh-CN"/>
        </w:rPr>
        <w:t xml:space="preserve"> can give a maximum time drift of 93 us/s * 256 </w:t>
      </w:r>
      <w:proofErr w:type="spellStart"/>
      <w:r>
        <w:rPr>
          <w:rFonts w:eastAsiaTheme="minorEastAsia"/>
          <w:lang w:eastAsia="zh-CN"/>
        </w:rPr>
        <w:t>ms</w:t>
      </w:r>
      <w:proofErr w:type="spellEnd"/>
      <w:r>
        <w:rPr>
          <w:rFonts w:eastAsiaTheme="minorEastAsia"/>
          <w:lang w:eastAsia="zh-CN"/>
        </w:rPr>
        <w:t xml:space="preserve">/1000 </w:t>
      </w:r>
      <w:proofErr w:type="spellStart"/>
      <w:r>
        <w:rPr>
          <w:rFonts w:eastAsiaTheme="minorEastAsia"/>
          <w:lang w:eastAsia="zh-CN"/>
        </w:rPr>
        <w:t>ms</w:t>
      </w:r>
      <w:proofErr w:type="spellEnd"/>
      <w:r>
        <w:rPr>
          <w:rFonts w:eastAsiaTheme="minorEastAsia"/>
          <w:lang w:eastAsia="zh-CN"/>
        </w:rPr>
        <w:t xml:space="preserve"> = 23.8 us = 731*Ts. </w:t>
      </w:r>
      <w:r w:rsidR="004C6EB7">
        <w:rPr>
          <w:rFonts w:eastAsiaTheme="minorEastAsia"/>
          <w:lang w:eastAsia="zh-CN"/>
        </w:rPr>
        <w:t xml:space="preserve">The transmit timing error </w:t>
      </w:r>
      <w:proofErr w:type="spellStart"/>
      <w:r w:rsidR="004C6EB7">
        <w:rPr>
          <w:rFonts w:eastAsiaTheme="minorEastAsia"/>
          <w:lang w:eastAsia="zh-CN"/>
        </w:rPr>
        <w:t>Te</w:t>
      </w:r>
      <w:proofErr w:type="spellEnd"/>
      <w:r w:rsidR="004C6EB7">
        <w:rPr>
          <w:rFonts w:eastAsiaTheme="minorEastAsia"/>
          <w:lang w:eastAsia="zh-CN"/>
        </w:rPr>
        <w:t xml:space="preserve"> is 80*Ts=2.6 us</w:t>
      </w:r>
      <w:r w:rsidR="00D048AC">
        <w:rPr>
          <w:rFonts w:eastAsiaTheme="minorEastAsia"/>
          <w:lang w:eastAsia="zh-CN"/>
        </w:rPr>
        <w:t xml:space="preserve"> for NB-IoT and </w:t>
      </w:r>
      <w:proofErr w:type="spellStart"/>
      <w:r w:rsidR="00D048AC">
        <w:rPr>
          <w:rFonts w:eastAsiaTheme="minorEastAsia"/>
          <w:lang w:eastAsia="zh-CN"/>
        </w:rPr>
        <w:t>Te</w:t>
      </w:r>
      <w:proofErr w:type="spellEnd"/>
      <w:r w:rsidR="00D048AC">
        <w:rPr>
          <w:rFonts w:eastAsiaTheme="minorEastAsia"/>
          <w:lang w:eastAsia="zh-CN"/>
        </w:rPr>
        <w:t xml:space="preserve"> is 24*Ts=0.78 us for </w:t>
      </w:r>
      <w:proofErr w:type="spellStart"/>
      <w:r w:rsidR="00D048AC">
        <w:rPr>
          <w:rFonts w:eastAsiaTheme="minorEastAsia"/>
          <w:lang w:eastAsia="zh-CN"/>
        </w:rPr>
        <w:t>eMTC</w:t>
      </w:r>
      <w:proofErr w:type="spellEnd"/>
      <w:r w:rsidR="00D048AC">
        <w:rPr>
          <w:rFonts w:eastAsiaTheme="minorEastAsia"/>
          <w:lang w:eastAsia="zh-CN"/>
        </w:rPr>
        <w:t xml:space="preserve">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w:t>
      </w:r>
      <w:proofErr w:type="spellStart"/>
      <w:r w:rsidR="004C6EB7">
        <w:rPr>
          <w:rFonts w:eastAsiaTheme="minorEastAsia"/>
          <w:lang w:eastAsia="zh-CN"/>
        </w:rPr>
        <w:t>Te</w:t>
      </w:r>
      <w:proofErr w:type="spellEnd"/>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w:t>
      </w:r>
      <w:r w:rsidR="00D048AC">
        <w:rPr>
          <w:rFonts w:eastAsiaTheme="minorEastAsia"/>
          <w:lang w:eastAsia="zh-CN"/>
        </w:rPr>
        <w:lastRenderedPageBreak/>
        <w:t xml:space="preserve">= </w:t>
      </w:r>
      <w:r w:rsidR="004C6EB7">
        <w:rPr>
          <w:rFonts w:eastAsiaTheme="minorEastAsia"/>
          <w:lang w:eastAsia="zh-CN"/>
        </w:rPr>
        <w:t xml:space="preserve">27.9 </w:t>
      </w:r>
      <w:proofErr w:type="spellStart"/>
      <w:r w:rsidR="004C6EB7">
        <w:rPr>
          <w:rFonts w:eastAsiaTheme="minorEastAsia"/>
          <w:lang w:eastAsia="zh-CN"/>
        </w:rPr>
        <w:t>ms</w:t>
      </w:r>
      <w:proofErr w:type="spellEnd"/>
      <w:r w:rsidR="004C6EB7">
        <w:rPr>
          <w:rFonts w:eastAsiaTheme="minorEastAsia"/>
          <w:lang w:eastAsia="zh-CN"/>
        </w:rPr>
        <w:t xml:space="preserve"> </w:t>
      </w:r>
      <w:r w:rsidR="00D048AC">
        <w:rPr>
          <w:rFonts w:eastAsiaTheme="minorEastAsia"/>
          <w:lang w:eastAsia="zh-CN"/>
        </w:rPr>
        <w:t xml:space="preserve">for NB-IoT and 0.7 us / 93 us/s * 1000 = 7.5 </w:t>
      </w:r>
      <w:proofErr w:type="spellStart"/>
      <w:r w:rsidR="00D048AC">
        <w:rPr>
          <w:rFonts w:eastAsiaTheme="minorEastAsia"/>
          <w:lang w:eastAsia="zh-CN"/>
        </w:rPr>
        <w:t>ms</w:t>
      </w:r>
      <w:proofErr w:type="spellEnd"/>
      <w:r w:rsidR="00D048AC">
        <w:rPr>
          <w:rFonts w:eastAsiaTheme="minorEastAsia"/>
          <w:lang w:eastAsia="zh-CN"/>
        </w:rPr>
        <w:t xml:space="preserve"> for </w:t>
      </w:r>
      <w:proofErr w:type="spellStart"/>
      <w:r w:rsidR="00D048AC">
        <w:rPr>
          <w:rFonts w:eastAsiaTheme="minorEastAsia"/>
          <w:lang w:eastAsia="zh-CN"/>
        </w:rPr>
        <w:t>eMTC</w:t>
      </w:r>
      <w:proofErr w:type="spellEnd"/>
      <w:r w:rsidR="00D048AC">
        <w:rPr>
          <w:rFonts w:eastAsiaTheme="minorEastAsia"/>
          <w:lang w:eastAsia="zh-CN"/>
        </w:rPr>
        <w:t>.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eastAsia="ja-JP"/>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 xml:space="preserve">TS 36.133 Table 7.20.2-1: </w:t>
      </w:r>
      <w:proofErr w:type="spellStart"/>
      <w:r w:rsidRPr="004C6EB7">
        <w:rPr>
          <w:b/>
          <w:i/>
        </w:rPr>
        <w:t>T</w:t>
      </w:r>
      <w:r w:rsidRPr="004C6EB7">
        <w:rPr>
          <w:b/>
          <w:i/>
          <w:vertAlign w:val="subscript"/>
        </w:rPr>
        <w:t>e</w:t>
      </w:r>
      <w:proofErr w:type="spellEnd"/>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proofErr w:type="spellStart"/>
            <w:r w:rsidRPr="00F0609B">
              <w:rPr>
                <w:rFonts w:ascii="Times New Roman" w:hAnsi="Times New Roman"/>
                <w:b w:val="0"/>
                <w:sz w:val="20"/>
              </w:rPr>
              <w:t>T</w:t>
            </w:r>
            <w:r w:rsidRPr="00F0609B">
              <w:rPr>
                <w:rFonts w:ascii="Times New Roman" w:hAnsi="Times New Roman"/>
                <w:b w:val="0"/>
                <w:sz w:val="20"/>
                <w:vertAlign w:val="subscript"/>
              </w:rPr>
              <w:t>e</w:t>
            </w:r>
            <w:proofErr w:type="spellEnd"/>
            <w:r w:rsidRPr="00F0609B">
              <w:rPr>
                <w:rFonts w:ascii="Times New Roman" w:hAnsi="Times New Roman"/>
                <w:b w:val="0"/>
                <w:sz w:val="20"/>
                <w:vertAlign w:val="subscript"/>
              </w:rPr>
              <w:t>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 xml:space="preserve">Table 7.1.2-1: </w:t>
      </w:r>
      <w:proofErr w:type="spellStart"/>
      <w:r w:rsidRPr="00D048AC">
        <w:rPr>
          <w:rFonts w:eastAsiaTheme="minorEastAsia"/>
          <w:b/>
          <w:i/>
          <w:lang w:eastAsia="zh-CN"/>
        </w:rPr>
        <w:t>Te</w:t>
      </w:r>
      <w:proofErr w:type="spellEnd"/>
      <w:r w:rsidRPr="00D048AC">
        <w:rPr>
          <w:rFonts w:eastAsiaTheme="minorEastAsia"/>
          <w:b/>
          <w:i/>
          <w:lang w:eastAsia="zh-CN"/>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proofErr w:type="spellStart"/>
            <w:r w:rsidRPr="00C822EE">
              <w:rPr>
                <w:rFonts w:cs="Arial"/>
              </w:rPr>
              <w:t>T</w:t>
            </w:r>
            <w:r w:rsidRPr="00C822EE">
              <w:rPr>
                <w:rFonts w:cs="Arial"/>
                <w:vertAlign w:val="subscript"/>
              </w:rPr>
              <w:t>e</w:t>
            </w:r>
            <w:proofErr w:type="spellEnd"/>
            <w:r w:rsidRPr="00C822EE">
              <w:rPr>
                <w:rFonts w:cs="Arial"/>
                <w:vertAlign w:val="subscript"/>
              </w:rPr>
              <w:t>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w:t>
      </w:r>
      <w:proofErr w:type="spellStart"/>
      <w:r w:rsidRPr="00E40E15">
        <w:rPr>
          <w:rFonts w:eastAsiaTheme="minorEastAsia"/>
          <w:lang w:eastAsia="zh-CN"/>
        </w:rPr>
        <w:t>eNB</w:t>
      </w:r>
      <w:proofErr w:type="spellEnd"/>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w:t>
      </w:r>
      <w:proofErr w:type="spellStart"/>
      <w:r w:rsidR="00E40E15">
        <w:rPr>
          <w:rFonts w:eastAsiaTheme="minorEastAsia"/>
          <w:lang w:eastAsia="zh-CN"/>
        </w:rPr>
        <w:t>Te</w:t>
      </w:r>
      <w:proofErr w:type="spellEnd"/>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eastAsia="ja-JP"/>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CA631D" w:rsidRDefault="00CA631D">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CA631D" w:rsidRDefault="00CA631D">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Assuming total delay drift is 100 us/s , then in 1 </w:t>
      </w:r>
      <w:proofErr w:type="spellStart"/>
      <w:r w:rsidRPr="008661F2">
        <w:rPr>
          <w:rFonts w:eastAsiaTheme="minorEastAsia"/>
          <w:lang w:eastAsia="zh-CN"/>
        </w:rPr>
        <w:t>ms</w:t>
      </w:r>
      <w:proofErr w:type="spellEnd"/>
      <w:r w:rsidRPr="008661F2">
        <w:rPr>
          <w:rFonts w:eastAsiaTheme="minorEastAsia"/>
          <w:lang w:eastAsia="zh-CN"/>
        </w:rPr>
        <w:t xml:space="preserve"> subframe the delay drift is 0.1 us/</w:t>
      </w:r>
      <w:proofErr w:type="spellStart"/>
      <w:r w:rsidRPr="008661F2">
        <w:rPr>
          <w:rFonts w:eastAsiaTheme="minorEastAsia"/>
          <w:lang w:eastAsia="zh-CN"/>
        </w:rPr>
        <w:t>ms</w:t>
      </w:r>
      <w:proofErr w:type="spellEnd"/>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proofErr w:type="spellStart"/>
      <w:r w:rsidRPr="008661F2">
        <w:rPr>
          <w:rFonts w:eastAsiaTheme="minorEastAsia"/>
          <w:lang w:eastAsia="zh-CN"/>
        </w:rPr>
        <w:t>eMTC</w:t>
      </w:r>
      <w:proofErr w:type="spellEnd"/>
      <w:r w:rsidRPr="008661F2">
        <w:rPr>
          <w:rFonts w:eastAsiaTheme="minorEastAsia"/>
          <w:lang w:eastAsia="zh-CN"/>
        </w:rPr>
        <w:t xml:space="preserve">: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w:t>
      </w:r>
      <w:proofErr w:type="spellStart"/>
      <w:r w:rsidR="007E43A6" w:rsidRPr="00A079B2">
        <w:rPr>
          <w:rFonts w:eastAsiaTheme="minorEastAsia"/>
          <w:lang w:eastAsia="zh-CN"/>
        </w:rPr>
        <w:t>ms</w:t>
      </w:r>
      <w:proofErr w:type="spellEnd"/>
      <w:r w:rsidR="007E43A6" w:rsidRPr="00A079B2">
        <w:rPr>
          <w:rFonts w:eastAsiaTheme="minorEastAsia"/>
          <w:lang w:eastAsia="zh-CN"/>
        </w:rPr>
        <w:t xml:space="preserve">, the phase discontinuity at subframe boundary when repetition is used will be too large for NB-IoT SCS = 3.75 kHz and </w:t>
      </w:r>
      <w:proofErr w:type="spellStart"/>
      <w:r w:rsidR="007E43A6" w:rsidRPr="00A079B2">
        <w:rPr>
          <w:rFonts w:eastAsiaTheme="minorEastAsia"/>
          <w:lang w:eastAsia="zh-CN"/>
        </w:rPr>
        <w:t>eMTC</w:t>
      </w:r>
      <w:proofErr w:type="spellEnd"/>
      <w:r w:rsidR="007E43A6" w:rsidRPr="00A079B2">
        <w:rPr>
          <w:rFonts w:eastAsiaTheme="minorEastAsia"/>
          <w:lang w:eastAsia="zh-CN"/>
        </w:rPr>
        <w:t xml:space="preserve">.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55pt;height:17.45pt;mso-width-percent:0;mso-height-percent:0;mso-width-percent:0;mso-height-percent:0" o:ole="">
                  <v:imagedata r:id="rId21" o:title=""/>
                </v:shape>
                <o:OLEObject Type="Embed" ProgID="Equation.3" ShapeID="_x0000_i1026" DrawAspect="Content" ObjectID="_1683050152"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7pt;height:15.15pt;mso-width-percent:0;mso-height-percent:0;mso-width-percent:0;mso-height-percent:0" o:ole="">
                  <v:imagedata r:id="rId23" o:title=""/>
                </v:shape>
                <o:OLEObject Type="Embed" ProgID="Equation.3" ShapeID="_x0000_i1027" DrawAspect="Content" ObjectID="_1683050153"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4pt;height:13.3pt;mso-width-percent:0;mso-height-percent:0;mso-width-percent:0;mso-height-percent:0" o:ole="">
                  <v:imagedata r:id="rId25" o:title=""/>
                </v:shape>
                <o:OLEObject Type="Embed" ProgID="Equation.3" ShapeID="_x0000_i1028" DrawAspect="Content" ObjectID="_1683050154"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85pt;height:11.45pt;mso-width-percent:0;mso-height-percent:0;mso-width-percent:0;mso-height-percent:0" o:ole="">
                  <v:imagedata r:id="rId27" o:title=""/>
                </v:shape>
                <o:OLEObject Type="Embed" ProgID="Equation.3" ShapeID="_x0000_i1029" DrawAspect="Content" ObjectID="_1683050155"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6pt;height:13.3pt;mso-width-percent:0;mso-height-percent:0;mso-width-percent:0;mso-height-percent:0" o:ole="">
                  <v:imagedata r:id="rId29" o:title=""/>
                </v:shape>
                <o:OLEObject Type="Embed" ProgID="Equation.3" ShapeID="_x0000_i1030" DrawAspect="Content" ObjectID="_1683050156"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75pt;height:15.15pt;mso-width-percent:0;mso-height-percent:0;mso-width-percent:0;mso-height-percent:0" o:ole="">
                  <v:imagedata r:id="rId31" o:title=""/>
                </v:shape>
                <o:OLEObject Type="Embed" ProgID="Equation.3" ShapeID="_x0000_i1031" DrawAspect="Content" ObjectID="_1683050157"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45pt;height:11.45pt;mso-width-percent:0;mso-height-percent:0;mso-width-percent:0;mso-height-percent:0" o:ole="">
                  <v:imagedata r:id="rId33" o:title=""/>
                </v:shape>
                <o:OLEObject Type="Embed" ProgID="Equation.3" ShapeID="_x0000_i1032" DrawAspect="Content" ObjectID="_1683050158"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7pt;height:13.3pt;mso-width-percent:0;mso-height-percent:0;mso-width-percent:0;mso-height-percent:0" o:ole="">
                  <v:imagedata r:id="rId35" o:title=""/>
                </v:shape>
                <o:OLEObject Type="Embed" ProgID="Equation.3" ShapeID="_x0000_i1033" DrawAspect="Content" ObjectID="_1683050159"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45pt;height:17.45pt;mso-width-percent:0;mso-height-percent:0;mso-width-percent:0;mso-height-percent:0" o:ole="">
            <v:imagedata r:id="rId37" o:title=""/>
          </v:shape>
          <o:OLEObject Type="Embed" ProgID="Equation.3" ShapeID="_x0000_i1034" DrawAspect="Content" ObjectID="_1683050160"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7pt;height:17.45pt;mso-width-percent:0;mso-height-percent:0;mso-width-percent:0;mso-height-percent:0" o:ole="">
            <v:imagedata r:id="rId39" o:title=""/>
          </v:shape>
          <o:OLEObject Type="Embed" ProgID="Equation.3" ShapeID="_x0000_i1035" DrawAspect="Content" ObjectID="_1683050161"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95pt;height:19.7pt;mso-width-percent:0;mso-height-percent:0;mso-width-percent:0;mso-height-percent:0" o:ole="">
            <v:imagedata r:id="rId41" o:title=""/>
          </v:shape>
          <o:OLEObject Type="Embed" ProgID="Equation.3" ShapeID="_x0000_i1036" DrawAspect="Content" ObjectID="_1683050162"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8934F0" w:rsidP="00FE13CE">
            <w:pPr>
              <w:pStyle w:val="TAH"/>
            </w:pPr>
            <w:r>
              <w:rPr>
                <w:noProof/>
              </w:rPr>
              <w:pict w14:anchorId="572A9E0C">
                <v:shape id="_x0000_i1037" type="#_x0000_t75" alt="" style="width:13.3pt;height:13.3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45pt;height:17.45pt;mso-width-percent:0;mso-height-percent:0;mso-width-percent:0;mso-height-percent:0" o:ole="">
                  <v:imagedata r:id="rId44" o:title=""/>
                </v:shape>
                <o:OLEObject Type="Embed" ProgID="Equation.3" ShapeID="_x0000_i1038" DrawAspect="Content" ObjectID="_1683050163"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7pt;height:17.45pt;mso-width-percent:0;mso-height-percent:0;mso-width-percent:0;mso-height-percent:0" o:ole="">
                  <v:imagedata r:id="rId46" o:title=""/>
                </v:shape>
                <o:OLEObject Type="Embed" ProgID="Equation.3" ShapeID="_x0000_i1039" DrawAspect="Content" ObjectID="_1683050164"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95pt;height:19.7pt;mso-width-percent:0;mso-height-percent:0;mso-width-percent:0;mso-height-percent:0" o:ole="">
                  <v:imagedata r:id="rId48" o:title=""/>
                </v:shape>
                <o:OLEObject Type="Embed" ProgID="Equation.3" ShapeID="_x0000_i1040" DrawAspect="Content" ObjectID="_1683050165"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time length of RA symbol group is 1.4 </w:t>
      </w:r>
      <w:proofErr w:type="spellStart"/>
      <w:r w:rsidRPr="00795E9A">
        <w:rPr>
          <w:rFonts w:eastAsiaTheme="minorEastAsia"/>
          <w:lang w:eastAsia="zh-CN"/>
        </w:rPr>
        <w:t>ms</w:t>
      </w:r>
      <w:proofErr w:type="spellEnd"/>
      <w:r w:rsidRPr="00795E9A">
        <w:rPr>
          <w:rFonts w:eastAsiaTheme="minorEastAsia"/>
          <w:lang w:eastAsia="zh-CN"/>
        </w:rPr>
        <w:t xml:space="preserve"> for preamble format 0, 1.6 </w:t>
      </w:r>
      <w:proofErr w:type="spellStart"/>
      <w:r w:rsidRPr="00795E9A">
        <w:rPr>
          <w:rFonts w:eastAsiaTheme="minorEastAsia"/>
          <w:lang w:eastAsia="zh-CN"/>
        </w:rPr>
        <w:t>ms</w:t>
      </w:r>
      <w:proofErr w:type="spellEnd"/>
      <w:r w:rsidRPr="00795E9A">
        <w:rPr>
          <w:rFonts w:eastAsiaTheme="minorEastAsia"/>
          <w:lang w:eastAsia="zh-CN"/>
        </w:rPr>
        <w:t xml:space="preserve"> for preamble format 1, and 3.2 </w:t>
      </w:r>
      <w:proofErr w:type="spellStart"/>
      <w:r w:rsidRPr="00795E9A">
        <w:rPr>
          <w:rFonts w:eastAsiaTheme="minorEastAsia"/>
          <w:lang w:eastAsia="zh-CN"/>
        </w:rPr>
        <w:t>ms</w:t>
      </w:r>
      <w:proofErr w:type="spellEnd"/>
      <w:r w:rsidRPr="00795E9A">
        <w:rPr>
          <w:rFonts w:eastAsiaTheme="minorEastAsia"/>
          <w:lang w:eastAsia="zh-CN"/>
        </w:rPr>
        <w:t xml:space="preserve">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35pt;height:78.9pt;mso-width-percent:0;mso-height-percent:0;mso-width-percent:0;mso-height-percent:0" o:ole="">
            <v:imagedata r:id="rId50" o:title=""/>
          </v:shape>
          <o:OLEObject Type="Embed" ProgID="Visio.Drawing.11" ShapeID="_x0000_i1041" DrawAspect="Content" ObjectID="_1683050166"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1"/>
        <w:gridCol w:w="1071"/>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8934F0" w:rsidP="00FE13CE">
            <w:pPr>
              <w:pStyle w:val="TAH"/>
              <w:rPr>
                <w:rFonts w:ascii="Times New Roman" w:hAnsi="Times New Roman"/>
              </w:rPr>
            </w:pPr>
            <w:r>
              <w:rPr>
                <w:rFonts w:ascii="Times New Roman" w:hAnsi="Times New Roman"/>
                <w:noProof/>
                <w:position w:val="-10"/>
              </w:rPr>
              <w:pict w14:anchorId="10CA82EF">
                <v:shape id="_x0000_i1042" type="#_x0000_t75" alt="" style="width:14.2pt;height:14.2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8934F0" w:rsidP="00FE13CE">
            <w:pPr>
              <w:pStyle w:val="TAH"/>
              <w:rPr>
                <w:rFonts w:ascii="Times New Roman" w:hAnsi="Times New Roman"/>
              </w:rPr>
            </w:pPr>
            <w:r>
              <w:rPr>
                <w:rFonts w:ascii="Times New Roman" w:hAnsi="Times New Roman"/>
                <w:noProof/>
                <w:position w:val="-12"/>
              </w:rPr>
              <w:pict w14:anchorId="784E4C2C">
                <v:shape id="_x0000_i1043" type="#_x0000_t75" alt="" style="width:21.55pt;height:14.2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8934F0" w:rsidP="00FE13CE">
            <w:pPr>
              <w:pStyle w:val="TAC"/>
              <w:rPr>
                <w:rFonts w:ascii="Times New Roman" w:hAnsi="Times New Roman"/>
              </w:rPr>
            </w:pPr>
            <w:r>
              <w:rPr>
                <w:rFonts w:ascii="Times New Roman" w:hAnsi="Times New Roman"/>
                <w:noProof/>
                <w:position w:val="-10"/>
              </w:rPr>
              <w:pict w14:anchorId="4963B62C">
                <v:shape id="_x0000_i1044" type="#_x0000_t75" alt="" style="width:29.35pt;height:14.2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8934F0" w:rsidP="00FE13CE">
            <w:pPr>
              <w:pStyle w:val="TAC"/>
              <w:rPr>
                <w:rFonts w:ascii="Times New Roman" w:hAnsi="Times New Roman"/>
              </w:rPr>
            </w:pPr>
            <w:r>
              <w:rPr>
                <w:rFonts w:ascii="Times New Roman" w:hAnsi="Times New Roman"/>
                <w:noProof/>
                <w:position w:val="-10"/>
              </w:rPr>
              <w:pict w14:anchorId="33B8D730">
                <v:shape id="_x0000_i1045" type="#_x0000_t75" alt="" style="width:42.65pt;height:14.2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8934F0" w:rsidP="00FE13CE">
            <w:pPr>
              <w:pStyle w:val="TAC"/>
              <w:rPr>
                <w:rFonts w:ascii="Times New Roman" w:hAnsi="Times New Roman"/>
              </w:rPr>
            </w:pPr>
            <w:r>
              <w:rPr>
                <w:rFonts w:ascii="Times New Roman" w:hAnsi="Times New Roman"/>
                <w:noProof/>
                <w:position w:val="-10"/>
              </w:rPr>
              <w:pict w14:anchorId="363850EA">
                <v:shape id="_x0000_i1046" type="#_x0000_t75" alt="" style="width:29.35pt;height:14.2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8934F0" w:rsidP="00FE13CE">
            <w:pPr>
              <w:pStyle w:val="TAC"/>
              <w:rPr>
                <w:rFonts w:ascii="Times New Roman" w:hAnsi="Times New Roman"/>
              </w:rPr>
            </w:pPr>
            <w:r>
              <w:rPr>
                <w:rFonts w:ascii="Times New Roman" w:hAnsi="Times New Roman"/>
                <w:noProof/>
                <w:position w:val="-10"/>
              </w:rPr>
              <w:pict w14:anchorId="63830B67">
                <v:shape id="_x0000_i1047" type="#_x0000_t75" alt="" style="width:42.65pt;height:14.2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8934F0" w:rsidP="00FE13CE">
            <w:pPr>
              <w:pStyle w:val="TAC"/>
              <w:rPr>
                <w:rFonts w:ascii="Times New Roman" w:hAnsi="Times New Roman"/>
              </w:rPr>
            </w:pPr>
            <w:r>
              <w:rPr>
                <w:rFonts w:ascii="Times New Roman" w:hAnsi="Times New Roman"/>
                <w:noProof/>
                <w:position w:val="-10"/>
              </w:rPr>
              <w:pict w14:anchorId="374F8C20">
                <v:shape id="_x0000_i1048" type="#_x0000_t75" alt="" style="width:36.7pt;height:14.2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w:t>
      </w:r>
      <w:proofErr w:type="spellStart"/>
      <w:r w:rsidRPr="006040F8">
        <w:rPr>
          <w:rFonts w:eastAsiaTheme="minorEastAsia"/>
          <w:lang w:eastAsia="zh-CN"/>
        </w:rPr>
        <w:t>ms</w:t>
      </w:r>
      <w:proofErr w:type="spellEnd"/>
      <w:r w:rsidRPr="006040F8">
        <w:rPr>
          <w:rFonts w:eastAsiaTheme="minorEastAsia"/>
          <w:lang w:eastAsia="zh-CN"/>
        </w:rPr>
        <w:t xml:space="preserve">,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eastAsia="ja-JP"/>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 xml:space="preserve">is supported by Huawei, Vivo (configurable UL gaps), </w:t>
      </w:r>
      <w:proofErr w:type="spellStart"/>
      <w:r>
        <w:rPr>
          <w:rFonts w:eastAsiaTheme="minorEastAsia"/>
          <w:lang w:eastAsia="zh-CN"/>
        </w:rPr>
        <w:t>Spreadtrum</w:t>
      </w:r>
      <w:proofErr w:type="spellEnd"/>
      <w:r>
        <w:rPr>
          <w:rFonts w:eastAsiaTheme="minorEastAsia"/>
          <w:lang w:eastAsia="zh-CN"/>
        </w:rPr>
        <w:t>,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 xml:space="preserve">The value of N can be determined based on the maximum transmit timing error that needs to be tolerated for </w:t>
      </w:r>
      <w:proofErr w:type="spellStart"/>
      <w:r w:rsidRPr="00F93BEF">
        <w:rPr>
          <w:rFonts w:eastAsiaTheme="minorEastAsia"/>
          <w:lang w:eastAsia="zh-CN"/>
        </w:rPr>
        <w:t>eMTC</w:t>
      </w:r>
      <w:proofErr w:type="spellEnd"/>
      <w:r w:rsidRPr="00F93BEF">
        <w:rPr>
          <w:rFonts w:eastAsiaTheme="minorEastAsia"/>
          <w:lang w:eastAsia="zh-CN"/>
        </w:rPr>
        <w:t xml:space="preserve">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lastRenderedPageBreak/>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 xml:space="preserve">he value of N shall be N = 1, and the unit shall be a subframe shall be considered to minimize the spec impact by reusing the current UE </w:t>
      </w:r>
      <w:proofErr w:type="spellStart"/>
      <w:r w:rsidRPr="00F93BEF">
        <w:rPr>
          <w:rFonts w:eastAsiaTheme="minorEastAsia"/>
          <w:lang w:eastAsia="zh-CN"/>
        </w:rPr>
        <w:t>behavior</w:t>
      </w:r>
      <w:proofErr w:type="spellEnd"/>
      <w:r w:rsidRPr="00F93BEF">
        <w:rPr>
          <w:rFonts w:eastAsiaTheme="minorEastAsia"/>
          <w:lang w:eastAsia="zh-CN"/>
        </w:rPr>
        <w:t xml:space="preserve">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 xml:space="preserve">Ts=0.5 </w:t>
      </w:r>
      <w:proofErr w:type="spellStart"/>
      <w:r w:rsidRPr="007E43A6">
        <w:rPr>
          <w:rFonts w:eastAsiaTheme="minorEastAsia"/>
          <w:lang w:eastAsia="zh-CN"/>
        </w:rPr>
        <w:t>ms</w:t>
      </w:r>
      <w:proofErr w:type="spellEnd"/>
      <w:r w:rsidRPr="007E43A6">
        <w:rPr>
          <w:rFonts w:eastAsiaTheme="minorEastAsia"/>
          <w:lang w:eastAsia="zh-CN"/>
        </w:rPr>
        <w:t xml:space="preserve">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In one subframe, 46 ppm * 1 </w:t>
      </w:r>
      <w:proofErr w:type="spellStart"/>
      <w:r w:rsidRPr="007E43A6">
        <w:rPr>
          <w:rFonts w:eastAsiaTheme="minorEastAsia"/>
          <w:lang w:eastAsia="zh-CN"/>
        </w:rPr>
        <w:t>ms</w:t>
      </w:r>
      <w:proofErr w:type="spellEnd"/>
      <w:r w:rsidRPr="007E43A6">
        <w:rPr>
          <w:rFonts w:eastAsiaTheme="minorEastAsia"/>
          <w:lang w:eastAsia="zh-CN"/>
        </w:rPr>
        <w:t xml:space="preserve"> = 0.046 us  then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 xml:space="preserve">in UE implementation is then not 15360.Ts = 0.5 </w:t>
      </w:r>
      <w:proofErr w:type="spellStart"/>
      <w:r w:rsidR="007E43A6" w:rsidRPr="007E43A6">
        <w:rPr>
          <w:rFonts w:eastAsiaTheme="minorEastAsia"/>
          <w:lang w:eastAsia="zh-CN"/>
        </w:rPr>
        <w:t>ms</w:t>
      </w:r>
      <w:proofErr w:type="spellEnd"/>
      <w:r w:rsidR="007E43A6" w:rsidRPr="007E43A6">
        <w:rPr>
          <w:rFonts w:eastAsiaTheme="minorEastAsia"/>
          <w:lang w:eastAsia="zh-CN"/>
        </w:rPr>
        <w:t xml:space="preserve"> as in the spec, but it is now = 15360 * Ts’ = 0.500023 </w:t>
      </w:r>
      <w:proofErr w:type="spellStart"/>
      <w:r w:rsidR="007E43A6" w:rsidRPr="007E43A6">
        <w:rPr>
          <w:rFonts w:eastAsiaTheme="minorEastAsia"/>
          <w:lang w:eastAsia="zh-CN"/>
        </w:rPr>
        <w:t>ms</w:t>
      </w:r>
      <w:proofErr w:type="spellEnd"/>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After transmission over the service + feeder links due to compression by negative delay drift, the received signal will be of duration 15360*Ts=0.5 </w:t>
      </w:r>
      <w:proofErr w:type="spellStart"/>
      <w:r w:rsidRPr="007E43A6">
        <w:rPr>
          <w:rFonts w:eastAsiaTheme="minorEastAsia"/>
          <w:lang w:eastAsia="zh-CN"/>
        </w:rPr>
        <w:t>ms</w:t>
      </w:r>
      <w:proofErr w:type="spellEnd"/>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w:t>
      </w:r>
      <w:proofErr w:type="spellStart"/>
      <w:r>
        <w:rPr>
          <w:rFonts w:eastAsiaTheme="minorEastAsia"/>
          <w:i/>
          <w:highlight w:val="yellow"/>
          <w:lang w:eastAsia="zh-CN"/>
        </w:rPr>
        <w:t>repetititon</w:t>
      </w:r>
      <w:proofErr w:type="spellEnd"/>
      <w:r>
        <w:rPr>
          <w:rFonts w:eastAsiaTheme="minorEastAsia"/>
          <w:i/>
          <w:highlight w:val="yellow"/>
          <w:lang w:eastAsia="zh-CN"/>
        </w:rPr>
        <w:t xml:space="preserve">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xml:space="preserve">. The segment length for UE pre-compensation is in the order of 27.9 </w:t>
      </w:r>
      <w:proofErr w:type="spellStart"/>
      <w:r>
        <w:rPr>
          <w:rFonts w:eastAsiaTheme="minorEastAsia"/>
          <w:i/>
          <w:highlight w:val="yellow"/>
          <w:lang w:eastAsia="zh-CN"/>
        </w:rPr>
        <w:t>ms</w:t>
      </w:r>
      <w:proofErr w:type="spellEnd"/>
      <w:r>
        <w:rPr>
          <w:rFonts w:eastAsiaTheme="minorEastAsia"/>
          <w:i/>
          <w:highlight w:val="yellow"/>
          <w:lang w:eastAsia="zh-CN"/>
        </w:rPr>
        <w:t xml:space="preserve"> for NB-IoT and 7.5 </w:t>
      </w:r>
      <w:proofErr w:type="spellStart"/>
      <w:r>
        <w:rPr>
          <w:rFonts w:eastAsiaTheme="minorEastAsia"/>
          <w:i/>
          <w:highlight w:val="yellow"/>
          <w:lang w:eastAsia="zh-CN"/>
        </w:rPr>
        <w:t>ms</w:t>
      </w:r>
      <w:proofErr w:type="spellEnd"/>
      <w:r>
        <w:rPr>
          <w:rFonts w:eastAsiaTheme="minorEastAsia"/>
          <w:i/>
          <w:highlight w:val="yellow"/>
          <w:lang w:eastAsia="zh-CN"/>
        </w:rPr>
        <w:t xml:space="preserve"> for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These segment length values to apply TA compensation in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are consistent with the specified transmit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of 80*Ts for NB-IoT and 24*Ts for </w:t>
      </w:r>
      <w:proofErr w:type="spellStart"/>
      <w:r>
        <w:rPr>
          <w:rFonts w:eastAsiaTheme="minorEastAsia"/>
          <w:i/>
          <w:highlight w:val="yellow"/>
          <w:lang w:eastAsia="zh-CN"/>
        </w:rPr>
        <w:t>eMT</w:t>
      </w:r>
      <w:r w:rsidRPr="00A079B2">
        <w:rPr>
          <w:rFonts w:eastAsiaTheme="minorEastAsia"/>
          <w:i/>
          <w:highlight w:val="yellow"/>
          <w:lang w:eastAsia="zh-CN"/>
        </w:rPr>
        <w:t>C</w:t>
      </w:r>
      <w:proofErr w:type="spellEnd"/>
      <w:r w:rsidRPr="00A079B2">
        <w:rPr>
          <w:rFonts w:eastAsiaTheme="minorEastAsia"/>
          <w:i/>
          <w:highlight w:val="yellow"/>
          <w:lang w:eastAsia="zh-CN"/>
        </w:rPr>
        <w:t xml:space="preserve">.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w:t>
      </w:r>
      <w:proofErr w:type="spellStart"/>
      <w:r w:rsidRPr="007E3DE5">
        <w:rPr>
          <w:rFonts w:eastAsiaTheme="minorEastAsia"/>
          <w:i/>
          <w:highlight w:val="yellow"/>
          <w:lang w:eastAsia="zh-CN"/>
        </w:rPr>
        <w:t>ms</w:t>
      </w:r>
      <w:proofErr w:type="spellEnd"/>
      <w:r w:rsidRPr="007E3DE5">
        <w:rPr>
          <w:rFonts w:eastAsiaTheme="minorEastAsia"/>
          <w:i/>
          <w:highlight w:val="yellow"/>
          <w:lang w:eastAsia="zh-CN"/>
        </w:rPr>
        <w:t xml:space="preserve">, the phase discontinuity at subframe boundary when repetition is used will be too large for NB-IoT SCS = 3.75 kHz and </w:t>
      </w:r>
      <w:proofErr w:type="spellStart"/>
      <w:r w:rsidRPr="007E3DE5">
        <w:rPr>
          <w:rFonts w:eastAsiaTheme="minorEastAsia"/>
          <w:i/>
          <w:highlight w:val="yellow"/>
          <w:lang w:eastAsia="zh-CN"/>
        </w:rPr>
        <w:t>eMTC</w:t>
      </w:r>
      <w:proofErr w:type="spellEnd"/>
      <w:r w:rsidRPr="007E3DE5">
        <w:rPr>
          <w:rFonts w:eastAsiaTheme="minorEastAsia"/>
          <w:i/>
          <w:highlight w:val="yellow"/>
          <w:lang w:eastAsia="zh-CN"/>
        </w:rPr>
        <w:t xml:space="preserve">.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w:t>
      </w:r>
      <w:proofErr w:type="spellStart"/>
      <w:r>
        <w:rPr>
          <w:rFonts w:eastAsiaTheme="minorEastAsia"/>
          <w:i/>
          <w:highlight w:val="yellow"/>
          <w:lang w:eastAsia="zh-CN"/>
        </w:rPr>
        <w:t>i.e</w:t>
      </w:r>
      <w:proofErr w:type="spellEnd"/>
      <w:r>
        <w:rPr>
          <w:rFonts w:eastAsiaTheme="minorEastAsia"/>
          <w:i/>
          <w:highlight w:val="yellow"/>
          <w:lang w:eastAsia="zh-CN"/>
        </w:rPr>
        <w:t xml:space="preserve"> SCS=15 kHz or 3.75 kHz) 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transmission parameters and specified UL transmission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(80*Ts for NB-IOT and 24*Ts for </w:t>
      </w:r>
      <w:proofErr w:type="spellStart"/>
      <w:r>
        <w:rPr>
          <w:rFonts w:eastAsiaTheme="minorEastAsia"/>
          <w:i/>
          <w:highlight w:val="yellow"/>
          <w:lang w:eastAsia="zh-CN"/>
        </w:rPr>
        <w:t>eMTC</w:t>
      </w:r>
      <w:proofErr w:type="spellEnd"/>
      <w:r>
        <w:rPr>
          <w:rFonts w:eastAsiaTheme="minorEastAsia"/>
          <w:i/>
          <w:highlight w:val="yellow"/>
          <w:lang w:eastAsia="zh-CN"/>
        </w:rPr>
        <w:t>).</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 xml:space="preserve">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 xml:space="preserve">ng an ongoing repetition </w:t>
      </w:r>
      <w:proofErr w:type="spellStart"/>
      <w:r w:rsidR="007E066A">
        <w:rPr>
          <w:rFonts w:eastAsiaTheme="minorEastAsia"/>
          <w:b/>
          <w:i/>
          <w:lang w:eastAsia="zh-CN"/>
        </w:rPr>
        <w:t>period</w:t>
      </w:r>
      <w:r w:rsidRPr="00A079B2">
        <w:rPr>
          <w:rFonts w:eastAsiaTheme="minorEastAsia"/>
          <w:b/>
          <w:i/>
          <w:lang w:eastAsia="zh-CN"/>
        </w:rPr>
        <w:t>.</w:t>
      </w:r>
      <w:r w:rsidR="00050147">
        <w:rPr>
          <w:rFonts w:eastAsiaTheme="minorEastAsia"/>
          <w:b/>
          <w:i/>
          <w:lang w:eastAsia="zh-CN"/>
        </w:rPr>
        <w:t>Ye</w:t>
      </w:r>
      <w:proofErr w:type="spellEnd"/>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 xml:space="preserve">It might be better to use the OFDM-CP limit, e.g., 4.7us rather than using </w:t>
            </w:r>
            <w:proofErr w:type="spellStart"/>
            <w:r>
              <w:rPr>
                <w:rFonts w:eastAsiaTheme="minorEastAsia"/>
                <w:lang w:eastAsia="zh-CN"/>
              </w:rPr>
              <w:t>Te</w:t>
            </w:r>
            <w:proofErr w:type="spellEnd"/>
            <w:r>
              <w:rPr>
                <w:rFonts w:eastAsiaTheme="minorEastAsia"/>
                <w:lang w:eastAsia="zh-CN"/>
              </w:rPr>
              <w:t xml:space="preserve"> to calculate the UL timing requirement, e.g., 27.9ms. This is because 1) </w:t>
            </w:r>
            <w:proofErr w:type="spellStart"/>
            <w:r>
              <w:rPr>
                <w:rFonts w:eastAsiaTheme="minorEastAsia"/>
                <w:lang w:eastAsia="zh-CN"/>
              </w:rPr>
              <w:t>Te</w:t>
            </w:r>
            <w:proofErr w:type="spellEnd"/>
            <w:r>
              <w:rPr>
                <w:rFonts w:eastAsiaTheme="minorEastAsia"/>
                <w:lang w:eastAsia="zh-CN"/>
              </w:rPr>
              <w:t xml:space="preserv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w:t>
            </w:r>
            <w:proofErr w:type="spellStart"/>
            <w:r>
              <w:rPr>
                <w:rFonts w:eastAsiaTheme="minorEastAsia"/>
                <w:lang w:eastAsia="zh-CN"/>
              </w:rPr>
              <w:t>Te</w:t>
            </w:r>
            <w:proofErr w:type="spellEnd"/>
            <w:r>
              <w:rPr>
                <w:rFonts w:eastAsiaTheme="minorEastAsia"/>
                <w:lang w:eastAsia="zh-CN"/>
              </w:rPr>
              <w:t xml:space="preserv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w:t>
            </w:r>
            <w:proofErr w:type="spellStart"/>
            <w:r w:rsidR="00DC492D">
              <w:rPr>
                <w:rFonts w:eastAsiaTheme="minorEastAsia"/>
                <w:lang w:eastAsia="zh-CN"/>
              </w:rPr>
              <w:t>Te</w:t>
            </w:r>
            <w:proofErr w:type="spellEnd"/>
            <w:r w:rsidR="00DC492D">
              <w:rPr>
                <w:rFonts w:eastAsiaTheme="minorEastAsia"/>
                <w:lang w:eastAsia="zh-CN"/>
              </w:rPr>
              <w:t xml:space="preserv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 xml:space="preserve">8 slots for 3.75 kHz SCS and </w:t>
            </w:r>
            <w:r w:rsidR="00AE2A73" w:rsidRPr="00AE2A73">
              <w:rPr>
                <w:rFonts w:eastAsiaTheme="minorEastAsia"/>
                <w:lang w:eastAsia="zh-CN"/>
              </w:rPr>
              <w:lastRenderedPageBreak/>
              <w:t xml:space="preserve">32 slots for 15 kHz SCS can be considered as example to mitigate the complexity for UE’s implementation and achieve the same understanding on TA adjustment between UE and </w:t>
            </w:r>
            <w:proofErr w:type="spellStart"/>
            <w:r w:rsidR="00AE2A73" w:rsidRPr="00AE2A73">
              <w:rPr>
                <w:rFonts w:eastAsiaTheme="minorEastAsia"/>
                <w:lang w:eastAsia="zh-CN"/>
              </w:rPr>
              <w:t>eNB</w:t>
            </w:r>
            <w:proofErr w:type="spellEnd"/>
            <w:r w:rsidR="00AE2A73" w:rsidRPr="00AE2A73">
              <w:rPr>
                <w:rFonts w:eastAsiaTheme="minorEastAsia"/>
                <w:lang w:eastAsia="zh-CN"/>
              </w:rPr>
              <w:t>.</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lastRenderedPageBreak/>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w:t>
            </w:r>
            <w:proofErr w:type="spellStart"/>
            <w:r>
              <w:rPr>
                <w:sz w:val="20"/>
                <w:szCs w:val="20"/>
              </w:rPr>
              <w:t>Te</w:t>
            </w:r>
            <w:proofErr w:type="spellEnd"/>
            <w:r>
              <w:rPr>
                <w:sz w:val="20"/>
                <w:szCs w:val="20"/>
              </w:rPr>
              <w:t xml:space="preserve"> is designed partly to allow the device </w:t>
            </w:r>
            <w:r w:rsidR="001F436C" w:rsidRPr="001F436C">
              <w:rPr>
                <w:sz w:val="20"/>
                <w:szCs w:val="20"/>
              </w:rPr>
              <w:t>oscillator</w:t>
            </w:r>
            <w:r w:rsidR="001F436C">
              <w:rPr>
                <w:sz w:val="20"/>
                <w:szCs w:val="20"/>
              </w:rPr>
              <w:t xml:space="preserve"> error</w:t>
            </w:r>
            <w:r>
              <w:rPr>
                <w:sz w:val="20"/>
                <w:szCs w:val="20"/>
              </w:rPr>
              <w:t xml:space="preserve">. In other words, not the whole </w:t>
            </w:r>
            <w:proofErr w:type="spellStart"/>
            <w:r>
              <w:rPr>
                <w:sz w:val="20"/>
                <w:szCs w:val="20"/>
              </w:rPr>
              <w:t>Te</w:t>
            </w:r>
            <w:proofErr w:type="spellEnd"/>
            <w:r>
              <w:rPr>
                <w:sz w:val="20"/>
                <w:szCs w:val="20"/>
              </w:rPr>
              <w:t xml:space="preserv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w:t>
            </w:r>
            <w:proofErr w:type="spellStart"/>
            <w:r w:rsidRPr="00693C61">
              <w:rPr>
                <w:bCs/>
              </w:rPr>
              <w:t>ms</w:t>
            </w:r>
            <w:proofErr w:type="spellEnd"/>
            <w:r w:rsidRPr="00693C61">
              <w:rPr>
                <w:bCs/>
              </w:rPr>
              <w:t xml:space="preserve">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 xml:space="preserve">Q1: Yes. The accumulated timing error should be limited by </w:t>
            </w:r>
            <w:proofErr w:type="spellStart"/>
            <w:r>
              <w:t>Te</w:t>
            </w:r>
            <w:proofErr w:type="spellEnd"/>
            <w:r>
              <w:t xml:space="preserv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proofErr w:type="spellStart"/>
            <w:r w:rsidRPr="00874093">
              <w:rPr>
                <w:rFonts w:eastAsiaTheme="minorEastAsia"/>
                <w:lang w:eastAsia="zh-CN"/>
              </w:rPr>
              <w:t>Te</w:t>
            </w:r>
            <w:proofErr w:type="spellEnd"/>
            <w:r w:rsidRPr="00874093">
              <w:rPr>
                <w:rFonts w:eastAsiaTheme="minorEastAsia"/>
                <w:lang w:eastAsia="zh-CN"/>
              </w:rPr>
              <w:t xml:space="preserv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proofErr w:type="spellStart"/>
            <w:r>
              <w:rPr>
                <w:rFonts w:eastAsiaTheme="minorEastAsia"/>
                <w:lang w:eastAsia="zh-CN"/>
              </w:rPr>
              <w:t>gNB</w:t>
            </w:r>
            <w:proofErr w:type="spellEnd"/>
            <w:r>
              <w:rPr>
                <w:rFonts w:eastAsiaTheme="minorEastAsia"/>
                <w:lang w:eastAsia="zh-CN"/>
              </w:rPr>
              <w:t>.</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lastRenderedPageBreak/>
              <w:t>Nokia, NSB</w:t>
            </w:r>
          </w:p>
        </w:tc>
        <w:tc>
          <w:tcPr>
            <w:tcW w:w="8080" w:type="dxa"/>
            <w:vAlign w:val="center"/>
          </w:tcPr>
          <w:p w14:paraId="7FCC49F7" w14:textId="77777777" w:rsidR="000956DA" w:rsidRDefault="000956DA" w:rsidP="000956DA">
            <w:pPr>
              <w:spacing w:beforeLines="50" w:before="120" w:afterLines="50" w:after="120"/>
            </w:pPr>
            <w:r>
              <w:t xml:space="preserve">We are also considering to use </w:t>
            </w:r>
            <w:proofErr w:type="spellStart"/>
            <w:r>
              <w:t>Te</w:t>
            </w:r>
            <w:proofErr w:type="spellEnd"/>
            <w:r>
              <w:t xml:space="preserve"> to calculate the duration N to keep the TA, but also not exceed the cyclic prefix of PUSCH and PRACH.</w:t>
            </w:r>
          </w:p>
          <w:p w14:paraId="5B3E918C" w14:textId="77777777" w:rsidR="000956DA" w:rsidRDefault="000956DA" w:rsidP="000956DA">
            <w:pPr>
              <w:spacing w:beforeLines="50" w:before="120" w:afterLines="50" w:after="120"/>
            </w:pPr>
            <w:r>
              <w:t xml:space="preserve">Q1: Yes. Both limitation on </w:t>
            </w:r>
            <w:proofErr w:type="spellStart"/>
            <w:r>
              <w:t>Te</w:t>
            </w:r>
            <w:proofErr w:type="spellEnd"/>
            <w:r>
              <w:t xml:space="preserv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77777777" w:rsidR="005214FF" w:rsidRDefault="005214FF" w:rsidP="005214FF">
            <w:pPr>
              <w:snapToGrid w:val="0"/>
              <w:spacing w:after="0"/>
              <w:rPr>
                <w:lang w:eastAsia="zh-CN"/>
              </w:rPr>
            </w:pPr>
          </w:p>
        </w:tc>
        <w:tc>
          <w:tcPr>
            <w:tcW w:w="8080" w:type="dxa"/>
            <w:vAlign w:val="center"/>
          </w:tcPr>
          <w:p w14:paraId="10CD3413" w14:textId="77777777" w:rsidR="005214FF" w:rsidRDefault="005214FF" w:rsidP="005214FF">
            <w:pPr>
              <w:snapToGrid w:val="0"/>
              <w:rPr>
                <w:lang w:eastAsia="ko-KR"/>
              </w:rPr>
            </w:pPr>
          </w:p>
        </w:tc>
      </w:tr>
      <w:tr w:rsidR="005214FF" w14:paraId="3220F7EE" w14:textId="77777777" w:rsidTr="00FE13CE">
        <w:trPr>
          <w:trHeight w:val="398"/>
          <w:jc w:val="center"/>
        </w:trPr>
        <w:tc>
          <w:tcPr>
            <w:tcW w:w="2547" w:type="dxa"/>
            <w:shd w:val="clear" w:color="auto" w:fill="auto"/>
            <w:vAlign w:val="center"/>
          </w:tcPr>
          <w:p w14:paraId="3B2D895C" w14:textId="77777777" w:rsidR="005214FF" w:rsidRDefault="005214FF" w:rsidP="005214FF">
            <w:pPr>
              <w:snapToGrid w:val="0"/>
              <w:spacing w:after="0"/>
              <w:rPr>
                <w:lang w:eastAsia="zh-CN"/>
              </w:rPr>
            </w:pPr>
          </w:p>
        </w:tc>
        <w:tc>
          <w:tcPr>
            <w:tcW w:w="8080" w:type="dxa"/>
            <w:vAlign w:val="center"/>
          </w:tcPr>
          <w:p w14:paraId="5CFB5CB8" w14:textId="77777777" w:rsidR="005214FF" w:rsidRDefault="005214FF" w:rsidP="005214FF">
            <w:pPr>
              <w:overflowPunct w:val="0"/>
              <w:autoSpaceDE w:val="0"/>
              <w:autoSpaceDN w:val="0"/>
              <w:adjustRightInd w:val="0"/>
              <w:contextualSpacing/>
              <w:textAlignment w:val="baseline"/>
            </w:pPr>
          </w:p>
        </w:tc>
      </w:tr>
      <w:tr w:rsidR="005214FF" w14:paraId="25A5D393" w14:textId="77777777" w:rsidTr="00FE13CE">
        <w:trPr>
          <w:trHeight w:val="398"/>
          <w:jc w:val="center"/>
        </w:trPr>
        <w:tc>
          <w:tcPr>
            <w:tcW w:w="2547" w:type="dxa"/>
            <w:shd w:val="clear" w:color="auto" w:fill="auto"/>
            <w:vAlign w:val="center"/>
          </w:tcPr>
          <w:p w14:paraId="35D42D51" w14:textId="77777777" w:rsidR="005214FF" w:rsidRDefault="005214FF" w:rsidP="005214FF">
            <w:pPr>
              <w:snapToGrid w:val="0"/>
              <w:spacing w:after="0"/>
              <w:rPr>
                <w:bCs/>
                <w:lang w:eastAsia="zh-CN"/>
              </w:rPr>
            </w:pPr>
          </w:p>
        </w:tc>
        <w:tc>
          <w:tcPr>
            <w:tcW w:w="8080" w:type="dxa"/>
            <w:vAlign w:val="center"/>
          </w:tcPr>
          <w:p w14:paraId="27DB5DAF" w14:textId="77777777" w:rsidR="005214FF" w:rsidRPr="00AD2C3F" w:rsidRDefault="005214FF" w:rsidP="005214FF">
            <w:pPr>
              <w:jc w:val="both"/>
              <w:rPr>
                <w:i/>
              </w:rPr>
            </w:pP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w:t>
      </w:r>
      <w:proofErr w:type="spellStart"/>
      <w:r w:rsidRPr="00942DCD">
        <w:rPr>
          <w:color w:val="000000"/>
        </w:rPr>
        <w:t>signaling</w:t>
      </w:r>
      <w:proofErr w:type="spellEnd"/>
      <w:r w:rsidRPr="00942DCD">
        <w:rPr>
          <w:color w:val="000000"/>
        </w:rPr>
        <w:t xml:space="preserve">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w:t>
      </w:r>
      <w:proofErr w:type="spellStart"/>
      <w:r>
        <w:rPr>
          <w:color w:val="000000"/>
        </w:rPr>
        <w:t>eMTC</w:t>
      </w:r>
      <w:proofErr w:type="spellEnd"/>
      <w:r>
        <w:rPr>
          <w:color w:val="000000"/>
        </w:rPr>
        <w:t xml:space="preserve">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GB" w:eastAsia="ja-JP"/>
        </w:rPr>
        <w:lastRenderedPageBreak/>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CA631D" w:rsidRDefault="00CA631D"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CA631D" w:rsidRDefault="00CA631D"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lastRenderedPageBreak/>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161CD0D3" w14:textId="77777777" w:rsidR="00843CF3" w:rsidRDefault="00843CF3" w:rsidP="00843CF3">
            <w:pPr>
              <w:spacing w:before="120"/>
            </w:pPr>
            <w:r>
              <w:t xml:space="preserve">Q1: No, </w:t>
            </w:r>
            <w:proofErr w:type="spellStart"/>
            <w:r>
              <w:t>gNB</w:t>
            </w:r>
            <w:proofErr w:type="spellEnd"/>
            <w:r>
              <w:t xml:space="preserve">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 xml:space="preserve">can also be indicated to the </w:t>
            </w:r>
            <w:proofErr w:type="spellStart"/>
            <w:r>
              <w:t>gNB</w:t>
            </w:r>
            <w:proofErr w:type="spellEnd"/>
            <w:r>
              <w:t>.</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77777777" w:rsidR="005214FF" w:rsidRDefault="005214FF" w:rsidP="005214FF">
            <w:pPr>
              <w:snapToGrid w:val="0"/>
              <w:spacing w:after="0"/>
              <w:rPr>
                <w:lang w:eastAsia="zh-CN"/>
              </w:rPr>
            </w:pPr>
          </w:p>
        </w:tc>
        <w:tc>
          <w:tcPr>
            <w:tcW w:w="8080" w:type="dxa"/>
            <w:vAlign w:val="center"/>
          </w:tcPr>
          <w:p w14:paraId="365B8276" w14:textId="77777777" w:rsidR="005214FF" w:rsidRDefault="005214FF" w:rsidP="005214FF">
            <w:pPr>
              <w:jc w:val="both"/>
              <w:rPr>
                <w:b/>
                <w:i/>
                <w:lang w:val="en-US"/>
              </w:rPr>
            </w:pPr>
          </w:p>
        </w:tc>
      </w:tr>
      <w:tr w:rsidR="005214FF" w14:paraId="2C376E72" w14:textId="77777777" w:rsidTr="00720345">
        <w:trPr>
          <w:trHeight w:val="398"/>
          <w:jc w:val="center"/>
        </w:trPr>
        <w:tc>
          <w:tcPr>
            <w:tcW w:w="2547" w:type="dxa"/>
            <w:shd w:val="clear" w:color="auto" w:fill="auto"/>
            <w:vAlign w:val="center"/>
          </w:tcPr>
          <w:p w14:paraId="381FECFA" w14:textId="77777777" w:rsidR="005214FF" w:rsidRDefault="005214FF" w:rsidP="005214FF">
            <w:pPr>
              <w:snapToGrid w:val="0"/>
              <w:spacing w:after="0"/>
              <w:rPr>
                <w:lang w:eastAsia="zh-CN"/>
              </w:rPr>
            </w:pPr>
          </w:p>
        </w:tc>
        <w:tc>
          <w:tcPr>
            <w:tcW w:w="8080" w:type="dxa"/>
            <w:vAlign w:val="center"/>
          </w:tcPr>
          <w:p w14:paraId="3BD31773" w14:textId="77777777" w:rsidR="005214FF" w:rsidRPr="00414429" w:rsidRDefault="005214FF" w:rsidP="005214FF">
            <w:pPr>
              <w:spacing w:before="240" w:after="240"/>
              <w:jc w:val="both"/>
              <w:rPr>
                <w:i/>
              </w:rPr>
            </w:pPr>
          </w:p>
        </w:tc>
      </w:tr>
      <w:tr w:rsidR="005214FF" w14:paraId="5DD2C8CE" w14:textId="77777777" w:rsidTr="00720345">
        <w:trPr>
          <w:trHeight w:val="398"/>
          <w:jc w:val="center"/>
        </w:trPr>
        <w:tc>
          <w:tcPr>
            <w:tcW w:w="2547" w:type="dxa"/>
            <w:shd w:val="clear" w:color="auto" w:fill="auto"/>
            <w:vAlign w:val="center"/>
          </w:tcPr>
          <w:p w14:paraId="6594D2D2" w14:textId="77777777" w:rsidR="005214FF" w:rsidRDefault="005214FF" w:rsidP="005214FF">
            <w:pPr>
              <w:snapToGrid w:val="0"/>
              <w:spacing w:after="0"/>
              <w:rPr>
                <w:lang w:eastAsia="zh-CN"/>
              </w:rPr>
            </w:pPr>
          </w:p>
        </w:tc>
        <w:tc>
          <w:tcPr>
            <w:tcW w:w="8080" w:type="dxa"/>
            <w:vAlign w:val="center"/>
          </w:tcPr>
          <w:p w14:paraId="1968A01A" w14:textId="77777777" w:rsidR="005214FF" w:rsidRDefault="005214FF" w:rsidP="005214FF">
            <w:pPr>
              <w:snapToGrid w:val="0"/>
              <w:rPr>
                <w:lang w:eastAsia="ko-KR"/>
              </w:rPr>
            </w:pP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eastAsia="ja-JP"/>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eastAsia="ja-JP"/>
        </w:rPr>
        <w:lastRenderedPageBreak/>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eastAsia="ja-JP"/>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w:t>
            </w:r>
            <w:proofErr w:type="spellStart"/>
            <w:r>
              <w:t>signaling</w:t>
            </w:r>
            <w:proofErr w:type="spellEnd"/>
            <w:r>
              <w:t xml:space="preserve">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lastRenderedPageBreak/>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lastRenderedPageBreak/>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77777777" w:rsidR="005214FF" w:rsidRDefault="005214FF" w:rsidP="005214FF">
            <w:pPr>
              <w:snapToGrid w:val="0"/>
              <w:spacing w:after="0"/>
              <w:rPr>
                <w:lang w:eastAsia="zh-CN"/>
              </w:rPr>
            </w:pPr>
          </w:p>
        </w:tc>
        <w:tc>
          <w:tcPr>
            <w:tcW w:w="8080" w:type="dxa"/>
            <w:vAlign w:val="center"/>
          </w:tcPr>
          <w:p w14:paraId="24B944AB" w14:textId="77777777" w:rsidR="005214FF" w:rsidRPr="00414429" w:rsidRDefault="005214FF" w:rsidP="005214FF">
            <w:pPr>
              <w:spacing w:before="240" w:after="240"/>
              <w:jc w:val="both"/>
              <w:rPr>
                <w:i/>
              </w:rPr>
            </w:pPr>
          </w:p>
        </w:tc>
      </w:tr>
      <w:tr w:rsidR="005214FF" w14:paraId="225DC3E0" w14:textId="77777777" w:rsidTr="00FE13CE">
        <w:trPr>
          <w:trHeight w:val="398"/>
          <w:jc w:val="center"/>
        </w:trPr>
        <w:tc>
          <w:tcPr>
            <w:tcW w:w="2547" w:type="dxa"/>
            <w:shd w:val="clear" w:color="auto" w:fill="auto"/>
            <w:vAlign w:val="center"/>
          </w:tcPr>
          <w:p w14:paraId="052B3ACC" w14:textId="77777777" w:rsidR="005214FF" w:rsidRDefault="005214FF" w:rsidP="005214FF">
            <w:pPr>
              <w:snapToGrid w:val="0"/>
              <w:spacing w:after="0"/>
              <w:rPr>
                <w:lang w:eastAsia="zh-CN"/>
              </w:rPr>
            </w:pPr>
          </w:p>
        </w:tc>
        <w:tc>
          <w:tcPr>
            <w:tcW w:w="8080" w:type="dxa"/>
            <w:vAlign w:val="center"/>
          </w:tcPr>
          <w:p w14:paraId="667B46F3" w14:textId="77777777" w:rsidR="005214FF" w:rsidRDefault="005214FF" w:rsidP="005214FF">
            <w:pPr>
              <w:snapToGrid w:val="0"/>
              <w:rPr>
                <w:lang w:eastAsia="ko-KR"/>
              </w:rPr>
            </w:pP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lastRenderedPageBreak/>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 xml:space="preserve">Huawei, </w:t>
            </w:r>
            <w:proofErr w:type="spellStart"/>
            <w:r w:rsidRPr="00BE734B">
              <w:rPr>
                <w:rFonts w:eastAsia="SimSun"/>
                <w:lang w:val="en-US" w:eastAsia="ja-JP"/>
              </w:rPr>
              <w:t>HiSilicon</w:t>
            </w:r>
            <w:proofErr w:type="spellEnd"/>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 xml:space="preserve">Q1: No. As UE and </w:t>
            </w:r>
            <w:proofErr w:type="spellStart"/>
            <w:r>
              <w:t>eNB</w:t>
            </w:r>
            <w:proofErr w:type="spellEnd"/>
            <w:r>
              <w:t xml:space="preserve">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t xml:space="preserve">Q2: We don’t think this should be categorized under “future work”. </w:t>
            </w:r>
            <w:r w:rsidRPr="00373067">
              <w:rPr>
                <w:b/>
                <w:color w:val="C00000"/>
              </w:rPr>
              <w:t xml:space="preserve">This behaviour is essential for even </w:t>
            </w:r>
            <w:proofErr w:type="spellStart"/>
            <w:r w:rsidRPr="00373067">
              <w:rPr>
                <w:b/>
                <w:color w:val="C00000"/>
              </w:rPr>
              <w:t>Rel</w:t>
            </w:r>
            <w:proofErr w:type="spellEnd"/>
            <w:r w:rsidRPr="00373067">
              <w:rPr>
                <w:b/>
                <w:color w:val="C00000"/>
              </w:rPr>
              <w:t xml:space="preserve"> 17 to work</w:t>
            </w:r>
            <w:r w:rsidRPr="00373067">
              <w:rPr>
                <w:bCs/>
                <w:color w:val="C00000"/>
              </w:rPr>
              <w:t xml:space="preserve">, in conjunction with the validity timer(s) for uplink synchronization—as in, </w:t>
            </w:r>
            <w:r w:rsidRPr="00373067">
              <w:rPr>
                <w:b/>
                <w:color w:val="C00000"/>
              </w:rPr>
              <w:t xml:space="preserve">what is UE behaviour if the </w:t>
            </w:r>
            <w:proofErr w:type="spellStart"/>
            <w:r w:rsidRPr="00373067">
              <w:rPr>
                <w:b/>
                <w:color w:val="C00000"/>
              </w:rPr>
              <w:t>ephenmeris</w:t>
            </w:r>
            <w:proofErr w:type="spellEnd"/>
            <w:r w:rsidRPr="00373067">
              <w:rPr>
                <w:b/>
                <w:color w:val="C00000"/>
              </w:rPr>
              <w:t>/GNSS/uplink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lastRenderedPageBreak/>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77777777" w:rsidR="005214FF" w:rsidRDefault="005214FF" w:rsidP="005214FF">
            <w:pPr>
              <w:snapToGrid w:val="0"/>
              <w:spacing w:after="0"/>
              <w:rPr>
                <w:lang w:eastAsia="zh-CN"/>
              </w:rPr>
            </w:pPr>
          </w:p>
        </w:tc>
        <w:tc>
          <w:tcPr>
            <w:tcW w:w="8080" w:type="dxa"/>
            <w:vAlign w:val="center"/>
          </w:tcPr>
          <w:p w14:paraId="18AB4064" w14:textId="77777777" w:rsidR="005214FF" w:rsidRPr="00414429" w:rsidRDefault="005214FF" w:rsidP="005214FF">
            <w:pPr>
              <w:spacing w:before="240" w:after="240"/>
              <w:jc w:val="both"/>
              <w:rPr>
                <w:i/>
              </w:rPr>
            </w:pP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w:t>
      </w:r>
      <w:proofErr w:type="spellStart"/>
      <w:r w:rsidRPr="00150093">
        <w:rPr>
          <w:rFonts w:eastAsia="Times New Roman"/>
        </w:rPr>
        <w:t>precompensation</w:t>
      </w:r>
      <w:proofErr w:type="spellEnd"/>
      <w:r w:rsidRPr="00150093">
        <w:rPr>
          <w:rFonts w:eastAsia="Times New Roman"/>
        </w:rPr>
        <w:t xml:space="preserve"> </w:t>
      </w:r>
      <w:proofErr w:type="spellStart"/>
      <w:r w:rsidRPr="00150093">
        <w:rPr>
          <w:rFonts w:eastAsia="Times New Roman"/>
        </w:rPr>
        <w:t>can not</w:t>
      </w:r>
      <w:proofErr w:type="spellEnd"/>
      <w:r w:rsidRPr="00150093">
        <w:rPr>
          <w:rFonts w:eastAsia="Times New Roman"/>
        </w:rPr>
        <w:t xml:space="preserve"> work well</w:t>
      </w:r>
      <w:r>
        <w:rPr>
          <w:rFonts w:eastAsia="Times New Roman"/>
        </w:rPr>
        <w:t xml:space="preserve"> and assuming </w:t>
      </w:r>
      <w:r w:rsidRPr="00150093">
        <w:rPr>
          <w:rFonts w:eastAsia="Times New Roman"/>
        </w:rPr>
        <w:t xml:space="preserve">GNSS based measurement can provide UE a good reference for </w:t>
      </w:r>
      <w:proofErr w:type="spellStart"/>
      <w:r w:rsidRPr="00150093">
        <w:rPr>
          <w:rFonts w:eastAsia="Times New Roman"/>
        </w:rPr>
        <w:t>adjustement</w:t>
      </w:r>
      <w:proofErr w:type="spellEnd"/>
      <w:r w:rsidRPr="00150093">
        <w:rPr>
          <w:rFonts w:eastAsia="Times New Roman"/>
        </w:rPr>
        <w:t xml:space="preserve"> on oscillator, then based on a correct oscillator, one possible way is UE can adjust time based on network assistance as TimeReferenceInfo-r15 from </w:t>
      </w:r>
      <w:proofErr w:type="spellStart"/>
      <w:r w:rsidRPr="00150093">
        <w:rPr>
          <w:rFonts w:eastAsia="Times New Roman"/>
        </w:rPr>
        <w:t>eNB</w:t>
      </w:r>
      <w:proofErr w:type="spellEnd"/>
      <w:r w:rsidRPr="00150093">
        <w:rPr>
          <w:rFonts w:eastAsia="Times New Roman"/>
        </w:rPr>
        <w:t xml:space="preserve">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xml:space="preserve">. The later solution, i.e. time reference configured from </w:t>
      </w:r>
      <w:proofErr w:type="spellStart"/>
      <w:r w:rsidRPr="00150093">
        <w:rPr>
          <w:rFonts w:eastAsia="Times New Roman"/>
        </w:rPr>
        <w:t>eNB</w:t>
      </w:r>
      <w:proofErr w:type="spellEnd"/>
      <w:r w:rsidRPr="00150093">
        <w:rPr>
          <w:rFonts w:eastAsia="Times New Roman"/>
        </w:rPr>
        <w:t xml:space="preserve">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w:t>
      </w:r>
      <w:proofErr w:type="spellStart"/>
      <w:r w:rsidR="00461C10" w:rsidRPr="00461C10">
        <w:rPr>
          <w:rFonts w:eastAsia="MS Gothic"/>
          <w:kern w:val="28"/>
          <w:highlight w:val="yellow"/>
          <w:lang w:val="en-US" w:eastAsia="ja-JP"/>
        </w:rPr>
        <w:t>eNB</w:t>
      </w:r>
      <w:proofErr w:type="spellEnd"/>
      <w:r w:rsidR="00461C10" w:rsidRPr="00461C10">
        <w:rPr>
          <w:rFonts w:eastAsia="MS Gothic"/>
          <w:kern w:val="28"/>
          <w:highlight w:val="yellow"/>
          <w:lang w:val="en-US" w:eastAsia="ja-JP"/>
        </w:rPr>
        <w:t xml:space="preserve">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w:t>
      </w:r>
      <w:proofErr w:type="spellStart"/>
      <w:r w:rsidRPr="00150093">
        <w:rPr>
          <w:rFonts w:eastAsiaTheme="minorEastAsia"/>
          <w:b/>
          <w:i/>
          <w:lang w:eastAsia="zh-CN"/>
        </w:rPr>
        <w:t>precompensation</w:t>
      </w:r>
      <w:proofErr w:type="spellEnd"/>
      <w:r w:rsidRPr="00150093">
        <w:rPr>
          <w:rFonts w:eastAsiaTheme="minorEastAsia"/>
          <w:b/>
          <w:i/>
          <w:lang w:eastAsia="zh-CN"/>
        </w:rPr>
        <w:t xml:space="preserve"> </w:t>
      </w:r>
      <w:proofErr w:type="spellStart"/>
      <w:r w:rsidRPr="00150093">
        <w:rPr>
          <w:rFonts w:eastAsiaTheme="minorEastAsia"/>
          <w:b/>
          <w:i/>
          <w:lang w:eastAsia="zh-CN"/>
        </w:rPr>
        <w:t>can not</w:t>
      </w:r>
      <w:proofErr w:type="spellEnd"/>
      <w:r w:rsidRPr="00150093">
        <w:rPr>
          <w:rFonts w:eastAsiaTheme="minorEastAsia"/>
          <w:b/>
          <w:i/>
          <w:lang w:eastAsia="zh-CN"/>
        </w:rPr>
        <w:t xml:space="preserve"> work well</w:t>
      </w:r>
      <w:r>
        <w:rPr>
          <w:rFonts w:eastAsiaTheme="minorEastAsia"/>
          <w:b/>
          <w:i/>
          <w:lang w:eastAsia="zh-CN"/>
        </w:rPr>
        <w:t xml:space="preserve">, can </w:t>
      </w:r>
      <w:r w:rsidRPr="00150093">
        <w:rPr>
          <w:rFonts w:eastAsiaTheme="minorEastAsia"/>
          <w:b/>
          <w:i/>
          <w:lang w:eastAsia="zh-CN"/>
        </w:rPr>
        <w:t xml:space="preserve">GNSS based measurement provide UE a good reference for </w:t>
      </w:r>
      <w:proofErr w:type="spellStart"/>
      <w:r w:rsidRPr="00150093">
        <w:rPr>
          <w:rFonts w:eastAsiaTheme="minorEastAsia"/>
          <w:b/>
          <w:i/>
          <w:lang w:eastAsia="zh-CN"/>
        </w:rPr>
        <w:t>adjustement</w:t>
      </w:r>
      <w:proofErr w:type="spellEnd"/>
      <w:r w:rsidRPr="00150093">
        <w:rPr>
          <w:rFonts w:eastAsiaTheme="minorEastAsia"/>
          <w:b/>
          <w:i/>
          <w:lang w:eastAsia="zh-CN"/>
        </w:rPr>
        <w:t xml:space="preserve">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w:t>
      </w:r>
      <w:proofErr w:type="spellStart"/>
      <w:r>
        <w:rPr>
          <w:rFonts w:eastAsiaTheme="minorEastAsia"/>
          <w:b/>
          <w:i/>
          <w:lang w:eastAsia="zh-CN"/>
        </w:rPr>
        <w:t>gNB</w:t>
      </w:r>
      <w:proofErr w:type="spellEnd"/>
      <w:r>
        <w:rPr>
          <w:rFonts w:eastAsiaTheme="minorEastAsia"/>
          <w:b/>
          <w:i/>
          <w:lang w:eastAsia="zh-CN"/>
        </w:rPr>
        <w:t xml:space="preserve">-satellite-UE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w:t>
      </w:r>
      <w:proofErr w:type="spellStart"/>
      <w:r>
        <w:rPr>
          <w:rFonts w:eastAsiaTheme="minorEastAsia"/>
          <w:b/>
          <w:i/>
          <w:lang w:eastAsia="zh-CN"/>
        </w:rPr>
        <w:t>eNB</w:t>
      </w:r>
      <w:proofErr w:type="spellEnd"/>
      <w:r>
        <w:rPr>
          <w:rFonts w:eastAsiaTheme="minorEastAsia"/>
          <w:b/>
          <w:i/>
          <w:lang w:eastAsia="zh-CN"/>
        </w:rPr>
        <w:t xml:space="preserve">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 xml:space="preserve">Huawei, </w:t>
            </w:r>
            <w:proofErr w:type="spellStart"/>
            <w:r w:rsidRPr="00BE734B">
              <w:rPr>
                <w:rFonts w:eastAsia="SimSun"/>
                <w:lang w:val="en-US" w:eastAsia="ja-JP"/>
              </w:rPr>
              <w:t>HiSilicon</w:t>
            </w:r>
            <w:proofErr w:type="spellEnd"/>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 xml:space="preserve">Q2: No. There may be some misunderstanding between UE and </w:t>
            </w:r>
            <w:proofErr w:type="spellStart"/>
            <w:r>
              <w:t>gNB</w:t>
            </w:r>
            <w:proofErr w:type="spellEnd"/>
            <w:r>
              <w:t xml:space="preserve"> as timer based synchronization can only support </w:t>
            </w:r>
            <w:proofErr w:type="spellStart"/>
            <w:r>
              <w:t>commonTA</w:t>
            </w:r>
            <w:proofErr w:type="spellEnd"/>
            <w:r>
              <w:t xml:space="preserve">=0, </w:t>
            </w:r>
            <w:proofErr w:type="spellStart"/>
            <w:r>
              <w:t>i</w:t>
            </w:r>
            <w:proofErr w:type="spellEnd"/>
            <w:r>
              <w:t xml:space="preserve">. e. UL and DL is aligned at </w:t>
            </w:r>
            <w:proofErr w:type="spellStart"/>
            <w:r>
              <w:t>gNB</w:t>
            </w:r>
            <w:proofErr w:type="spellEnd"/>
            <w:r>
              <w:t>,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 xml:space="preserve">compensation </w:t>
            </w:r>
            <w:proofErr w:type="spellStart"/>
            <w:r w:rsidR="00C74634" w:rsidRPr="00C74634">
              <w:rPr>
                <w:rFonts w:eastAsia="Times New Roman"/>
                <w:b/>
                <w:bCs/>
              </w:rPr>
              <w:t>can not</w:t>
            </w:r>
            <w:proofErr w:type="spellEnd"/>
            <w:r w:rsidR="00C74634" w:rsidRPr="00C74634">
              <w:rPr>
                <w:rFonts w:eastAsia="Times New Roman"/>
                <w:b/>
                <w:bCs/>
              </w:rPr>
              <w:t xml:space="preserve">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w:t>
            </w:r>
            <w:proofErr w:type="spellStart"/>
            <w:r w:rsidRPr="00054493">
              <w:rPr>
                <w:rFonts w:eastAsia="Times New Roman"/>
              </w:rPr>
              <w:t>eNB</w:t>
            </w:r>
            <w:proofErr w:type="spellEnd"/>
            <w:r w:rsidRPr="00054493">
              <w:rPr>
                <w:rFonts w:eastAsia="Times New Roman"/>
              </w:rPr>
              <w:t xml:space="preserve">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and also possible less power consumption on GNSS acquisition, especially for </w:t>
            </w:r>
            <w:proofErr w:type="spellStart"/>
            <w:r>
              <w:rPr>
                <w:rFonts w:eastAsia="Times New Roman"/>
              </w:rPr>
              <w:t>eMTC</w:t>
            </w:r>
            <w:proofErr w:type="spellEnd"/>
            <w:r>
              <w:rPr>
                <w:rFonts w:eastAsia="Times New Roman"/>
              </w:rPr>
              <w:t xml:space="preserve">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77777777" w:rsidR="005214FF" w:rsidRDefault="005214FF" w:rsidP="005214FF">
            <w:pPr>
              <w:snapToGrid w:val="0"/>
              <w:spacing w:after="0"/>
              <w:rPr>
                <w:lang w:eastAsia="zh-CN"/>
              </w:rPr>
            </w:pPr>
          </w:p>
        </w:tc>
        <w:tc>
          <w:tcPr>
            <w:tcW w:w="8080" w:type="dxa"/>
            <w:vAlign w:val="center"/>
          </w:tcPr>
          <w:p w14:paraId="50543400" w14:textId="77777777" w:rsidR="005214FF" w:rsidRDefault="005214FF" w:rsidP="005214FF">
            <w:pPr>
              <w:jc w:val="both"/>
              <w:rPr>
                <w:b/>
                <w:i/>
                <w:lang w:val="en-US"/>
              </w:rPr>
            </w:pP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r w:rsidR="0040787E" w:rsidRPr="0040787E">
        <w:t>Time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384012">
      <w:pPr>
        <w:pStyle w:val="ListParagraph"/>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8F0D07">
      <w:pPr>
        <w:pStyle w:val="ListParagraph"/>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lastRenderedPageBreak/>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3" w:name="OLE_LINK3"/>
            <w:bookmarkStart w:id="4"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3"/>
            <w:bookmarkEnd w:id="4"/>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proofErr w:type="spellStart"/>
            <w:r>
              <w:t>Spreadtrum</w:t>
            </w:r>
            <w:proofErr w:type="spellEnd"/>
            <w:r>
              <w:t xml:space="preserve">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xml:space="preserve">: UL timing compensation </w:t>
            </w:r>
            <w:proofErr w:type="spellStart"/>
            <w:r w:rsidRPr="005F0726">
              <w:rPr>
                <w:i/>
              </w:rPr>
              <w:t>mechansim</w:t>
            </w:r>
            <w:proofErr w:type="spellEnd"/>
            <w:r w:rsidRPr="005F0726">
              <w:rPr>
                <w:i/>
              </w:rPr>
              <w:t xml:space="preserve"> in RRC_IDLE and RRC_INACTIVE states of NTN WI can be reused in IoT NTN.</w:t>
            </w:r>
          </w:p>
          <w:p w14:paraId="653B5BCD" w14:textId="77777777" w:rsidR="005F0726" w:rsidRPr="005F0726" w:rsidRDefault="005F0726" w:rsidP="005F0726">
            <w:pPr>
              <w:spacing w:before="120"/>
              <w:rPr>
                <w:i/>
              </w:rPr>
            </w:pPr>
            <w:r w:rsidRPr="005F0726">
              <w:rPr>
                <w:b/>
                <w:i/>
              </w:rPr>
              <w:lastRenderedPageBreak/>
              <w:t>Proposal 4</w:t>
            </w:r>
            <w:r w:rsidRPr="005F0726">
              <w:rPr>
                <w:i/>
              </w:rPr>
              <w:t xml:space="preserve">: UL timing compensation </w:t>
            </w:r>
            <w:proofErr w:type="spellStart"/>
            <w:r w:rsidRPr="005F0726">
              <w:rPr>
                <w:i/>
              </w:rPr>
              <w:t>mechansim</w:t>
            </w:r>
            <w:proofErr w:type="spellEnd"/>
            <w:r w:rsidRPr="005F0726">
              <w:rPr>
                <w:i/>
              </w:rPr>
              <w:t xml:space="preserve">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lastRenderedPageBreak/>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xml:space="preserve">: There may have collision of GAP and PUSCH/PRACH signal after GAP because of different </w:t>
            </w:r>
            <w:proofErr w:type="spellStart"/>
            <w:r w:rsidRPr="002330AC">
              <w:rPr>
                <w:i/>
              </w:rPr>
              <w:t>UE_specific</w:t>
            </w:r>
            <w:proofErr w:type="spellEnd"/>
            <w:r w:rsidRPr="002330AC">
              <w:rPr>
                <w:i/>
              </w:rPr>
              <w:t xml:space="preserve">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w:t>
            </w:r>
            <w:proofErr w:type="spellStart"/>
            <w:r w:rsidRPr="002330AC">
              <w:rPr>
                <w:i/>
              </w:rPr>
              <w:t>eMTC</w:t>
            </w:r>
            <w:proofErr w:type="spellEnd"/>
            <w:r w:rsidRPr="002330AC">
              <w:rPr>
                <w:i/>
              </w:rPr>
              <w:t xml:space="preserve">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w:t>
            </w:r>
            <w:proofErr w:type="spellStart"/>
            <w:r w:rsidRPr="002330AC">
              <w:rPr>
                <w:i/>
              </w:rPr>
              <w:t>eDRX</w:t>
            </w:r>
            <w:proofErr w:type="spellEnd"/>
            <w:r w:rsidRPr="002330AC">
              <w:rPr>
                <w:i/>
              </w:rPr>
              <w:t xml:space="preserve">.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lastRenderedPageBreak/>
              <w:t>GNSS measurements</w:t>
            </w:r>
          </w:p>
          <w:p w14:paraId="5EC13CA3" w14:textId="77777777" w:rsidR="002330AC" w:rsidRPr="000F73FB" w:rsidRDefault="002330AC" w:rsidP="002330AC">
            <w:pPr>
              <w:pStyle w:val="BodyText"/>
              <w:rPr>
                <w:i/>
                <w:lang w:eastAsia="zh-TW"/>
              </w:rPr>
            </w:pPr>
            <w:r w:rsidRPr="000F73FB">
              <w:rPr>
                <w:b/>
                <w:i/>
                <w:lang w:eastAsia="zh-TW"/>
              </w:rPr>
              <w:lastRenderedPageBreak/>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w:t>
            </w:r>
            <w:proofErr w:type="spellStart"/>
            <w:r w:rsidRPr="000F73FB">
              <w:rPr>
                <w:i/>
                <w:lang w:eastAsia="zh-TW"/>
              </w:rPr>
              <w:t>eMTC</w:t>
            </w:r>
            <w:proofErr w:type="spellEnd"/>
            <w:r w:rsidRPr="000F73FB">
              <w:rPr>
                <w:i/>
                <w:lang w:eastAsia="zh-TW"/>
              </w:rPr>
              <w:t xml:space="preserve">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w:t>
            </w:r>
            <w:proofErr w:type="spellStart"/>
            <w:r w:rsidRPr="000F73FB">
              <w:rPr>
                <w:i/>
                <w:lang w:eastAsia="zh-TW"/>
              </w:rPr>
              <w:t>eDRX</w:t>
            </w:r>
            <w:proofErr w:type="spellEnd"/>
            <w:r w:rsidRPr="000F73FB">
              <w:rPr>
                <w:i/>
                <w:lang w:eastAsia="zh-TW"/>
              </w:rPr>
              <w:t xml:space="preserve">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xml:space="preserve">/ </w:t>
            </w:r>
            <w:proofErr w:type="spellStart"/>
            <w:r>
              <w:rPr>
                <w:i/>
                <w:lang w:eastAsia="zh-TW"/>
              </w:rPr>
              <w:t>eDRX</w:t>
            </w:r>
            <w:proofErr w:type="spellEnd"/>
            <w:r>
              <w:rPr>
                <w:i/>
                <w:lang w:eastAsia="zh-TW"/>
              </w:rPr>
              <w:t>.</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lastRenderedPageBreak/>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t>
            </w:r>
            <w:proofErr w:type="spellStart"/>
            <w:r>
              <w:rPr>
                <w:i/>
                <w:lang w:eastAsia="zh-TW"/>
              </w:rPr>
              <w:t>w.r.t.</w:t>
            </w:r>
            <w:proofErr w:type="spellEnd"/>
            <w:r>
              <w:rPr>
                <w:i/>
                <w:lang w:eastAsia="zh-TW"/>
              </w:rPr>
              <w:t xml:space="preserve">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xml:space="preserve">: The time-domain granularity for UE pre-compensation for long PUSCH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xml:space="preserve">: The time-domain granularity for UE pre-compensation for long PRACH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xml:space="preserve">: The time unit for UE pre-compensation for long PUSCH transmission is </w:t>
            </w:r>
            <w:proofErr w:type="spellStart"/>
            <w:r w:rsidRPr="00882C45">
              <w:rPr>
                <w:i/>
                <w:lang w:val="en-US" w:eastAsia="zh-CN"/>
              </w:rPr>
              <w:t>ms</w:t>
            </w:r>
            <w:proofErr w:type="spellEnd"/>
            <w:r w:rsidRPr="00882C45">
              <w:rPr>
                <w:i/>
                <w:lang w:val="en-US" w:eastAsia="zh-CN"/>
              </w:rPr>
              <w:t xml:space="preserve">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xml:space="preserve">: The time unit for UE pre-compensation for long PRACH transmission is </w:t>
            </w:r>
            <w:proofErr w:type="spellStart"/>
            <w:r w:rsidRPr="00882C45">
              <w:rPr>
                <w:i/>
                <w:lang w:val="en-US" w:eastAsia="zh-CN"/>
              </w:rPr>
              <w:t>ms</w:t>
            </w:r>
            <w:proofErr w:type="spellEnd"/>
            <w:r w:rsidRPr="00882C45">
              <w:rPr>
                <w:i/>
                <w:lang w:val="en-US" w:eastAsia="zh-CN"/>
              </w:rPr>
              <w:t xml:space="preserve">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lastRenderedPageBreak/>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w:t>
            </w:r>
            <w:proofErr w:type="spellStart"/>
            <w:r w:rsidRPr="00882C45">
              <w:rPr>
                <w:i/>
              </w:rPr>
              <w:t>analyzed</w:t>
            </w:r>
            <w:proofErr w:type="spellEnd"/>
            <w:r w:rsidRPr="00882C45">
              <w:rPr>
                <w:i/>
              </w:rPr>
              <w:t xml:space="preserve">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lastRenderedPageBreak/>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w:t>
            </w:r>
            <w:proofErr w:type="spellStart"/>
            <w:r w:rsidRPr="00B85DD8">
              <w:rPr>
                <w:i/>
              </w:rPr>
              <w:t>eMTC</w:t>
            </w:r>
            <w:proofErr w:type="spellEnd"/>
            <w:r w:rsidRPr="00B85DD8">
              <w:rPr>
                <w:i/>
              </w:rPr>
              <w:t xml:space="preserve">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 xml:space="preserve">The value of N can be determined based on the maximum transmit timing error that needs to be tolerated for </w:t>
            </w:r>
            <w:proofErr w:type="spellStart"/>
            <w:r w:rsidRPr="00B85DD8">
              <w:rPr>
                <w:i/>
              </w:rPr>
              <w:t>eMTC</w:t>
            </w:r>
            <w:proofErr w:type="spellEnd"/>
            <w:r w:rsidRPr="00B85DD8">
              <w:rPr>
                <w:i/>
              </w:rPr>
              <w:t xml:space="preserve">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 xml:space="preserve">As a baseline, the time and frequency synchronization for </w:t>
            </w:r>
            <w:proofErr w:type="spellStart"/>
            <w:r w:rsidRPr="00B85DD8">
              <w:rPr>
                <w:i/>
              </w:rPr>
              <w:t>eMTC</w:t>
            </w:r>
            <w:proofErr w:type="spellEnd"/>
            <w:r w:rsidRPr="00B85DD8">
              <w:rPr>
                <w:i/>
              </w:rPr>
              <w:t xml:space="preserve">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 xml:space="preserve">RAN1 should investigate DL synchronization performance for NB-IoT and </w:t>
            </w:r>
            <w:proofErr w:type="spellStart"/>
            <w:r w:rsidRPr="00B85DD8">
              <w:rPr>
                <w:i/>
              </w:rPr>
              <w:t>eMTC</w:t>
            </w:r>
            <w:proofErr w:type="spellEnd"/>
            <w:r w:rsidRPr="00B85DD8">
              <w:rPr>
                <w:i/>
              </w:rPr>
              <w:t xml:space="preserve">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w:t>
            </w:r>
            <w:proofErr w:type="spellStart"/>
            <w:r w:rsidRPr="00443F9F">
              <w:rPr>
                <w:color w:val="FF0000"/>
              </w:rPr>
              <w:t>eMTC</w:t>
            </w:r>
            <w:proofErr w:type="spellEnd"/>
            <w:r w:rsidRPr="00443F9F">
              <w:rPr>
                <w:color w:val="FF0000"/>
              </w:rPr>
              <w:t xml:space="preserve">/NB-IoT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lastRenderedPageBreak/>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w:t>
            </w:r>
            <w:proofErr w:type="spellStart"/>
            <w:r w:rsidRPr="00870917">
              <w:rPr>
                <w:color w:val="F79646" w:themeColor="accent6"/>
              </w:rPr>
              <w:t>eMTC</w:t>
            </w:r>
            <w:proofErr w:type="spellEnd"/>
            <w:r w:rsidRPr="00870917">
              <w:rPr>
                <w:color w:val="F79646" w:themeColor="accent6"/>
              </w:rPr>
              <w:t xml:space="preserve">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 xml:space="preserve">Include Observation R-2 in the TR, in the context of current or future study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proofErr w:type="spellStart"/>
            <w:r>
              <w:rPr>
                <w:i/>
              </w:rPr>
              <w:t>e</w:t>
            </w:r>
            <w:r w:rsidRPr="00274F58">
              <w:rPr>
                <w:i/>
              </w:rPr>
              <w:t>NB</w:t>
            </w:r>
            <w:proofErr w:type="spellEnd"/>
            <w:r w:rsidRPr="00274F58">
              <w:rPr>
                <w:i/>
              </w:rPr>
              <w:t>)</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t xml:space="preserve">Post-compensation at the </w:t>
            </w:r>
            <w:proofErr w:type="spellStart"/>
            <w:r>
              <w:rPr>
                <w:i/>
              </w:rPr>
              <w:t>eNB</w:t>
            </w:r>
            <w:proofErr w:type="spellEnd"/>
            <w:r>
              <w:rPr>
                <w:i/>
              </w:rPr>
              <w:t xml:space="preserve">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lastRenderedPageBreak/>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 xml:space="preserve">should be discussed assuming existing features of </w:t>
            </w:r>
            <w:proofErr w:type="spellStart"/>
            <w:r w:rsidRPr="00897F18">
              <w:rPr>
                <w:i/>
              </w:rPr>
              <w:t>eMTC</w:t>
            </w:r>
            <w:proofErr w:type="spellEnd"/>
            <w:r w:rsidRPr="00897F18">
              <w:rPr>
                <w:i/>
              </w:rPr>
              <w:t xml:space="preserve">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lastRenderedPageBreak/>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xml:space="preserve">: The maximum rate of change of flight time between UE and </w:t>
            </w:r>
            <w:proofErr w:type="spellStart"/>
            <w:r w:rsidRPr="00D55035">
              <w:rPr>
                <w:bCs/>
                <w:i/>
                <w:lang w:eastAsia="x-none"/>
              </w:rPr>
              <w:t>eNodeB</w:t>
            </w:r>
            <w:proofErr w:type="spellEnd"/>
            <w:r w:rsidRPr="00D55035">
              <w:rPr>
                <w:bCs/>
                <w:i/>
                <w:lang w:eastAsia="x-none"/>
              </w:rPr>
              <w:t xml:space="preserve">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xml:space="preserve">: The UE updates the timing of its PUSCH transmissions every ‘N’ </w:t>
            </w:r>
            <w:proofErr w:type="spellStart"/>
            <w:r w:rsidRPr="00D55035">
              <w:rPr>
                <w:i/>
                <w:lang w:eastAsia="ko-KR"/>
              </w:rPr>
              <w:t>ms</w:t>
            </w:r>
            <w:proofErr w:type="spellEnd"/>
            <w:r w:rsidRPr="00D55035">
              <w:rPr>
                <w:i/>
                <w:lang w:eastAsia="ko-KR"/>
              </w:rPr>
              <w:t>,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xml:space="preserve">: A timing advance command is associated with a reference location. The reference location indicates which node (UE, </w:t>
            </w:r>
            <w:proofErr w:type="spellStart"/>
            <w:r w:rsidRPr="00D55035">
              <w:rPr>
                <w:i/>
                <w:lang w:eastAsia="ko-KR"/>
              </w:rPr>
              <w:t>eNodeB</w:t>
            </w:r>
            <w:proofErr w:type="spellEnd"/>
            <w:r w:rsidRPr="00D55035">
              <w:rPr>
                <w:i/>
                <w:lang w:eastAsia="ko-KR"/>
              </w:rPr>
              <w:t xml:space="preserve">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xml:space="preserve">: A timing advance command is associated with a reference time. The reference time indicates the time at which the timing advance is valid. The reference time of the timing advance command can be </w:t>
            </w:r>
            <w:proofErr w:type="spellStart"/>
            <w:r w:rsidRPr="00D55035">
              <w:rPr>
                <w:i/>
                <w:lang w:eastAsia="ko-KR"/>
              </w:rPr>
              <w:t>signaled</w:t>
            </w:r>
            <w:proofErr w:type="spellEnd"/>
            <w:r w:rsidRPr="00D55035">
              <w:rPr>
                <w:i/>
                <w:lang w:eastAsia="ko-KR"/>
              </w:rPr>
              <w:t xml:space="preserve">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xml:space="preserve">: Satellite ephemeris information is </w:t>
            </w:r>
            <w:proofErr w:type="spellStart"/>
            <w:r w:rsidRPr="00D55035">
              <w:rPr>
                <w:i/>
                <w:lang w:eastAsia="ko-KR"/>
              </w:rPr>
              <w:t>signaled</w:t>
            </w:r>
            <w:proofErr w:type="spellEnd"/>
            <w:r w:rsidRPr="00D55035">
              <w:rPr>
                <w:i/>
                <w:lang w:eastAsia="ko-KR"/>
              </w:rPr>
              <w:t xml:space="preserve">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xml:space="preserve">: The motion of the NTN aerial platform is </w:t>
            </w:r>
            <w:proofErr w:type="spellStart"/>
            <w:r w:rsidRPr="00D55035">
              <w:rPr>
                <w:i/>
                <w:lang w:eastAsia="ko-KR"/>
              </w:rPr>
              <w:t>signaled</w:t>
            </w:r>
            <w:proofErr w:type="spellEnd"/>
            <w:r w:rsidRPr="00D55035">
              <w:rPr>
                <w:i/>
                <w:lang w:eastAsia="ko-KR"/>
              </w:rPr>
              <w:t xml:space="preserve">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xml:space="preserve">: The position / velocity / drift rate (PVD) information is </w:t>
            </w:r>
            <w:proofErr w:type="spellStart"/>
            <w:r w:rsidRPr="00D55035">
              <w:rPr>
                <w:i/>
                <w:lang w:eastAsia="ko-KR"/>
              </w:rPr>
              <w:t>signaled</w:t>
            </w:r>
            <w:proofErr w:type="spellEnd"/>
            <w:r w:rsidRPr="00D55035">
              <w:rPr>
                <w:i/>
                <w:lang w:eastAsia="ko-KR"/>
              </w:rPr>
              <w:t xml:space="preserve">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 xml:space="preserve">Increasing the channel raster up to 200 </w:t>
            </w:r>
            <w:proofErr w:type="spellStart"/>
            <w:r>
              <w:rPr>
                <w:bCs/>
                <w:i/>
              </w:rPr>
              <w:t>KHz</w:t>
            </w:r>
            <w:proofErr w:type="spellEnd"/>
            <w:r>
              <w:rPr>
                <w:bCs/>
                <w:i/>
              </w:rPr>
              <w:t xml:space="preserve">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lastRenderedPageBreak/>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w:t>
            </w:r>
            <w:proofErr w:type="spellStart"/>
            <w:r w:rsidRPr="00AD3DE7">
              <w:rPr>
                <w:i/>
              </w:rPr>
              <w:t>behavior</w:t>
            </w:r>
            <w:proofErr w:type="spellEnd"/>
            <w:r w:rsidRPr="00AD3DE7">
              <w:rPr>
                <w:i/>
              </w:rPr>
              <w:t xml:space="preserve"> for GNSS information acquisition should be explicitly specified at least </w:t>
            </w:r>
            <w:r w:rsidRPr="00AD3DE7">
              <w:rPr>
                <w:rFonts w:hint="eastAsia"/>
                <w:bCs/>
                <w:i/>
              </w:rPr>
              <w:t>before initiating UL transmission</w:t>
            </w:r>
            <w:r>
              <w:rPr>
                <w:bCs/>
                <w:i/>
              </w:rPr>
              <w:t xml:space="preserve"> after the </w:t>
            </w:r>
            <w:proofErr w:type="spellStart"/>
            <w:r>
              <w:rPr>
                <w:rFonts w:hint="eastAsia"/>
                <w:bCs/>
                <w:i/>
              </w:rPr>
              <w:t>e</w:t>
            </w:r>
            <w:r>
              <w:rPr>
                <w:bCs/>
                <w:i/>
              </w:rPr>
              <w:t>DRX</w:t>
            </w:r>
            <w:proofErr w:type="spellEnd"/>
            <w:r>
              <w:rPr>
                <w:bCs/>
                <w:i/>
              </w:rPr>
              <w:t>/PSM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lastRenderedPageBreak/>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w:t>
            </w:r>
            <w:proofErr w:type="spellStart"/>
            <w:r w:rsidRPr="000C7B9B">
              <w:rPr>
                <w:rFonts w:eastAsia="Malgun Gothic"/>
                <w:i/>
                <w:szCs w:val="22"/>
              </w:rPr>
              <w:t>eMTC</w:t>
            </w:r>
            <w:proofErr w:type="spellEnd"/>
            <w:r w:rsidRPr="000C7B9B">
              <w:rPr>
                <w:rFonts w:eastAsia="Malgun Gothic"/>
                <w:i/>
                <w:szCs w:val="22"/>
              </w:rPr>
              <w:t xml:space="preserve">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The </w:t>
            </w:r>
            <w:proofErr w:type="spellStart"/>
            <w:r w:rsidRPr="000C7B9B">
              <w:rPr>
                <w:rFonts w:eastAsia="Malgun Gothic"/>
                <w:i/>
                <w:szCs w:val="22"/>
              </w:rPr>
              <w:t>syncrhnizaiton</w:t>
            </w:r>
            <w:proofErr w:type="spellEnd"/>
            <w:r w:rsidRPr="000C7B9B">
              <w:rPr>
                <w:rFonts w:eastAsia="Malgun Gothic"/>
                <w:i/>
                <w:szCs w:val="22"/>
              </w:rPr>
              <w:t xml:space="preserve"> error may last for long time with </w:t>
            </w:r>
            <w:proofErr w:type="spellStart"/>
            <w:r w:rsidRPr="000C7B9B">
              <w:rPr>
                <w:rFonts w:eastAsia="Malgun Gothic"/>
                <w:i/>
                <w:szCs w:val="22"/>
              </w:rPr>
              <w:t>repeeitions</w:t>
            </w:r>
            <w:proofErr w:type="spellEnd"/>
            <w:r w:rsidRPr="000C7B9B">
              <w:rPr>
                <w:rFonts w:eastAsia="Malgun Gothic"/>
                <w:i/>
                <w:szCs w:val="22"/>
              </w:rPr>
              <w:t xml:space="preserve">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w:t>
            </w:r>
            <w:proofErr w:type="spellStart"/>
            <w:r w:rsidRPr="000C7B9B">
              <w:rPr>
                <w:rFonts w:eastAsia="Malgun Gothic"/>
                <w:i/>
                <w:szCs w:val="22"/>
              </w:rPr>
              <w:t>alignement</w:t>
            </w:r>
            <w:proofErr w:type="spellEnd"/>
            <w:r w:rsidRPr="000C7B9B">
              <w:rPr>
                <w:rFonts w:eastAsia="Malgun Gothic"/>
                <w:i/>
                <w:szCs w:val="22"/>
              </w:rPr>
              <w:t xml:space="preserve"> between UE and </w:t>
            </w:r>
            <w:proofErr w:type="spellStart"/>
            <w:r w:rsidRPr="000C7B9B">
              <w:rPr>
                <w:rFonts w:eastAsia="Malgun Gothic"/>
                <w:i/>
                <w:szCs w:val="22"/>
              </w:rPr>
              <w:t>eNB</w:t>
            </w:r>
            <w:proofErr w:type="spellEnd"/>
            <w:r w:rsidRPr="000C7B9B">
              <w:rPr>
                <w:rFonts w:eastAsia="Malgun Gothic"/>
                <w:i/>
                <w:szCs w:val="22"/>
              </w:rPr>
              <w:t xml:space="preserve">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xml:space="preserve">: Using referenceTimeInfo-R16 and UE based understanding of GNSS time will suffer less from the satellite movement in terms of timing advance as the reference point is at a static location (the </w:t>
            </w:r>
            <w:proofErr w:type="spellStart"/>
            <w:r w:rsidRPr="000C7B9B">
              <w:rPr>
                <w:rFonts w:eastAsia="Malgun Gothic"/>
                <w:i/>
                <w:szCs w:val="22"/>
              </w:rPr>
              <w:t>gNB</w:t>
            </w:r>
            <w:proofErr w:type="spellEnd"/>
            <w:r w:rsidRPr="000C7B9B">
              <w:rPr>
                <w:rFonts w:eastAsia="Malgun Gothic"/>
                <w:i/>
                <w:szCs w:val="22"/>
              </w:rPr>
              <w:t>).</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10</w:t>
            </w:r>
            <w:r w:rsidRPr="000C7B9B">
              <w:rPr>
                <w:rFonts w:eastAsia="Malgun Gothic"/>
                <w:i/>
                <w:szCs w:val="22"/>
              </w:rPr>
              <w:t xml:space="preserve">: The amount of TA value change during the 256 </w:t>
            </w:r>
            <w:proofErr w:type="spellStart"/>
            <w:r w:rsidRPr="000C7B9B">
              <w:rPr>
                <w:rFonts w:eastAsia="Malgun Gothic"/>
                <w:i/>
                <w:szCs w:val="22"/>
              </w:rPr>
              <w:t>ms</w:t>
            </w:r>
            <w:proofErr w:type="spellEnd"/>
            <w:r w:rsidRPr="000C7B9B">
              <w:rPr>
                <w:rFonts w:eastAsia="Malgun Gothic"/>
                <w:i/>
                <w:szCs w:val="22"/>
              </w:rPr>
              <w:t xml:space="preserve">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xml:space="preserve">: RAN1 and RAN4 should select one alternative of reference point to be working assumption and it is preferred that the selection should be also base line for IoT NTN scenario, where </w:t>
            </w:r>
            <w:proofErr w:type="spellStart"/>
            <w:r w:rsidRPr="000C7B9B">
              <w:rPr>
                <w:rFonts w:eastAsia="Malgun Gothic"/>
                <w:i/>
                <w:szCs w:val="22"/>
              </w:rPr>
              <w:t>eNB</w:t>
            </w:r>
            <w:proofErr w:type="spellEnd"/>
            <w:r w:rsidRPr="000C7B9B">
              <w:rPr>
                <w:rFonts w:eastAsia="Malgun Gothic"/>
                <w:i/>
                <w:szCs w:val="22"/>
              </w:rPr>
              <w:t xml:space="preserve"> as reference point is more closer to existing </w:t>
            </w:r>
            <w:proofErr w:type="spellStart"/>
            <w:r w:rsidRPr="000C7B9B">
              <w:rPr>
                <w:rFonts w:eastAsia="Malgun Gothic"/>
                <w:i/>
                <w:szCs w:val="22"/>
              </w:rPr>
              <w:t>eNB</w:t>
            </w:r>
            <w:proofErr w:type="spellEnd"/>
            <w:r w:rsidRPr="000C7B9B">
              <w:rPr>
                <w:rFonts w:eastAsia="Malgun Gothic"/>
                <w:i/>
                <w:szCs w:val="22"/>
              </w:rPr>
              <w:t xml:space="preserve">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xml:space="preserve">: considering reduced UE capability and issue for IoT UE, it is important to provide more chances for IoT UE on T/F synchronization, e.g. UE-auto </w:t>
            </w:r>
            <w:proofErr w:type="spellStart"/>
            <w:r w:rsidRPr="000C7B9B">
              <w:rPr>
                <w:rFonts w:eastAsia="Malgun Gothic"/>
                <w:i/>
                <w:szCs w:val="22"/>
              </w:rPr>
              <w:t>matic</w:t>
            </w:r>
            <w:proofErr w:type="spellEnd"/>
            <w:r w:rsidRPr="000C7B9B">
              <w:rPr>
                <w:rFonts w:eastAsia="Malgun Gothic"/>
                <w:i/>
                <w:szCs w:val="22"/>
              </w:rPr>
              <w:t xml:space="preserve">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w:t>
            </w:r>
            <w:proofErr w:type="spellStart"/>
            <w:r w:rsidRPr="000C7B9B">
              <w:rPr>
                <w:rFonts w:eastAsia="Malgun Gothic"/>
                <w:i/>
                <w:szCs w:val="22"/>
              </w:rPr>
              <w:t>compensatioin</w:t>
            </w:r>
            <w:proofErr w:type="spellEnd"/>
            <w:r w:rsidRPr="000C7B9B">
              <w:rPr>
                <w:rFonts w:eastAsia="Malgun Gothic"/>
                <w:i/>
                <w:szCs w:val="22"/>
              </w:rPr>
              <w:t xml:space="preserve"> should be compared and further discussed in normative phase to provide complete solution, which should be </w:t>
            </w:r>
            <w:proofErr w:type="spellStart"/>
            <w:r w:rsidRPr="000C7B9B">
              <w:rPr>
                <w:rFonts w:eastAsia="Malgun Gothic"/>
                <w:i/>
                <w:szCs w:val="22"/>
              </w:rPr>
              <w:t>addd</w:t>
            </w:r>
            <w:proofErr w:type="spellEnd"/>
            <w:r w:rsidRPr="000C7B9B">
              <w:rPr>
                <w:rFonts w:eastAsia="Malgun Gothic"/>
                <w:i/>
                <w:szCs w:val="22"/>
              </w:rPr>
              <w:t xml:space="preserve">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xml:space="preserve">: Combination of UE automatic </w:t>
            </w:r>
            <w:proofErr w:type="spellStart"/>
            <w:r w:rsidRPr="000C7B9B">
              <w:rPr>
                <w:rFonts w:eastAsia="Malgun Gothic"/>
                <w:i/>
                <w:szCs w:val="22"/>
              </w:rPr>
              <w:t>precompensation</w:t>
            </w:r>
            <w:proofErr w:type="spellEnd"/>
            <w:r w:rsidRPr="000C7B9B">
              <w:rPr>
                <w:rFonts w:eastAsia="Malgun Gothic"/>
                <w:i/>
                <w:szCs w:val="22"/>
              </w:rPr>
              <w:t xml:space="preserve"> and network assisted </w:t>
            </w:r>
            <w:proofErr w:type="spellStart"/>
            <w:r w:rsidRPr="000C7B9B">
              <w:rPr>
                <w:rFonts w:eastAsia="Malgun Gothic"/>
                <w:i/>
                <w:szCs w:val="22"/>
              </w:rPr>
              <w:t>precompensation</w:t>
            </w:r>
            <w:proofErr w:type="spellEnd"/>
            <w:r w:rsidRPr="000C7B9B">
              <w:rPr>
                <w:rFonts w:eastAsia="Malgun Gothic"/>
                <w:i/>
                <w:szCs w:val="22"/>
              </w:rPr>
              <w:t xml:space="preserve"> should be added as one option in specification, to provide effective UL synchronization for all type of UE in all IoT NTN scenario, and to provide fast </w:t>
            </w:r>
            <w:proofErr w:type="spellStart"/>
            <w:r w:rsidRPr="000C7B9B">
              <w:rPr>
                <w:rFonts w:eastAsia="Malgun Gothic"/>
                <w:i/>
                <w:szCs w:val="22"/>
              </w:rPr>
              <w:t>convergance</w:t>
            </w:r>
            <w:proofErr w:type="spellEnd"/>
            <w:r w:rsidRPr="000C7B9B">
              <w:rPr>
                <w:rFonts w:eastAsia="Malgun Gothic"/>
                <w:i/>
                <w:szCs w:val="22"/>
              </w:rPr>
              <w:t xml:space="preserv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xml:space="preserve">: Self </w:t>
            </w:r>
            <w:proofErr w:type="spellStart"/>
            <w:r w:rsidRPr="000C7B9B">
              <w:rPr>
                <w:rFonts w:eastAsia="Malgun Gothic"/>
                <w:i/>
                <w:szCs w:val="22"/>
              </w:rPr>
              <w:t>adjustement</w:t>
            </w:r>
            <w:proofErr w:type="spellEnd"/>
            <w:r w:rsidRPr="000C7B9B">
              <w:rPr>
                <w:rFonts w:eastAsia="Malgun Gothic"/>
                <w:i/>
                <w:szCs w:val="22"/>
              </w:rPr>
              <w:t xml:space="preserve">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xml:space="preserve">: Reporting UE location for determining UE-specific Timing Advance in half duplex deployments is one method, which can be used by </w:t>
            </w:r>
            <w:proofErr w:type="spellStart"/>
            <w:r w:rsidRPr="000C7B9B">
              <w:rPr>
                <w:rFonts w:eastAsia="Malgun Gothic"/>
                <w:i/>
                <w:szCs w:val="22"/>
              </w:rPr>
              <w:t>eNB</w:t>
            </w:r>
            <w:proofErr w:type="spellEnd"/>
            <w:r w:rsidRPr="000C7B9B">
              <w:rPr>
                <w:rFonts w:eastAsia="Malgun Gothic"/>
                <w:i/>
                <w:szCs w:val="22"/>
              </w:rPr>
              <w:t xml:space="preserve">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0C7B9B">
              <w:rPr>
                <w:rFonts w:eastAsia="Malgun Gothic"/>
                <w:i/>
                <w:szCs w:val="22"/>
              </w:rPr>
              <w:t>eNB</w:t>
            </w:r>
            <w:proofErr w:type="spellEnd"/>
            <w:r w:rsidRPr="000C7B9B">
              <w:rPr>
                <w:rFonts w:eastAsia="Malgun Gothic"/>
                <w:i/>
                <w:szCs w:val="22"/>
              </w:rPr>
              <w:t>.</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w:t>
            </w:r>
            <w:proofErr w:type="spellStart"/>
            <w:r w:rsidRPr="00876145">
              <w:rPr>
                <w:i/>
              </w:rPr>
              <w:t>eMTC</w:t>
            </w:r>
            <w:proofErr w:type="spellEnd"/>
            <w:r w:rsidRPr="00876145">
              <w:rPr>
                <w:i/>
              </w:rPr>
              <w:t xml:space="preserve">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lastRenderedPageBreak/>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proofErr w:type="spellStart"/>
            <w:r>
              <w:lastRenderedPageBreak/>
              <w:t>InterDigital</w:t>
            </w:r>
            <w:proofErr w:type="spellEnd"/>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xml:space="preserve">: it is up to </w:t>
            </w:r>
            <w:proofErr w:type="spellStart"/>
            <w:r w:rsidRPr="00653567">
              <w:rPr>
                <w:i/>
              </w:rPr>
              <w:t>gNB</w:t>
            </w:r>
            <w:proofErr w:type="spellEnd"/>
            <w:r w:rsidRPr="00653567">
              <w:rPr>
                <w:i/>
              </w:rPr>
              <w:t xml:space="preserve">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 xml:space="preserve">The value of N shall be N = 1, and the unit shall be a subframe shall be considered to minimize the spec impact by reusing the current UE </w:t>
            </w:r>
            <w:proofErr w:type="spellStart"/>
            <w:r w:rsidRPr="00653567">
              <w:rPr>
                <w:i/>
              </w:rPr>
              <w:t>behavior</w:t>
            </w:r>
            <w:proofErr w:type="spellEnd"/>
            <w:r w:rsidRPr="00653567">
              <w:rPr>
                <w:i/>
              </w:rPr>
              <w:t xml:space="preserve">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headerReference w:type="even" r:id="rId64"/>
      <w:headerReference w:type="default" r:id="rId65"/>
      <w:footerReference w:type="even" r:id="rId66"/>
      <w:footerReference w:type="default" r:id="rId67"/>
      <w:headerReference w:type="first" r:id="rId68"/>
      <w:footerReference w:type="first" r:id="rId6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423AC" w14:textId="77777777" w:rsidR="008934F0" w:rsidRDefault="008934F0" w:rsidP="00584850">
      <w:pPr>
        <w:spacing w:after="0"/>
      </w:pPr>
      <w:r>
        <w:separator/>
      </w:r>
    </w:p>
  </w:endnote>
  <w:endnote w:type="continuationSeparator" w:id="0">
    <w:p w14:paraId="55C9CA16" w14:textId="77777777" w:rsidR="008934F0" w:rsidRDefault="008934F0"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C8493" w14:textId="77777777" w:rsidR="00A92C8E" w:rsidRDefault="00A92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1C9FB" w14:textId="77777777" w:rsidR="00A92C8E" w:rsidRDefault="00A92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D03E" w14:textId="77777777" w:rsidR="00A92C8E" w:rsidRDefault="00A9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90B70" w14:textId="77777777" w:rsidR="008934F0" w:rsidRDefault="008934F0" w:rsidP="00584850">
      <w:pPr>
        <w:spacing w:after="0"/>
      </w:pPr>
      <w:r>
        <w:separator/>
      </w:r>
    </w:p>
  </w:footnote>
  <w:footnote w:type="continuationSeparator" w:id="0">
    <w:p w14:paraId="5DBA8DD3" w14:textId="77777777" w:rsidR="008934F0" w:rsidRDefault="008934F0" w:rsidP="005848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3F1DA" w14:textId="77777777" w:rsidR="00A92C8E" w:rsidRDefault="00A92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03A1" w14:textId="77777777" w:rsidR="00A92C8E" w:rsidRDefault="00A92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DE62E" w14:textId="77777777" w:rsidR="00A92C8E" w:rsidRDefault="00A92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4F0"/>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7.wmf"/><Relationship Id="rId42" Type="http://schemas.openxmlformats.org/officeDocument/2006/relationships/oleObject" Target="embeddings/oleObject11.bin"/><Relationship Id="rId47" Type="http://schemas.openxmlformats.org/officeDocument/2006/relationships/oleObject" Target="embeddings/oleObject13.bin"/><Relationship Id="rId63" Type="http://schemas.openxmlformats.org/officeDocument/2006/relationships/image" Target="media/image34.png"/><Relationship Id="rId68" Type="http://schemas.openxmlformats.org/officeDocument/2006/relationships/header" Target="header3.xml"/><Relationship Id="rId7" Type="http://schemas.openxmlformats.org/officeDocument/2006/relationships/customXml" Target="../customXml/item6.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66"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image" Target="media/image32.png"/><Relationship Id="rId19" Type="http://schemas.openxmlformats.org/officeDocument/2006/relationships/image" Target="media/image5.png"/><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oleObject" Target="embeddings/Microsoft_Visio_2003-2010_Drawing1.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 Id="rId67" Type="http://schemas.openxmlformats.org/officeDocument/2006/relationships/footer" Target="footer2.xm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7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10" Type="http://schemas.openxmlformats.org/officeDocument/2006/relationships/settings" Target="settings.xml"/><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16.wmf"/><Relationship Id="rId34" Type="http://schemas.openxmlformats.org/officeDocument/2006/relationships/oleObject" Target="embeddings/oleObject7.bin"/><Relationship Id="rId50" Type="http://schemas.openxmlformats.org/officeDocument/2006/relationships/image" Target="media/image22.emf"/><Relationship Id="rId55" Type="http://schemas.openxmlformats.org/officeDocument/2006/relationships/image" Target="media/image2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3792D3-9B5D-4096-82AA-AD39C7084636}">
  <ds:schemaRefs>
    <ds:schemaRef ds:uri="http://schemas.openxmlformats.org/officeDocument/2006/bibliography"/>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40</Pages>
  <Words>16609</Words>
  <Characters>85873</Characters>
  <Application>Microsoft Office Word</Application>
  <DocSecurity>0</DocSecurity>
  <Lines>1997</Lines>
  <Paragraphs>1090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101392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Chitrapu, Prabhakar (US)</cp:lastModifiedBy>
  <cp:revision>4</cp:revision>
  <cp:lastPrinted>2017-11-03T15:53:00Z</cp:lastPrinted>
  <dcterms:created xsi:type="dcterms:W3CDTF">2021-05-21T01:06:00Z</dcterms:created>
  <dcterms:modified xsi:type="dcterms:W3CDTF">2021-05-21T01:08:00Z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ies>
</file>