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63477B15"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8923A1">
        <w:rPr>
          <w:rFonts w:ascii="Arial" w:hAnsi="Arial" w:cs="Arial"/>
          <w:b/>
          <w:bCs/>
          <w:sz w:val="24"/>
          <w:szCs w:val="24"/>
          <w:lang w:val="de-DE"/>
        </w:rPr>
        <w:t>5-e</w:t>
      </w:r>
      <w:r w:rsidRPr="00C058EA">
        <w:rPr>
          <w:rFonts w:ascii="Arial" w:hAnsi="Arial" w:cs="Arial"/>
          <w:b/>
          <w:sz w:val="24"/>
          <w:lang w:val="de-DE"/>
        </w:rPr>
        <w:tab/>
      </w:r>
      <w:r w:rsidR="005A3B69" w:rsidRPr="00C058EA">
        <w:rPr>
          <w:rFonts w:ascii="Arial" w:hAnsi="Arial" w:cs="Arial"/>
          <w:b/>
          <w:sz w:val="24"/>
          <w:lang w:val="de-DE"/>
        </w:rPr>
        <w:tab/>
      </w:r>
      <w:r w:rsidR="005E100C" w:rsidRPr="005E100C">
        <w:rPr>
          <w:rFonts w:ascii="Arial" w:hAnsi="Arial" w:cs="Arial"/>
          <w:b/>
          <w:color w:val="000000" w:themeColor="text1"/>
          <w:sz w:val="24"/>
          <w:lang w:val="de-DE"/>
        </w:rPr>
        <w:t>R1-210511</w:t>
      </w:r>
      <w:r w:rsidR="005E100C">
        <w:rPr>
          <w:rFonts w:ascii="Arial" w:hAnsi="Arial" w:cs="Arial"/>
          <w:b/>
          <w:color w:val="000000" w:themeColor="text1"/>
          <w:sz w:val="24"/>
          <w:lang w:val="de-DE"/>
        </w:rPr>
        <w:t>1</w:t>
      </w:r>
    </w:p>
    <w:p w14:paraId="4565C261" w14:textId="2ED83CF9" w:rsidR="000973B9" w:rsidRPr="005E100C" w:rsidRDefault="00E2299C" w:rsidP="000973B9">
      <w:pPr>
        <w:tabs>
          <w:tab w:val="center" w:pos="4536"/>
          <w:tab w:val="right" w:pos="9072"/>
        </w:tabs>
        <w:rPr>
          <w:rFonts w:ascii="Arial" w:eastAsia="MS Mincho" w:hAnsi="Arial" w:cs="Arial"/>
          <w:b/>
          <w:bCs/>
          <w:sz w:val="24"/>
          <w:szCs w:val="18"/>
          <w:lang w:eastAsia="ja-JP"/>
        </w:rPr>
      </w:pPr>
      <w:r w:rsidRPr="005E100C">
        <w:rPr>
          <w:rFonts w:ascii="Arial" w:eastAsia="MS Mincho" w:hAnsi="Arial" w:cs="Arial"/>
          <w:b/>
          <w:bCs/>
          <w:sz w:val="22"/>
          <w:szCs w:val="22"/>
          <w:lang w:eastAsia="ja-JP"/>
        </w:rPr>
        <w:t xml:space="preserve">e-Meeting, </w:t>
      </w:r>
      <w:r w:rsidR="008923A1" w:rsidRPr="005E100C">
        <w:rPr>
          <w:rFonts w:ascii="Arial" w:eastAsia="MS Mincho" w:hAnsi="Arial" w:cs="Arial"/>
          <w:b/>
          <w:bCs/>
          <w:sz w:val="24"/>
          <w:szCs w:val="18"/>
          <w:lang w:eastAsia="ja-JP"/>
        </w:rPr>
        <w:t>May 10</w:t>
      </w:r>
      <w:r w:rsidR="008923A1" w:rsidRPr="005E100C">
        <w:rPr>
          <w:rFonts w:ascii="Arial" w:eastAsia="MS Mincho" w:hAnsi="Arial" w:cs="Arial"/>
          <w:b/>
          <w:bCs/>
          <w:sz w:val="24"/>
          <w:szCs w:val="18"/>
          <w:vertAlign w:val="superscript"/>
          <w:lang w:eastAsia="ja-JP"/>
        </w:rPr>
        <w:t>th</w:t>
      </w:r>
      <w:r w:rsidR="008923A1" w:rsidRPr="005E100C">
        <w:rPr>
          <w:rFonts w:ascii="Arial" w:eastAsia="MS Mincho" w:hAnsi="Arial" w:cs="Arial"/>
          <w:b/>
          <w:bCs/>
          <w:sz w:val="24"/>
          <w:szCs w:val="18"/>
          <w:lang w:eastAsia="ja-JP"/>
        </w:rPr>
        <w:t xml:space="preserve"> – 27</w:t>
      </w:r>
      <w:r w:rsidR="008923A1" w:rsidRPr="005E100C">
        <w:rPr>
          <w:rFonts w:ascii="Arial" w:eastAsia="MS Mincho" w:hAnsi="Arial" w:cs="Arial"/>
          <w:b/>
          <w:bCs/>
          <w:sz w:val="24"/>
          <w:szCs w:val="18"/>
          <w:vertAlign w:val="superscript"/>
          <w:lang w:eastAsia="ja-JP"/>
        </w:rPr>
        <w:t>th</w:t>
      </w:r>
      <w:r w:rsidR="008923A1" w:rsidRPr="005E100C">
        <w:rPr>
          <w:rFonts w:ascii="Arial" w:eastAsia="MS Mincho" w:hAnsi="Arial" w:cs="Arial"/>
          <w:b/>
          <w:bCs/>
          <w:sz w:val="24"/>
          <w:szCs w:val="18"/>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30C10029"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1370D5" w:rsidRPr="001370D5">
        <w:rPr>
          <w:rFonts w:ascii="Arial" w:hAnsi="Arial" w:cs="Arial"/>
          <w:b/>
          <w:sz w:val="24"/>
          <w:lang w:val="en-US"/>
        </w:rPr>
        <w:t>On reduced number of Rx branches for Redcap</w:t>
      </w:r>
    </w:p>
    <w:p w14:paraId="7B288F5E" w14:textId="522CC595"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Pr>
          <w:rFonts w:ascii="Arial" w:hAnsi="Arial" w:cs="Arial"/>
          <w:b/>
          <w:sz w:val="24"/>
          <w:lang w:val="en-US"/>
        </w:rPr>
        <w:t>8.6.1.</w:t>
      </w:r>
      <w:r w:rsidR="001370D5">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1BE2306F" w14:textId="77777777" w:rsidR="001C1CC7" w:rsidRDefault="001C1CC7" w:rsidP="001C1CC7">
      <w:pPr>
        <w:spacing w:before="120"/>
        <w:jc w:val="both"/>
        <w:rPr>
          <w:rFonts w:ascii="Arial" w:hAnsi="Arial" w:cs="Arial"/>
          <w:lang w:val="en-US" w:eastAsia="zh-CN"/>
        </w:rPr>
      </w:pPr>
      <w:r>
        <w:rPr>
          <w:rFonts w:ascii="Arial" w:hAnsi="Arial" w:cs="Arial"/>
          <w:lang w:val="en-US" w:eastAsia="zh-CN"/>
        </w:rPr>
        <w:t xml:space="preserve">In RAN1 104 e-meeting, the following agreements were reached [2]: </w:t>
      </w:r>
    </w:p>
    <w:tbl>
      <w:tblPr>
        <w:tblStyle w:val="TableGrid"/>
        <w:tblW w:w="0" w:type="auto"/>
        <w:tblLook w:val="04A0" w:firstRow="1" w:lastRow="0" w:firstColumn="1" w:lastColumn="0" w:noHBand="0" w:noVBand="1"/>
      </w:tblPr>
      <w:tblGrid>
        <w:gridCol w:w="9962"/>
      </w:tblGrid>
      <w:tr w:rsidR="001C1CC7" w14:paraId="5EECE830" w14:textId="77777777" w:rsidTr="004E7AAD">
        <w:tc>
          <w:tcPr>
            <w:tcW w:w="9962" w:type="dxa"/>
          </w:tcPr>
          <w:p w14:paraId="4F68C0C7" w14:textId="77777777" w:rsidR="001C1CC7" w:rsidRPr="0057463D" w:rsidRDefault="001C1CC7" w:rsidP="004E7AAD">
            <w:pPr>
              <w:spacing w:after="0"/>
              <w:rPr>
                <w:rFonts w:eastAsia="Batang"/>
              </w:rPr>
            </w:pPr>
            <w:r w:rsidRPr="0057463D">
              <w:rPr>
                <w:rFonts w:eastAsia="Batang"/>
                <w:highlight w:val="green"/>
              </w:rPr>
              <w:t>Agreements:</w:t>
            </w:r>
          </w:p>
          <w:p w14:paraId="00B883D0" w14:textId="77777777" w:rsidR="001C1CC7" w:rsidRPr="0057463D" w:rsidRDefault="001C1CC7" w:rsidP="004E7AAD">
            <w:pPr>
              <w:numPr>
                <w:ilvl w:val="0"/>
                <w:numId w:val="33"/>
              </w:numPr>
              <w:overflowPunct/>
              <w:autoSpaceDE/>
              <w:autoSpaceDN/>
              <w:adjustRightInd/>
              <w:spacing w:after="0" w:line="252" w:lineRule="auto"/>
              <w:contextualSpacing/>
              <w:textAlignment w:val="auto"/>
              <w:rPr>
                <w:rFonts w:eastAsia="Batang"/>
                <w:lang w:eastAsia="x-none"/>
              </w:rPr>
            </w:pPr>
            <w:bookmarkStart w:id="2" w:name="_Hlk67317898"/>
            <w:r w:rsidRPr="0057463D">
              <w:rPr>
                <w:rFonts w:eastAsia="Batang"/>
                <w:lang w:eastAsia="x-none"/>
              </w:rPr>
              <w:t>For reduced minimum number of Rx branches in FR1 and FR2 frequency bands where a legacy NR UE is required to be equipped with a minimum of 2 Rx antenna ports</w:t>
            </w:r>
            <w:bookmarkEnd w:id="2"/>
            <w:r w:rsidRPr="0057463D">
              <w:rPr>
                <w:rFonts w:eastAsia="Batang"/>
                <w:lang w:eastAsia="x-none"/>
              </w:rPr>
              <w:t>:</w:t>
            </w:r>
          </w:p>
          <w:p w14:paraId="41A57D28" w14:textId="77777777" w:rsidR="001C1CC7" w:rsidRPr="0057463D" w:rsidRDefault="001C1CC7" w:rsidP="004E7AAD">
            <w:pPr>
              <w:numPr>
                <w:ilvl w:val="1"/>
                <w:numId w:val="33"/>
              </w:numPr>
              <w:overflowPunct/>
              <w:autoSpaceDE/>
              <w:autoSpaceDN/>
              <w:adjustRightInd/>
              <w:spacing w:after="0" w:line="252" w:lineRule="auto"/>
              <w:contextualSpacing/>
              <w:textAlignment w:val="auto"/>
              <w:rPr>
                <w:rFonts w:eastAsia="Batang"/>
                <w:lang w:eastAsia="x-none"/>
              </w:rPr>
            </w:pPr>
            <w:r w:rsidRPr="0057463D">
              <w:rPr>
                <w:rFonts w:eastAsia="Batang"/>
                <w:lang w:eastAsia="x-none"/>
              </w:rPr>
              <w:t xml:space="preserve">FFS: </w:t>
            </w:r>
            <w:bookmarkStart w:id="3" w:name="_Hlk67317840"/>
            <w:r w:rsidRPr="0057463D">
              <w:rPr>
                <w:rFonts w:eastAsia="Batang"/>
                <w:lang w:eastAsia="x-none"/>
              </w:rPr>
              <w:t>need for solutions to reduced PDCCH blocking</w:t>
            </w:r>
            <w:bookmarkEnd w:id="3"/>
          </w:p>
          <w:p w14:paraId="04BF4306" w14:textId="77777777" w:rsidR="001C1CC7" w:rsidRPr="0057463D" w:rsidRDefault="001C1CC7" w:rsidP="004E7AAD">
            <w:pPr>
              <w:numPr>
                <w:ilvl w:val="1"/>
                <w:numId w:val="33"/>
              </w:numPr>
              <w:overflowPunct/>
              <w:autoSpaceDE/>
              <w:autoSpaceDN/>
              <w:adjustRightInd/>
              <w:spacing w:after="0" w:line="252" w:lineRule="auto"/>
              <w:contextualSpacing/>
              <w:textAlignment w:val="auto"/>
              <w:rPr>
                <w:rFonts w:eastAsia="Batang"/>
                <w:lang w:eastAsia="x-none"/>
              </w:rPr>
            </w:pPr>
            <w:r w:rsidRPr="0057463D">
              <w:rPr>
                <w:rFonts w:eastAsia="Batang"/>
                <w:lang w:eastAsia="x-none"/>
              </w:rPr>
              <w:t>FFS: need for reporting of UE antenna related information to gNB (e.g., # of panels, polarization, etc.)</w:t>
            </w:r>
          </w:p>
          <w:p w14:paraId="387AF3CE" w14:textId="77777777" w:rsidR="001C1CC7" w:rsidRPr="0057463D" w:rsidRDefault="001C1CC7" w:rsidP="004E7AAD">
            <w:pPr>
              <w:numPr>
                <w:ilvl w:val="1"/>
                <w:numId w:val="33"/>
              </w:numPr>
              <w:overflowPunct/>
              <w:autoSpaceDE/>
              <w:autoSpaceDN/>
              <w:adjustRightInd/>
              <w:spacing w:after="0" w:line="252" w:lineRule="auto"/>
              <w:contextualSpacing/>
              <w:textAlignment w:val="auto"/>
              <w:rPr>
                <w:rFonts w:eastAsia="Batang"/>
                <w:lang w:eastAsia="x-none"/>
              </w:rPr>
            </w:pPr>
            <w:r w:rsidRPr="0057463D">
              <w:rPr>
                <w:rFonts w:eastAsia="Batang"/>
                <w:lang w:eastAsia="x-none"/>
              </w:rPr>
              <w:t>Information related to the reduction of the number of antenna branches is assumed to be known at the gNB (either implicitly or explicitly, to be FFS)</w:t>
            </w:r>
          </w:p>
          <w:p w14:paraId="5FE7E945" w14:textId="77777777" w:rsidR="001C1CC7" w:rsidRPr="00F506A3" w:rsidRDefault="001C1CC7" w:rsidP="004E7AAD">
            <w:pPr>
              <w:overflowPunct/>
              <w:autoSpaceDE/>
              <w:autoSpaceDN/>
              <w:adjustRightInd/>
              <w:spacing w:after="0"/>
              <w:textAlignment w:val="auto"/>
              <w:rPr>
                <w:rFonts w:ascii="Arial" w:eastAsia="Times New Roman" w:hAnsi="Arial" w:cs="Arial"/>
                <w:color w:val="000000" w:themeColor="text1"/>
              </w:rPr>
            </w:pPr>
          </w:p>
        </w:tc>
      </w:tr>
    </w:tbl>
    <w:p w14:paraId="4C84C0B8" w14:textId="77777777" w:rsidR="001C1CC7" w:rsidRPr="001C1CC7" w:rsidRDefault="001C1CC7" w:rsidP="00D72C40">
      <w:pPr>
        <w:spacing w:before="120"/>
        <w:jc w:val="both"/>
        <w:rPr>
          <w:rFonts w:ascii="Arial" w:hAnsi="Arial" w:cs="Arial"/>
          <w:lang w:eastAsia="zh-CN"/>
        </w:rPr>
      </w:pPr>
    </w:p>
    <w:p w14:paraId="0009B8A8" w14:textId="73512F22" w:rsidR="00D6320A" w:rsidRDefault="00D6320A" w:rsidP="00D72C40">
      <w:pPr>
        <w:spacing w:before="120"/>
        <w:jc w:val="both"/>
        <w:rPr>
          <w:rFonts w:ascii="Arial" w:hAnsi="Arial" w:cs="Arial"/>
          <w:lang w:val="en-US" w:eastAsia="zh-CN"/>
        </w:rPr>
      </w:pPr>
      <w:r>
        <w:rPr>
          <w:rFonts w:ascii="Arial" w:hAnsi="Arial" w:cs="Arial"/>
          <w:lang w:val="en-US" w:eastAsia="zh-CN"/>
        </w:rPr>
        <w:t xml:space="preserve">In the RAN 91e-meeting, number of reduced Rx branches for Redcap was continuously discussed. Good progress was </w:t>
      </w:r>
      <w:proofErr w:type="gramStart"/>
      <w:r>
        <w:rPr>
          <w:rFonts w:ascii="Arial" w:hAnsi="Arial" w:cs="Arial"/>
          <w:lang w:val="en-US" w:eastAsia="zh-CN"/>
        </w:rPr>
        <w:t>made</w:t>
      </w:r>
      <w:proofErr w:type="gramEnd"/>
      <w:r>
        <w:rPr>
          <w:rFonts w:ascii="Arial" w:hAnsi="Arial" w:cs="Arial"/>
          <w:lang w:val="en-US" w:eastAsia="zh-CN"/>
        </w:rPr>
        <w:t xml:space="preserve"> </w:t>
      </w:r>
      <w:r w:rsidR="001C1CC7">
        <w:rPr>
          <w:rFonts w:ascii="Arial" w:hAnsi="Arial" w:cs="Arial"/>
          <w:lang w:val="en-US" w:eastAsia="zh-CN"/>
        </w:rPr>
        <w:t xml:space="preserve">and </w:t>
      </w:r>
      <w:r>
        <w:rPr>
          <w:rFonts w:ascii="Arial" w:hAnsi="Arial" w:cs="Arial"/>
          <w:lang w:val="en-US" w:eastAsia="zh-CN"/>
        </w:rPr>
        <w:t>the following consensus</w:t>
      </w:r>
      <w:r w:rsidR="001C1CC7">
        <w:rPr>
          <w:rFonts w:ascii="Arial" w:hAnsi="Arial" w:cs="Arial"/>
          <w:lang w:val="en-US" w:eastAsia="zh-CN"/>
        </w:rPr>
        <w:t xml:space="preserve"> was reached</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D6320A" w14:paraId="34DCC6DE" w14:textId="77777777" w:rsidTr="00D6320A">
        <w:tc>
          <w:tcPr>
            <w:tcW w:w="9962" w:type="dxa"/>
          </w:tcPr>
          <w:p w14:paraId="3F174569" w14:textId="77777777" w:rsidR="00D6320A" w:rsidRPr="001B5E3D" w:rsidRDefault="00D6320A" w:rsidP="001C1CC7">
            <w:pPr>
              <w:pStyle w:val="ListParagraph"/>
              <w:numPr>
                <w:ilvl w:val="0"/>
                <w:numId w:val="49"/>
              </w:numPr>
              <w:overflowPunct/>
              <w:autoSpaceDE/>
              <w:autoSpaceDN/>
              <w:adjustRightInd/>
              <w:spacing w:after="0" w:line="259" w:lineRule="auto"/>
              <w:contextualSpacing w:val="0"/>
              <w:textAlignment w:val="auto"/>
              <w:rPr>
                <w:lang w:eastAsia="ja-JP"/>
              </w:rPr>
            </w:pPr>
            <w:r w:rsidRPr="001B5E3D">
              <w:rPr>
                <w:lang w:eastAsia="ja-JP"/>
              </w:rPr>
              <w:t>Specify support for the following UE complexity reduction features [RAN1, RAN2, RAN4]:</w:t>
            </w:r>
          </w:p>
          <w:p w14:paraId="7ACEA21C" w14:textId="77777777" w:rsidR="00D6320A" w:rsidRPr="001B5E3D" w:rsidRDefault="00D6320A" w:rsidP="001C1CC7">
            <w:pPr>
              <w:pStyle w:val="ListParagraph"/>
              <w:numPr>
                <w:ilvl w:val="1"/>
                <w:numId w:val="49"/>
              </w:numPr>
              <w:overflowPunct/>
              <w:autoSpaceDE/>
              <w:autoSpaceDN/>
              <w:adjustRightInd/>
              <w:spacing w:after="0" w:line="259" w:lineRule="auto"/>
              <w:contextualSpacing w:val="0"/>
              <w:textAlignment w:val="auto"/>
              <w:rPr>
                <w:lang w:eastAsia="ja-JP"/>
              </w:rPr>
            </w:pPr>
            <w:r w:rsidRPr="001B5E3D">
              <w:rPr>
                <w:lang w:eastAsia="ja-JP"/>
              </w:rPr>
              <w:t>Reduced minimum number of Rx branches:</w:t>
            </w:r>
          </w:p>
          <w:p w14:paraId="642E0B9F" w14:textId="77777777" w:rsidR="00D6320A" w:rsidRPr="00DE78F0" w:rsidRDefault="00D6320A" w:rsidP="001C1CC7">
            <w:pPr>
              <w:pStyle w:val="ListParagraph"/>
              <w:numPr>
                <w:ilvl w:val="2"/>
                <w:numId w:val="49"/>
              </w:numPr>
              <w:overflowPunct/>
              <w:autoSpaceDE/>
              <w:autoSpaceDN/>
              <w:adjustRightInd/>
              <w:spacing w:after="0" w:line="259" w:lineRule="auto"/>
              <w:contextualSpacing w:val="0"/>
              <w:textAlignment w:val="auto"/>
              <w:rPr>
                <w:lang w:eastAsia="ja-JP"/>
              </w:rPr>
            </w:pPr>
            <w:r w:rsidRPr="0057463D">
              <w:rPr>
                <w:lang w:eastAsia="ja-JP"/>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580D1EA" w14:textId="77777777" w:rsidR="00D6320A" w:rsidRPr="00DE78F0" w:rsidRDefault="00D6320A" w:rsidP="001C1CC7">
            <w:pPr>
              <w:pStyle w:val="ListParagraph"/>
              <w:numPr>
                <w:ilvl w:val="2"/>
                <w:numId w:val="49"/>
              </w:numPr>
              <w:overflowPunct/>
              <w:autoSpaceDE/>
              <w:autoSpaceDN/>
              <w:adjustRightInd/>
              <w:spacing w:after="0" w:line="259" w:lineRule="auto"/>
              <w:contextualSpacing w:val="0"/>
              <w:textAlignment w:val="auto"/>
              <w:rPr>
                <w:lang w:eastAsia="ja-JP"/>
              </w:rPr>
            </w:pPr>
            <w:r w:rsidRPr="00DE78F0">
              <w:rPr>
                <w:lang w:eastAsia="ja-JP"/>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17F411E9" w14:textId="77777777" w:rsidR="00D6320A" w:rsidRDefault="00D6320A" w:rsidP="001C1CC7">
            <w:pPr>
              <w:pStyle w:val="ListParagraph"/>
              <w:numPr>
                <w:ilvl w:val="2"/>
                <w:numId w:val="49"/>
              </w:numPr>
              <w:overflowPunct/>
              <w:autoSpaceDE/>
              <w:autoSpaceDN/>
              <w:adjustRightInd/>
              <w:spacing w:after="0" w:line="259" w:lineRule="auto"/>
              <w:contextualSpacing w:val="0"/>
              <w:textAlignment w:val="auto"/>
              <w:rPr>
                <w:lang w:eastAsia="ja-JP"/>
              </w:rPr>
            </w:pPr>
            <w:r w:rsidRPr="00DE78F0">
              <w:rPr>
                <w:lang w:eastAsia="ja-JP"/>
              </w:rPr>
              <w:t>A means shall be specified by which the gNB can know the number of Rx branches of the UE.</w:t>
            </w:r>
          </w:p>
          <w:p w14:paraId="7E62F1A2" w14:textId="64687F9A" w:rsidR="001C1CC7" w:rsidRPr="001C1CC7" w:rsidRDefault="001C1CC7" w:rsidP="00515545">
            <w:pPr>
              <w:pStyle w:val="BodyText"/>
              <w:overflowPunct w:val="0"/>
              <w:spacing w:after="0"/>
              <w:rPr>
                <w:rFonts w:ascii="Times New Roman" w:hAnsi="Times New Roman" w:cs="Times New Roman"/>
                <w:lang w:eastAsia="ja-JP"/>
              </w:rPr>
            </w:pPr>
          </w:p>
        </w:tc>
      </w:tr>
    </w:tbl>
    <w:p w14:paraId="3BFA1738" w14:textId="77777777" w:rsidR="00127542" w:rsidRDefault="00127542" w:rsidP="00D72C40">
      <w:pPr>
        <w:spacing w:before="120"/>
        <w:jc w:val="both"/>
        <w:rPr>
          <w:rFonts w:ascii="Arial" w:hAnsi="Arial" w:cs="Arial"/>
          <w:lang w:val="en-US" w:eastAsia="zh-CN"/>
        </w:rPr>
      </w:pPr>
    </w:p>
    <w:p w14:paraId="1DF978DE" w14:textId="13FA7D93" w:rsidR="00EE1EE4" w:rsidRDefault="006E09AB" w:rsidP="00D72C40">
      <w:pPr>
        <w:spacing w:before="120"/>
        <w:jc w:val="both"/>
        <w:rPr>
          <w:rFonts w:ascii="Arial" w:hAnsi="Arial" w:cs="Arial"/>
          <w:lang w:val="en-US" w:eastAsia="zh-CN"/>
        </w:rPr>
      </w:pPr>
      <w:r>
        <w:rPr>
          <w:rFonts w:ascii="Arial" w:hAnsi="Arial" w:cs="Arial"/>
          <w:lang w:val="en-US" w:eastAsia="zh-CN"/>
        </w:rPr>
        <w:t>In RAN1 #104</w:t>
      </w:r>
      <w:r w:rsidR="00C904AB">
        <w:rPr>
          <w:rFonts w:ascii="Arial" w:hAnsi="Arial" w:cs="Arial"/>
          <w:lang w:val="en-US" w:eastAsia="zh-CN"/>
        </w:rPr>
        <w:t>bis</w:t>
      </w:r>
      <w:r>
        <w:rPr>
          <w:rFonts w:ascii="Arial" w:hAnsi="Arial" w:cs="Arial"/>
          <w:lang w:val="en-US" w:eastAsia="zh-CN"/>
        </w:rPr>
        <w:t xml:space="preserve"> e-meeting,</w:t>
      </w:r>
      <w:r w:rsidR="00127542">
        <w:rPr>
          <w:rFonts w:ascii="Arial" w:hAnsi="Arial" w:cs="Arial"/>
          <w:lang w:val="en-US" w:eastAsia="zh-CN"/>
        </w:rPr>
        <w:t xml:space="preserve"> </w:t>
      </w:r>
      <w:r w:rsidR="00C904AB">
        <w:rPr>
          <w:rFonts w:ascii="Arial" w:hAnsi="Arial" w:cs="Arial"/>
          <w:lang w:val="en-US" w:eastAsia="zh-CN"/>
        </w:rPr>
        <w:t>extensive</w:t>
      </w:r>
      <w:r w:rsidR="00127542">
        <w:rPr>
          <w:rFonts w:ascii="Arial" w:hAnsi="Arial" w:cs="Arial"/>
          <w:lang w:val="en-US" w:eastAsia="zh-CN"/>
        </w:rPr>
        <w:t xml:space="preserve"> discussions for each individual case were carried out and</w:t>
      </w:r>
      <w:r>
        <w:rPr>
          <w:rFonts w:ascii="Arial" w:hAnsi="Arial" w:cs="Arial"/>
          <w:lang w:val="en-US" w:eastAsia="zh-CN"/>
        </w:rPr>
        <w:t xml:space="preserve"> the following was agreed for</w:t>
      </w:r>
      <w:r w:rsidR="001C315E">
        <w:rPr>
          <w:rFonts w:ascii="Arial" w:hAnsi="Arial" w:cs="Arial"/>
          <w:lang w:val="en-US" w:eastAsia="zh-CN"/>
        </w:rPr>
        <w:t xml:space="preserve"> HD-FDD operation</w:t>
      </w:r>
      <w:r w:rsidR="008923A1">
        <w:rPr>
          <w:rFonts w:ascii="Arial" w:hAnsi="Arial" w:cs="Arial"/>
          <w:lang w:val="en-US" w:eastAsia="zh-CN"/>
        </w:rPr>
        <w:t xml:space="preserve"> [</w:t>
      </w:r>
      <w:r w:rsidR="00D6320A">
        <w:rPr>
          <w:rFonts w:ascii="Arial" w:hAnsi="Arial" w:cs="Arial"/>
          <w:lang w:val="en-US" w:eastAsia="zh-CN"/>
        </w:rPr>
        <w:t>3</w:t>
      </w:r>
      <w:r w:rsidR="008923A1">
        <w:rPr>
          <w:rFonts w:ascii="Arial" w:hAnsi="Arial" w:cs="Arial"/>
          <w:lang w:val="en-US" w:eastAsia="zh-CN"/>
        </w:rPr>
        <w:t>]</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479D14DA" w14:textId="77777777" w:rsidR="00D6320A" w:rsidRPr="001C1CC7" w:rsidRDefault="00D6320A" w:rsidP="00D6320A">
            <w:pPr>
              <w:pStyle w:val="BodyText"/>
              <w:spacing w:after="0"/>
              <w:rPr>
                <w:rFonts w:ascii="Times New Roman" w:hAnsi="Times New Roman" w:cs="Times New Roman"/>
                <w:sz w:val="20"/>
                <w:szCs w:val="20"/>
              </w:rPr>
            </w:pPr>
            <w:r w:rsidRPr="001C1CC7">
              <w:rPr>
                <w:rFonts w:ascii="Times New Roman" w:eastAsia="SimSun" w:hAnsi="Times New Roman" w:cs="Times New Roman"/>
                <w:sz w:val="20"/>
                <w:szCs w:val="20"/>
                <w:highlight w:val="green"/>
              </w:rPr>
              <w:t>Agreements</w:t>
            </w:r>
            <w:r w:rsidRPr="001C1CC7">
              <w:rPr>
                <w:rFonts w:ascii="Times New Roman" w:eastAsia="SimSun" w:hAnsi="Times New Roman" w:cs="Times New Roman"/>
                <w:b/>
                <w:bCs/>
                <w:sz w:val="20"/>
                <w:szCs w:val="20"/>
              </w:rPr>
              <w:t>:</w:t>
            </w:r>
          </w:p>
          <w:p w14:paraId="7035D159" w14:textId="2ED3583E" w:rsidR="00D6320A" w:rsidRPr="001C1CC7" w:rsidRDefault="00D6320A" w:rsidP="00D6320A">
            <w:pPr>
              <w:numPr>
                <w:ilvl w:val="0"/>
                <w:numId w:val="48"/>
              </w:numPr>
              <w:overflowPunct/>
              <w:autoSpaceDE/>
              <w:autoSpaceDN/>
              <w:adjustRightInd/>
              <w:spacing w:after="0"/>
              <w:textAlignment w:val="auto"/>
            </w:pPr>
            <w:r w:rsidRPr="001C1CC7">
              <w:t xml:space="preserve">At least using UE capability report according to the existing framework to indicate (implicitly or explicitly) the number of Rx branches  </w:t>
            </w:r>
          </w:p>
          <w:p w14:paraId="5BAD4196" w14:textId="2CB6EC5E" w:rsidR="00D6320A" w:rsidRPr="001C1CC7" w:rsidRDefault="00D6320A" w:rsidP="00D6320A">
            <w:pPr>
              <w:numPr>
                <w:ilvl w:val="0"/>
                <w:numId w:val="48"/>
              </w:numPr>
              <w:overflowPunct/>
              <w:autoSpaceDE/>
              <w:autoSpaceDN/>
              <w:adjustRightInd/>
              <w:spacing w:after="0"/>
              <w:textAlignment w:val="auto"/>
            </w:pPr>
            <w:r w:rsidRPr="001C1CC7">
              <w:t xml:space="preserve">FFS: whether/how to support earlier indication of Redcap UEs with # Rx branches by Msg1 and/or Msg3, and MsgA </w:t>
            </w:r>
          </w:p>
          <w:p w14:paraId="18CDD728" w14:textId="2B537C7C" w:rsidR="00D6320A" w:rsidRPr="001C1CC7" w:rsidRDefault="00D6320A" w:rsidP="00A577AB">
            <w:pPr>
              <w:numPr>
                <w:ilvl w:val="1"/>
                <w:numId w:val="48"/>
              </w:numPr>
              <w:overflowPunct/>
              <w:autoSpaceDE/>
              <w:autoSpaceDN/>
              <w:adjustRightInd/>
              <w:spacing w:after="0"/>
              <w:textAlignment w:val="auto"/>
              <w:rPr>
                <w:rFonts w:eastAsia="Times New Roman"/>
              </w:rPr>
            </w:pPr>
            <w:r w:rsidRPr="001C1CC7">
              <w:t xml:space="preserve">FFS: Network configurability of early indication of the number of Rx branches via SIB1, if supported </w:t>
            </w:r>
          </w:p>
          <w:p w14:paraId="2BC3D9E5" w14:textId="77777777" w:rsidR="00D6320A" w:rsidRPr="001C1CC7" w:rsidRDefault="00D6320A" w:rsidP="00D6320A">
            <w:pPr>
              <w:rPr>
                <w:rFonts w:ascii="Arial" w:hAnsi="Arial" w:cs="Arial"/>
                <w:lang w:eastAsia="x-none"/>
              </w:rPr>
            </w:pPr>
            <w:bookmarkStart w:id="4" w:name="OLE_LINK1"/>
            <w:bookmarkEnd w:id="4"/>
          </w:p>
          <w:p w14:paraId="138B0128" w14:textId="77777777" w:rsidR="00D6320A" w:rsidRPr="001C1CC7" w:rsidRDefault="00D6320A" w:rsidP="00D6320A">
            <w:r w:rsidRPr="001C1CC7">
              <w:rPr>
                <w:highlight w:val="green"/>
              </w:rPr>
              <w:t>Agreements</w:t>
            </w:r>
            <w:r w:rsidRPr="001C1CC7">
              <w:t>:</w:t>
            </w:r>
          </w:p>
          <w:p w14:paraId="56B822A3" w14:textId="3CDB750B" w:rsidR="00D6320A" w:rsidRPr="001C1CC7" w:rsidRDefault="00D6320A" w:rsidP="00D6320A">
            <w:pPr>
              <w:numPr>
                <w:ilvl w:val="0"/>
                <w:numId w:val="44"/>
              </w:numPr>
              <w:overflowPunct/>
              <w:autoSpaceDE/>
              <w:autoSpaceDN/>
              <w:adjustRightInd/>
              <w:spacing w:after="0"/>
              <w:textAlignment w:val="auto"/>
            </w:pPr>
            <w:r w:rsidRPr="001C1CC7">
              <w:t xml:space="preserve">Reuse the existing DCI formats 0_x/1_x (including Rel-16 DCI format 0_2/1_2) applicable to Redcap devices as a starting point.  </w:t>
            </w:r>
          </w:p>
          <w:p w14:paraId="7115AF83" w14:textId="77777777" w:rsidR="00D6320A" w:rsidRPr="001C1CC7" w:rsidRDefault="00D6320A" w:rsidP="00D6320A">
            <w:pPr>
              <w:numPr>
                <w:ilvl w:val="1"/>
                <w:numId w:val="44"/>
              </w:numPr>
              <w:overflowPunct/>
              <w:autoSpaceDE/>
              <w:autoSpaceDN/>
              <w:adjustRightInd/>
              <w:spacing w:after="0"/>
              <w:textAlignment w:val="auto"/>
            </w:pPr>
            <w:r w:rsidRPr="001C1CC7">
              <w:lastRenderedPageBreak/>
              <w:t>FFS Whether and how potential modification on fields of existing DCI formats is considered to reduce PDCCH block issue, if any.</w:t>
            </w:r>
          </w:p>
          <w:p w14:paraId="67FB2ECC" w14:textId="77777777" w:rsidR="00D6320A" w:rsidRPr="001C1CC7" w:rsidRDefault="00D6320A" w:rsidP="00D6320A">
            <w:pPr>
              <w:numPr>
                <w:ilvl w:val="1"/>
                <w:numId w:val="44"/>
              </w:numPr>
              <w:overflowPunct/>
              <w:autoSpaceDE/>
              <w:autoSpaceDN/>
              <w:adjustRightInd/>
              <w:spacing w:after="0"/>
              <w:textAlignment w:val="auto"/>
            </w:pPr>
            <w:r w:rsidRPr="001C1CC7">
              <w:t>FFS: Which DCI formats are mandatory for the RedCap UEs to support.</w:t>
            </w:r>
          </w:p>
          <w:p w14:paraId="64F0037D" w14:textId="6B7E6904" w:rsidR="001C315E" w:rsidRPr="001C315E" w:rsidRDefault="001C315E" w:rsidP="00D6320A">
            <w:pPr>
              <w:ind w:firstLine="720"/>
            </w:pPr>
          </w:p>
        </w:tc>
      </w:tr>
    </w:tbl>
    <w:p w14:paraId="623295D4" w14:textId="275F6822" w:rsidR="00FD3462" w:rsidRDefault="00FD3462" w:rsidP="001202FA">
      <w:pPr>
        <w:spacing w:before="120"/>
        <w:rPr>
          <w:rFonts w:ascii="Arial" w:hAnsi="Arial" w:cs="Arial"/>
          <w:lang w:val="en-US" w:eastAsia="zh-CN"/>
        </w:rPr>
      </w:pPr>
    </w:p>
    <w:p w14:paraId="443173FD" w14:textId="785A32D5" w:rsidR="008E4304" w:rsidRPr="00583C0C" w:rsidRDefault="00583C0C" w:rsidP="001C315E">
      <w:pPr>
        <w:spacing w:before="120"/>
        <w:jc w:val="both"/>
        <w:rPr>
          <w:rFonts w:ascii="Arial" w:hAnsi="Arial" w:cs="Arial"/>
          <w:lang w:val="en-US" w:eastAsia="zh-CN"/>
        </w:rPr>
      </w:pPr>
      <w:r>
        <w:rPr>
          <w:rFonts w:ascii="Arial" w:hAnsi="Arial" w:cs="Arial"/>
          <w:lang w:val="en-US" w:eastAsia="zh-CN"/>
        </w:rPr>
        <w:t xml:space="preserve">In this contribution, </w:t>
      </w:r>
      <w:r w:rsidR="00F506A3">
        <w:rPr>
          <w:rFonts w:ascii="Arial" w:hAnsi="Arial" w:cs="Arial"/>
          <w:lang w:val="en-US" w:eastAsia="zh-CN"/>
        </w:rPr>
        <w:t xml:space="preserve">we discuss remaining issues related to operate Redcap device with </w:t>
      </w:r>
      <w:r w:rsidR="001370D5" w:rsidRPr="001370D5">
        <w:rPr>
          <w:rFonts w:ascii="Arial" w:hAnsi="Arial" w:cs="Arial"/>
          <w:lang w:val="en-US" w:eastAsia="zh-CN"/>
        </w:rPr>
        <w:t>reduced number of Rx branches for Redcap</w:t>
      </w:r>
      <w:r w:rsidR="001370D5">
        <w:rPr>
          <w:rFonts w:ascii="Arial" w:hAnsi="Arial" w:cs="Arial"/>
          <w:lang w:val="en-US" w:eastAsia="zh-CN"/>
        </w:rPr>
        <w:t xml:space="preserve"> </w:t>
      </w:r>
      <w:r w:rsidR="00127542">
        <w:rPr>
          <w:rFonts w:ascii="Arial" w:hAnsi="Arial" w:cs="Arial"/>
          <w:lang w:val="en-US" w:eastAsia="zh-CN"/>
        </w:rPr>
        <w:t>according to the RAN1</w:t>
      </w:r>
      <w:r w:rsidR="004E1627">
        <w:rPr>
          <w:rFonts w:ascii="Arial" w:hAnsi="Arial" w:cs="Arial"/>
          <w:lang w:val="en-US" w:eastAsia="zh-CN"/>
        </w:rPr>
        <w:t xml:space="preserve"> </w:t>
      </w:r>
      <w:r w:rsidR="00127542">
        <w:rPr>
          <w:rFonts w:ascii="Arial" w:hAnsi="Arial" w:cs="Arial"/>
          <w:lang w:val="en-US" w:eastAsia="zh-CN"/>
        </w:rPr>
        <w:t>104bis agreements</w:t>
      </w:r>
      <w:r w:rsidR="001C315E">
        <w:rPr>
          <w:rFonts w:ascii="Arial" w:hAnsi="Arial" w:cs="Arial"/>
          <w:lang w:val="en-US" w:eastAsia="zh-CN"/>
        </w:rPr>
        <w:t xml:space="preserve">.  </w:t>
      </w:r>
    </w:p>
    <w:p w14:paraId="112723D9" w14:textId="0FD8E3BD" w:rsidR="0044081E" w:rsidRDefault="00B975F2" w:rsidP="005A7F97">
      <w:pPr>
        <w:pStyle w:val="Heading1"/>
        <w:rPr>
          <w:rFonts w:cs="Arial"/>
          <w:lang w:eastAsia="x-none"/>
        </w:rPr>
      </w:pPr>
      <w:r w:rsidRPr="00404C4B">
        <w:rPr>
          <w:rFonts w:cs="Arial"/>
          <w:lang w:val="en-US"/>
        </w:rPr>
        <w:t xml:space="preserve">2. </w:t>
      </w:r>
      <w:r w:rsidR="005A7F97">
        <w:rPr>
          <w:rFonts w:cs="Arial"/>
          <w:lang w:val="en-US"/>
        </w:rPr>
        <w:t>Discussions</w:t>
      </w:r>
    </w:p>
    <w:p w14:paraId="06CAD87E" w14:textId="0386ACDB" w:rsidR="0031323F" w:rsidRDefault="0028649D" w:rsidP="001370D5">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 xml:space="preserve">2.1 </w:t>
      </w:r>
      <w:r w:rsidR="004E1627">
        <w:rPr>
          <w:rFonts w:ascii="Arial" w:eastAsia="Times New Roman" w:hAnsi="Arial" w:cs="Times New Roman"/>
          <w:color w:val="auto"/>
          <w:sz w:val="32"/>
          <w:szCs w:val="20"/>
          <w:lang w:eastAsia="ja-JP"/>
        </w:rPr>
        <w:t>Number of Rx Branches reporting</w:t>
      </w:r>
    </w:p>
    <w:p w14:paraId="2C877CE0" w14:textId="3C0010BA" w:rsidR="007B3FC3" w:rsidRDefault="001C1CC7" w:rsidP="004C00B2">
      <w:pPr>
        <w:jc w:val="both"/>
        <w:rPr>
          <w:rFonts w:ascii="Arial" w:hAnsi="Arial" w:cs="Arial"/>
          <w:lang w:eastAsia="ja-JP"/>
        </w:rPr>
      </w:pPr>
      <w:r w:rsidRPr="001C1CC7">
        <w:rPr>
          <w:rFonts w:ascii="Arial" w:hAnsi="Arial" w:cs="Arial"/>
          <w:lang w:eastAsia="ja-JP"/>
        </w:rPr>
        <w:t xml:space="preserve">Based on </w:t>
      </w:r>
      <w:r>
        <w:rPr>
          <w:rFonts w:ascii="Arial" w:hAnsi="Arial" w:cs="Arial"/>
          <w:lang w:eastAsia="ja-JP"/>
        </w:rPr>
        <w:t xml:space="preserve">RAN1 104 bis e-meeting [3], </w:t>
      </w:r>
      <w:r w:rsidR="006729CE">
        <w:rPr>
          <w:rFonts w:ascii="Arial" w:hAnsi="Arial" w:cs="Arial"/>
          <w:lang w:eastAsia="ja-JP"/>
        </w:rPr>
        <w:t xml:space="preserve">It is FFS whether/how to support earlier indication of Rx branches for Redcap UEs by Msg1 and/Msg3, and MsgA. If supported, whether introduces network configurability via SIB1 for this early indication. </w:t>
      </w:r>
      <w:r w:rsidR="00404CA9">
        <w:rPr>
          <w:rFonts w:ascii="Arial" w:hAnsi="Arial" w:cs="Arial"/>
          <w:lang w:eastAsia="ja-JP"/>
        </w:rPr>
        <w:t>Note</w:t>
      </w:r>
      <w:r w:rsidR="006729CE">
        <w:rPr>
          <w:rFonts w:ascii="Arial" w:hAnsi="Arial" w:cs="Arial"/>
          <w:lang w:eastAsia="ja-JP"/>
        </w:rPr>
        <w:t xml:space="preserve"> that the earlier identification function, per WID</w:t>
      </w:r>
      <w:r w:rsidR="00404CA9">
        <w:rPr>
          <w:rFonts w:ascii="Arial" w:hAnsi="Arial" w:cs="Arial"/>
          <w:lang w:eastAsia="ja-JP"/>
        </w:rPr>
        <w:t xml:space="preserve"> [1]</w:t>
      </w:r>
      <w:r w:rsidR="006729CE">
        <w:rPr>
          <w:rFonts w:ascii="Arial" w:hAnsi="Arial" w:cs="Arial"/>
          <w:lang w:eastAsia="ja-JP"/>
        </w:rPr>
        <w:t>, mainly targets to differentiat</w:t>
      </w:r>
      <w:r w:rsidR="00404CA9">
        <w:rPr>
          <w:rFonts w:ascii="Arial" w:hAnsi="Arial" w:cs="Arial"/>
          <w:lang w:eastAsia="ja-JP"/>
        </w:rPr>
        <w:t>ing the</w:t>
      </w:r>
      <w:r w:rsidR="006729CE">
        <w:rPr>
          <w:rFonts w:ascii="Arial" w:hAnsi="Arial" w:cs="Arial"/>
          <w:lang w:eastAsia="ja-JP"/>
        </w:rPr>
        <w:t xml:space="preserve"> Redcap from none-Redcap UE</w:t>
      </w:r>
      <w:r w:rsidR="00404CA9">
        <w:rPr>
          <w:rFonts w:ascii="Arial" w:hAnsi="Arial" w:cs="Arial"/>
          <w:lang w:eastAsia="ja-JP"/>
        </w:rPr>
        <w:t xml:space="preserve">s, which is desirable such that Msg3 for Redcap UE can be specifically handled to improve the coverage performance given the fact that it was observed as one bottleneck channel for Redcap UEs in rural 0.7GHz scenario, as captured in TR 38.875. However, </w:t>
      </w:r>
      <w:r w:rsidR="007B3FC3">
        <w:rPr>
          <w:rFonts w:ascii="Arial" w:hAnsi="Arial" w:cs="Arial"/>
          <w:lang w:eastAsia="ja-JP"/>
        </w:rPr>
        <w:t xml:space="preserve">for a Redcap with 1 Rx or 2Rx and normal </w:t>
      </w:r>
      <w:r w:rsidR="0027270C">
        <w:rPr>
          <w:rFonts w:ascii="Arial" w:hAnsi="Arial" w:cs="Arial"/>
          <w:lang w:eastAsia="ja-JP"/>
        </w:rPr>
        <w:t xml:space="preserve">DL </w:t>
      </w:r>
      <w:r w:rsidR="007B3FC3">
        <w:rPr>
          <w:rFonts w:ascii="Arial" w:hAnsi="Arial" w:cs="Arial"/>
          <w:lang w:eastAsia="ja-JP"/>
        </w:rPr>
        <w:t>PSD (33dBm/Hz)</w:t>
      </w:r>
      <w:r w:rsidR="00404CA9">
        <w:rPr>
          <w:rFonts w:ascii="Arial" w:hAnsi="Arial" w:cs="Arial"/>
          <w:lang w:eastAsia="ja-JP"/>
        </w:rPr>
        <w:t>,</w:t>
      </w:r>
      <w:r w:rsidR="0027270C">
        <w:rPr>
          <w:rFonts w:ascii="Arial" w:hAnsi="Arial" w:cs="Arial"/>
          <w:lang w:eastAsia="ja-JP"/>
        </w:rPr>
        <w:t xml:space="preserve"> the observed</w:t>
      </w:r>
      <w:r w:rsidR="00404CA9">
        <w:rPr>
          <w:rFonts w:ascii="Arial" w:hAnsi="Arial" w:cs="Arial"/>
          <w:lang w:eastAsia="ja-JP"/>
        </w:rPr>
        <w:t xml:space="preserve"> </w:t>
      </w:r>
      <w:r w:rsidR="007B3FC3">
        <w:rPr>
          <w:rFonts w:ascii="Arial" w:hAnsi="Arial" w:cs="Arial"/>
          <w:lang w:eastAsia="ja-JP"/>
        </w:rPr>
        <w:t xml:space="preserve">coverage performance of DL reception </w:t>
      </w:r>
      <w:r w:rsidR="0027270C">
        <w:rPr>
          <w:rFonts w:ascii="Arial" w:hAnsi="Arial" w:cs="Arial"/>
          <w:lang w:eastAsia="ja-JP"/>
        </w:rPr>
        <w:t>based on evaluation results is</w:t>
      </w:r>
      <w:r w:rsidR="007B3FC3">
        <w:rPr>
          <w:rFonts w:ascii="Arial" w:hAnsi="Arial" w:cs="Arial"/>
          <w:lang w:eastAsia="ja-JP"/>
        </w:rPr>
        <w:t xml:space="preserve"> still better than</w:t>
      </w:r>
      <w:r w:rsidR="0027270C">
        <w:rPr>
          <w:rFonts w:ascii="Arial" w:hAnsi="Arial" w:cs="Arial"/>
          <w:lang w:eastAsia="ja-JP"/>
        </w:rPr>
        <w:t xml:space="preserve"> that of</w:t>
      </w:r>
      <w:r w:rsidR="007B3FC3">
        <w:rPr>
          <w:rFonts w:ascii="Arial" w:hAnsi="Arial" w:cs="Arial"/>
          <w:lang w:eastAsia="ja-JP"/>
        </w:rPr>
        <w:t xml:space="preserve"> identified bottleneck channel of normal NR device (i.e., PUSCH)</w:t>
      </w:r>
      <w:r w:rsidR="0027270C">
        <w:rPr>
          <w:rFonts w:ascii="Arial" w:hAnsi="Arial" w:cs="Arial"/>
          <w:lang w:eastAsia="ja-JP"/>
        </w:rPr>
        <w:t xml:space="preserve">. Therefore, </w:t>
      </w:r>
      <w:r w:rsidR="007B3FC3">
        <w:rPr>
          <w:rFonts w:ascii="Arial" w:hAnsi="Arial" w:cs="Arial"/>
          <w:lang w:eastAsia="ja-JP"/>
        </w:rPr>
        <w:t xml:space="preserve">no </w:t>
      </w:r>
      <w:r w:rsidR="0027270C">
        <w:rPr>
          <w:rFonts w:ascii="Arial" w:hAnsi="Arial" w:cs="Arial"/>
          <w:lang w:eastAsia="ja-JP"/>
        </w:rPr>
        <w:t xml:space="preserve">coverage recovery for </w:t>
      </w:r>
      <w:r w:rsidR="007B3FC3">
        <w:rPr>
          <w:rFonts w:ascii="Arial" w:hAnsi="Arial" w:cs="Arial"/>
          <w:lang w:eastAsia="ja-JP"/>
        </w:rPr>
        <w:t xml:space="preserve">DL enhancement was added into </w:t>
      </w:r>
      <w:r w:rsidR="0027270C">
        <w:rPr>
          <w:rFonts w:ascii="Arial" w:hAnsi="Arial" w:cs="Arial"/>
          <w:lang w:eastAsia="ja-JP"/>
        </w:rPr>
        <w:t xml:space="preserve">the </w:t>
      </w:r>
      <w:r w:rsidR="007B3FC3">
        <w:rPr>
          <w:rFonts w:ascii="Arial" w:hAnsi="Arial" w:cs="Arial"/>
          <w:lang w:eastAsia="ja-JP"/>
        </w:rPr>
        <w:t xml:space="preserve">approved WID [1]. </w:t>
      </w:r>
      <w:r w:rsidR="0027270C">
        <w:rPr>
          <w:rFonts w:ascii="Arial" w:hAnsi="Arial" w:cs="Arial"/>
          <w:lang w:eastAsia="ja-JP"/>
        </w:rPr>
        <w:t>It is</w:t>
      </w:r>
      <w:r w:rsidR="007B3FC3">
        <w:rPr>
          <w:rFonts w:ascii="Arial" w:hAnsi="Arial" w:cs="Arial"/>
          <w:lang w:eastAsia="ja-JP"/>
        </w:rPr>
        <w:t xml:space="preserve"> the reason why the ‘Note’ in WID is limited to ‘uplink’ only </w:t>
      </w:r>
      <w:r w:rsidR="0027270C">
        <w:rPr>
          <w:rFonts w:ascii="Arial" w:hAnsi="Arial" w:cs="Arial"/>
          <w:lang w:eastAsia="ja-JP"/>
        </w:rPr>
        <w:t>by</w:t>
      </w:r>
      <w:r w:rsidR="007B3FC3">
        <w:rPr>
          <w:rFonts w:ascii="Arial" w:hAnsi="Arial" w:cs="Arial"/>
          <w:lang w:eastAsia="ja-JP"/>
        </w:rPr>
        <w:t xml:space="preserve"> reus</w:t>
      </w:r>
      <w:r w:rsidR="0027270C">
        <w:rPr>
          <w:rFonts w:ascii="Arial" w:hAnsi="Arial" w:cs="Arial"/>
          <w:lang w:eastAsia="ja-JP"/>
        </w:rPr>
        <w:t>ing</w:t>
      </w:r>
      <w:r w:rsidR="007B3FC3">
        <w:rPr>
          <w:rFonts w:ascii="Arial" w:hAnsi="Arial" w:cs="Arial"/>
          <w:lang w:eastAsia="ja-JP"/>
        </w:rPr>
        <w:t xml:space="preserve"> the solution of CE WI. In other words, there is no need to differentiate Redcap device with 1Rx and 2Rx for coverage recovery purpose</w:t>
      </w:r>
      <w:r w:rsidR="0027270C">
        <w:rPr>
          <w:rFonts w:ascii="Arial" w:hAnsi="Arial" w:cs="Arial"/>
          <w:lang w:eastAsia="ja-JP"/>
        </w:rPr>
        <w:t xml:space="preserve"> </w:t>
      </w:r>
      <w:r w:rsidR="0027270C" w:rsidRPr="0027270C">
        <w:rPr>
          <w:rFonts w:ascii="Arial" w:hAnsi="Arial" w:cs="Arial"/>
          <w:lang w:eastAsia="ja-JP"/>
        </w:rPr>
        <w:t>in initial access stage</w:t>
      </w:r>
      <w:r w:rsidR="007B3FC3">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7B3FC3" w14:paraId="18DF491D" w14:textId="77777777" w:rsidTr="007B3FC3">
        <w:tc>
          <w:tcPr>
            <w:tcW w:w="9962" w:type="dxa"/>
          </w:tcPr>
          <w:p w14:paraId="726C9B71" w14:textId="77777777" w:rsidR="0027270C" w:rsidRDefault="0027270C" w:rsidP="0027270C">
            <w:pPr>
              <w:pStyle w:val="B2"/>
              <w:ind w:left="0" w:firstLine="0"/>
              <w:jc w:val="both"/>
              <w:rPr>
                <w:rFonts w:eastAsia="SimSun"/>
                <w:lang w:val="en-US" w:eastAsia="ja-JP"/>
              </w:rPr>
            </w:pPr>
            <w:r>
              <w:rPr>
                <w:rFonts w:eastAsia="SimSun"/>
                <w:lang w:val="en-US" w:eastAsia="ja-JP"/>
              </w:rPr>
              <w:t>Notes</w:t>
            </w:r>
            <w:r w:rsidRPr="00061FB7">
              <w:rPr>
                <w:rFonts w:eastAsia="SimSun"/>
                <w:lang w:val="en-US" w:eastAsia="ja-JP"/>
              </w:rPr>
              <w:t>:</w:t>
            </w:r>
          </w:p>
          <w:p w14:paraId="5C8FEF61" w14:textId="32557FDA" w:rsidR="007B3FC3" w:rsidRPr="0027270C" w:rsidRDefault="0027270C" w:rsidP="004E1627">
            <w:pPr>
              <w:pStyle w:val="B1"/>
              <w:numPr>
                <w:ilvl w:val="0"/>
                <w:numId w:val="33"/>
              </w:numPr>
              <w:jc w:val="both"/>
              <w:rPr>
                <w:rFonts w:eastAsia="SimSun"/>
                <w:lang w:val="en-US" w:eastAsia="ja-JP"/>
              </w:rPr>
            </w:pPr>
            <w:r w:rsidRPr="0027270C">
              <w:rPr>
                <w:rFonts w:eastAsia="SimSun"/>
                <w:highlight w:val="yellow"/>
                <w:lang w:val="en-US" w:eastAsia="ja-JP"/>
              </w:rPr>
              <w:t>Uplink</w:t>
            </w:r>
            <w:r>
              <w:rPr>
                <w:rFonts w:eastAsia="SimSun"/>
                <w:lang w:val="en-US" w:eastAsia="ja-JP"/>
              </w:rPr>
              <w:t xml:space="preserve"> coverage enhancement solutions specified in the NR Coverage Enhancement WI (</w:t>
            </w:r>
            <w:r>
              <w:rPr>
                <w:lang w:eastAsia="zh-CN"/>
              </w:rPr>
              <w:t xml:space="preserve">NR_cov_enh) shall be assumed to be available also to RedCap UEs by default (with small modifications for RedCap UEs if found necessary). </w:t>
            </w:r>
          </w:p>
        </w:tc>
      </w:tr>
    </w:tbl>
    <w:p w14:paraId="60A20E5F" w14:textId="55D49598" w:rsidR="004E1627" w:rsidRDefault="004E1627" w:rsidP="004E1627">
      <w:pPr>
        <w:rPr>
          <w:rFonts w:ascii="Arial" w:hAnsi="Arial" w:cs="Arial"/>
          <w:lang w:eastAsia="ja-JP"/>
        </w:rPr>
      </w:pPr>
    </w:p>
    <w:p w14:paraId="577BC74D" w14:textId="12836674" w:rsidR="0027270C" w:rsidRDefault="005A7DAB" w:rsidP="004E1627">
      <w:pPr>
        <w:rPr>
          <w:rFonts w:ascii="Arial" w:hAnsi="Arial" w:cs="Arial"/>
          <w:lang w:eastAsia="ja-JP"/>
        </w:rPr>
      </w:pPr>
      <w:r>
        <w:rPr>
          <w:rFonts w:ascii="Arial" w:hAnsi="Arial" w:cs="Arial"/>
          <w:lang w:eastAsia="ja-JP"/>
        </w:rPr>
        <w:t>Another motivation pointed out by proponents in the past RAN1 meeting is to facilitate the cell/frequency barring operation at the gNB side. One objective in WID [1] related to this target is as follows:</w:t>
      </w:r>
    </w:p>
    <w:tbl>
      <w:tblPr>
        <w:tblStyle w:val="TableGrid"/>
        <w:tblW w:w="0" w:type="auto"/>
        <w:tblLook w:val="04A0" w:firstRow="1" w:lastRow="0" w:firstColumn="1" w:lastColumn="0" w:noHBand="0" w:noVBand="1"/>
      </w:tblPr>
      <w:tblGrid>
        <w:gridCol w:w="9962"/>
      </w:tblGrid>
      <w:tr w:rsidR="005A7DAB" w14:paraId="2AFD6359" w14:textId="77777777" w:rsidTr="005A7DAB">
        <w:tc>
          <w:tcPr>
            <w:tcW w:w="9962" w:type="dxa"/>
          </w:tcPr>
          <w:p w14:paraId="2B851182" w14:textId="18B4F33A" w:rsidR="005A7DAB" w:rsidRPr="005A7DAB" w:rsidRDefault="005A7DAB" w:rsidP="004E1627">
            <w:pPr>
              <w:pStyle w:val="B1"/>
              <w:numPr>
                <w:ilvl w:val="0"/>
                <w:numId w:val="33"/>
              </w:numPr>
              <w:jc w:val="both"/>
              <w:rPr>
                <w:rFonts w:eastAsia="SimSun"/>
                <w:bCs/>
                <w:lang w:val="en-US" w:eastAsia="ja-JP"/>
              </w:rPr>
            </w:pPr>
            <w:bookmarkStart w:id="5" w:name="_Hlk67648184"/>
            <w:r>
              <w:rPr>
                <w:rFonts w:eastAsia="SimSun"/>
                <w:bCs/>
                <w:lang w:val="en-US" w:eastAsia="ja-JP"/>
              </w:rPr>
              <w:t xml:space="preserve">Specify a system information indication to indicate whether a RedCap UE can camp on the cell/frequency or not; </w:t>
            </w:r>
            <w:bookmarkStart w:id="6" w:name="_Hlk67650013"/>
            <w:r>
              <w:rPr>
                <w:rFonts w:eastAsia="SimSun"/>
                <w:bCs/>
                <w:lang w:val="en-US" w:eastAsia="ja-JP"/>
              </w:rPr>
              <w:t>it shall be possible for the indication to be specific to the number of Rx branches of the UE</w:t>
            </w:r>
            <w:bookmarkEnd w:id="5"/>
            <w:bookmarkEnd w:id="6"/>
            <w:r>
              <w:rPr>
                <w:rFonts w:eastAsia="SimSun"/>
                <w:bCs/>
                <w:lang w:val="en-US" w:eastAsia="ja-JP"/>
              </w:rPr>
              <w:t xml:space="preserve">. [RAN2, RAN1] </w:t>
            </w:r>
          </w:p>
        </w:tc>
      </w:tr>
    </w:tbl>
    <w:p w14:paraId="6C7D65E5" w14:textId="3298E8E1" w:rsidR="005A7DAB" w:rsidRDefault="005A7DAB" w:rsidP="004C00B2">
      <w:pPr>
        <w:spacing w:before="120"/>
        <w:jc w:val="both"/>
        <w:rPr>
          <w:rFonts w:ascii="Arial" w:hAnsi="Arial" w:cs="Arial"/>
          <w:lang w:eastAsia="ja-JP"/>
        </w:rPr>
      </w:pPr>
      <w:r>
        <w:rPr>
          <w:rFonts w:ascii="Arial" w:hAnsi="Arial" w:cs="Arial"/>
          <w:lang w:eastAsia="ja-JP"/>
        </w:rPr>
        <w:t>In our opinion, using SIB information to indicate the cell access barring has provided gNB the flexibility to efficiently control which type of Redcap UE</w:t>
      </w:r>
      <w:r w:rsidR="00BC7C35">
        <w:rPr>
          <w:rFonts w:ascii="Arial" w:hAnsi="Arial" w:cs="Arial"/>
          <w:lang w:eastAsia="ja-JP"/>
        </w:rPr>
        <w:t xml:space="preserve"> (e.g., 1Rx vs. 2Rx)</w:t>
      </w:r>
      <w:r>
        <w:rPr>
          <w:rFonts w:ascii="Arial" w:hAnsi="Arial" w:cs="Arial"/>
          <w:lang w:eastAsia="ja-JP"/>
        </w:rPr>
        <w:t xml:space="preserve"> can camp on the cell </w:t>
      </w:r>
      <w:r w:rsidR="00BC7C35">
        <w:rPr>
          <w:rFonts w:ascii="Arial" w:hAnsi="Arial" w:cs="Arial"/>
          <w:lang w:eastAsia="ja-JP"/>
        </w:rPr>
        <w:t>depending on</w:t>
      </w:r>
      <w:r>
        <w:rPr>
          <w:rFonts w:ascii="Arial" w:hAnsi="Arial" w:cs="Arial"/>
          <w:lang w:eastAsia="ja-JP"/>
        </w:rPr>
        <w:t xml:space="preserve"> the number of Rx branches. </w:t>
      </w:r>
      <w:r w:rsidR="00BC7C35">
        <w:rPr>
          <w:rFonts w:ascii="Arial" w:hAnsi="Arial" w:cs="Arial"/>
          <w:lang w:eastAsia="ja-JP"/>
        </w:rPr>
        <w:t xml:space="preserve">In particularly, assuming the number of Rx branches is reported by UE capability only, it is still possible for gNB by updating the SIB1 configuration to enable or disable the cell access of 1 Rx Redcap device based on the number of this type of UEs and the spectrum utilization status. </w:t>
      </w:r>
    </w:p>
    <w:p w14:paraId="2F2AD216" w14:textId="36C33F72" w:rsidR="00BC7C35" w:rsidRDefault="00BC7C35" w:rsidP="004C00B2">
      <w:pPr>
        <w:spacing w:before="120"/>
        <w:jc w:val="both"/>
        <w:rPr>
          <w:rFonts w:ascii="Arial" w:hAnsi="Arial" w:cs="Arial"/>
          <w:lang w:eastAsia="ja-JP"/>
        </w:rPr>
      </w:pPr>
      <w:r>
        <w:rPr>
          <w:rFonts w:ascii="Arial" w:hAnsi="Arial" w:cs="Arial"/>
          <w:lang w:eastAsia="ja-JP"/>
        </w:rPr>
        <w:t>In addition, distinction between 1 Rx and 2 Rx</w:t>
      </w:r>
      <w:r w:rsidR="009A1877">
        <w:rPr>
          <w:rFonts w:ascii="Arial" w:hAnsi="Arial" w:cs="Arial"/>
          <w:lang w:eastAsia="ja-JP"/>
        </w:rPr>
        <w:t xml:space="preserve"> in addition to Redcap and non-Redcap differentiation</w:t>
      </w:r>
      <w:r>
        <w:rPr>
          <w:rFonts w:ascii="Arial" w:hAnsi="Arial" w:cs="Arial"/>
          <w:lang w:eastAsia="ja-JP"/>
        </w:rPr>
        <w:t xml:space="preserve"> </w:t>
      </w:r>
      <w:r w:rsidR="009A1877">
        <w:rPr>
          <w:rFonts w:ascii="Arial" w:hAnsi="Arial" w:cs="Arial"/>
          <w:lang w:eastAsia="ja-JP"/>
        </w:rPr>
        <w:t>may lead to additional overhead caused by reserving more RACH resources</w:t>
      </w:r>
      <w:r w:rsidR="00C73440">
        <w:rPr>
          <w:rFonts w:ascii="Arial" w:hAnsi="Arial" w:cs="Arial"/>
          <w:lang w:eastAsia="ja-JP"/>
        </w:rPr>
        <w:t xml:space="preserve">. If the benefit of 1 Rx vs. 2Rx is to improve spectrum efficiency for Msg2/Msg4 PDCCH/PDSCH transmission for 2 Rx UE, it is our view that the practical benefit would be rather limited and negligible since it supposed to occur relatively rarely. </w:t>
      </w:r>
    </w:p>
    <w:p w14:paraId="7B65CC8E" w14:textId="496234D1" w:rsidR="00C73440" w:rsidRPr="001C1CC7" w:rsidRDefault="00C73440" w:rsidP="005A7DAB">
      <w:pPr>
        <w:spacing w:before="120"/>
        <w:rPr>
          <w:rFonts w:ascii="Arial" w:hAnsi="Arial" w:cs="Arial"/>
          <w:lang w:eastAsia="ja-JP"/>
        </w:rPr>
      </w:pPr>
      <w:r>
        <w:rPr>
          <w:rFonts w:ascii="Arial" w:hAnsi="Arial" w:cs="Arial"/>
          <w:lang w:eastAsia="ja-JP"/>
        </w:rPr>
        <w:t xml:space="preserve">We therefore propose the following: </w:t>
      </w:r>
    </w:p>
    <w:p w14:paraId="6FB7A910" w14:textId="0EB22657" w:rsidR="004E1627" w:rsidRDefault="004E1627" w:rsidP="00C73440">
      <w:pPr>
        <w:ind w:left="1170" w:hanging="1170"/>
        <w:rPr>
          <w:rFonts w:ascii="Arial" w:hAnsi="Arial" w:cs="Arial"/>
          <w:b/>
          <w:bCs/>
          <w:lang w:eastAsia="ja-JP"/>
        </w:rPr>
      </w:pPr>
      <w:r w:rsidRPr="000056D1">
        <w:rPr>
          <w:rFonts w:ascii="Arial" w:hAnsi="Arial" w:cs="Arial"/>
          <w:b/>
          <w:bCs/>
          <w:lang w:val="en-US" w:eastAsia="zh-CN"/>
        </w:rPr>
        <w:t xml:space="preserve">Proposal 1: </w:t>
      </w:r>
      <w:r w:rsidR="00C73440">
        <w:rPr>
          <w:rFonts w:ascii="Arial" w:hAnsi="Arial" w:cs="Arial"/>
          <w:b/>
          <w:bCs/>
          <w:lang w:eastAsia="ja-JP"/>
        </w:rPr>
        <w:t xml:space="preserve">Earlier identification of Redcap UEs with number of Rx branches by Msg1 and/or Msg3, and MsgA is not supported. </w:t>
      </w:r>
    </w:p>
    <w:p w14:paraId="6375854F" w14:textId="2E882043" w:rsidR="00C73440" w:rsidRDefault="00C73440" w:rsidP="00C73440">
      <w:pPr>
        <w:ind w:left="1170" w:hanging="1170"/>
        <w:rPr>
          <w:rFonts w:ascii="Arial" w:hAnsi="Arial" w:cs="Arial"/>
          <w:lang w:eastAsia="ja-JP"/>
        </w:rPr>
      </w:pPr>
    </w:p>
    <w:p w14:paraId="374A67C8" w14:textId="5F79D5F1" w:rsidR="00C73440" w:rsidRDefault="0001696F" w:rsidP="004C00B2">
      <w:pPr>
        <w:jc w:val="both"/>
        <w:rPr>
          <w:rFonts w:ascii="Arial" w:hAnsi="Arial" w:cs="Arial"/>
          <w:lang w:eastAsia="ja-JP"/>
        </w:rPr>
      </w:pPr>
      <w:r>
        <w:rPr>
          <w:rFonts w:ascii="Arial" w:hAnsi="Arial" w:cs="Arial"/>
          <w:lang w:eastAsia="ja-JP"/>
        </w:rPr>
        <w:lastRenderedPageBreak/>
        <w:t xml:space="preserve">In RAN1 104bis e-meeting, it was agreed to use UE capability report according to the existing framework to report the number of Rx branches to the gNB. However, it remains open how to report it i.e., whether implicitly based on existing IE or explicitly by introducing new IE. </w:t>
      </w:r>
      <w:r w:rsidR="00515545">
        <w:rPr>
          <w:rFonts w:ascii="Arial" w:hAnsi="Arial" w:cs="Arial"/>
          <w:lang w:eastAsia="ja-JP"/>
        </w:rPr>
        <w:t xml:space="preserve">In Rel-15/16, </w:t>
      </w:r>
      <w:r w:rsidR="00515545" w:rsidRPr="00515545">
        <w:rPr>
          <w:rFonts w:ascii="Arial" w:hAnsi="Arial" w:cs="Arial"/>
          <w:lang w:eastAsia="ja-JP"/>
        </w:rPr>
        <w:t>UE report</w:t>
      </w:r>
      <w:r w:rsidR="00515545">
        <w:rPr>
          <w:rFonts w:ascii="Arial" w:hAnsi="Arial" w:cs="Arial"/>
          <w:lang w:eastAsia="ja-JP"/>
        </w:rPr>
        <w:t>s</w:t>
      </w:r>
      <w:r w:rsidR="00515545" w:rsidRPr="00515545">
        <w:rPr>
          <w:rFonts w:ascii="Arial" w:hAnsi="Arial" w:cs="Arial"/>
          <w:lang w:eastAsia="ja-JP"/>
        </w:rPr>
        <w:t xml:space="preserve"> the maximum number of DL spatial multiplexing layers supported by the UE (using the parameter </w:t>
      </w:r>
      <w:r w:rsidR="00515545" w:rsidRPr="00515545">
        <w:rPr>
          <w:rFonts w:ascii="Arial" w:hAnsi="Arial" w:cs="Arial"/>
          <w:i/>
          <w:iCs/>
          <w:lang w:eastAsia="ja-JP"/>
        </w:rPr>
        <w:t>maxNumberMIMO-LayersPDSCH</w:t>
      </w:r>
      <w:r w:rsidR="00515545" w:rsidRPr="00515545">
        <w:rPr>
          <w:rFonts w:ascii="Arial" w:hAnsi="Arial" w:cs="Arial"/>
          <w:lang w:eastAsia="ja-JP"/>
        </w:rPr>
        <w:t>) and perform CSI reporting</w:t>
      </w:r>
      <w:r w:rsidR="00515545">
        <w:rPr>
          <w:rFonts w:ascii="Arial" w:hAnsi="Arial" w:cs="Arial"/>
          <w:lang w:eastAsia="ja-JP"/>
        </w:rPr>
        <w:t xml:space="preserve"> accordingly</w:t>
      </w:r>
      <w:r w:rsidR="00515545" w:rsidRPr="00515545">
        <w:rPr>
          <w:rFonts w:ascii="Arial" w:hAnsi="Arial" w:cs="Arial"/>
          <w:lang w:eastAsia="ja-JP"/>
        </w:rPr>
        <w:t>.</w:t>
      </w:r>
      <w:r>
        <w:rPr>
          <w:rFonts w:ascii="Arial" w:hAnsi="Arial" w:cs="Arial"/>
          <w:lang w:eastAsia="ja-JP"/>
        </w:rPr>
        <w:t xml:space="preserve"> </w:t>
      </w:r>
      <w:r w:rsidR="00515545">
        <w:rPr>
          <w:rFonts w:ascii="Arial" w:hAnsi="Arial" w:cs="Arial"/>
          <w:lang w:eastAsia="ja-JP"/>
        </w:rPr>
        <w:t xml:space="preserve">According to the WID [1], further relaxation of supported MIMO layers is not </w:t>
      </w:r>
      <w:r w:rsidR="004C00B2">
        <w:rPr>
          <w:rFonts w:ascii="Arial" w:hAnsi="Arial" w:cs="Arial"/>
          <w:lang w:eastAsia="ja-JP"/>
        </w:rPr>
        <w:t>supported,</w:t>
      </w:r>
      <w:r w:rsidR="00515545">
        <w:rPr>
          <w:rFonts w:ascii="Arial" w:hAnsi="Arial" w:cs="Arial"/>
          <w:lang w:eastAsia="ja-JP"/>
        </w:rPr>
        <w:t xml:space="preserve"> and the maximum number of DL MIMO layers always equals to the number of Rx branches equipped at the Redcap UEs. </w:t>
      </w:r>
    </w:p>
    <w:tbl>
      <w:tblPr>
        <w:tblStyle w:val="TableGrid"/>
        <w:tblW w:w="0" w:type="auto"/>
        <w:tblLook w:val="04A0" w:firstRow="1" w:lastRow="0" w:firstColumn="1" w:lastColumn="0" w:noHBand="0" w:noVBand="1"/>
      </w:tblPr>
      <w:tblGrid>
        <w:gridCol w:w="9962"/>
      </w:tblGrid>
      <w:tr w:rsidR="00515545" w14:paraId="04963681" w14:textId="77777777" w:rsidTr="00515545">
        <w:tc>
          <w:tcPr>
            <w:tcW w:w="9962" w:type="dxa"/>
          </w:tcPr>
          <w:p w14:paraId="11B5B627" w14:textId="77777777" w:rsidR="00515545" w:rsidRPr="00515545" w:rsidRDefault="00515545" w:rsidP="00515545">
            <w:pPr>
              <w:pStyle w:val="BodyText"/>
              <w:numPr>
                <w:ilvl w:val="0"/>
                <w:numId w:val="49"/>
              </w:numPr>
              <w:overflowPunct w:val="0"/>
              <w:spacing w:after="0"/>
              <w:rPr>
                <w:rFonts w:ascii="Times New Roman" w:eastAsia="SimSun" w:hAnsi="Times New Roman" w:cs="Times New Roman"/>
                <w:sz w:val="20"/>
                <w:szCs w:val="20"/>
                <w:lang w:val="en-GB" w:eastAsia="ja-JP"/>
              </w:rPr>
            </w:pPr>
            <w:r w:rsidRPr="00515545">
              <w:rPr>
                <w:rFonts w:ascii="Times New Roman" w:eastAsia="SimSun" w:hAnsi="Times New Roman" w:cs="Times New Roman"/>
                <w:sz w:val="20"/>
                <w:szCs w:val="20"/>
                <w:lang w:val="en-GB" w:eastAsia="ja-JP"/>
              </w:rPr>
              <w:t>Maximum number of DL MIMO layers:</w:t>
            </w:r>
          </w:p>
          <w:p w14:paraId="0319ADFE" w14:textId="77777777" w:rsidR="00515545" w:rsidRPr="00515545" w:rsidRDefault="00515545" w:rsidP="00515545">
            <w:pPr>
              <w:pStyle w:val="BodyText"/>
              <w:numPr>
                <w:ilvl w:val="1"/>
                <w:numId w:val="49"/>
              </w:numPr>
              <w:overflowPunct w:val="0"/>
              <w:spacing w:after="0"/>
              <w:rPr>
                <w:rFonts w:ascii="Times New Roman" w:eastAsia="SimSun" w:hAnsi="Times New Roman" w:cs="Times New Roman"/>
                <w:sz w:val="20"/>
                <w:szCs w:val="20"/>
                <w:lang w:val="en-GB" w:eastAsia="ja-JP"/>
              </w:rPr>
            </w:pPr>
            <w:r w:rsidRPr="00515545">
              <w:rPr>
                <w:rFonts w:ascii="Times New Roman" w:eastAsia="SimSun" w:hAnsi="Times New Roman" w:cs="Times New Roman"/>
                <w:sz w:val="20"/>
                <w:szCs w:val="20"/>
                <w:lang w:val="en-GB" w:eastAsia="ja-JP"/>
              </w:rPr>
              <w:t>For a RedCap UE with 1 Rx branch, 1 DL MIMO layer is supported.</w:t>
            </w:r>
          </w:p>
          <w:p w14:paraId="4569BD76" w14:textId="2425EA9D" w:rsidR="00515545" w:rsidRPr="00515545" w:rsidRDefault="00515545" w:rsidP="0001696F">
            <w:pPr>
              <w:pStyle w:val="BodyText"/>
              <w:numPr>
                <w:ilvl w:val="1"/>
                <w:numId w:val="49"/>
              </w:numPr>
              <w:overflowPunct w:val="0"/>
              <w:spacing w:after="0"/>
              <w:rPr>
                <w:rFonts w:ascii="Times New Roman" w:eastAsia="SimSun" w:hAnsi="Times New Roman" w:cs="Times New Roman"/>
                <w:sz w:val="20"/>
                <w:szCs w:val="20"/>
                <w:lang w:val="en-GB" w:eastAsia="ja-JP"/>
              </w:rPr>
            </w:pPr>
            <w:r w:rsidRPr="00515545">
              <w:rPr>
                <w:rFonts w:ascii="Times New Roman" w:eastAsia="SimSun" w:hAnsi="Times New Roman" w:cs="Times New Roman"/>
                <w:sz w:val="20"/>
                <w:szCs w:val="20"/>
                <w:lang w:val="en-GB" w:eastAsia="ja-JP"/>
              </w:rPr>
              <w:t>For a RedCap UE with 2 Rx branches, 2 DL MIMO layers are supported.</w:t>
            </w:r>
          </w:p>
        </w:tc>
      </w:tr>
    </w:tbl>
    <w:p w14:paraId="1450B596" w14:textId="14A33FD7" w:rsidR="00515545" w:rsidRDefault="00515545" w:rsidP="0001696F">
      <w:pPr>
        <w:rPr>
          <w:rFonts w:ascii="Arial" w:hAnsi="Arial" w:cs="Arial"/>
          <w:lang w:eastAsia="ja-JP"/>
        </w:rPr>
      </w:pPr>
    </w:p>
    <w:p w14:paraId="05D17E71" w14:textId="14965DBE" w:rsidR="00515545" w:rsidRDefault="00515545" w:rsidP="004C00B2">
      <w:pPr>
        <w:jc w:val="both"/>
        <w:rPr>
          <w:rFonts w:ascii="Arial" w:hAnsi="Arial" w:cs="Arial"/>
          <w:lang w:eastAsia="ja-JP"/>
        </w:rPr>
      </w:pPr>
      <w:r>
        <w:rPr>
          <w:rFonts w:ascii="Arial" w:hAnsi="Arial" w:cs="Arial"/>
          <w:lang w:eastAsia="ja-JP"/>
        </w:rPr>
        <w:t>With this coupling between #MIMO layers and # Rx branches</w:t>
      </w:r>
      <w:r w:rsidR="00C64DB7">
        <w:rPr>
          <w:rFonts w:ascii="Arial" w:hAnsi="Arial" w:cs="Arial"/>
          <w:lang w:eastAsia="ja-JP"/>
        </w:rPr>
        <w:t xml:space="preserve"> for a given Redcap UE</w:t>
      </w:r>
      <w:r>
        <w:rPr>
          <w:rFonts w:ascii="Arial" w:hAnsi="Arial" w:cs="Arial"/>
          <w:lang w:eastAsia="ja-JP"/>
        </w:rPr>
        <w:t>, it seems nature to implicitly indicate the #Rx branches of Redcap UEs implicitly by reusing the reported #MIMO layer via the existing capability parameter ‘</w:t>
      </w:r>
      <w:r w:rsidRPr="00515545">
        <w:rPr>
          <w:rFonts w:ascii="Arial" w:hAnsi="Arial" w:cs="Arial"/>
          <w:i/>
          <w:iCs/>
          <w:lang w:eastAsia="ja-JP"/>
        </w:rPr>
        <w:t>maxNumberMIMO-LayersPDSCH</w:t>
      </w:r>
      <w:r>
        <w:rPr>
          <w:rFonts w:ascii="Arial" w:hAnsi="Arial" w:cs="Arial"/>
          <w:lang w:eastAsia="ja-JP"/>
        </w:rPr>
        <w:t>’ such that the signaling overhead and specification impacts are minimized.</w:t>
      </w:r>
    </w:p>
    <w:p w14:paraId="55D4CD3B" w14:textId="4F09D1DF" w:rsidR="00515545" w:rsidRDefault="004C00B2" w:rsidP="004C00B2">
      <w:pPr>
        <w:ind w:left="1170" w:hanging="1170"/>
        <w:rPr>
          <w:rFonts w:ascii="Arial" w:hAnsi="Arial" w:cs="Arial"/>
          <w:b/>
          <w:bCs/>
          <w:lang w:eastAsia="ja-JP"/>
        </w:rPr>
      </w:pPr>
      <w:r w:rsidRPr="000056D1">
        <w:rPr>
          <w:rFonts w:ascii="Arial" w:hAnsi="Arial" w:cs="Arial"/>
          <w:b/>
          <w:bCs/>
          <w:lang w:val="en-US" w:eastAsia="zh-CN"/>
        </w:rPr>
        <w:t xml:space="preserve">Proposal </w:t>
      </w:r>
      <w:r>
        <w:rPr>
          <w:rFonts w:ascii="Arial" w:hAnsi="Arial" w:cs="Arial"/>
          <w:b/>
          <w:bCs/>
          <w:lang w:val="en-US" w:eastAsia="zh-CN"/>
        </w:rPr>
        <w:t>2</w:t>
      </w:r>
      <w:r w:rsidRPr="000056D1">
        <w:rPr>
          <w:rFonts w:ascii="Arial" w:hAnsi="Arial" w:cs="Arial"/>
          <w:b/>
          <w:bCs/>
          <w:lang w:val="en-US" w:eastAsia="zh-CN"/>
        </w:rPr>
        <w:t>:</w:t>
      </w:r>
      <w:r>
        <w:rPr>
          <w:rFonts w:ascii="Arial" w:hAnsi="Arial" w:cs="Arial"/>
          <w:b/>
          <w:bCs/>
          <w:lang w:val="en-US" w:eastAsia="zh-CN"/>
        </w:rPr>
        <w:t xml:space="preserve"> </w:t>
      </w:r>
      <w:r w:rsidRPr="004C00B2">
        <w:rPr>
          <w:rFonts w:ascii="Arial" w:hAnsi="Arial" w:cs="Arial"/>
          <w:b/>
          <w:bCs/>
          <w:lang w:val="en-US" w:eastAsia="zh-CN"/>
        </w:rPr>
        <w:t xml:space="preserve">The number of Rx branches is implicitly reported to gNB by using the existing </w:t>
      </w:r>
      <w:r w:rsidRPr="004C00B2">
        <w:rPr>
          <w:rFonts w:ascii="Arial" w:hAnsi="Arial" w:cs="Arial"/>
          <w:b/>
          <w:bCs/>
          <w:lang w:eastAsia="ja-JP"/>
        </w:rPr>
        <w:t>capability parameter ‘</w:t>
      </w:r>
      <w:r w:rsidRPr="004C00B2">
        <w:rPr>
          <w:rFonts w:ascii="Arial" w:hAnsi="Arial" w:cs="Arial"/>
          <w:b/>
          <w:bCs/>
          <w:i/>
          <w:iCs/>
          <w:lang w:eastAsia="ja-JP"/>
        </w:rPr>
        <w:t>maxNumberMIMO-LayersPDSCH</w:t>
      </w:r>
      <w:r w:rsidRPr="004C00B2">
        <w:rPr>
          <w:rFonts w:ascii="Arial" w:hAnsi="Arial" w:cs="Arial"/>
          <w:b/>
          <w:bCs/>
          <w:lang w:eastAsia="ja-JP"/>
        </w:rPr>
        <w:t>’</w:t>
      </w:r>
    </w:p>
    <w:p w14:paraId="46C53D3D" w14:textId="77777777" w:rsidR="004C00B2" w:rsidRPr="00C73440" w:rsidRDefault="004C00B2" w:rsidP="004C00B2">
      <w:pPr>
        <w:ind w:left="1170" w:hanging="1170"/>
        <w:rPr>
          <w:rFonts w:ascii="Arial" w:hAnsi="Arial" w:cs="Arial"/>
          <w:lang w:eastAsia="ja-JP"/>
        </w:rPr>
      </w:pPr>
    </w:p>
    <w:p w14:paraId="01DB5BA8" w14:textId="743BD89C" w:rsidR="00FD7772" w:rsidRPr="004E1627" w:rsidRDefault="004E1627" w:rsidP="004E1627">
      <w:pPr>
        <w:pStyle w:val="Heading2"/>
        <w:spacing w:after="180"/>
        <w:rPr>
          <w:rFonts w:ascii="Arial" w:eastAsia="Times New Roman" w:hAnsi="Arial" w:cs="Times New Roman"/>
          <w:color w:val="auto"/>
          <w:sz w:val="32"/>
          <w:szCs w:val="20"/>
          <w:lang w:eastAsia="ja-JP"/>
        </w:rPr>
      </w:pPr>
      <w:r w:rsidRPr="004E1627">
        <w:rPr>
          <w:rFonts w:ascii="Arial" w:eastAsia="Times New Roman" w:hAnsi="Arial" w:cs="Times New Roman"/>
          <w:color w:val="auto"/>
          <w:sz w:val="32"/>
          <w:szCs w:val="20"/>
          <w:lang w:eastAsia="ja-JP"/>
        </w:rPr>
        <w:t xml:space="preserve">2.2. </w:t>
      </w:r>
      <w:r w:rsidR="004C00B2">
        <w:rPr>
          <w:rFonts w:ascii="Arial" w:eastAsia="Times New Roman" w:hAnsi="Arial" w:cs="Times New Roman"/>
          <w:color w:val="auto"/>
          <w:sz w:val="32"/>
          <w:szCs w:val="20"/>
          <w:lang w:eastAsia="ja-JP"/>
        </w:rPr>
        <w:t>Others</w:t>
      </w:r>
    </w:p>
    <w:p w14:paraId="45239F42" w14:textId="77777777" w:rsidR="004C00B2" w:rsidRDefault="004C00B2" w:rsidP="004C00B2">
      <w:pPr>
        <w:spacing w:before="120" w:after="0"/>
        <w:rPr>
          <w:rFonts w:ascii="Arial" w:hAnsi="Arial" w:cs="Arial"/>
          <w:lang w:eastAsia="ja-JP"/>
        </w:rPr>
      </w:pPr>
      <w:r>
        <w:rPr>
          <w:rFonts w:ascii="Arial" w:hAnsi="Arial" w:cs="Arial"/>
          <w:lang w:eastAsia="ja-JP"/>
        </w:rPr>
        <w:t xml:space="preserve">Another FFS aspect related to the reduced number of Rx and MIMO layers, especially for UE capable of 1 Rx, is whether to modify non-fallback DCI format 1_1 or 1_2 that is transmitted in USS. </w:t>
      </w:r>
    </w:p>
    <w:p w14:paraId="02A180E5" w14:textId="77777777" w:rsidR="004C00B2" w:rsidRDefault="004C00B2" w:rsidP="004C00B2">
      <w:pPr>
        <w:spacing w:before="120" w:after="0"/>
        <w:rPr>
          <w:rFonts w:ascii="Arial" w:hAnsi="Arial" w:cs="Arial"/>
          <w:lang w:eastAsia="ja-JP"/>
        </w:rPr>
      </w:pPr>
      <w:r>
        <w:rPr>
          <w:rFonts w:ascii="Arial" w:hAnsi="Arial" w:cs="Arial"/>
          <w:lang w:eastAsia="ja-JP"/>
        </w:rPr>
        <w:t xml:space="preserve">Table 2 listed a few MIMO-related fields that is potentially reduced its size and the corresponding minimizing the PDCCH overhead. </w:t>
      </w:r>
    </w:p>
    <w:p w14:paraId="08DA8379" w14:textId="77777777" w:rsidR="004C00B2" w:rsidRPr="00715A27" w:rsidRDefault="004C00B2" w:rsidP="004C00B2">
      <w:pPr>
        <w:spacing w:before="120" w:after="0"/>
        <w:jc w:val="center"/>
        <w:rPr>
          <w:rFonts w:ascii="Arial" w:hAnsi="Arial" w:cs="Arial"/>
          <w:b/>
          <w:bCs/>
          <w:lang w:eastAsia="ja-JP"/>
        </w:rPr>
      </w:pPr>
      <w:r w:rsidRPr="00715A27">
        <w:rPr>
          <w:rFonts w:ascii="Arial" w:hAnsi="Arial" w:cs="Arial"/>
          <w:b/>
          <w:bCs/>
          <w:lang w:eastAsia="ja-JP"/>
        </w:rPr>
        <w:t>Table 2: MIMO-related fields in DCI format 1_1 and 1_2</w:t>
      </w:r>
    </w:p>
    <w:tbl>
      <w:tblPr>
        <w:tblStyle w:val="TableGrid"/>
        <w:tblW w:w="0" w:type="auto"/>
        <w:tblInd w:w="985" w:type="dxa"/>
        <w:tblLook w:val="04A0" w:firstRow="1" w:lastRow="0" w:firstColumn="1" w:lastColumn="0" w:noHBand="0" w:noVBand="1"/>
      </w:tblPr>
      <w:tblGrid>
        <w:gridCol w:w="1080"/>
        <w:gridCol w:w="1260"/>
        <w:gridCol w:w="1530"/>
        <w:gridCol w:w="4541"/>
      </w:tblGrid>
      <w:tr w:rsidR="004C00B2" w14:paraId="7F9510A4" w14:textId="77777777" w:rsidTr="004E7AAD">
        <w:tc>
          <w:tcPr>
            <w:tcW w:w="2340" w:type="dxa"/>
            <w:gridSpan w:val="2"/>
            <w:shd w:val="clear" w:color="auto" w:fill="D9D9D9" w:themeFill="background1" w:themeFillShade="D9"/>
            <w:vAlign w:val="center"/>
          </w:tcPr>
          <w:p w14:paraId="41F267DD" w14:textId="77777777" w:rsidR="004C00B2" w:rsidRDefault="004C00B2" w:rsidP="004E7AAD">
            <w:pPr>
              <w:spacing w:after="0"/>
              <w:rPr>
                <w:rFonts w:ascii="Arial" w:hAnsi="Arial" w:cs="Arial"/>
                <w:lang w:eastAsia="ja-JP"/>
              </w:rPr>
            </w:pPr>
            <w:r>
              <w:rPr>
                <w:rFonts w:ascii="Arial" w:hAnsi="Arial" w:cs="Arial"/>
                <w:lang w:eastAsia="ja-JP"/>
              </w:rPr>
              <w:t>Field</w:t>
            </w:r>
          </w:p>
        </w:tc>
        <w:tc>
          <w:tcPr>
            <w:tcW w:w="1530" w:type="dxa"/>
            <w:shd w:val="clear" w:color="auto" w:fill="D9D9D9" w:themeFill="background1" w:themeFillShade="D9"/>
            <w:vAlign w:val="center"/>
          </w:tcPr>
          <w:p w14:paraId="0B876EE2" w14:textId="77777777" w:rsidR="004C00B2" w:rsidRDefault="004C00B2" w:rsidP="004E7AAD">
            <w:pPr>
              <w:spacing w:after="0"/>
              <w:rPr>
                <w:rFonts w:ascii="Arial" w:hAnsi="Arial" w:cs="Arial"/>
                <w:lang w:eastAsia="ja-JP"/>
              </w:rPr>
            </w:pPr>
            <w:r>
              <w:rPr>
                <w:rFonts w:ascii="Arial" w:hAnsi="Arial" w:cs="Arial"/>
                <w:lang w:eastAsia="ja-JP"/>
              </w:rPr>
              <w:t>Bit numbers</w:t>
            </w:r>
          </w:p>
        </w:tc>
        <w:tc>
          <w:tcPr>
            <w:tcW w:w="4541" w:type="dxa"/>
            <w:shd w:val="clear" w:color="auto" w:fill="D9D9D9" w:themeFill="background1" w:themeFillShade="D9"/>
            <w:vAlign w:val="center"/>
          </w:tcPr>
          <w:p w14:paraId="65B583FB" w14:textId="77777777" w:rsidR="004C00B2" w:rsidRDefault="004C00B2" w:rsidP="004E7AAD">
            <w:pPr>
              <w:spacing w:after="0"/>
              <w:rPr>
                <w:rFonts w:ascii="Arial" w:hAnsi="Arial" w:cs="Arial"/>
                <w:lang w:eastAsia="ja-JP"/>
              </w:rPr>
            </w:pPr>
            <w:r>
              <w:rPr>
                <w:rFonts w:ascii="Arial" w:hAnsi="Arial" w:cs="Arial"/>
                <w:lang w:eastAsia="ja-JP"/>
              </w:rPr>
              <w:t>Comments</w:t>
            </w:r>
          </w:p>
        </w:tc>
      </w:tr>
      <w:tr w:rsidR="004C00B2" w14:paraId="6801CE7C" w14:textId="77777777" w:rsidTr="004E7AAD">
        <w:tc>
          <w:tcPr>
            <w:tcW w:w="1080" w:type="dxa"/>
            <w:vMerge w:val="restart"/>
            <w:shd w:val="clear" w:color="auto" w:fill="D9D9D9" w:themeFill="background1" w:themeFillShade="D9"/>
            <w:vAlign w:val="center"/>
          </w:tcPr>
          <w:p w14:paraId="14AC6954" w14:textId="77777777" w:rsidR="004C00B2" w:rsidRDefault="004C00B2" w:rsidP="004E7AAD">
            <w:pPr>
              <w:spacing w:after="0"/>
              <w:rPr>
                <w:rFonts w:ascii="Arial" w:hAnsi="Arial" w:cs="Arial"/>
                <w:lang w:eastAsia="ja-JP"/>
              </w:rPr>
            </w:pPr>
            <w:r>
              <w:rPr>
                <w:rFonts w:ascii="Arial" w:hAnsi="Arial" w:cs="Arial"/>
                <w:lang w:eastAsia="ja-JP"/>
              </w:rPr>
              <w:t>TB1</w:t>
            </w:r>
          </w:p>
        </w:tc>
        <w:tc>
          <w:tcPr>
            <w:tcW w:w="1260" w:type="dxa"/>
            <w:shd w:val="clear" w:color="auto" w:fill="D9D9D9" w:themeFill="background1" w:themeFillShade="D9"/>
            <w:vAlign w:val="center"/>
          </w:tcPr>
          <w:p w14:paraId="355177D5" w14:textId="77777777" w:rsidR="004C00B2" w:rsidRDefault="004C00B2" w:rsidP="004E7AAD">
            <w:pPr>
              <w:spacing w:after="0"/>
              <w:rPr>
                <w:rFonts w:ascii="Arial" w:hAnsi="Arial" w:cs="Arial"/>
                <w:lang w:eastAsia="ja-JP"/>
              </w:rPr>
            </w:pPr>
            <w:r>
              <w:rPr>
                <w:rFonts w:ascii="Arial" w:hAnsi="Arial" w:cs="Arial"/>
                <w:lang w:eastAsia="ja-JP"/>
              </w:rPr>
              <w:t>MCS</w:t>
            </w:r>
          </w:p>
        </w:tc>
        <w:tc>
          <w:tcPr>
            <w:tcW w:w="1530" w:type="dxa"/>
            <w:vAlign w:val="center"/>
          </w:tcPr>
          <w:p w14:paraId="116F08B0" w14:textId="77777777" w:rsidR="004C00B2" w:rsidRDefault="004C00B2" w:rsidP="004E7AAD">
            <w:pPr>
              <w:spacing w:after="0"/>
              <w:rPr>
                <w:rFonts w:ascii="Arial" w:hAnsi="Arial" w:cs="Arial"/>
                <w:lang w:eastAsia="ja-JP"/>
              </w:rPr>
            </w:pPr>
            <w:r>
              <w:rPr>
                <w:rFonts w:ascii="Arial" w:hAnsi="Arial" w:cs="Arial"/>
                <w:lang w:eastAsia="ja-JP"/>
              </w:rPr>
              <w:t>5</w:t>
            </w:r>
          </w:p>
        </w:tc>
        <w:tc>
          <w:tcPr>
            <w:tcW w:w="4541" w:type="dxa"/>
            <w:vAlign w:val="center"/>
          </w:tcPr>
          <w:p w14:paraId="6BAD0766" w14:textId="77777777" w:rsidR="004C00B2" w:rsidRDefault="004C00B2" w:rsidP="004E7AAD">
            <w:pPr>
              <w:spacing w:after="0"/>
              <w:rPr>
                <w:rFonts w:ascii="Arial" w:hAnsi="Arial" w:cs="Arial"/>
                <w:lang w:eastAsia="ja-JP"/>
              </w:rPr>
            </w:pPr>
          </w:p>
        </w:tc>
      </w:tr>
      <w:tr w:rsidR="004C00B2" w14:paraId="4C497D0C" w14:textId="77777777" w:rsidTr="004E7AAD">
        <w:tc>
          <w:tcPr>
            <w:tcW w:w="1080" w:type="dxa"/>
            <w:vMerge/>
            <w:shd w:val="clear" w:color="auto" w:fill="D9D9D9" w:themeFill="background1" w:themeFillShade="D9"/>
            <w:vAlign w:val="center"/>
          </w:tcPr>
          <w:p w14:paraId="285B63C2" w14:textId="77777777" w:rsidR="004C00B2" w:rsidRDefault="004C00B2" w:rsidP="004E7AAD">
            <w:pPr>
              <w:spacing w:after="0"/>
              <w:rPr>
                <w:rFonts w:ascii="Arial" w:hAnsi="Arial" w:cs="Arial"/>
                <w:lang w:eastAsia="ja-JP"/>
              </w:rPr>
            </w:pPr>
          </w:p>
        </w:tc>
        <w:tc>
          <w:tcPr>
            <w:tcW w:w="1260" w:type="dxa"/>
            <w:shd w:val="clear" w:color="auto" w:fill="D9D9D9" w:themeFill="background1" w:themeFillShade="D9"/>
            <w:vAlign w:val="center"/>
          </w:tcPr>
          <w:p w14:paraId="550ED4DA" w14:textId="77777777" w:rsidR="004C00B2" w:rsidRDefault="004C00B2" w:rsidP="004E7AAD">
            <w:pPr>
              <w:spacing w:after="0"/>
              <w:rPr>
                <w:rFonts w:ascii="Arial" w:hAnsi="Arial" w:cs="Arial"/>
                <w:lang w:eastAsia="ja-JP"/>
              </w:rPr>
            </w:pPr>
            <w:r>
              <w:rPr>
                <w:rFonts w:ascii="Arial" w:hAnsi="Arial" w:cs="Arial"/>
                <w:lang w:eastAsia="ja-JP"/>
              </w:rPr>
              <w:t>NDI</w:t>
            </w:r>
          </w:p>
        </w:tc>
        <w:tc>
          <w:tcPr>
            <w:tcW w:w="1530" w:type="dxa"/>
            <w:vAlign w:val="center"/>
          </w:tcPr>
          <w:p w14:paraId="3508A50F" w14:textId="77777777" w:rsidR="004C00B2" w:rsidRDefault="004C00B2" w:rsidP="004E7AAD">
            <w:pPr>
              <w:spacing w:after="0"/>
              <w:rPr>
                <w:rFonts w:ascii="Arial" w:hAnsi="Arial" w:cs="Arial"/>
                <w:lang w:eastAsia="ja-JP"/>
              </w:rPr>
            </w:pPr>
            <w:r>
              <w:rPr>
                <w:rFonts w:ascii="Arial" w:hAnsi="Arial" w:cs="Arial"/>
                <w:lang w:eastAsia="ja-JP"/>
              </w:rPr>
              <w:t>1</w:t>
            </w:r>
          </w:p>
        </w:tc>
        <w:tc>
          <w:tcPr>
            <w:tcW w:w="4541" w:type="dxa"/>
            <w:vAlign w:val="center"/>
          </w:tcPr>
          <w:p w14:paraId="27B0FF93" w14:textId="77777777" w:rsidR="004C00B2" w:rsidRDefault="004C00B2" w:rsidP="004E7AAD">
            <w:pPr>
              <w:spacing w:after="0"/>
              <w:rPr>
                <w:rFonts w:ascii="Arial" w:hAnsi="Arial" w:cs="Arial"/>
                <w:lang w:eastAsia="ja-JP"/>
              </w:rPr>
            </w:pPr>
          </w:p>
        </w:tc>
      </w:tr>
      <w:tr w:rsidR="004C00B2" w14:paraId="7453D375" w14:textId="77777777" w:rsidTr="004E7AAD">
        <w:tc>
          <w:tcPr>
            <w:tcW w:w="1080" w:type="dxa"/>
            <w:vMerge/>
            <w:shd w:val="clear" w:color="auto" w:fill="D9D9D9" w:themeFill="background1" w:themeFillShade="D9"/>
            <w:vAlign w:val="center"/>
          </w:tcPr>
          <w:p w14:paraId="3A4F1C9C" w14:textId="77777777" w:rsidR="004C00B2" w:rsidRDefault="004C00B2" w:rsidP="004E7AAD">
            <w:pPr>
              <w:spacing w:after="0"/>
              <w:rPr>
                <w:rFonts w:ascii="Arial" w:hAnsi="Arial" w:cs="Arial"/>
                <w:lang w:eastAsia="ja-JP"/>
              </w:rPr>
            </w:pPr>
          </w:p>
        </w:tc>
        <w:tc>
          <w:tcPr>
            <w:tcW w:w="1260" w:type="dxa"/>
            <w:shd w:val="clear" w:color="auto" w:fill="D9D9D9" w:themeFill="background1" w:themeFillShade="D9"/>
            <w:vAlign w:val="center"/>
          </w:tcPr>
          <w:p w14:paraId="0809720E" w14:textId="77777777" w:rsidR="004C00B2" w:rsidRDefault="004C00B2" w:rsidP="004E7AAD">
            <w:pPr>
              <w:spacing w:after="0"/>
              <w:rPr>
                <w:rFonts w:ascii="Arial" w:hAnsi="Arial" w:cs="Arial"/>
                <w:lang w:eastAsia="ja-JP"/>
              </w:rPr>
            </w:pPr>
            <w:r>
              <w:rPr>
                <w:rFonts w:ascii="Arial" w:hAnsi="Arial" w:cs="Arial"/>
                <w:lang w:eastAsia="ja-JP"/>
              </w:rPr>
              <w:t>RV</w:t>
            </w:r>
          </w:p>
        </w:tc>
        <w:tc>
          <w:tcPr>
            <w:tcW w:w="1530" w:type="dxa"/>
            <w:vAlign w:val="center"/>
          </w:tcPr>
          <w:p w14:paraId="6D692D58" w14:textId="77777777" w:rsidR="004C00B2" w:rsidRDefault="004C00B2" w:rsidP="004E7AAD">
            <w:pPr>
              <w:spacing w:after="0"/>
              <w:rPr>
                <w:rFonts w:ascii="Arial" w:hAnsi="Arial" w:cs="Arial"/>
                <w:lang w:eastAsia="ja-JP"/>
              </w:rPr>
            </w:pPr>
            <w:r>
              <w:rPr>
                <w:rFonts w:ascii="Arial" w:hAnsi="Arial" w:cs="Arial"/>
                <w:lang w:eastAsia="ja-JP"/>
              </w:rPr>
              <w:t>2</w:t>
            </w:r>
          </w:p>
        </w:tc>
        <w:tc>
          <w:tcPr>
            <w:tcW w:w="4541" w:type="dxa"/>
            <w:vAlign w:val="center"/>
          </w:tcPr>
          <w:p w14:paraId="76FD73E3" w14:textId="77777777" w:rsidR="004C00B2" w:rsidRDefault="004C00B2" w:rsidP="004E7AAD">
            <w:pPr>
              <w:spacing w:after="0"/>
              <w:rPr>
                <w:rFonts w:ascii="Arial" w:hAnsi="Arial" w:cs="Arial"/>
                <w:lang w:eastAsia="ja-JP"/>
              </w:rPr>
            </w:pPr>
          </w:p>
        </w:tc>
      </w:tr>
      <w:tr w:rsidR="004C00B2" w14:paraId="65336C27" w14:textId="77777777" w:rsidTr="004E7AAD">
        <w:tc>
          <w:tcPr>
            <w:tcW w:w="1080" w:type="dxa"/>
            <w:vMerge w:val="restart"/>
            <w:shd w:val="clear" w:color="auto" w:fill="D9D9D9" w:themeFill="background1" w:themeFillShade="D9"/>
            <w:vAlign w:val="center"/>
          </w:tcPr>
          <w:p w14:paraId="4EE4236B" w14:textId="77777777" w:rsidR="004C00B2" w:rsidRDefault="004C00B2" w:rsidP="004E7AAD">
            <w:pPr>
              <w:spacing w:after="0"/>
              <w:rPr>
                <w:rFonts w:ascii="Arial" w:hAnsi="Arial" w:cs="Arial"/>
                <w:lang w:eastAsia="ja-JP"/>
              </w:rPr>
            </w:pPr>
            <w:r>
              <w:rPr>
                <w:rFonts w:ascii="Arial" w:hAnsi="Arial" w:cs="Arial"/>
                <w:lang w:eastAsia="ja-JP"/>
              </w:rPr>
              <w:t>TB2</w:t>
            </w:r>
          </w:p>
        </w:tc>
        <w:tc>
          <w:tcPr>
            <w:tcW w:w="1260" w:type="dxa"/>
            <w:shd w:val="clear" w:color="auto" w:fill="D9D9D9" w:themeFill="background1" w:themeFillShade="D9"/>
            <w:vAlign w:val="center"/>
          </w:tcPr>
          <w:p w14:paraId="212F99B6" w14:textId="77777777" w:rsidR="004C00B2" w:rsidRDefault="004C00B2" w:rsidP="004E7AAD">
            <w:pPr>
              <w:spacing w:after="0"/>
              <w:rPr>
                <w:rFonts w:ascii="Arial" w:hAnsi="Arial" w:cs="Arial"/>
                <w:lang w:eastAsia="ja-JP"/>
              </w:rPr>
            </w:pPr>
            <w:r>
              <w:rPr>
                <w:rFonts w:ascii="Arial" w:hAnsi="Arial" w:cs="Arial"/>
                <w:lang w:eastAsia="ja-JP"/>
              </w:rPr>
              <w:t>MCS</w:t>
            </w:r>
          </w:p>
        </w:tc>
        <w:tc>
          <w:tcPr>
            <w:tcW w:w="1530" w:type="dxa"/>
            <w:vAlign w:val="center"/>
          </w:tcPr>
          <w:p w14:paraId="3A28ACCA" w14:textId="77777777" w:rsidR="004C00B2" w:rsidRDefault="004C00B2" w:rsidP="004E7AAD">
            <w:pPr>
              <w:spacing w:after="0"/>
              <w:rPr>
                <w:rFonts w:ascii="Arial" w:hAnsi="Arial" w:cs="Arial"/>
                <w:lang w:eastAsia="ja-JP"/>
              </w:rPr>
            </w:pPr>
            <w:r>
              <w:rPr>
                <w:rFonts w:ascii="Arial" w:hAnsi="Arial" w:cs="Arial"/>
                <w:lang w:eastAsia="ja-JP"/>
              </w:rPr>
              <w:t>5</w:t>
            </w:r>
          </w:p>
        </w:tc>
        <w:tc>
          <w:tcPr>
            <w:tcW w:w="4541" w:type="dxa"/>
            <w:vMerge w:val="restart"/>
            <w:vAlign w:val="center"/>
          </w:tcPr>
          <w:p w14:paraId="45799AC6" w14:textId="77777777" w:rsidR="004C00B2" w:rsidRPr="00551A48" w:rsidRDefault="004C00B2" w:rsidP="004E7AAD">
            <w:pPr>
              <w:spacing w:after="0"/>
              <w:rPr>
                <w:rFonts w:ascii="Arial" w:hAnsi="Arial" w:cs="Arial"/>
                <w:lang w:eastAsia="ja-JP"/>
              </w:rPr>
            </w:pPr>
            <w:r w:rsidRPr="00551A48">
              <w:rPr>
                <w:rFonts w:ascii="Arial" w:hAnsi="Arial" w:cs="Arial"/>
                <w:lang w:eastAsia="ja-JP"/>
              </w:rPr>
              <w:t>On</w:t>
            </w:r>
            <w:proofErr w:type="spellStart"/>
            <w:r w:rsidRPr="00551A48">
              <w:rPr>
                <w:rFonts w:ascii="Arial" w:eastAsiaTheme="minorEastAsia" w:hAnsi="Arial" w:cs="Arial"/>
                <w:lang w:val="en-US" w:eastAsia="zh-CN"/>
              </w:rPr>
              <w:t>ly</w:t>
            </w:r>
            <w:proofErr w:type="spellEnd"/>
            <w:r w:rsidRPr="00551A48">
              <w:rPr>
                <w:rFonts w:ascii="Arial" w:eastAsiaTheme="minorEastAsia" w:hAnsi="Arial" w:cs="Arial"/>
                <w:lang w:val="en-US" w:eastAsia="zh-CN"/>
              </w:rPr>
              <w:t xml:space="preserve"> present if </w:t>
            </w:r>
            <w:proofErr w:type="spellStart"/>
            <w:r w:rsidRPr="00551A48">
              <w:rPr>
                <w:rFonts w:ascii="Arial" w:eastAsiaTheme="minorEastAsia" w:hAnsi="Arial" w:cs="Arial"/>
                <w:lang w:val="en-US" w:eastAsia="zh-CN"/>
              </w:rPr>
              <w:t>maxNrofCodeWordsScheduledByDCI</w:t>
            </w:r>
            <w:proofErr w:type="spellEnd"/>
            <w:r w:rsidRPr="00551A48">
              <w:rPr>
                <w:rFonts w:ascii="Arial" w:eastAsiaTheme="minorEastAsia" w:hAnsi="Arial" w:cs="Arial"/>
                <w:lang w:val="en-US" w:eastAsia="zh-CN"/>
              </w:rPr>
              <w:t xml:space="preserve"> equals 2):</w:t>
            </w:r>
          </w:p>
        </w:tc>
      </w:tr>
      <w:tr w:rsidR="004C00B2" w14:paraId="72A9CC2C" w14:textId="77777777" w:rsidTr="004E7AAD">
        <w:tc>
          <w:tcPr>
            <w:tcW w:w="1080" w:type="dxa"/>
            <w:vMerge/>
            <w:shd w:val="clear" w:color="auto" w:fill="D9D9D9" w:themeFill="background1" w:themeFillShade="D9"/>
            <w:vAlign w:val="center"/>
          </w:tcPr>
          <w:p w14:paraId="00C9064A" w14:textId="77777777" w:rsidR="004C00B2" w:rsidRDefault="004C00B2" w:rsidP="004E7AAD">
            <w:pPr>
              <w:spacing w:after="0"/>
              <w:rPr>
                <w:rFonts w:ascii="Arial" w:hAnsi="Arial" w:cs="Arial"/>
                <w:lang w:eastAsia="ja-JP"/>
              </w:rPr>
            </w:pPr>
          </w:p>
        </w:tc>
        <w:tc>
          <w:tcPr>
            <w:tcW w:w="1260" w:type="dxa"/>
            <w:shd w:val="clear" w:color="auto" w:fill="D9D9D9" w:themeFill="background1" w:themeFillShade="D9"/>
            <w:vAlign w:val="center"/>
          </w:tcPr>
          <w:p w14:paraId="3B02EA7F" w14:textId="77777777" w:rsidR="004C00B2" w:rsidRDefault="004C00B2" w:rsidP="004E7AAD">
            <w:pPr>
              <w:spacing w:after="0"/>
              <w:rPr>
                <w:rFonts w:ascii="Arial" w:hAnsi="Arial" w:cs="Arial"/>
                <w:lang w:eastAsia="ja-JP"/>
              </w:rPr>
            </w:pPr>
            <w:r>
              <w:rPr>
                <w:rFonts w:ascii="Arial" w:hAnsi="Arial" w:cs="Arial"/>
                <w:lang w:eastAsia="ja-JP"/>
              </w:rPr>
              <w:t>NDI</w:t>
            </w:r>
          </w:p>
        </w:tc>
        <w:tc>
          <w:tcPr>
            <w:tcW w:w="1530" w:type="dxa"/>
            <w:vAlign w:val="center"/>
          </w:tcPr>
          <w:p w14:paraId="79EAEB04" w14:textId="77777777" w:rsidR="004C00B2" w:rsidRDefault="004C00B2" w:rsidP="004E7AAD">
            <w:pPr>
              <w:spacing w:after="0"/>
              <w:rPr>
                <w:rFonts w:ascii="Arial" w:hAnsi="Arial" w:cs="Arial"/>
                <w:lang w:eastAsia="ja-JP"/>
              </w:rPr>
            </w:pPr>
            <w:r>
              <w:rPr>
                <w:rFonts w:ascii="Arial" w:hAnsi="Arial" w:cs="Arial"/>
                <w:lang w:eastAsia="ja-JP"/>
              </w:rPr>
              <w:t>1</w:t>
            </w:r>
          </w:p>
        </w:tc>
        <w:tc>
          <w:tcPr>
            <w:tcW w:w="4541" w:type="dxa"/>
            <w:vMerge/>
            <w:vAlign w:val="center"/>
          </w:tcPr>
          <w:p w14:paraId="4446FECD" w14:textId="77777777" w:rsidR="004C00B2" w:rsidRDefault="004C00B2" w:rsidP="004E7AAD">
            <w:pPr>
              <w:spacing w:after="0"/>
              <w:rPr>
                <w:rFonts w:ascii="Arial" w:hAnsi="Arial" w:cs="Arial"/>
                <w:lang w:eastAsia="ja-JP"/>
              </w:rPr>
            </w:pPr>
          </w:p>
        </w:tc>
      </w:tr>
      <w:tr w:rsidR="004C00B2" w14:paraId="3366E9FC" w14:textId="77777777" w:rsidTr="004E7AAD">
        <w:tc>
          <w:tcPr>
            <w:tcW w:w="1080" w:type="dxa"/>
            <w:vMerge/>
            <w:shd w:val="clear" w:color="auto" w:fill="D9D9D9" w:themeFill="background1" w:themeFillShade="D9"/>
            <w:vAlign w:val="center"/>
          </w:tcPr>
          <w:p w14:paraId="770A9BAF" w14:textId="77777777" w:rsidR="004C00B2" w:rsidRDefault="004C00B2" w:rsidP="004E7AAD">
            <w:pPr>
              <w:spacing w:after="0"/>
              <w:rPr>
                <w:rFonts w:ascii="Arial" w:hAnsi="Arial" w:cs="Arial"/>
                <w:lang w:eastAsia="ja-JP"/>
              </w:rPr>
            </w:pPr>
          </w:p>
        </w:tc>
        <w:tc>
          <w:tcPr>
            <w:tcW w:w="1260" w:type="dxa"/>
            <w:shd w:val="clear" w:color="auto" w:fill="D9D9D9" w:themeFill="background1" w:themeFillShade="D9"/>
            <w:vAlign w:val="center"/>
          </w:tcPr>
          <w:p w14:paraId="6D037165" w14:textId="77777777" w:rsidR="004C00B2" w:rsidRDefault="004C00B2" w:rsidP="004E7AAD">
            <w:pPr>
              <w:spacing w:after="0"/>
              <w:rPr>
                <w:rFonts w:ascii="Arial" w:hAnsi="Arial" w:cs="Arial"/>
                <w:lang w:eastAsia="ja-JP"/>
              </w:rPr>
            </w:pPr>
            <w:r>
              <w:rPr>
                <w:rFonts w:ascii="Arial" w:hAnsi="Arial" w:cs="Arial"/>
                <w:lang w:eastAsia="ja-JP"/>
              </w:rPr>
              <w:t>RV</w:t>
            </w:r>
          </w:p>
        </w:tc>
        <w:tc>
          <w:tcPr>
            <w:tcW w:w="1530" w:type="dxa"/>
            <w:vAlign w:val="center"/>
          </w:tcPr>
          <w:p w14:paraId="38223464" w14:textId="77777777" w:rsidR="004C00B2" w:rsidRDefault="004C00B2" w:rsidP="004E7AAD">
            <w:pPr>
              <w:spacing w:after="0"/>
              <w:rPr>
                <w:rFonts w:ascii="Arial" w:hAnsi="Arial" w:cs="Arial"/>
                <w:lang w:eastAsia="ja-JP"/>
              </w:rPr>
            </w:pPr>
            <w:r>
              <w:rPr>
                <w:rFonts w:ascii="Arial" w:hAnsi="Arial" w:cs="Arial"/>
                <w:lang w:eastAsia="ja-JP"/>
              </w:rPr>
              <w:t>2</w:t>
            </w:r>
          </w:p>
        </w:tc>
        <w:tc>
          <w:tcPr>
            <w:tcW w:w="4541" w:type="dxa"/>
            <w:vMerge/>
            <w:vAlign w:val="center"/>
          </w:tcPr>
          <w:p w14:paraId="1340AE2F" w14:textId="77777777" w:rsidR="004C00B2" w:rsidRDefault="004C00B2" w:rsidP="004E7AAD">
            <w:pPr>
              <w:spacing w:after="0"/>
              <w:rPr>
                <w:rFonts w:ascii="Arial" w:hAnsi="Arial" w:cs="Arial"/>
                <w:lang w:eastAsia="ja-JP"/>
              </w:rPr>
            </w:pPr>
          </w:p>
        </w:tc>
      </w:tr>
      <w:tr w:rsidR="004C00B2" w14:paraId="6D5011C8" w14:textId="77777777" w:rsidTr="004E7AAD">
        <w:tc>
          <w:tcPr>
            <w:tcW w:w="2340" w:type="dxa"/>
            <w:gridSpan w:val="2"/>
            <w:shd w:val="clear" w:color="auto" w:fill="D9D9D9" w:themeFill="background1" w:themeFillShade="D9"/>
            <w:vAlign w:val="center"/>
          </w:tcPr>
          <w:p w14:paraId="0E2B4922" w14:textId="77777777" w:rsidR="004C00B2" w:rsidRDefault="004C00B2" w:rsidP="004E7AAD">
            <w:pPr>
              <w:spacing w:after="0"/>
              <w:rPr>
                <w:rFonts w:ascii="Arial" w:hAnsi="Arial" w:cs="Arial"/>
                <w:lang w:eastAsia="ja-JP"/>
              </w:rPr>
            </w:pPr>
            <w:r w:rsidRPr="00551A48">
              <w:rPr>
                <w:rFonts w:ascii="Arial" w:hAnsi="Arial" w:cs="Arial"/>
                <w:lang w:eastAsia="ja-JP"/>
              </w:rPr>
              <w:t>Antenna port(s)</w:t>
            </w:r>
          </w:p>
        </w:tc>
        <w:tc>
          <w:tcPr>
            <w:tcW w:w="1530" w:type="dxa"/>
            <w:vAlign w:val="center"/>
          </w:tcPr>
          <w:p w14:paraId="2DA15600" w14:textId="77777777" w:rsidR="004C00B2" w:rsidRDefault="004C00B2" w:rsidP="004E7AAD">
            <w:pPr>
              <w:spacing w:after="0"/>
              <w:rPr>
                <w:rFonts w:ascii="Arial" w:hAnsi="Arial" w:cs="Arial"/>
                <w:lang w:eastAsia="ja-JP"/>
              </w:rPr>
            </w:pPr>
            <w:r w:rsidRPr="00551A48">
              <w:rPr>
                <w:rFonts w:ascii="Arial" w:hAnsi="Arial" w:cs="Arial"/>
                <w:lang w:eastAsia="ja-JP"/>
              </w:rPr>
              <w:t>4, 5, or 6 bits</w:t>
            </w:r>
          </w:p>
        </w:tc>
        <w:tc>
          <w:tcPr>
            <w:tcW w:w="4541" w:type="dxa"/>
            <w:vAlign w:val="center"/>
          </w:tcPr>
          <w:p w14:paraId="216CFDC4" w14:textId="77777777" w:rsidR="004C00B2" w:rsidRDefault="004C00B2" w:rsidP="004E7AAD">
            <w:pPr>
              <w:spacing w:after="0"/>
              <w:rPr>
                <w:rFonts w:ascii="Arial" w:hAnsi="Arial" w:cs="Arial"/>
                <w:lang w:eastAsia="ja-JP"/>
              </w:rPr>
            </w:pPr>
          </w:p>
        </w:tc>
      </w:tr>
    </w:tbl>
    <w:p w14:paraId="33C70DBC" w14:textId="162AA14B" w:rsidR="004C00B2" w:rsidRDefault="004C00B2" w:rsidP="004C00B2">
      <w:pPr>
        <w:spacing w:before="240" w:after="0"/>
        <w:jc w:val="both"/>
        <w:rPr>
          <w:rFonts w:ascii="Arial" w:hAnsi="Arial" w:cs="Arial"/>
          <w:lang w:eastAsia="ja-JP"/>
        </w:rPr>
      </w:pPr>
      <w:r>
        <w:rPr>
          <w:rFonts w:ascii="Arial" w:hAnsi="Arial" w:cs="Arial"/>
          <w:lang w:eastAsia="ja-JP"/>
        </w:rPr>
        <w:t>For Redcap UE capable of only 1 or 2 Rx branches and MIMO layers, TB2 is always disabled. In Rel-15/16, one RRC parameter ‘</w:t>
      </w:r>
      <w:r w:rsidRPr="00551A48">
        <w:rPr>
          <w:rFonts w:ascii="Arial" w:eastAsiaTheme="minorEastAsia" w:hAnsi="Arial" w:cs="Arial"/>
          <w:lang w:val="en-US" w:eastAsia="zh-CN"/>
        </w:rPr>
        <w:t>maxNrofCodeWordsScheduledByDCI</w:t>
      </w:r>
      <w:r>
        <w:rPr>
          <w:rFonts w:ascii="Arial" w:hAnsi="Arial" w:cs="Arial"/>
          <w:lang w:eastAsia="ja-JP"/>
        </w:rPr>
        <w:t xml:space="preserve">’ was introduced, which allows network to enable/disable the MCS/NDI/RV fields by RRC signalling </w:t>
      </w:r>
      <w:r w:rsidR="004D6AEA">
        <w:rPr>
          <w:rFonts w:ascii="Arial" w:hAnsi="Arial" w:cs="Arial"/>
          <w:lang w:eastAsia="ja-JP"/>
        </w:rPr>
        <w:t>such that the</w:t>
      </w:r>
      <w:r>
        <w:rPr>
          <w:rFonts w:ascii="Arial" w:hAnsi="Arial" w:cs="Arial"/>
          <w:lang w:eastAsia="ja-JP"/>
        </w:rPr>
        <w:t xml:space="preserve"> DCI overhead</w:t>
      </w:r>
      <w:r w:rsidR="004D6AEA">
        <w:rPr>
          <w:rFonts w:ascii="Arial" w:hAnsi="Arial" w:cs="Arial"/>
          <w:lang w:eastAsia="ja-JP"/>
        </w:rPr>
        <w:t xml:space="preserve"> is minimized</w:t>
      </w:r>
      <w:r>
        <w:rPr>
          <w:rFonts w:ascii="Arial" w:hAnsi="Arial" w:cs="Arial"/>
          <w:lang w:eastAsia="ja-JP"/>
        </w:rPr>
        <w:t xml:space="preserve">. One possible way to reduce RRC signalling overhead is explicitly written down in specification that Redcap devices always assume </w:t>
      </w:r>
      <w:r>
        <w:rPr>
          <w:rFonts w:ascii="Arial" w:eastAsiaTheme="minorEastAsia" w:hAnsi="Arial" w:cs="Arial"/>
          <w:lang w:val="en-US" w:eastAsia="zh-CN"/>
        </w:rPr>
        <w:t>MCS/</w:t>
      </w:r>
      <w:r w:rsidR="004D6AEA">
        <w:rPr>
          <w:rFonts w:ascii="Arial" w:eastAsiaTheme="minorEastAsia" w:hAnsi="Arial" w:cs="Arial"/>
          <w:lang w:val="en-US" w:eastAsia="zh-CN"/>
        </w:rPr>
        <w:t xml:space="preserve"> </w:t>
      </w:r>
      <w:r>
        <w:rPr>
          <w:rFonts w:ascii="Arial" w:eastAsiaTheme="minorEastAsia" w:hAnsi="Arial" w:cs="Arial"/>
          <w:lang w:val="en-US" w:eastAsia="zh-CN"/>
        </w:rPr>
        <w:t xml:space="preserve">NDI/RV of the TB2 is not presence such that </w:t>
      </w:r>
      <w:r w:rsidRPr="00551A48">
        <w:rPr>
          <w:rFonts w:ascii="Arial" w:eastAsiaTheme="minorEastAsia" w:hAnsi="Arial" w:cs="Arial"/>
          <w:lang w:val="en-US" w:eastAsia="zh-CN"/>
        </w:rPr>
        <w:t>maxNrofCodeWordsScheduledByDCI</w:t>
      </w:r>
      <w:r>
        <w:rPr>
          <w:rFonts w:ascii="Arial" w:eastAsiaTheme="minorEastAsia" w:hAnsi="Arial" w:cs="Arial"/>
          <w:lang w:val="en-US" w:eastAsia="zh-CN"/>
        </w:rPr>
        <w:t xml:space="preserve"> signaling is not needed.  </w:t>
      </w:r>
      <w:r>
        <w:rPr>
          <w:rFonts w:ascii="Arial" w:hAnsi="Arial" w:cs="Arial"/>
          <w:lang w:eastAsia="ja-JP"/>
        </w:rPr>
        <w:t xml:space="preserve">  </w:t>
      </w:r>
    </w:p>
    <w:p w14:paraId="7666A44F" w14:textId="7778B6C7" w:rsidR="004C00B2" w:rsidRPr="009D7094" w:rsidRDefault="004C00B2" w:rsidP="004C00B2">
      <w:pPr>
        <w:spacing w:before="120" w:after="0"/>
        <w:ind w:left="1170" w:hanging="1170"/>
        <w:jc w:val="both"/>
        <w:rPr>
          <w:rFonts w:ascii="Arial" w:hAnsi="Arial" w:cs="Arial"/>
          <w:b/>
          <w:bCs/>
          <w:lang w:eastAsia="ja-JP"/>
        </w:rPr>
      </w:pPr>
      <w:r w:rsidRPr="009D7094">
        <w:rPr>
          <w:rFonts w:ascii="Arial" w:hAnsi="Arial" w:cs="Arial"/>
          <w:b/>
          <w:bCs/>
          <w:lang w:eastAsia="ja-JP"/>
        </w:rPr>
        <w:t xml:space="preserve">Proposal </w:t>
      </w:r>
      <w:r>
        <w:rPr>
          <w:rFonts w:ascii="Arial" w:hAnsi="Arial" w:cs="Arial"/>
          <w:b/>
          <w:bCs/>
          <w:lang w:eastAsia="ja-JP"/>
        </w:rPr>
        <w:t>3</w:t>
      </w:r>
      <w:r w:rsidRPr="009D7094">
        <w:rPr>
          <w:rFonts w:ascii="Arial" w:hAnsi="Arial" w:cs="Arial"/>
          <w:b/>
          <w:bCs/>
          <w:lang w:eastAsia="ja-JP"/>
        </w:rPr>
        <w:t xml:space="preserve">: Consider capturing in physical specification TS 38.212 that Redcap UE always assume </w:t>
      </w:r>
      <w:r w:rsidRPr="009D7094">
        <w:rPr>
          <w:rFonts w:ascii="Arial" w:eastAsiaTheme="minorEastAsia" w:hAnsi="Arial" w:cs="Arial"/>
          <w:b/>
          <w:bCs/>
          <w:lang w:val="en-US" w:eastAsia="zh-CN"/>
        </w:rPr>
        <w:t>MCS/NDI/RV of TB2</w:t>
      </w:r>
      <w:r>
        <w:rPr>
          <w:rFonts w:ascii="Arial" w:eastAsiaTheme="minorEastAsia" w:hAnsi="Arial" w:cs="Arial"/>
          <w:b/>
          <w:bCs/>
          <w:lang w:val="en-US" w:eastAsia="zh-CN"/>
        </w:rPr>
        <w:t xml:space="preserve"> is not presence</w:t>
      </w:r>
      <w:r w:rsidRPr="009D7094">
        <w:rPr>
          <w:rFonts w:ascii="Arial" w:eastAsiaTheme="minorEastAsia" w:hAnsi="Arial" w:cs="Arial"/>
          <w:b/>
          <w:bCs/>
          <w:lang w:val="en-US" w:eastAsia="zh-CN"/>
        </w:rPr>
        <w:t xml:space="preserve"> to avoid the need of RRC signaling. </w:t>
      </w:r>
      <w:r w:rsidRPr="009D7094">
        <w:rPr>
          <w:rFonts w:ascii="Arial" w:hAnsi="Arial" w:cs="Arial"/>
          <w:b/>
          <w:bCs/>
          <w:lang w:eastAsia="ja-JP"/>
        </w:rPr>
        <w:t xml:space="preserve"> </w:t>
      </w:r>
    </w:p>
    <w:p w14:paraId="6B1B1BC1" w14:textId="0A04B0C1" w:rsidR="004408E0" w:rsidRDefault="004408E0" w:rsidP="00F4219B">
      <w:pPr>
        <w:rPr>
          <w:rFonts w:ascii="Arial" w:hAnsi="Arial" w:cs="Arial"/>
          <w:lang w:eastAsia="x-none"/>
        </w:rPr>
      </w:pPr>
    </w:p>
    <w:p w14:paraId="70FD967B" w14:textId="77777777" w:rsidR="004408E0" w:rsidRDefault="004408E0" w:rsidP="00F4219B">
      <w:pPr>
        <w:rPr>
          <w:rFonts w:ascii="Arial" w:hAnsi="Arial" w:cs="Arial"/>
          <w:lang w:eastAsia="x-none"/>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7E0B8AD3" w14:textId="265397D5" w:rsidR="004E0663" w:rsidRDefault="006E2C0F" w:rsidP="005A7F9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4408E0">
        <w:rPr>
          <w:rFonts w:ascii="Arial" w:hAnsi="Arial" w:cs="Arial"/>
          <w:lang w:val="en-US"/>
        </w:rPr>
        <w:t xml:space="preserve">on the reduced </w:t>
      </w:r>
      <w:r w:rsidR="001370D5" w:rsidRPr="001370D5">
        <w:rPr>
          <w:rFonts w:ascii="Arial" w:hAnsi="Arial" w:cs="Arial"/>
          <w:lang w:val="en-US"/>
        </w:rPr>
        <w:t>number of Rx branches for Redcap</w:t>
      </w:r>
      <w:r w:rsidR="004408E0">
        <w:rPr>
          <w:rFonts w:ascii="Arial" w:hAnsi="Arial" w:cs="Arial"/>
          <w:lang w:val="en-US"/>
        </w:rPr>
        <w:t xml:space="preserve">. Based on the discussions, we proposed the following: </w:t>
      </w:r>
    </w:p>
    <w:p w14:paraId="2E280F9C" w14:textId="77777777" w:rsidR="000B2A80" w:rsidRDefault="000B2A80" w:rsidP="000B2A80">
      <w:pPr>
        <w:ind w:left="1170" w:hanging="1170"/>
        <w:rPr>
          <w:rFonts w:ascii="Arial" w:hAnsi="Arial" w:cs="Arial"/>
          <w:b/>
          <w:bCs/>
          <w:lang w:eastAsia="ja-JP"/>
        </w:rPr>
      </w:pPr>
      <w:r w:rsidRPr="000056D1">
        <w:rPr>
          <w:rFonts w:ascii="Arial" w:hAnsi="Arial" w:cs="Arial"/>
          <w:b/>
          <w:bCs/>
          <w:lang w:val="en-US" w:eastAsia="zh-CN"/>
        </w:rPr>
        <w:lastRenderedPageBreak/>
        <w:t xml:space="preserve">Proposal 1: </w:t>
      </w:r>
      <w:r>
        <w:rPr>
          <w:rFonts w:ascii="Arial" w:hAnsi="Arial" w:cs="Arial"/>
          <w:b/>
          <w:bCs/>
          <w:lang w:eastAsia="ja-JP"/>
        </w:rPr>
        <w:t xml:space="preserve">Earlier identification of Redcap UEs with number of Rx branches by Msg1 and/or Msg3, and MsgA is not supported. </w:t>
      </w:r>
    </w:p>
    <w:p w14:paraId="75D55D23" w14:textId="77777777" w:rsidR="000B2A80" w:rsidRDefault="000B2A80" w:rsidP="000B2A80">
      <w:pPr>
        <w:ind w:left="1170" w:hanging="1170"/>
        <w:rPr>
          <w:rFonts w:ascii="Arial" w:hAnsi="Arial" w:cs="Arial"/>
          <w:b/>
          <w:bCs/>
          <w:lang w:eastAsia="ja-JP"/>
        </w:rPr>
      </w:pPr>
      <w:r w:rsidRPr="000056D1">
        <w:rPr>
          <w:rFonts w:ascii="Arial" w:hAnsi="Arial" w:cs="Arial"/>
          <w:b/>
          <w:bCs/>
          <w:lang w:val="en-US" w:eastAsia="zh-CN"/>
        </w:rPr>
        <w:t xml:space="preserve">Proposal </w:t>
      </w:r>
      <w:r>
        <w:rPr>
          <w:rFonts w:ascii="Arial" w:hAnsi="Arial" w:cs="Arial"/>
          <w:b/>
          <w:bCs/>
          <w:lang w:val="en-US" w:eastAsia="zh-CN"/>
        </w:rPr>
        <w:t>2</w:t>
      </w:r>
      <w:r w:rsidRPr="000056D1">
        <w:rPr>
          <w:rFonts w:ascii="Arial" w:hAnsi="Arial" w:cs="Arial"/>
          <w:b/>
          <w:bCs/>
          <w:lang w:val="en-US" w:eastAsia="zh-CN"/>
        </w:rPr>
        <w:t>:</w:t>
      </w:r>
      <w:r>
        <w:rPr>
          <w:rFonts w:ascii="Arial" w:hAnsi="Arial" w:cs="Arial"/>
          <w:b/>
          <w:bCs/>
          <w:lang w:val="en-US" w:eastAsia="zh-CN"/>
        </w:rPr>
        <w:t xml:space="preserve"> </w:t>
      </w:r>
      <w:r w:rsidRPr="004C00B2">
        <w:rPr>
          <w:rFonts w:ascii="Arial" w:hAnsi="Arial" w:cs="Arial"/>
          <w:b/>
          <w:bCs/>
          <w:lang w:val="en-US" w:eastAsia="zh-CN"/>
        </w:rPr>
        <w:t xml:space="preserve">The number of Rx branches is implicitly reported to gNB by using the existing </w:t>
      </w:r>
      <w:r w:rsidRPr="004C00B2">
        <w:rPr>
          <w:rFonts w:ascii="Arial" w:hAnsi="Arial" w:cs="Arial"/>
          <w:b/>
          <w:bCs/>
          <w:lang w:eastAsia="ja-JP"/>
        </w:rPr>
        <w:t>capability parameter ‘</w:t>
      </w:r>
      <w:r w:rsidRPr="004C00B2">
        <w:rPr>
          <w:rFonts w:ascii="Arial" w:hAnsi="Arial" w:cs="Arial"/>
          <w:b/>
          <w:bCs/>
          <w:i/>
          <w:iCs/>
          <w:lang w:eastAsia="ja-JP"/>
        </w:rPr>
        <w:t>maxNumberMIMO-LayersPDSCH</w:t>
      </w:r>
      <w:r w:rsidRPr="004C00B2">
        <w:rPr>
          <w:rFonts w:ascii="Arial" w:hAnsi="Arial" w:cs="Arial"/>
          <w:b/>
          <w:bCs/>
          <w:lang w:eastAsia="ja-JP"/>
        </w:rPr>
        <w:t>’</w:t>
      </w:r>
    </w:p>
    <w:p w14:paraId="67F8CF60" w14:textId="77777777" w:rsidR="000B2A80" w:rsidRPr="009D7094" w:rsidRDefault="000B2A80" w:rsidP="000B2A80">
      <w:pPr>
        <w:spacing w:before="120" w:after="0"/>
        <w:ind w:left="1170" w:hanging="1170"/>
        <w:jc w:val="both"/>
        <w:rPr>
          <w:rFonts w:ascii="Arial" w:hAnsi="Arial" w:cs="Arial"/>
          <w:b/>
          <w:bCs/>
          <w:lang w:eastAsia="ja-JP"/>
        </w:rPr>
      </w:pPr>
      <w:r w:rsidRPr="009D7094">
        <w:rPr>
          <w:rFonts w:ascii="Arial" w:hAnsi="Arial" w:cs="Arial"/>
          <w:b/>
          <w:bCs/>
          <w:lang w:eastAsia="ja-JP"/>
        </w:rPr>
        <w:t xml:space="preserve">Proposal </w:t>
      </w:r>
      <w:r>
        <w:rPr>
          <w:rFonts w:ascii="Arial" w:hAnsi="Arial" w:cs="Arial"/>
          <w:b/>
          <w:bCs/>
          <w:lang w:eastAsia="ja-JP"/>
        </w:rPr>
        <w:t>3</w:t>
      </w:r>
      <w:r w:rsidRPr="009D7094">
        <w:rPr>
          <w:rFonts w:ascii="Arial" w:hAnsi="Arial" w:cs="Arial"/>
          <w:b/>
          <w:bCs/>
          <w:lang w:eastAsia="ja-JP"/>
        </w:rPr>
        <w:t xml:space="preserve">: Consider capturing in physical specification TS 38.212 that Redcap UE always assume </w:t>
      </w:r>
      <w:r w:rsidRPr="009D7094">
        <w:rPr>
          <w:rFonts w:ascii="Arial" w:eastAsiaTheme="minorEastAsia" w:hAnsi="Arial" w:cs="Arial"/>
          <w:b/>
          <w:bCs/>
          <w:lang w:val="en-US" w:eastAsia="zh-CN"/>
        </w:rPr>
        <w:t>MCS/NDI/RV of TB2</w:t>
      </w:r>
      <w:r>
        <w:rPr>
          <w:rFonts w:ascii="Arial" w:eastAsiaTheme="minorEastAsia" w:hAnsi="Arial" w:cs="Arial"/>
          <w:b/>
          <w:bCs/>
          <w:lang w:val="en-US" w:eastAsia="zh-CN"/>
        </w:rPr>
        <w:t xml:space="preserve"> is not presence</w:t>
      </w:r>
      <w:r w:rsidRPr="009D7094">
        <w:rPr>
          <w:rFonts w:ascii="Arial" w:eastAsiaTheme="minorEastAsia" w:hAnsi="Arial" w:cs="Arial"/>
          <w:b/>
          <w:bCs/>
          <w:lang w:val="en-US" w:eastAsia="zh-CN"/>
        </w:rPr>
        <w:t xml:space="preserve"> to avoid the need of RRC signaling. </w:t>
      </w:r>
      <w:r w:rsidRPr="009D7094">
        <w:rPr>
          <w:rFonts w:ascii="Arial" w:hAnsi="Arial" w:cs="Arial"/>
          <w:b/>
          <w:bCs/>
          <w:lang w:eastAsia="ja-JP"/>
        </w:rPr>
        <w:t xml:space="preserve"> </w:t>
      </w:r>
    </w:p>
    <w:p w14:paraId="6CA1DA07" w14:textId="2FDC4178" w:rsidR="004408E0" w:rsidRDefault="004408E0" w:rsidP="005A7F97">
      <w:pPr>
        <w:rPr>
          <w:rFonts w:ascii="Arial" w:hAnsi="Arial" w:cs="Arial"/>
          <w:lang w:eastAsia="x-none"/>
        </w:rPr>
      </w:pPr>
    </w:p>
    <w:p w14:paraId="2FC872BC" w14:textId="77777777" w:rsidR="004408E0" w:rsidRPr="004408E0" w:rsidRDefault="004408E0" w:rsidP="005A7F97">
      <w:pPr>
        <w:rPr>
          <w:rFonts w:ascii="Arial" w:hAnsi="Arial" w:cs="Arial"/>
          <w:lang w:eastAsia="x-none"/>
        </w:rPr>
      </w:pPr>
    </w:p>
    <w:p w14:paraId="565745BE" w14:textId="44CBFE03" w:rsidR="004E0663" w:rsidRDefault="004E0663" w:rsidP="006E2C0F">
      <w:pPr>
        <w:rPr>
          <w:rFonts w:ascii="Arial" w:hAnsi="Arial" w:cs="Arial"/>
        </w:rPr>
      </w:pPr>
    </w:p>
    <w:p w14:paraId="60DC9660" w14:textId="0981C030" w:rsidR="000B2A80" w:rsidRDefault="000B2A80" w:rsidP="006E2C0F">
      <w:pPr>
        <w:rPr>
          <w:rFonts w:ascii="Arial" w:hAnsi="Arial" w:cs="Arial"/>
        </w:rPr>
      </w:pPr>
    </w:p>
    <w:p w14:paraId="51B6A6B6" w14:textId="67267393" w:rsidR="000B2A80" w:rsidRDefault="000B2A80" w:rsidP="006E2C0F">
      <w:pPr>
        <w:rPr>
          <w:rFonts w:ascii="Arial" w:hAnsi="Arial" w:cs="Arial"/>
        </w:rPr>
      </w:pPr>
    </w:p>
    <w:p w14:paraId="492CB7FA" w14:textId="539AC909" w:rsidR="000B2A80" w:rsidRDefault="000B2A80" w:rsidP="006E2C0F">
      <w:pPr>
        <w:rPr>
          <w:rFonts w:ascii="Arial" w:hAnsi="Arial" w:cs="Arial"/>
        </w:rPr>
      </w:pPr>
    </w:p>
    <w:p w14:paraId="741F4897" w14:textId="77777777" w:rsidR="000B2A80" w:rsidRPr="006D067B" w:rsidRDefault="000B2A80"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bookmarkStart w:id="7" w:name="_Ref65143491"/>
    <w:p w14:paraId="02EFC284" w14:textId="30BD4D9D" w:rsidR="001C1CC7" w:rsidRPr="001C1CC7" w:rsidRDefault="001C1CC7" w:rsidP="001C1CC7">
      <w:pPr>
        <w:pStyle w:val="Reference"/>
        <w:numPr>
          <w:ilvl w:val="0"/>
          <w:numId w:val="1"/>
        </w:numPr>
      </w:pPr>
      <w:r>
        <w:fldChar w:fldCharType="begin"/>
      </w:r>
      <w:r>
        <w:instrText xml:space="preserve"> HYPERLINK "https://www.3gpp.org/ftp/tsg_ran/TSG_RAN/TSGR_91e/Docs/RP-210918.zip" </w:instrText>
      </w:r>
      <w:r>
        <w:fldChar w:fldCharType="separate"/>
      </w:r>
      <w:r w:rsidRPr="0052578B">
        <w:rPr>
          <w:rStyle w:val="Hyperlink"/>
        </w:rPr>
        <w:t>RP-210918</w:t>
      </w:r>
      <w:r>
        <w:fldChar w:fldCharType="end"/>
      </w:r>
      <w:r w:rsidRPr="00653DA9">
        <w:t xml:space="preserve">, </w:t>
      </w:r>
      <w:r>
        <w:t>“Revised</w:t>
      </w:r>
      <w:r w:rsidRPr="00653DA9">
        <w:t xml:space="preserve"> WID on support of reduced capability NR devices</w:t>
      </w:r>
      <w:r>
        <w:t>”</w:t>
      </w:r>
      <w:r w:rsidRPr="00653DA9">
        <w:t>, Ericsson and Nokia, 3GPP TSG RAN #</w:t>
      </w:r>
      <w:bookmarkEnd w:id="7"/>
      <w:r w:rsidRPr="00653DA9">
        <w:t>9</w:t>
      </w:r>
      <w:r>
        <w:t>1</w:t>
      </w:r>
      <w:r w:rsidRPr="00653DA9">
        <w:t xml:space="preserve">e, </w:t>
      </w:r>
      <w:r>
        <w:t>March</w:t>
      </w:r>
      <w:r w:rsidRPr="00653DA9">
        <w:t xml:space="preserve"> 202</w:t>
      </w:r>
      <w:r>
        <w:t>1</w:t>
      </w:r>
      <w:r w:rsidRPr="00653DA9">
        <w:t xml:space="preserve">. </w:t>
      </w:r>
    </w:p>
    <w:p w14:paraId="1ECA3439" w14:textId="5CAD645A" w:rsidR="00F506A3" w:rsidRDefault="00FE32B7" w:rsidP="00CD48C4">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9293581" w14:textId="4E4239C9" w:rsidR="007A7D4E" w:rsidRPr="00CD48C4" w:rsidRDefault="00F506A3" w:rsidP="00CD48C4">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104bis e-meeting</w:t>
      </w:r>
      <w:r w:rsidRPr="006C372E">
        <w:rPr>
          <w:rFonts w:ascii="Arial" w:hAnsi="Arial" w:cs="Arial"/>
          <w:lang w:val="en-US" w:eastAsia="zh-CN"/>
        </w:rPr>
        <w:t xml:space="preserve"> </w:t>
      </w:r>
      <w:r>
        <w:rPr>
          <w:rFonts w:ascii="Arial" w:hAnsi="Arial" w:cs="Arial"/>
          <w:lang w:val="en-US" w:eastAsia="zh-CN"/>
        </w:rPr>
        <w:t>Chairman notes</w:t>
      </w:r>
      <w:r w:rsidR="00B26360" w:rsidRPr="00CD48C4">
        <w:rPr>
          <w:rFonts w:ascii="Arial" w:hAnsi="Arial" w:cs="Arial"/>
          <w:lang w:val="en-US" w:eastAsia="zh-CN"/>
        </w:rPr>
        <w:tab/>
      </w:r>
    </w:p>
    <w:sectPr w:rsidR="007A7D4E" w:rsidRPr="00CD48C4"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80F0D" w14:textId="77777777" w:rsidR="00C13647" w:rsidRDefault="00C13647">
      <w:pPr>
        <w:spacing w:after="0"/>
      </w:pPr>
      <w:r>
        <w:separator/>
      </w:r>
    </w:p>
  </w:endnote>
  <w:endnote w:type="continuationSeparator" w:id="0">
    <w:p w14:paraId="508CE36C" w14:textId="77777777" w:rsidR="00C13647" w:rsidRDefault="00C136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7A480" w14:textId="77777777" w:rsidR="00C13647" w:rsidRDefault="00C13647">
      <w:pPr>
        <w:spacing w:after="0"/>
      </w:pPr>
      <w:r>
        <w:separator/>
      </w:r>
    </w:p>
  </w:footnote>
  <w:footnote w:type="continuationSeparator" w:id="0">
    <w:p w14:paraId="79A17BC8" w14:textId="77777777" w:rsidR="00C13647" w:rsidRDefault="00C136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134"/>
    <w:multiLevelType w:val="hybridMultilevel"/>
    <w:tmpl w:val="9838430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94585E"/>
    <w:multiLevelType w:val="hybridMultilevel"/>
    <w:tmpl w:val="CEA2D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B6C76"/>
    <w:multiLevelType w:val="hybridMultilevel"/>
    <w:tmpl w:val="9686FE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8A7769"/>
    <w:multiLevelType w:val="hybridMultilevel"/>
    <w:tmpl w:val="AE0A59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844CD7"/>
    <w:multiLevelType w:val="hybridMultilevel"/>
    <w:tmpl w:val="161A25A2"/>
    <w:lvl w:ilvl="0" w:tplc="730CEDA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C217F"/>
    <w:multiLevelType w:val="hybridMultilevel"/>
    <w:tmpl w:val="888A91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4"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9"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5"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C941DC5"/>
    <w:multiLevelType w:val="hybridMultilevel"/>
    <w:tmpl w:val="94BEE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2"/>
  </w:num>
  <w:num w:numId="3">
    <w:abstractNumId w:val="4"/>
  </w:num>
  <w:num w:numId="4">
    <w:abstractNumId w:val="30"/>
  </w:num>
  <w:num w:numId="5">
    <w:abstractNumId w:val="28"/>
  </w:num>
  <w:num w:numId="6">
    <w:abstractNumId w:val="12"/>
  </w:num>
  <w:num w:numId="7">
    <w:abstractNumId w:val="8"/>
  </w:num>
  <w:num w:numId="8">
    <w:abstractNumId w:val="32"/>
  </w:num>
  <w:num w:numId="9">
    <w:abstractNumId w:val="40"/>
  </w:num>
  <w:num w:numId="10">
    <w:abstractNumId w:val="29"/>
  </w:num>
  <w:num w:numId="11">
    <w:abstractNumId w:val="35"/>
  </w:num>
  <w:num w:numId="12">
    <w:abstractNumId w:val="48"/>
  </w:num>
  <w:num w:numId="13">
    <w:abstractNumId w:val="18"/>
  </w:num>
  <w:num w:numId="14">
    <w:abstractNumId w:val="44"/>
  </w:num>
  <w:num w:numId="15">
    <w:abstractNumId w:val="38"/>
  </w:num>
  <w:num w:numId="16">
    <w:abstractNumId w:val="39"/>
  </w:num>
  <w:num w:numId="17">
    <w:abstractNumId w:val="1"/>
  </w:num>
  <w:num w:numId="18">
    <w:abstractNumId w:val="42"/>
  </w:num>
  <w:num w:numId="19">
    <w:abstractNumId w:val="0"/>
  </w:num>
  <w:num w:numId="20">
    <w:abstractNumId w:val="31"/>
  </w:num>
  <w:num w:numId="21">
    <w:abstractNumId w:val="34"/>
  </w:num>
  <w:num w:numId="22">
    <w:abstractNumId w:val="26"/>
  </w:num>
  <w:num w:numId="23">
    <w:abstractNumId w:val="41"/>
  </w:num>
  <w:num w:numId="24">
    <w:abstractNumId w:val="20"/>
  </w:num>
  <w:num w:numId="25">
    <w:abstractNumId w:val="7"/>
  </w:num>
  <w:num w:numId="26">
    <w:abstractNumId w:val="25"/>
  </w:num>
  <w:num w:numId="27">
    <w:abstractNumId w:val="21"/>
  </w:num>
  <w:num w:numId="28">
    <w:abstractNumId w:val="27"/>
  </w:num>
  <w:num w:numId="29">
    <w:abstractNumId w:val="3"/>
  </w:num>
  <w:num w:numId="30">
    <w:abstractNumId w:val="15"/>
  </w:num>
  <w:num w:numId="31">
    <w:abstractNumId w:val="23"/>
  </w:num>
  <w:num w:numId="32">
    <w:abstractNumId w:val="9"/>
  </w:num>
  <w:num w:numId="33">
    <w:abstractNumId w:val="19"/>
  </w:num>
  <w:num w:numId="34">
    <w:abstractNumId w:val="46"/>
  </w:num>
  <w:num w:numId="35">
    <w:abstractNumId w:val="10"/>
  </w:num>
  <w:num w:numId="36">
    <w:abstractNumId w:val="47"/>
  </w:num>
  <w:num w:numId="37">
    <w:abstractNumId w:val="33"/>
  </w:num>
  <w:num w:numId="38">
    <w:abstractNumId w:val="14"/>
  </w:num>
  <w:num w:numId="39">
    <w:abstractNumId w:val="2"/>
  </w:num>
  <w:num w:numId="40">
    <w:abstractNumId w:val="11"/>
  </w:num>
  <w:num w:numId="41">
    <w:abstractNumId w:val="43"/>
  </w:num>
  <w:num w:numId="42">
    <w:abstractNumId w:val="17"/>
  </w:num>
  <w:num w:numId="43">
    <w:abstractNumId w:val="37"/>
  </w:num>
  <w:num w:numId="44">
    <w:abstractNumId w:val="24"/>
  </w:num>
  <w:num w:numId="45">
    <w:abstractNumId w:val="5"/>
  </w:num>
  <w:num w:numId="46">
    <w:abstractNumId w:val="45"/>
  </w:num>
  <w:num w:numId="47">
    <w:abstractNumId w:val="16"/>
  </w:num>
  <w:num w:numId="48">
    <w:abstractNumId w:val="13"/>
  </w:num>
  <w:num w:numId="4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1696F"/>
    <w:rsid w:val="00020AB8"/>
    <w:rsid w:val="00025639"/>
    <w:rsid w:val="00026F2D"/>
    <w:rsid w:val="0003157B"/>
    <w:rsid w:val="00036824"/>
    <w:rsid w:val="000402EC"/>
    <w:rsid w:val="00041822"/>
    <w:rsid w:val="00042017"/>
    <w:rsid w:val="00042E35"/>
    <w:rsid w:val="00043EA5"/>
    <w:rsid w:val="000457C9"/>
    <w:rsid w:val="0005095F"/>
    <w:rsid w:val="00050CC7"/>
    <w:rsid w:val="0005558B"/>
    <w:rsid w:val="00057030"/>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3A51"/>
    <w:rsid w:val="000940EB"/>
    <w:rsid w:val="00095DA3"/>
    <w:rsid w:val="000973B9"/>
    <w:rsid w:val="000A26CE"/>
    <w:rsid w:val="000A2899"/>
    <w:rsid w:val="000A416F"/>
    <w:rsid w:val="000A6B9F"/>
    <w:rsid w:val="000A7690"/>
    <w:rsid w:val="000A76C8"/>
    <w:rsid w:val="000B0572"/>
    <w:rsid w:val="000B2A80"/>
    <w:rsid w:val="000B2B28"/>
    <w:rsid w:val="000B309B"/>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1F9D"/>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27542"/>
    <w:rsid w:val="00131EDC"/>
    <w:rsid w:val="001333E9"/>
    <w:rsid w:val="001370D5"/>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A6791"/>
    <w:rsid w:val="001B12E0"/>
    <w:rsid w:val="001B179E"/>
    <w:rsid w:val="001B1900"/>
    <w:rsid w:val="001B7CEB"/>
    <w:rsid w:val="001C1CC7"/>
    <w:rsid w:val="001C315E"/>
    <w:rsid w:val="001C4118"/>
    <w:rsid w:val="001C6663"/>
    <w:rsid w:val="001C72E7"/>
    <w:rsid w:val="001D0F43"/>
    <w:rsid w:val="001D334C"/>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2B85"/>
    <w:rsid w:val="002163BA"/>
    <w:rsid w:val="002259B3"/>
    <w:rsid w:val="00231D54"/>
    <w:rsid w:val="00233D51"/>
    <w:rsid w:val="0023553D"/>
    <w:rsid w:val="0023735D"/>
    <w:rsid w:val="0023776F"/>
    <w:rsid w:val="00240384"/>
    <w:rsid w:val="00242992"/>
    <w:rsid w:val="00246987"/>
    <w:rsid w:val="00251D91"/>
    <w:rsid w:val="0025345C"/>
    <w:rsid w:val="00254B2F"/>
    <w:rsid w:val="002555E0"/>
    <w:rsid w:val="002575CE"/>
    <w:rsid w:val="00257BF5"/>
    <w:rsid w:val="00260B38"/>
    <w:rsid w:val="002623A4"/>
    <w:rsid w:val="00262722"/>
    <w:rsid w:val="00262AD8"/>
    <w:rsid w:val="002663D4"/>
    <w:rsid w:val="00266655"/>
    <w:rsid w:val="00271393"/>
    <w:rsid w:val="0027270C"/>
    <w:rsid w:val="00272E2E"/>
    <w:rsid w:val="00275A4E"/>
    <w:rsid w:val="00284187"/>
    <w:rsid w:val="0028649D"/>
    <w:rsid w:val="00290461"/>
    <w:rsid w:val="00291156"/>
    <w:rsid w:val="0029263B"/>
    <w:rsid w:val="00292B97"/>
    <w:rsid w:val="00292CDE"/>
    <w:rsid w:val="00297FC4"/>
    <w:rsid w:val="002A335A"/>
    <w:rsid w:val="002B18C2"/>
    <w:rsid w:val="002B3BD7"/>
    <w:rsid w:val="002C1749"/>
    <w:rsid w:val="002C576D"/>
    <w:rsid w:val="002C5C74"/>
    <w:rsid w:val="002D3515"/>
    <w:rsid w:val="002D55B3"/>
    <w:rsid w:val="002E05FB"/>
    <w:rsid w:val="002E2FF2"/>
    <w:rsid w:val="002E4F38"/>
    <w:rsid w:val="002F6F2F"/>
    <w:rsid w:val="002F70F5"/>
    <w:rsid w:val="002F71D5"/>
    <w:rsid w:val="00301551"/>
    <w:rsid w:val="00302CA0"/>
    <w:rsid w:val="00302CCE"/>
    <w:rsid w:val="003103EE"/>
    <w:rsid w:val="0031323F"/>
    <w:rsid w:val="00313D23"/>
    <w:rsid w:val="00315D38"/>
    <w:rsid w:val="003248B1"/>
    <w:rsid w:val="00330585"/>
    <w:rsid w:val="0033210C"/>
    <w:rsid w:val="00334BE9"/>
    <w:rsid w:val="0033685C"/>
    <w:rsid w:val="00344210"/>
    <w:rsid w:val="00344E67"/>
    <w:rsid w:val="00347393"/>
    <w:rsid w:val="0035380E"/>
    <w:rsid w:val="003545E1"/>
    <w:rsid w:val="003577A8"/>
    <w:rsid w:val="003615F5"/>
    <w:rsid w:val="00363BBA"/>
    <w:rsid w:val="0036562B"/>
    <w:rsid w:val="00365B4A"/>
    <w:rsid w:val="00366323"/>
    <w:rsid w:val="003717CF"/>
    <w:rsid w:val="003731A2"/>
    <w:rsid w:val="003738FB"/>
    <w:rsid w:val="0037444B"/>
    <w:rsid w:val="00377C96"/>
    <w:rsid w:val="00382208"/>
    <w:rsid w:val="003849A5"/>
    <w:rsid w:val="00391B0F"/>
    <w:rsid w:val="00393457"/>
    <w:rsid w:val="00393809"/>
    <w:rsid w:val="003A027A"/>
    <w:rsid w:val="003A04D1"/>
    <w:rsid w:val="003A310B"/>
    <w:rsid w:val="003A38F2"/>
    <w:rsid w:val="003B03BE"/>
    <w:rsid w:val="003B30E4"/>
    <w:rsid w:val="003B32E0"/>
    <w:rsid w:val="003B62F0"/>
    <w:rsid w:val="003B6437"/>
    <w:rsid w:val="003C4E70"/>
    <w:rsid w:val="003C5D14"/>
    <w:rsid w:val="003C626F"/>
    <w:rsid w:val="003C6EA8"/>
    <w:rsid w:val="003C70B9"/>
    <w:rsid w:val="003D074A"/>
    <w:rsid w:val="003D25FE"/>
    <w:rsid w:val="003D2879"/>
    <w:rsid w:val="003D38F9"/>
    <w:rsid w:val="003D5D41"/>
    <w:rsid w:val="003E1711"/>
    <w:rsid w:val="003E59A3"/>
    <w:rsid w:val="003E603B"/>
    <w:rsid w:val="003F0EA8"/>
    <w:rsid w:val="003F25CC"/>
    <w:rsid w:val="003F2794"/>
    <w:rsid w:val="003F35C9"/>
    <w:rsid w:val="003F40E5"/>
    <w:rsid w:val="003F4368"/>
    <w:rsid w:val="003F731B"/>
    <w:rsid w:val="00400CE6"/>
    <w:rsid w:val="00404C4B"/>
    <w:rsid w:val="00404CA9"/>
    <w:rsid w:val="00405A83"/>
    <w:rsid w:val="00407E8A"/>
    <w:rsid w:val="0041001B"/>
    <w:rsid w:val="00411BF4"/>
    <w:rsid w:val="0041403C"/>
    <w:rsid w:val="00414F5D"/>
    <w:rsid w:val="0041601D"/>
    <w:rsid w:val="00420A2E"/>
    <w:rsid w:val="004229CC"/>
    <w:rsid w:val="00431C40"/>
    <w:rsid w:val="00433863"/>
    <w:rsid w:val="0043436D"/>
    <w:rsid w:val="004407F9"/>
    <w:rsid w:val="0044081E"/>
    <w:rsid w:val="004408E0"/>
    <w:rsid w:val="00443035"/>
    <w:rsid w:val="00443491"/>
    <w:rsid w:val="004458C1"/>
    <w:rsid w:val="00445FFE"/>
    <w:rsid w:val="00447402"/>
    <w:rsid w:val="004519E5"/>
    <w:rsid w:val="00451A81"/>
    <w:rsid w:val="004548E6"/>
    <w:rsid w:val="00456024"/>
    <w:rsid w:val="00460486"/>
    <w:rsid w:val="004611B2"/>
    <w:rsid w:val="004655DA"/>
    <w:rsid w:val="00466178"/>
    <w:rsid w:val="00471A02"/>
    <w:rsid w:val="00472833"/>
    <w:rsid w:val="0047421E"/>
    <w:rsid w:val="00477625"/>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5169"/>
    <w:rsid w:val="004B5E12"/>
    <w:rsid w:val="004B6315"/>
    <w:rsid w:val="004B6C9A"/>
    <w:rsid w:val="004B6F98"/>
    <w:rsid w:val="004C00B2"/>
    <w:rsid w:val="004C01A0"/>
    <w:rsid w:val="004C0437"/>
    <w:rsid w:val="004C4071"/>
    <w:rsid w:val="004C49E0"/>
    <w:rsid w:val="004C67E2"/>
    <w:rsid w:val="004C73D1"/>
    <w:rsid w:val="004D2DC9"/>
    <w:rsid w:val="004D3D09"/>
    <w:rsid w:val="004D40BD"/>
    <w:rsid w:val="004D448C"/>
    <w:rsid w:val="004D6AEA"/>
    <w:rsid w:val="004E0663"/>
    <w:rsid w:val="004E0A0C"/>
    <w:rsid w:val="004E0AC9"/>
    <w:rsid w:val="004E155E"/>
    <w:rsid w:val="004E1627"/>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499B"/>
    <w:rsid w:val="005077DB"/>
    <w:rsid w:val="00510C1E"/>
    <w:rsid w:val="00515545"/>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55B"/>
    <w:rsid w:val="00554C6C"/>
    <w:rsid w:val="00555285"/>
    <w:rsid w:val="00557A33"/>
    <w:rsid w:val="00560042"/>
    <w:rsid w:val="00563A6D"/>
    <w:rsid w:val="00563D5B"/>
    <w:rsid w:val="0057150E"/>
    <w:rsid w:val="00571994"/>
    <w:rsid w:val="00572F34"/>
    <w:rsid w:val="00574051"/>
    <w:rsid w:val="00574779"/>
    <w:rsid w:val="00576BFF"/>
    <w:rsid w:val="0057736C"/>
    <w:rsid w:val="00583C0C"/>
    <w:rsid w:val="00591A47"/>
    <w:rsid w:val="00593B39"/>
    <w:rsid w:val="005970B6"/>
    <w:rsid w:val="005A29B3"/>
    <w:rsid w:val="005A3B69"/>
    <w:rsid w:val="005A7DAB"/>
    <w:rsid w:val="005A7F97"/>
    <w:rsid w:val="005B16BD"/>
    <w:rsid w:val="005B2E60"/>
    <w:rsid w:val="005B59E9"/>
    <w:rsid w:val="005C2A5F"/>
    <w:rsid w:val="005C3FD7"/>
    <w:rsid w:val="005C4F14"/>
    <w:rsid w:val="005C60B7"/>
    <w:rsid w:val="005C62C7"/>
    <w:rsid w:val="005C7A06"/>
    <w:rsid w:val="005D0604"/>
    <w:rsid w:val="005D1CA8"/>
    <w:rsid w:val="005D4FB0"/>
    <w:rsid w:val="005D79A4"/>
    <w:rsid w:val="005E0E1C"/>
    <w:rsid w:val="005E100C"/>
    <w:rsid w:val="005E3610"/>
    <w:rsid w:val="005E4196"/>
    <w:rsid w:val="005E502F"/>
    <w:rsid w:val="005F0AC8"/>
    <w:rsid w:val="005F2273"/>
    <w:rsid w:val="005F4099"/>
    <w:rsid w:val="005F6AC4"/>
    <w:rsid w:val="0060370C"/>
    <w:rsid w:val="006043EE"/>
    <w:rsid w:val="00606297"/>
    <w:rsid w:val="00606F6D"/>
    <w:rsid w:val="006202E1"/>
    <w:rsid w:val="0062068F"/>
    <w:rsid w:val="00620B30"/>
    <w:rsid w:val="006217ED"/>
    <w:rsid w:val="00623B2E"/>
    <w:rsid w:val="00623B95"/>
    <w:rsid w:val="0062456A"/>
    <w:rsid w:val="00631941"/>
    <w:rsid w:val="0063479C"/>
    <w:rsid w:val="00644D23"/>
    <w:rsid w:val="00644F77"/>
    <w:rsid w:val="00645311"/>
    <w:rsid w:val="00646021"/>
    <w:rsid w:val="006478BF"/>
    <w:rsid w:val="006509D1"/>
    <w:rsid w:val="006535AA"/>
    <w:rsid w:val="0065556E"/>
    <w:rsid w:val="00656AAA"/>
    <w:rsid w:val="006622E5"/>
    <w:rsid w:val="00662B4D"/>
    <w:rsid w:val="00664DC4"/>
    <w:rsid w:val="00667384"/>
    <w:rsid w:val="0067188D"/>
    <w:rsid w:val="006729CE"/>
    <w:rsid w:val="00673060"/>
    <w:rsid w:val="006749E4"/>
    <w:rsid w:val="00680A87"/>
    <w:rsid w:val="00682D7B"/>
    <w:rsid w:val="006843A4"/>
    <w:rsid w:val="006844BE"/>
    <w:rsid w:val="006856D6"/>
    <w:rsid w:val="00685B8E"/>
    <w:rsid w:val="0068700F"/>
    <w:rsid w:val="006901EA"/>
    <w:rsid w:val="00691128"/>
    <w:rsid w:val="0069307A"/>
    <w:rsid w:val="00697031"/>
    <w:rsid w:val="00697B95"/>
    <w:rsid w:val="006A2559"/>
    <w:rsid w:val="006A2EE3"/>
    <w:rsid w:val="006A31A3"/>
    <w:rsid w:val="006A41BA"/>
    <w:rsid w:val="006A5D78"/>
    <w:rsid w:val="006A6391"/>
    <w:rsid w:val="006A742B"/>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248E"/>
    <w:rsid w:val="00714F3F"/>
    <w:rsid w:val="00720763"/>
    <w:rsid w:val="007311DE"/>
    <w:rsid w:val="00732A75"/>
    <w:rsid w:val="00734D54"/>
    <w:rsid w:val="00751C62"/>
    <w:rsid w:val="00760F18"/>
    <w:rsid w:val="00762821"/>
    <w:rsid w:val="00762E0E"/>
    <w:rsid w:val="007634D9"/>
    <w:rsid w:val="00765E1F"/>
    <w:rsid w:val="00770905"/>
    <w:rsid w:val="007718DC"/>
    <w:rsid w:val="007752E8"/>
    <w:rsid w:val="00776D62"/>
    <w:rsid w:val="007772BD"/>
    <w:rsid w:val="00782E13"/>
    <w:rsid w:val="00783147"/>
    <w:rsid w:val="00786F91"/>
    <w:rsid w:val="00790F4B"/>
    <w:rsid w:val="0079526C"/>
    <w:rsid w:val="007953B0"/>
    <w:rsid w:val="007A1147"/>
    <w:rsid w:val="007A2149"/>
    <w:rsid w:val="007A538E"/>
    <w:rsid w:val="007A7D4E"/>
    <w:rsid w:val="007B14D7"/>
    <w:rsid w:val="007B36BD"/>
    <w:rsid w:val="007B3FC3"/>
    <w:rsid w:val="007B6F3A"/>
    <w:rsid w:val="007C0770"/>
    <w:rsid w:val="007C0BF2"/>
    <w:rsid w:val="007C1BB7"/>
    <w:rsid w:val="007C75E5"/>
    <w:rsid w:val="007D05CA"/>
    <w:rsid w:val="007D260A"/>
    <w:rsid w:val="007D33A8"/>
    <w:rsid w:val="007D41A1"/>
    <w:rsid w:val="007E0F81"/>
    <w:rsid w:val="007E190F"/>
    <w:rsid w:val="007E665E"/>
    <w:rsid w:val="007E690D"/>
    <w:rsid w:val="007F0245"/>
    <w:rsid w:val="007F2134"/>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7205"/>
    <w:rsid w:val="00832806"/>
    <w:rsid w:val="00837BBB"/>
    <w:rsid w:val="00842535"/>
    <w:rsid w:val="00842EB6"/>
    <w:rsid w:val="0084450C"/>
    <w:rsid w:val="00845654"/>
    <w:rsid w:val="00861141"/>
    <w:rsid w:val="00861D03"/>
    <w:rsid w:val="0086554A"/>
    <w:rsid w:val="00866DA4"/>
    <w:rsid w:val="008701E7"/>
    <w:rsid w:val="008740A1"/>
    <w:rsid w:val="008748BA"/>
    <w:rsid w:val="0087735E"/>
    <w:rsid w:val="0088480E"/>
    <w:rsid w:val="008849E7"/>
    <w:rsid w:val="008865DE"/>
    <w:rsid w:val="0088748B"/>
    <w:rsid w:val="008923A1"/>
    <w:rsid w:val="00897A17"/>
    <w:rsid w:val="008A0096"/>
    <w:rsid w:val="008A1688"/>
    <w:rsid w:val="008A19A5"/>
    <w:rsid w:val="008A2B25"/>
    <w:rsid w:val="008A420C"/>
    <w:rsid w:val="008A5144"/>
    <w:rsid w:val="008B01A0"/>
    <w:rsid w:val="008B1217"/>
    <w:rsid w:val="008B1297"/>
    <w:rsid w:val="008B212E"/>
    <w:rsid w:val="008B2F76"/>
    <w:rsid w:val="008C021C"/>
    <w:rsid w:val="008C0231"/>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2A4F"/>
    <w:rsid w:val="008F34D5"/>
    <w:rsid w:val="008F4FEB"/>
    <w:rsid w:val="008F5F51"/>
    <w:rsid w:val="008F65AF"/>
    <w:rsid w:val="008F6C71"/>
    <w:rsid w:val="00901A73"/>
    <w:rsid w:val="00906300"/>
    <w:rsid w:val="009141AD"/>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1A28"/>
    <w:rsid w:val="00972EDD"/>
    <w:rsid w:val="0097411F"/>
    <w:rsid w:val="00975617"/>
    <w:rsid w:val="009858E8"/>
    <w:rsid w:val="009870A7"/>
    <w:rsid w:val="0098759C"/>
    <w:rsid w:val="0099030C"/>
    <w:rsid w:val="00992625"/>
    <w:rsid w:val="00994C9C"/>
    <w:rsid w:val="009971A7"/>
    <w:rsid w:val="009971E2"/>
    <w:rsid w:val="00997B88"/>
    <w:rsid w:val="009A1877"/>
    <w:rsid w:val="009A190D"/>
    <w:rsid w:val="009A37B4"/>
    <w:rsid w:val="009A411A"/>
    <w:rsid w:val="009A4152"/>
    <w:rsid w:val="009A42A2"/>
    <w:rsid w:val="009A46F5"/>
    <w:rsid w:val="009B02B8"/>
    <w:rsid w:val="009B2881"/>
    <w:rsid w:val="009B3792"/>
    <w:rsid w:val="009B432B"/>
    <w:rsid w:val="009B5AC0"/>
    <w:rsid w:val="009B5AEF"/>
    <w:rsid w:val="009B7A4B"/>
    <w:rsid w:val="009C6EFD"/>
    <w:rsid w:val="009D31DE"/>
    <w:rsid w:val="009D3968"/>
    <w:rsid w:val="009D64F6"/>
    <w:rsid w:val="009E07B0"/>
    <w:rsid w:val="009E3226"/>
    <w:rsid w:val="009E59FA"/>
    <w:rsid w:val="009E5E0A"/>
    <w:rsid w:val="009F16C5"/>
    <w:rsid w:val="009F34DA"/>
    <w:rsid w:val="009F565C"/>
    <w:rsid w:val="00A02225"/>
    <w:rsid w:val="00A04A2F"/>
    <w:rsid w:val="00A06938"/>
    <w:rsid w:val="00A1177C"/>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55D2C"/>
    <w:rsid w:val="00A616C8"/>
    <w:rsid w:val="00A617F3"/>
    <w:rsid w:val="00A63C67"/>
    <w:rsid w:val="00A640FA"/>
    <w:rsid w:val="00A70495"/>
    <w:rsid w:val="00A70943"/>
    <w:rsid w:val="00A73D97"/>
    <w:rsid w:val="00A74E19"/>
    <w:rsid w:val="00A75941"/>
    <w:rsid w:val="00A83C97"/>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3A50"/>
    <w:rsid w:val="00B147AE"/>
    <w:rsid w:val="00B17669"/>
    <w:rsid w:val="00B26360"/>
    <w:rsid w:val="00B26B6B"/>
    <w:rsid w:val="00B300B9"/>
    <w:rsid w:val="00B33A1E"/>
    <w:rsid w:val="00B40F7F"/>
    <w:rsid w:val="00B45008"/>
    <w:rsid w:val="00B5370C"/>
    <w:rsid w:val="00B56924"/>
    <w:rsid w:val="00B61B35"/>
    <w:rsid w:val="00B625D8"/>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4358"/>
    <w:rsid w:val="00BB53A9"/>
    <w:rsid w:val="00BB6760"/>
    <w:rsid w:val="00BB7490"/>
    <w:rsid w:val="00BC0F24"/>
    <w:rsid w:val="00BC1FC0"/>
    <w:rsid w:val="00BC2537"/>
    <w:rsid w:val="00BC30D5"/>
    <w:rsid w:val="00BC4662"/>
    <w:rsid w:val="00BC7C35"/>
    <w:rsid w:val="00BD3904"/>
    <w:rsid w:val="00BD43E0"/>
    <w:rsid w:val="00BD4BCB"/>
    <w:rsid w:val="00BD51F5"/>
    <w:rsid w:val="00BD7B23"/>
    <w:rsid w:val="00BD7FF5"/>
    <w:rsid w:val="00BE3341"/>
    <w:rsid w:val="00BE6A42"/>
    <w:rsid w:val="00BF0F97"/>
    <w:rsid w:val="00BF14BB"/>
    <w:rsid w:val="00BF15D2"/>
    <w:rsid w:val="00BF4808"/>
    <w:rsid w:val="00C03D0C"/>
    <w:rsid w:val="00C040E0"/>
    <w:rsid w:val="00C0439C"/>
    <w:rsid w:val="00C058EA"/>
    <w:rsid w:val="00C05926"/>
    <w:rsid w:val="00C071AE"/>
    <w:rsid w:val="00C07A86"/>
    <w:rsid w:val="00C10536"/>
    <w:rsid w:val="00C10DED"/>
    <w:rsid w:val="00C11223"/>
    <w:rsid w:val="00C116A7"/>
    <w:rsid w:val="00C12097"/>
    <w:rsid w:val="00C13647"/>
    <w:rsid w:val="00C14696"/>
    <w:rsid w:val="00C23D66"/>
    <w:rsid w:val="00C24439"/>
    <w:rsid w:val="00C3095C"/>
    <w:rsid w:val="00C36014"/>
    <w:rsid w:val="00C4000E"/>
    <w:rsid w:val="00C40F39"/>
    <w:rsid w:val="00C42B91"/>
    <w:rsid w:val="00C504E5"/>
    <w:rsid w:val="00C5261A"/>
    <w:rsid w:val="00C53F64"/>
    <w:rsid w:val="00C54279"/>
    <w:rsid w:val="00C54F24"/>
    <w:rsid w:val="00C5563C"/>
    <w:rsid w:val="00C56535"/>
    <w:rsid w:val="00C64D4D"/>
    <w:rsid w:val="00C64DB7"/>
    <w:rsid w:val="00C67171"/>
    <w:rsid w:val="00C71168"/>
    <w:rsid w:val="00C73440"/>
    <w:rsid w:val="00C73521"/>
    <w:rsid w:val="00C77EE1"/>
    <w:rsid w:val="00C841B2"/>
    <w:rsid w:val="00C86C6F"/>
    <w:rsid w:val="00C904AB"/>
    <w:rsid w:val="00C918F6"/>
    <w:rsid w:val="00C92668"/>
    <w:rsid w:val="00C928D7"/>
    <w:rsid w:val="00C94115"/>
    <w:rsid w:val="00C95DFB"/>
    <w:rsid w:val="00CA399E"/>
    <w:rsid w:val="00CA7AA9"/>
    <w:rsid w:val="00CB18A1"/>
    <w:rsid w:val="00CB5037"/>
    <w:rsid w:val="00CB6542"/>
    <w:rsid w:val="00CC4F8A"/>
    <w:rsid w:val="00CC520E"/>
    <w:rsid w:val="00CC5700"/>
    <w:rsid w:val="00CC7F4A"/>
    <w:rsid w:val="00CD256A"/>
    <w:rsid w:val="00CD2694"/>
    <w:rsid w:val="00CD48C4"/>
    <w:rsid w:val="00CD53AD"/>
    <w:rsid w:val="00CD7BD3"/>
    <w:rsid w:val="00CE2FDF"/>
    <w:rsid w:val="00CE37EB"/>
    <w:rsid w:val="00CE4770"/>
    <w:rsid w:val="00CE562F"/>
    <w:rsid w:val="00CE69D8"/>
    <w:rsid w:val="00CF40F5"/>
    <w:rsid w:val="00CF5600"/>
    <w:rsid w:val="00CF7732"/>
    <w:rsid w:val="00D00A54"/>
    <w:rsid w:val="00D03907"/>
    <w:rsid w:val="00D0728A"/>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5032"/>
    <w:rsid w:val="00D3514C"/>
    <w:rsid w:val="00D36F35"/>
    <w:rsid w:val="00D461B9"/>
    <w:rsid w:val="00D4670D"/>
    <w:rsid w:val="00D4672A"/>
    <w:rsid w:val="00D46936"/>
    <w:rsid w:val="00D4753A"/>
    <w:rsid w:val="00D508C2"/>
    <w:rsid w:val="00D50A49"/>
    <w:rsid w:val="00D54CE7"/>
    <w:rsid w:val="00D6173B"/>
    <w:rsid w:val="00D62F6C"/>
    <w:rsid w:val="00D6320A"/>
    <w:rsid w:val="00D67B59"/>
    <w:rsid w:val="00D728BA"/>
    <w:rsid w:val="00D72C40"/>
    <w:rsid w:val="00D77C0E"/>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5F01"/>
    <w:rsid w:val="00DB68F5"/>
    <w:rsid w:val="00DC063B"/>
    <w:rsid w:val="00DC0C16"/>
    <w:rsid w:val="00DC1202"/>
    <w:rsid w:val="00DC1967"/>
    <w:rsid w:val="00DC1BDF"/>
    <w:rsid w:val="00DC3915"/>
    <w:rsid w:val="00DC5C8A"/>
    <w:rsid w:val="00DC5D77"/>
    <w:rsid w:val="00DD47C9"/>
    <w:rsid w:val="00DD50DE"/>
    <w:rsid w:val="00DE1307"/>
    <w:rsid w:val="00DE58D4"/>
    <w:rsid w:val="00DF49F6"/>
    <w:rsid w:val="00DF5363"/>
    <w:rsid w:val="00DF67A0"/>
    <w:rsid w:val="00E005AD"/>
    <w:rsid w:val="00E049A0"/>
    <w:rsid w:val="00E0606F"/>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522E7"/>
    <w:rsid w:val="00E607A7"/>
    <w:rsid w:val="00E60B74"/>
    <w:rsid w:val="00E61443"/>
    <w:rsid w:val="00E61983"/>
    <w:rsid w:val="00E63ACC"/>
    <w:rsid w:val="00E70A81"/>
    <w:rsid w:val="00E72B9D"/>
    <w:rsid w:val="00E74FD7"/>
    <w:rsid w:val="00E92552"/>
    <w:rsid w:val="00E93E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DC7"/>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6149A"/>
    <w:rsid w:val="00F61E59"/>
    <w:rsid w:val="00F62AC8"/>
    <w:rsid w:val="00F6432A"/>
    <w:rsid w:val="00F7111F"/>
    <w:rsid w:val="00F71400"/>
    <w:rsid w:val="00F75FEE"/>
    <w:rsid w:val="00F76F97"/>
    <w:rsid w:val="00F77593"/>
    <w:rsid w:val="00F8014D"/>
    <w:rsid w:val="00F820B6"/>
    <w:rsid w:val="00F825A1"/>
    <w:rsid w:val="00F826A1"/>
    <w:rsid w:val="00F82EF6"/>
    <w:rsid w:val="00F8312C"/>
    <w:rsid w:val="00F8597E"/>
    <w:rsid w:val="00F87539"/>
    <w:rsid w:val="00F924B2"/>
    <w:rsid w:val="00FA210D"/>
    <w:rsid w:val="00FA3C18"/>
    <w:rsid w:val="00FA59AE"/>
    <w:rsid w:val="00FA5F93"/>
    <w:rsid w:val="00FB37BC"/>
    <w:rsid w:val="00FB3F35"/>
    <w:rsid w:val="00FB45AE"/>
    <w:rsid w:val="00FB78E1"/>
    <w:rsid w:val="00FC0A91"/>
    <w:rsid w:val="00FC1498"/>
    <w:rsid w:val="00FC44AE"/>
    <w:rsid w:val="00FC633A"/>
    <w:rsid w:val="00FD083E"/>
    <w:rsid w:val="00FD1256"/>
    <w:rsid w:val="00FD24A1"/>
    <w:rsid w:val="00FD3462"/>
    <w:rsid w:val="00FD52BD"/>
    <w:rsid w:val="00FD532E"/>
    <w:rsid w:val="00FD5F95"/>
    <w:rsid w:val="00FD7772"/>
    <w:rsid w:val="00FE05A5"/>
    <w:rsid w:val="00FE12B6"/>
    <w:rsid w:val="00FE16FF"/>
    <w:rsid w:val="00FE17A4"/>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paragraph" w:customStyle="1" w:styleId="B2">
    <w:name w:val="B2"/>
    <w:basedOn w:val="List2"/>
    <w:link w:val="B2Char"/>
    <w:qFormat/>
    <w:rsid w:val="0027270C"/>
    <w:pPr>
      <w:ind w:left="851" w:hanging="284"/>
      <w:contextualSpacing w:val="0"/>
    </w:pPr>
    <w:rPr>
      <w:rFonts w:eastAsia="MS Mincho"/>
    </w:rPr>
  </w:style>
  <w:style w:type="character" w:customStyle="1" w:styleId="B2Char">
    <w:name w:val="B2 Char"/>
    <w:link w:val="B2"/>
    <w:qFormat/>
    <w:rsid w:val="0027270C"/>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27270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2891</TotalTime>
  <Pages>4</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184</cp:revision>
  <cp:lastPrinted>2019-01-22T03:27:00Z</cp:lastPrinted>
  <dcterms:created xsi:type="dcterms:W3CDTF">2020-08-06T15:21:00Z</dcterms:created>
  <dcterms:modified xsi:type="dcterms:W3CDTF">2021-05-12T00:58:00Z</dcterms:modified>
</cp:coreProperties>
</file>