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customXml/_rels/item5.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1.xml" ContentType="application/xml"/>
  <Override PartName="/customXml/item2.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3.xml" ContentType="application/xml"/>
  <Override PartName="/customXml/itemProps4.xml" ContentType="application/vnd.openxmlformats-officedocument.customXmlProperties+xml"/>
  <Override PartName="/customXml/item4.xml" ContentType="application/xml"/>
  <Override PartName="/customXml/itemProps5.xml" ContentType="application/vnd.openxmlformats-officedocument.customXmlProperties+xml"/>
  <Override PartName="/customXml/item5.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right" w:pos="9498" w:leader="none"/>
        </w:tabs>
        <w:spacing w:before="0" w:after="0"/>
        <w:rPr>
          <w:rFonts w:eastAsia="新細明體" w:eastAsiaTheme="minorEastAsia"/>
          <w:sz w:val="24"/>
          <w:szCs w:val="24"/>
          <w:lang w:eastAsia="zh-CN"/>
        </w:rPr>
      </w:pPr>
      <w:bookmarkStart w:id="0" w:name="page11"/>
      <w:bookmarkStart w:id="1" w:name="tableOfContents"/>
      <w:bookmarkEnd w:id="0"/>
      <w:bookmarkEnd w:id="1"/>
      <w:r>
        <w:rPr>
          <w:rFonts w:eastAsia="新細明體" w:eastAsiaTheme="minorEastAsia"/>
          <w:sz w:val="24"/>
          <w:szCs w:val="24"/>
          <w:lang w:eastAsia="zh-CN"/>
        </w:rPr>
        <w:t>3GPP TSG-RAN WG1 Meeting #104bis-e</w:t>
        <w:tab/>
        <w:t>R1-210xxxx</w:t>
      </w:r>
    </w:p>
    <w:p>
      <w:pPr>
        <w:pStyle w:val="Header"/>
        <w:tabs>
          <w:tab w:val="right" w:pos="9639" w:leader="none"/>
        </w:tabs>
        <w:rPr>
          <w:rFonts w:eastAsia="新細明體" w:eastAsiaTheme="minorEastAsia"/>
          <w:sz w:val="20"/>
          <w:lang w:eastAsia="zh-CN"/>
        </w:rPr>
      </w:pPr>
      <w:r>
        <w:rPr>
          <w:rFonts w:eastAsia="新細明體" w:eastAsiaTheme="minorEastAsia"/>
          <w:sz w:val="24"/>
          <w:szCs w:val="24"/>
          <w:lang w:eastAsia="zh-CN"/>
        </w:rPr>
        <w:t>e-Meeting, 12th – 20th April, 2021</w:t>
      </w:r>
      <w:r>
        <w:rPr>
          <w:rFonts w:eastAsia="新細明體" w:eastAsiaTheme="minorEastAsia"/>
          <w:sz w:val="20"/>
          <w:lang w:eastAsia="zh-CN"/>
        </w:rPr>
        <w:br/>
      </w:r>
    </w:p>
    <w:p>
      <w:pPr>
        <w:pStyle w:val="Normal"/>
        <w:spacing w:before="0" w:after="0"/>
        <w:ind w:left="1987" w:hanging="1987"/>
        <w:rPr>
          <w:rFonts w:ascii="Arial" w:hAnsi="Arial" w:eastAsia="新細明體" w:eastAsiaTheme="minorEastAsia"/>
          <w:b/>
          <w:b/>
          <w:lang w:eastAsia="zh-CN"/>
        </w:rPr>
      </w:pPr>
      <w:r>
        <w:rPr>
          <w:rFonts w:eastAsia="新細明體" w:ascii="Arial" w:hAnsi="Arial" w:eastAsiaTheme="minorEastAsia"/>
          <w:b/>
          <w:lang w:eastAsia="zh-CN"/>
        </w:rPr>
        <w:t>Agenda Item:</w:t>
        <w:tab/>
        <w:t>8.6.1.2</w:t>
      </w:r>
    </w:p>
    <w:p>
      <w:pPr>
        <w:pStyle w:val="Normal"/>
        <w:spacing w:before="0" w:after="0"/>
        <w:ind w:left="1987" w:hanging="1987"/>
        <w:rPr>
          <w:rFonts w:ascii="Arial" w:hAnsi="Arial" w:eastAsia="新細明體" w:eastAsiaTheme="minorEastAsia"/>
          <w:b/>
          <w:b/>
          <w:lang w:eastAsia="zh-CN"/>
        </w:rPr>
      </w:pPr>
      <w:r>
        <w:rPr>
          <w:rFonts w:eastAsia="新細明體" w:ascii="Arial" w:hAnsi="Arial" w:eastAsiaTheme="minorEastAsia"/>
          <w:b/>
          <w:lang w:eastAsia="zh-CN"/>
        </w:rPr>
        <w:t>Title:</w:t>
        <w:tab/>
        <w:t>FL summary #1 for reduced number of Rx branches for RedCap</w:t>
      </w:r>
    </w:p>
    <w:p>
      <w:pPr>
        <w:pStyle w:val="Normal"/>
        <w:spacing w:before="0" w:after="0"/>
        <w:ind w:left="1987" w:hanging="1987"/>
        <w:rPr>
          <w:rFonts w:ascii="Arial" w:hAnsi="Arial" w:eastAsia="新細明體" w:eastAsiaTheme="minorEastAsia"/>
          <w:b/>
          <w:b/>
          <w:lang w:eastAsia="zh-CN"/>
        </w:rPr>
      </w:pPr>
      <w:r>
        <w:rPr>
          <w:rFonts w:eastAsia="新細明體" w:ascii="Arial" w:hAnsi="Arial" w:eastAsiaTheme="minorEastAsia"/>
          <w:b/>
          <w:lang w:eastAsia="zh-CN"/>
        </w:rPr>
        <w:t>Source:</w:t>
        <w:tab/>
        <w:t xml:space="preserve">Moderator (Apple) </w:t>
      </w:r>
    </w:p>
    <w:p>
      <w:pPr>
        <w:pStyle w:val="Normal"/>
        <w:spacing w:before="0" w:after="0"/>
        <w:ind w:left="1987" w:hanging="1987"/>
        <w:rPr>
          <w:rFonts w:ascii="Arial" w:hAnsi="Arial" w:eastAsia="新細明體" w:eastAsiaTheme="minorEastAsia"/>
          <w:b/>
          <w:b/>
          <w:lang w:eastAsia="zh-CN"/>
        </w:rPr>
      </w:pPr>
      <w:r>
        <w:rPr>
          <w:rFonts w:eastAsia="新細明體" w:ascii="Arial" w:hAnsi="Arial" w:eastAsiaTheme="minorEastAsia"/>
          <w:b/>
          <w:lang w:eastAsia="zh-CN"/>
        </w:rPr>
        <w:t>Document for:</w:t>
        <w:tab/>
        <w:t>Discussion, Decision</w:t>
      </w:r>
    </w:p>
    <w:p>
      <w:pPr>
        <w:pStyle w:val="Heading1"/>
        <w:numPr>
          <w:ilvl w:val="0"/>
          <w:numId w:val="2"/>
        </w:numPr>
        <w:rPr/>
      </w:pPr>
      <w:bookmarkStart w:id="2" w:name="_Toc42211920"/>
      <w:bookmarkStart w:id="3" w:name="_Toc42034909"/>
      <w:bookmarkStart w:id="4" w:name="foreword"/>
      <w:bookmarkStart w:id="5" w:name="scope"/>
      <w:bookmarkEnd w:id="4"/>
      <w:bookmarkEnd w:id="5"/>
      <w:bookmarkEnd w:id="2"/>
      <w:bookmarkEnd w:id="3"/>
      <w:r>
        <w:rPr/>
        <w:t>Introduction</w:t>
      </w:r>
    </w:p>
    <w:p>
      <w:pPr>
        <w:pStyle w:val="TextBody"/>
        <w:rPr/>
      </w:pPr>
      <w:r>
        <w:rP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pPr>
        <w:pStyle w:val="Normal"/>
        <w:jc w:val="both"/>
        <w:rPr>
          <w:rFonts w:ascii="Arial" w:hAnsi="Arial"/>
          <w:lang w:val="en-US" w:eastAsia="zh-CN"/>
        </w:rPr>
      </w:pPr>
      <w:r>
        <w:rPr>
          <w:rFonts w:ascii="Arial" w:hAnsi="Arial"/>
          <w:lang w:val="en-US" w:eastAsia="zh-CN"/>
        </w:rPr>
        <w:t>Earlier RAN1 agreements for this work item are summarized in [2].</w:t>
      </w:r>
    </w:p>
    <w:p>
      <w:pPr>
        <w:pStyle w:val="Normal"/>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9630" w:type="dxa"/>
        <w:jc w:val="left"/>
        <w:tblInd w:w="0" w:type="dxa"/>
        <w:tblCellMar>
          <w:top w:w="0" w:type="dxa"/>
          <w:left w:w="108" w:type="dxa"/>
          <w:bottom w:w="0" w:type="dxa"/>
          <w:right w:w="108" w:type="dxa"/>
        </w:tblCellMar>
        <w:tblLook w:val="04a0" w:noVBand="1" w:noHBand="0" w:firstRow="1" w:lastRow="0" w:firstColumn="1" w:lastColumn="0"/>
      </w:tblPr>
      <w:tblGrid>
        <w:gridCol w:w="9630"/>
      </w:tblGrid>
      <w:tr>
        <w:trPr/>
        <w:tc>
          <w:tcPr>
            <w:tcW w:w="9630" w:type="dxa"/>
            <w:tcBorders/>
            <w:shd w:fill="auto" w:val="clear"/>
            <w:tcMar>
              <w:left w:w="108" w:type="dxa"/>
            </w:tcMar>
          </w:tcPr>
          <w:p>
            <w:pPr>
              <w:pStyle w:val="B1"/>
              <w:numPr>
                <w:ilvl w:val="0"/>
                <w:numId w:val="4"/>
              </w:numPr>
              <w:overflowPunct w:val="true"/>
              <w:spacing w:before="0" w:after="60"/>
              <w:textAlignment w:val="baseline"/>
              <w:rPr>
                <w:rFonts w:ascii="Arial" w:hAnsi="Arial" w:eastAsia="SimSun" w:cs="Arial"/>
                <w:lang w:val="en-US" w:eastAsia="ja-JP"/>
              </w:rPr>
            </w:pPr>
            <w:r>
              <w:rPr>
                <w:rFonts w:eastAsia="SimSun" w:cs="Arial" w:ascii="Arial" w:hAnsi="Arial"/>
                <w:lang w:val="en-US" w:eastAsia="ja-JP"/>
              </w:rPr>
              <w:t>Specify support for the following UE complexity reduction features [RAN1, RAN2, RAN4]:</w:t>
            </w:r>
          </w:p>
          <w:p>
            <w:pPr>
              <w:pStyle w:val="Normal"/>
              <w:overflowPunct w:val="true"/>
              <w:snapToGrid w:val="false"/>
              <w:spacing w:before="0" w:after="120"/>
              <w:ind w:left="360" w:hanging="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pPr>
              <w:pStyle w:val="TextBody"/>
              <w:numPr>
                <w:ilvl w:val="1"/>
                <w:numId w:val="4"/>
              </w:numPr>
              <w:spacing w:before="0" w:after="60"/>
              <w:jc w:val="left"/>
              <w:rPr>
                <w:rFonts w:cs="Arial"/>
                <w:b/>
                <w:b/>
              </w:rPr>
            </w:pPr>
            <w:r>
              <w:rPr>
                <w:rFonts w:cs="Arial"/>
              </w:rPr>
              <w:t>Reduced minimum number of Rx branches:</w:t>
            </w:r>
          </w:p>
          <w:p>
            <w:pPr>
              <w:pStyle w:val="TextBody"/>
              <w:numPr>
                <w:ilvl w:val="2"/>
                <w:numId w:val="4"/>
              </w:numPr>
              <w:spacing w:before="0" w:after="60"/>
              <w:jc w:val="left"/>
              <w:rPr>
                <w:rFonts w:cs="Arial"/>
                <w:b/>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pPr>
              <w:pStyle w:val="TextBody"/>
              <w:numPr>
                <w:ilvl w:val="2"/>
                <w:numId w:val="4"/>
              </w:numPr>
              <w:spacing w:before="0"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pPr>
              <w:pStyle w:val="TextBody"/>
              <w:numPr>
                <w:ilvl w:val="2"/>
                <w:numId w:val="4"/>
              </w:numPr>
              <w:spacing w:before="0" w:after="60"/>
              <w:jc w:val="left"/>
              <w:rPr>
                <w:rFonts w:cs="Arial"/>
                <w:b/>
                <w:b/>
              </w:rPr>
            </w:pPr>
            <w:r>
              <w:rPr>
                <w:rFonts w:cs="Arial"/>
              </w:rPr>
              <w:t>A means shall be specified by which the gNB can know the number of Rx branches of the UE.</w:t>
            </w:r>
          </w:p>
          <w:p>
            <w:pPr>
              <w:pStyle w:val="TextBody"/>
              <w:numPr>
                <w:ilvl w:val="1"/>
                <w:numId w:val="4"/>
              </w:numPr>
              <w:spacing w:before="0" w:after="60"/>
              <w:jc w:val="left"/>
              <w:rPr>
                <w:rFonts w:cs="Arial"/>
                <w:b/>
                <w:b/>
                <w:bCs/>
              </w:rPr>
            </w:pPr>
            <w:r>
              <w:rPr>
                <w:rFonts w:cs="Arial"/>
                <w:bCs/>
              </w:rPr>
              <w:t>Maximum number of DL MIMO layers:</w:t>
            </w:r>
          </w:p>
          <w:p>
            <w:pPr>
              <w:pStyle w:val="TextBody"/>
              <w:numPr>
                <w:ilvl w:val="2"/>
                <w:numId w:val="4"/>
              </w:numPr>
              <w:spacing w:before="0" w:after="60"/>
              <w:jc w:val="left"/>
              <w:rPr>
                <w:rFonts w:cs="Arial"/>
                <w:b/>
                <w:b/>
                <w:bCs/>
              </w:rPr>
            </w:pPr>
            <w:r>
              <w:rPr>
                <w:rFonts w:cs="Arial"/>
                <w:bCs/>
              </w:rPr>
              <w:t xml:space="preserve">For a RedCap UE with 1 Rx </w:t>
            </w:r>
            <w:r>
              <w:rPr>
                <w:rFonts w:cs="Arial"/>
              </w:rPr>
              <w:t>branch</w:t>
            </w:r>
            <w:r>
              <w:rPr>
                <w:rFonts w:cs="Arial"/>
                <w:bCs/>
              </w:rPr>
              <w:t>, 1 DL MIMO layer is supported.</w:t>
            </w:r>
          </w:p>
          <w:p>
            <w:pPr>
              <w:pStyle w:val="TextBody"/>
              <w:numPr>
                <w:ilvl w:val="2"/>
                <w:numId w:val="4"/>
              </w:numPr>
              <w:spacing w:before="0" w:after="60"/>
              <w:jc w:val="left"/>
              <w:rPr>
                <w:rFonts w:cs="Arial"/>
                <w:b/>
                <w:b/>
                <w:bCs/>
              </w:rPr>
            </w:pPr>
            <w:r>
              <w:rPr>
                <w:rFonts w:cs="Arial"/>
                <w:bCs/>
              </w:rPr>
              <w:t xml:space="preserve">For a RedCap UE with 2 Rx </w:t>
            </w:r>
            <w:r>
              <w:rPr>
                <w:rFonts w:cs="Arial"/>
              </w:rPr>
              <w:t>branches</w:t>
            </w:r>
            <w:r>
              <w:rPr>
                <w:rFonts w:cs="Arial"/>
                <w:bCs/>
              </w:rPr>
              <w:t>, 2 DL MIMO layers are supported.</w:t>
            </w:r>
          </w:p>
          <w:p>
            <w:pPr>
              <w:pStyle w:val="Normal"/>
              <w:overflowPunct w:val="true"/>
              <w:snapToGrid w:val="false"/>
              <w:spacing w:before="0" w:after="120"/>
              <w:ind w:left="360" w:hanging="0"/>
              <w:jc w:val="both"/>
              <w:textAlignment w:val="baseline"/>
              <w:rPr>
                <w:rFonts w:eastAsia="SimSun"/>
                <w:bCs/>
                <w:lang w:eastAsia="ja-JP"/>
              </w:rPr>
            </w:pPr>
            <w:bookmarkStart w:id="8" w:name="_Hlk67648184"/>
            <w:r>
              <w:rPr>
                <w:rFonts w:eastAsia="SimSun"/>
                <w:bCs/>
                <w:lang w:eastAsia="ja-JP"/>
              </w:rPr>
              <w:t xml:space="preserve">      </w:t>
            </w:r>
            <w:r>
              <w:rPr>
                <w:rFonts w:eastAsia="SimSun"/>
                <w:bCs/>
                <w:lang w:eastAsia="ja-JP"/>
              </w:rPr>
              <w:t>[…]</w:t>
            </w:r>
          </w:p>
          <w:p>
            <w:pPr>
              <w:pStyle w:val="B1"/>
              <w:numPr>
                <w:ilvl w:val="0"/>
                <w:numId w:val="4"/>
              </w:numPr>
              <w:overflowPunct w:val="true"/>
              <w:spacing w:before="0" w:after="180"/>
              <w:textAlignment w:val="baseline"/>
              <w:rPr>
                <w:rFonts w:ascii="Arial" w:hAnsi="Arial" w:eastAsia="SimSun" w:cs="Arial"/>
                <w:bCs/>
                <w:lang w:val="en-US" w:eastAsia="ja-JP"/>
              </w:rPr>
            </w:pPr>
            <w:r>
              <w:rPr>
                <w:rFonts w:eastAsia="SimSun" w:cs="Arial" w:ascii="Arial" w:hAnsi="Arial"/>
                <w:bCs/>
                <w:lang w:val="en-US" w:eastAsia="ja-JP"/>
              </w:rPr>
              <w:t xml:space="preserve">Specify a system information indication to indicate whether a RedCap UE can camp on the cell/frequency or not; </w:t>
            </w:r>
            <w:bookmarkStart w:id="9" w:name="_Hlk67650013"/>
            <w:r>
              <w:rPr>
                <w:rFonts w:eastAsia="SimSun" w:cs="Arial" w:ascii="Arial" w:hAnsi="Arial"/>
                <w:bCs/>
                <w:lang w:val="en-US" w:eastAsia="ja-JP"/>
              </w:rPr>
              <w:t>it shall be possible for the indication to be specific to the number of Rx branches of the UE</w:t>
            </w:r>
            <w:bookmarkEnd w:id="8"/>
            <w:bookmarkEnd w:id="9"/>
            <w:r>
              <w:rPr>
                <w:rFonts w:eastAsia="SimSun" w:cs="Arial" w:ascii="Arial" w:hAnsi="Arial"/>
                <w:bCs/>
                <w:lang w:val="en-US" w:eastAsia="ja-JP"/>
              </w:rPr>
              <w:t xml:space="preserve">. [RAN2, RAN1] </w:t>
            </w:r>
          </w:p>
        </w:tc>
      </w:tr>
    </w:tbl>
    <w:p>
      <w:pPr>
        <w:pStyle w:val="Normal"/>
        <w:jc w:val="both"/>
        <w:rPr>
          <w:lang w:val="en-US"/>
        </w:rPr>
      </w:pPr>
      <w:r>
        <w:rPr>
          <w:lang w:val="en-US"/>
        </w:rPr>
      </w:r>
    </w:p>
    <w:p>
      <w:pPr>
        <w:pStyle w:val="Normal"/>
        <w:jc w:val="both"/>
        <w:rPr>
          <w:rFonts w:ascii="Arial" w:hAnsi="Arial"/>
          <w:lang w:val="en-US" w:eastAsia="zh-CN"/>
        </w:rPr>
      </w:pPr>
      <w:r>
        <w:rPr>
          <w:rFonts w:ascii="Arial" w:hAnsi="Arial"/>
          <w:lang w:val="en-US" w:eastAsia="zh-CN"/>
        </w:rPr>
        <w:t>Follow the naming convention in this example:</w:t>
      </w:r>
    </w:p>
    <w:p>
      <w:pPr>
        <w:pStyle w:val="ListParagraph"/>
        <w:numPr>
          <w:ilvl w:val="0"/>
          <w:numId w:val="5"/>
        </w:numPr>
        <w:jc w:val="both"/>
        <w:rPr>
          <w:rFonts w:ascii="Arial" w:hAnsi="Arial" w:eastAsia="Batang" w:cs="Times New Roman"/>
          <w:sz w:val="20"/>
          <w:szCs w:val="20"/>
          <w:lang w:val="en-US" w:eastAsia="zh-CN"/>
        </w:rPr>
      </w:pPr>
      <w:r>
        <w:rPr>
          <w:rFonts w:eastAsia="Batang" w:cs="Times New Roman" w:ascii="Arial" w:hAnsi="Arial"/>
          <w:sz w:val="20"/>
          <w:szCs w:val="20"/>
          <w:lang w:val="en-US" w:eastAsia="zh-CN"/>
        </w:rPr>
        <w:t>RedCapRxFLS1-v000.docx</w:t>
      </w:r>
    </w:p>
    <w:p>
      <w:pPr>
        <w:pStyle w:val="ListParagraph"/>
        <w:numPr>
          <w:ilvl w:val="0"/>
          <w:numId w:val="5"/>
        </w:numPr>
        <w:jc w:val="both"/>
        <w:rPr>
          <w:rFonts w:ascii="Arial" w:hAnsi="Arial" w:eastAsia="Batang" w:cs="Times New Roman"/>
          <w:sz w:val="20"/>
          <w:szCs w:val="20"/>
          <w:lang w:val="en-US" w:eastAsia="zh-CN"/>
        </w:rPr>
      </w:pPr>
      <w:r>
        <w:rPr>
          <w:rFonts w:eastAsia="Batang" w:cs="Times New Roman" w:ascii="Arial" w:hAnsi="Arial"/>
          <w:sz w:val="20"/>
          <w:szCs w:val="20"/>
          <w:lang w:val="en-US" w:eastAsia="zh-CN"/>
        </w:rPr>
        <w:t>RedCapRxFLS1-v001-CompanyA.docx</w:t>
      </w:r>
    </w:p>
    <w:p>
      <w:pPr>
        <w:pStyle w:val="ListParagraph"/>
        <w:numPr>
          <w:ilvl w:val="0"/>
          <w:numId w:val="5"/>
        </w:numPr>
        <w:jc w:val="both"/>
        <w:rPr>
          <w:rFonts w:ascii="Arial" w:hAnsi="Arial" w:eastAsia="Batang" w:cs="Times New Roman"/>
          <w:sz w:val="20"/>
          <w:szCs w:val="20"/>
          <w:lang w:val="en-US" w:eastAsia="zh-CN"/>
        </w:rPr>
      </w:pPr>
      <w:r>
        <w:rPr>
          <w:rFonts w:eastAsia="Batang" w:cs="Times New Roman" w:ascii="Arial" w:hAnsi="Arial"/>
          <w:sz w:val="20"/>
          <w:szCs w:val="20"/>
          <w:lang w:val="en-US" w:eastAsia="zh-CN"/>
        </w:rPr>
        <w:t>RedCapRxFLS1-v002-CompanyA-CompanyB.docx</w:t>
      </w:r>
    </w:p>
    <w:p>
      <w:pPr>
        <w:pStyle w:val="ListParagraph"/>
        <w:numPr>
          <w:ilvl w:val="0"/>
          <w:numId w:val="5"/>
        </w:numPr>
        <w:jc w:val="both"/>
        <w:rPr>
          <w:rFonts w:ascii="Arial" w:hAnsi="Arial" w:eastAsia="Batang" w:cs="Times New Roman"/>
          <w:sz w:val="20"/>
          <w:szCs w:val="20"/>
          <w:lang w:val="en-US" w:eastAsia="zh-CN"/>
        </w:rPr>
      </w:pPr>
      <w:r>
        <w:rPr>
          <w:rFonts w:eastAsia="Batang" w:cs="Times New Roman" w:ascii="Arial" w:hAnsi="Arial"/>
          <w:sz w:val="20"/>
          <w:szCs w:val="20"/>
          <w:lang w:val="en-US" w:eastAsia="zh-CN"/>
        </w:rPr>
        <w:t>RedCapRxFLS1-v003-CompanyB-CompanyC.docx</w:t>
      </w:r>
    </w:p>
    <w:p>
      <w:pPr>
        <w:pStyle w:val="ListParagraph"/>
        <w:jc w:val="both"/>
        <w:rPr>
          <w:rFonts w:ascii="Arial" w:hAnsi="Arial" w:eastAsia="Batang" w:cs="Times New Roman"/>
          <w:sz w:val="20"/>
          <w:szCs w:val="20"/>
          <w:lang w:val="en-US" w:eastAsia="zh-CN"/>
        </w:rPr>
      </w:pPr>
      <w:r>
        <w:rPr>
          <w:rFonts w:eastAsia="Batang" w:cs="Times New Roman" w:ascii="Arial" w:hAnsi="Arial"/>
          <w:sz w:val="20"/>
          <w:szCs w:val="20"/>
          <w:lang w:val="en-US" w:eastAsia="zh-CN"/>
        </w:rPr>
      </w:r>
    </w:p>
    <w:p>
      <w:pPr>
        <w:pStyle w:val="ListParagraph"/>
        <w:jc w:val="both"/>
        <w:rPr>
          <w:rFonts w:ascii="Arial" w:hAnsi="Arial" w:eastAsia="Batang" w:cs="Times New Roman"/>
          <w:sz w:val="20"/>
          <w:szCs w:val="20"/>
          <w:lang w:val="en-US" w:eastAsia="zh-CN"/>
        </w:rPr>
      </w:pPr>
      <w:r>
        <w:rPr>
          <w:rFonts w:eastAsia="Batang" w:cs="Times New Roman" w:ascii="Arial" w:hAnsi="Arial"/>
          <w:sz w:val="20"/>
          <w:szCs w:val="20"/>
          <w:lang w:val="en-US" w:eastAsia="zh-CN"/>
        </w:rPr>
      </w:r>
    </w:p>
    <w:p>
      <w:pPr>
        <w:pStyle w:val="ListParagraph"/>
        <w:jc w:val="both"/>
        <w:rPr>
          <w:rFonts w:ascii="Arial" w:hAnsi="Arial" w:eastAsia="Batang" w:cs="Times New Roman"/>
          <w:sz w:val="20"/>
          <w:szCs w:val="20"/>
          <w:lang w:val="en-US" w:eastAsia="zh-CN"/>
        </w:rPr>
      </w:pPr>
      <w:r>
        <w:rPr>
          <w:rFonts w:eastAsia="Batang" w:cs="Times New Roman" w:ascii="Arial" w:hAnsi="Arial"/>
          <w:sz w:val="20"/>
          <w:szCs w:val="20"/>
          <w:lang w:val="en-US" w:eastAsia="zh-CN"/>
        </w:rPr>
      </w:r>
    </w:p>
    <w:p>
      <w:pPr>
        <w:pStyle w:val="Heading1"/>
        <w:numPr>
          <w:ilvl w:val="0"/>
          <w:numId w:val="2"/>
        </w:numPr>
        <w:rPr/>
      </w:pPr>
      <w:r>
        <w:rPr/>
        <w:t xml:space="preserve">Reporting of Number of Rx branches </w:t>
      </w:r>
    </w:p>
    <w:p>
      <w:pPr>
        <w:pStyle w:val="Normal"/>
        <w:jc w:val="both"/>
        <w:rPr>
          <w:rFonts w:ascii="Arial" w:hAnsi="Arial" w:cs="Arial"/>
        </w:rPr>
      </w:pPr>
      <w:r>
        <w:rPr>
          <w:rFonts w:cs="Arial" w:ascii="Arial" w:hAnsi="Arial"/>
        </w:rPr>
        <w:t>RAN1#104e made the following agreements related to initial DL BWP:</w:t>
      </w:r>
    </w:p>
    <w:tbl>
      <w:tblPr>
        <w:tblW w:w="963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9630"/>
      </w:tblGrid>
      <w:tr>
        <w:trPr/>
        <w:tc>
          <w:tcPr>
            <w:tcW w:w="9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ascii="Arial" w:hAnsi="Arial" w:cs="Arial"/>
              </w:rPr>
            </w:pPr>
            <w:r>
              <w:rPr>
                <w:rFonts w:cs="Arial" w:ascii="Arial" w:hAnsi="Arial"/>
                <w:highlight w:val="green"/>
              </w:rPr>
              <w:t>Agreements:</w:t>
            </w:r>
          </w:p>
          <w:p>
            <w:pPr>
              <w:pStyle w:val="ListParagraph"/>
              <w:widowControl w:val="false"/>
              <w:numPr>
                <w:ilvl w:val="0"/>
                <w:numId w:val="4"/>
              </w:numPr>
              <w:rPr>
                <w:rFonts w:ascii="Arial" w:hAnsi="Arial" w:cs="Arial"/>
                <w:sz w:val="20"/>
                <w:szCs w:val="20"/>
                <w:lang w:val="en-US"/>
              </w:rPr>
            </w:pPr>
            <w:r>
              <w:rPr>
                <w:rFonts w:cs="Arial" w:ascii="Arial" w:hAnsi="Arial"/>
                <w:sz w:val="20"/>
                <w:szCs w:val="20"/>
                <w:lang w:val="en-US"/>
              </w:rPr>
              <w:t>For reduced minimum number of Rx branches in FR1 and FR2 frequency bands where a legacy NR UE is required to be equipped with a minimum of 2 Rx antenna ports:</w:t>
            </w:r>
          </w:p>
          <w:p>
            <w:pPr>
              <w:pStyle w:val="ListParagraph"/>
              <w:widowControl w:val="false"/>
              <w:numPr>
                <w:ilvl w:val="1"/>
                <w:numId w:val="4"/>
              </w:numPr>
              <w:rPr>
                <w:rFonts w:ascii="Arial" w:hAnsi="Arial" w:cs="Arial"/>
                <w:sz w:val="20"/>
                <w:szCs w:val="20"/>
                <w:lang w:val="en-US"/>
              </w:rPr>
            </w:pPr>
            <w:r>
              <w:rPr>
                <w:rFonts w:cs="Arial" w:ascii="Arial" w:hAnsi="Arial"/>
                <w:sz w:val="20"/>
                <w:szCs w:val="20"/>
                <w:lang w:val="en-US"/>
              </w:rPr>
              <w:t>FFS: need for solutions to reduced PDCCH blocking</w:t>
            </w:r>
            <w:r>
              <w:rPr>
                <w:rFonts w:cs="Arial" w:ascii="Arial" w:hAnsi="Arial"/>
                <w:strike/>
                <w:color w:val="FF0000"/>
                <w:sz w:val="20"/>
                <w:szCs w:val="20"/>
                <w:lang w:val="en-US"/>
              </w:rPr>
              <w:t xml:space="preserve"> </w:t>
            </w:r>
          </w:p>
          <w:p>
            <w:pPr>
              <w:pStyle w:val="ListParagraph"/>
              <w:widowControl w:val="false"/>
              <w:numPr>
                <w:ilvl w:val="1"/>
                <w:numId w:val="4"/>
              </w:numPr>
              <w:rPr>
                <w:rFonts w:ascii="Arial" w:hAnsi="Arial" w:cs="Arial"/>
                <w:sz w:val="20"/>
                <w:szCs w:val="20"/>
                <w:lang w:val="en-US"/>
              </w:rPr>
            </w:pPr>
            <w:r>
              <w:rPr>
                <w:rFonts w:cs="Arial" w:ascii="Arial" w:hAnsi="Arial"/>
                <w:sz w:val="20"/>
                <w:szCs w:val="20"/>
                <w:lang w:val="en-US"/>
              </w:rPr>
              <w:t>FFS: need for reporting of UE antenna related information to gNB (e.g., # of panels, polarization, etc.)</w:t>
            </w:r>
          </w:p>
          <w:p>
            <w:pPr>
              <w:pStyle w:val="ListParagraph"/>
              <w:widowControl w:val="false"/>
              <w:numPr>
                <w:ilvl w:val="1"/>
                <w:numId w:val="4"/>
              </w:numPr>
              <w:spacing w:before="0" w:after="180"/>
              <w:contextualSpacing/>
              <w:rPr>
                <w:rFonts w:ascii="Arial" w:hAnsi="Arial" w:cs="Arial"/>
                <w:sz w:val="20"/>
                <w:szCs w:val="20"/>
                <w:lang w:val="en-US"/>
              </w:rPr>
            </w:pPr>
            <w:r>
              <w:rPr>
                <w:rFonts w:cs="Arial" w:ascii="Arial" w:hAnsi="Arial"/>
                <w:sz w:val="20"/>
                <w:szCs w:val="20"/>
                <w:lang w:val="en-US"/>
              </w:rPr>
              <w:t>Information related to the reduction of the number of antenna branches is assumed to be known at the gNB (either implicitly or explicitly, to be FFS)</w:t>
            </w:r>
          </w:p>
        </w:tc>
      </w:tr>
    </w:tbl>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Normal"/>
        <w:jc w:val="both"/>
        <w:rPr>
          <w:rFonts w:ascii="Arial" w:hAnsi="Arial" w:cs="Arial"/>
        </w:rPr>
      </w:pPr>
      <w:r>
        <w:rPr>
          <w:rFonts w:cs="Arial" w:ascii="Arial" w:hAnsi="Arial"/>
        </w:rPr>
        <w:t xml:space="preserve">In addition, a new objective was added in the revised WID [1] to specify a means by which the gNB can know the number of Rx branches of the Redcap UE. This issue was widely discussed in contributions [3][4][6][7][8][9] [10][11][12][13][14][15][16][18][19][21][23][24][27] </w:t>
      </w:r>
    </w:p>
    <w:p>
      <w:pPr>
        <w:pStyle w:val="Normal"/>
        <w:jc w:val="both"/>
        <w:rPr>
          <w:rFonts w:ascii="Arial" w:hAnsi="Arial" w:cs="Arial"/>
        </w:rPr>
      </w:pPr>
      <w:r>
        <w:rPr>
          <w:rFonts w:cs="Arial" w:ascii="Arial" w:hAnsi="Arial"/>
        </w:rPr>
        <w:t>Table 1 summarized the proposed options to indicate the number of Rx branches of the Redcap UE:</w:t>
      </w:r>
    </w:p>
    <w:p>
      <w:pPr>
        <w:pStyle w:val="Normal"/>
        <w:spacing w:before="0" w:after="0"/>
        <w:jc w:val="center"/>
        <w:rPr>
          <w:rFonts w:ascii="Arial" w:hAnsi="Arial" w:cs="Arial"/>
          <w:b/>
          <w:b/>
          <w:bCs/>
        </w:rPr>
      </w:pPr>
      <w:r>
        <w:rPr>
          <w:rFonts w:cs="Arial" w:ascii="Arial" w:hAnsi="Arial"/>
          <w:b/>
          <w:bCs/>
        </w:rPr>
        <w:t>Table 1: Options to indicate the number of Rx branches at least for FR1</w:t>
      </w:r>
    </w:p>
    <w:tbl>
      <w:tblPr>
        <w:tblStyle w:val="TableGrid"/>
        <w:tblW w:w="9635" w:type="dxa"/>
        <w:jc w:val="left"/>
        <w:tblInd w:w="-5" w:type="dxa"/>
        <w:tblCellMar>
          <w:top w:w="0" w:type="dxa"/>
          <w:left w:w="108" w:type="dxa"/>
          <w:bottom w:w="0" w:type="dxa"/>
          <w:right w:w="108" w:type="dxa"/>
        </w:tblCellMar>
        <w:tblLook w:val="04a0" w:noVBand="1" w:noHBand="0" w:lastColumn="0" w:firstColumn="1" w:lastRow="0" w:firstRow="1"/>
      </w:tblPr>
      <w:tblGrid>
        <w:gridCol w:w="758"/>
        <w:gridCol w:w="1406"/>
        <w:gridCol w:w="2362"/>
        <w:gridCol w:w="3880"/>
        <w:gridCol w:w="1229"/>
      </w:tblGrid>
      <w:tr>
        <w:trPr>
          <w:trHeight w:val="509" w:hRule="atLeast"/>
        </w:trPr>
        <w:tc>
          <w:tcPr>
            <w:tcW w:w="758" w:type="dxa"/>
            <w:tcBorders/>
            <w:shd w:fill="auto" w:val="clear"/>
            <w:tcMar>
              <w:left w:w="108" w:type="dxa"/>
            </w:tcMar>
          </w:tcPr>
          <w:p>
            <w:pPr>
              <w:pStyle w:val="Normal"/>
              <w:spacing w:before="0" w:after="120"/>
              <w:rPr>
                <w:rFonts w:ascii="Arial" w:hAnsi="Arial" w:cs="Arial"/>
              </w:rPr>
            </w:pPr>
            <w:r>
              <w:rPr>
                <w:rFonts w:cs="Arial" w:ascii="Arial" w:hAnsi="Arial"/>
              </w:rPr>
              <w:t>Index</w:t>
            </w:r>
          </w:p>
        </w:tc>
        <w:tc>
          <w:tcPr>
            <w:tcW w:w="1406" w:type="dxa"/>
            <w:tcBorders/>
            <w:shd w:fill="auto" w:val="clear"/>
            <w:tcMar>
              <w:left w:w="108" w:type="dxa"/>
            </w:tcMar>
          </w:tcPr>
          <w:p>
            <w:pPr>
              <w:pStyle w:val="Normal"/>
              <w:spacing w:before="0" w:after="120"/>
              <w:rPr>
                <w:rFonts w:ascii="Arial" w:hAnsi="Arial" w:cs="Arial"/>
              </w:rPr>
            </w:pPr>
            <w:r>
              <w:rPr>
                <w:rFonts w:cs="Arial" w:ascii="Arial" w:hAnsi="Arial"/>
              </w:rPr>
              <w:t>Description</w:t>
            </w:r>
          </w:p>
        </w:tc>
        <w:tc>
          <w:tcPr>
            <w:tcW w:w="2362" w:type="dxa"/>
            <w:tcBorders/>
            <w:shd w:fill="auto" w:val="clear"/>
            <w:tcMar>
              <w:left w:w="108" w:type="dxa"/>
            </w:tcMar>
          </w:tcPr>
          <w:p>
            <w:pPr>
              <w:pStyle w:val="Normal"/>
              <w:spacing w:before="0" w:after="120"/>
              <w:rPr>
                <w:rFonts w:ascii="Arial" w:hAnsi="Arial" w:cs="Arial"/>
              </w:rPr>
            </w:pPr>
            <w:r>
              <w:rPr>
                <w:rFonts w:cs="Arial" w:ascii="Arial" w:hAnsi="Arial"/>
              </w:rPr>
              <w:t>Companies</w:t>
            </w:r>
          </w:p>
        </w:tc>
        <w:tc>
          <w:tcPr>
            <w:tcW w:w="3880" w:type="dxa"/>
            <w:tcBorders/>
            <w:shd w:fill="auto" w:val="clear"/>
            <w:tcMar>
              <w:left w:w="108" w:type="dxa"/>
            </w:tcMar>
          </w:tcPr>
          <w:p>
            <w:pPr>
              <w:pStyle w:val="Normal"/>
              <w:spacing w:before="0" w:after="120"/>
              <w:rPr>
                <w:rFonts w:ascii="Arial" w:hAnsi="Arial" w:cs="Arial"/>
              </w:rPr>
            </w:pPr>
            <w:r>
              <w:rPr>
                <w:rFonts w:cs="Arial" w:ascii="Arial" w:hAnsi="Arial"/>
              </w:rPr>
              <w:t>Motivations</w:t>
            </w:r>
          </w:p>
        </w:tc>
        <w:tc>
          <w:tcPr>
            <w:tcW w:w="1229" w:type="dxa"/>
            <w:tcBorders/>
            <w:shd w:fill="auto" w:val="clear"/>
            <w:tcMar>
              <w:left w:w="108" w:type="dxa"/>
            </w:tcMar>
          </w:tcPr>
          <w:p>
            <w:pPr>
              <w:pStyle w:val="Normal"/>
              <w:spacing w:before="0" w:after="120"/>
              <w:rPr>
                <w:rFonts w:ascii="Arial" w:hAnsi="Arial" w:cs="Arial"/>
              </w:rPr>
            </w:pPr>
            <w:r>
              <w:rPr>
                <w:rFonts w:cs="Arial" w:ascii="Arial" w:hAnsi="Arial"/>
              </w:rPr>
              <w:t>Num. of Companies</w:t>
            </w:r>
          </w:p>
        </w:tc>
      </w:tr>
      <w:tr>
        <w:trPr/>
        <w:tc>
          <w:tcPr>
            <w:tcW w:w="758" w:type="dxa"/>
            <w:tcBorders/>
            <w:shd w:fill="auto" w:val="clear"/>
            <w:tcMar>
              <w:left w:w="108" w:type="dxa"/>
            </w:tcMar>
          </w:tcPr>
          <w:p>
            <w:pPr>
              <w:pStyle w:val="Normal"/>
              <w:spacing w:before="0" w:after="120"/>
              <w:rPr>
                <w:rFonts w:ascii="Arial" w:hAnsi="Arial" w:cs="Arial"/>
              </w:rPr>
            </w:pPr>
            <w:r>
              <w:rPr>
                <w:rFonts w:cs="Arial" w:ascii="Arial" w:hAnsi="Arial"/>
              </w:rPr>
              <w:t>Opt.1</w:t>
            </w:r>
          </w:p>
        </w:tc>
        <w:tc>
          <w:tcPr>
            <w:tcW w:w="1406" w:type="dxa"/>
            <w:tcBorders/>
            <w:shd w:fill="auto" w:val="clear"/>
            <w:tcMar>
              <w:left w:w="108" w:type="dxa"/>
            </w:tcMar>
          </w:tcPr>
          <w:p>
            <w:pPr>
              <w:pStyle w:val="Normal"/>
              <w:spacing w:before="0" w:after="120"/>
              <w:rPr>
                <w:rFonts w:ascii="Arial" w:hAnsi="Arial" w:cs="Arial"/>
              </w:rPr>
            </w:pPr>
            <w:r>
              <w:rPr>
                <w:rFonts w:cs="Arial" w:ascii="Arial" w:hAnsi="Arial"/>
              </w:rPr>
              <w:t xml:space="preserve">Using UE capability report explicitly or implicitly </w:t>
            </w:r>
          </w:p>
        </w:tc>
        <w:tc>
          <w:tcPr>
            <w:tcW w:w="2362" w:type="dxa"/>
            <w:tcBorders/>
            <w:shd w:fill="auto" w:val="clear"/>
            <w:tcMar>
              <w:left w:w="108" w:type="dxa"/>
            </w:tcMar>
          </w:tcPr>
          <w:p>
            <w:pPr>
              <w:pStyle w:val="Normal"/>
              <w:spacing w:before="0" w:after="120"/>
              <w:rPr>
                <w:rFonts w:ascii="Arial" w:hAnsi="Arial" w:cs="Arial"/>
              </w:rPr>
            </w:pPr>
            <w:r>
              <w:rPr>
                <w:rFonts w:cs="Arial" w:ascii="Arial" w:hAnsi="Arial"/>
              </w:rPr>
              <w:t xml:space="preserve">Huawei [3], Vivo [6], CATT [7], MediaTek [9], Futurewei [11], Intel [15], Apple [16], Sharp [23],  </w:t>
            </w:r>
          </w:p>
          <w:p>
            <w:pPr>
              <w:pStyle w:val="Normal"/>
              <w:spacing w:before="60" w:after="120"/>
              <w:rPr>
                <w:rFonts w:ascii="Arial" w:hAnsi="Arial" w:cs="Arial"/>
              </w:rPr>
            </w:pPr>
            <w:r>
              <w:rPr>
                <w:rFonts w:cs="Arial" w:ascii="Arial" w:hAnsi="Arial"/>
              </w:rPr>
              <w:t>Ericsson [10]/ Samsung [18]: (Using the capability parameter maxNumberMIMO-LayersPDSCH)</w:t>
            </w:r>
          </w:p>
        </w:tc>
        <w:tc>
          <w:tcPr>
            <w:tcW w:w="3880" w:type="dxa"/>
            <w:tcBorders/>
            <w:shd w:fill="auto" w:val="clear"/>
            <w:tcMar>
              <w:left w:w="108" w:type="dxa"/>
            </w:tcMar>
          </w:tcPr>
          <w:p>
            <w:pPr>
              <w:pStyle w:val="ListParagraph"/>
              <w:numPr>
                <w:ilvl w:val="0"/>
                <w:numId w:val="6"/>
              </w:numPr>
              <w:spacing w:before="0" w:after="120"/>
              <w:rPr>
                <w:rFonts w:ascii="Arial" w:hAnsi="Arial" w:cs="Arial"/>
                <w:sz w:val="20"/>
                <w:szCs w:val="20"/>
                <w:lang w:val="en-US"/>
              </w:rPr>
            </w:pPr>
            <w:r>
              <w:rPr>
                <w:rFonts w:cs="Arial" w:ascii="Arial" w:hAnsi="Arial"/>
                <w:sz w:val="20"/>
                <w:szCs w:val="20"/>
                <w:lang w:val="en-US"/>
              </w:rPr>
              <w:t xml:space="preserve">Msg2/Msg4 coverage is not an essential issue for 1 Rx/2 Rx with TB scaling [3][6][7]. </w:t>
            </w:r>
          </w:p>
          <w:p>
            <w:pPr>
              <w:pStyle w:val="ListParagraph"/>
              <w:numPr>
                <w:ilvl w:val="0"/>
                <w:numId w:val="6"/>
              </w:numPr>
              <w:tabs>
                <w:tab w:val="left" w:pos="2387" w:leader="none"/>
              </w:tabs>
              <w:spacing w:before="0" w:after="120"/>
              <w:rPr>
                <w:rFonts w:ascii="Arial" w:hAnsi="Arial" w:cs="Arial"/>
                <w:sz w:val="20"/>
                <w:szCs w:val="20"/>
                <w:lang w:val="en-US"/>
              </w:rPr>
            </w:pPr>
            <w:r>
              <w:rPr>
                <w:rFonts w:cs="Arial" w:ascii="Arial" w:hAnsi="Arial"/>
                <w:sz w:val="20"/>
                <w:szCs w:val="20"/>
                <w:lang w:val="en-US"/>
              </w:rPr>
              <w:t xml:space="preserve">Coverage for 1Rx/2Rx for wearable maybe simliar [3]. </w:t>
            </w:r>
          </w:p>
          <w:p>
            <w:pPr>
              <w:pStyle w:val="ListParagraph"/>
              <w:numPr>
                <w:ilvl w:val="0"/>
                <w:numId w:val="6"/>
              </w:numPr>
              <w:tabs>
                <w:tab w:val="left" w:pos="2387" w:leader="none"/>
              </w:tabs>
              <w:spacing w:before="0" w:after="120"/>
              <w:rPr>
                <w:rFonts w:ascii="Arial" w:hAnsi="Arial" w:cs="Arial"/>
                <w:sz w:val="20"/>
                <w:szCs w:val="20"/>
                <w:lang w:val="en-US"/>
              </w:rPr>
            </w:pPr>
            <w:r>
              <w:rPr>
                <w:rFonts w:cs="Arial" w:ascii="Arial" w:hAnsi="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pPr>
              <w:pStyle w:val="ListParagraph"/>
              <w:numPr>
                <w:ilvl w:val="0"/>
                <w:numId w:val="6"/>
              </w:numPr>
              <w:tabs>
                <w:tab w:val="left" w:pos="2387" w:leader="none"/>
              </w:tabs>
              <w:spacing w:before="0" w:after="120"/>
              <w:rPr>
                <w:rFonts w:ascii="Arial" w:hAnsi="Arial" w:cs="Arial"/>
                <w:sz w:val="20"/>
                <w:szCs w:val="20"/>
                <w:lang w:val="en-US"/>
              </w:rPr>
            </w:pPr>
            <w:r>
              <w:rPr>
                <w:rFonts w:cs="Arial" w:ascii="Arial" w:hAnsi="Arial"/>
                <w:bCs/>
                <w:sz w:val="20"/>
                <w:szCs w:val="20"/>
                <w:lang w:val="en-US"/>
              </w:rPr>
              <w:t>The cost for supporting early identification during Msg1 transmission is in terms of increased PRACH OH in the cell due to partitioning of ROs, RACH resources, [15]</w:t>
            </w:r>
          </w:p>
          <w:p>
            <w:pPr>
              <w:pStyle w:val="ListParagraph"/>
              <w:numPr>
                <w:ilvl w:val="0"/>
                <w:numId w:val="6"/>
              </w:numPr>
              <w:tabs>
                <w:tab w:val="left" w:pos="2387" w:leader="none"/>
              </w:tabs>
              <w:spacing w:before="0" w:after="120"/>
              <w:rPr>
                <w:rFonts w:ascii="Arial" w:hAnsi="Arial" w:cs="Arial"/>
                <w:sz w:val="20"/>
                <w:szCs w:val="20"/>
                <w:lang w:val="en-US"/>
              </w:rPr>
            </w:pPr>
            <w:r>
              <w:rPr>
                <w:rFonts w:cs="Arial" w:ascii="Arial" w:hAnsi="Arial"/>
                <w:bCs/>
                <w:sz w:val="20"/>
                <w:szCs w:val="20"/>
                <w:lang w:val="en-US"/>
              </w:rPr>
              <w:t>To reduce reporting overhead and to avoid unnecessary specification work [10] [16]</w:t>
            </w:r>
          </w:p>
        </w:tc>
        <w:tc>
          <w:tcPr>
            <w:tcW w:w="1229" w:type="dxa"/>
            <w:tcBorders/>
            <w:shd w:fill="auto" w:val="clear"/>
            <w:tcMar>
              <w:left w:w="108" w:type="dxa"/>
            </w:tcMar>
          </w:tcPr>
          <w:p>
            <w:pPr>
              <w:pStyle w:val="Normal"/>
              <w:spacing w:before="0" w:after="120"/>
              <w:rPr>
                <w:rFonts w:ascii="Arial" w:hAnsi="Arial" w:cs="Arial"/>
              </w:rPr>
            </w:pPr>
            <w:r>
              <w:rPr>
                <w:rFonts w:cs="Arial" w:ascii="Arial" w:hAnsi="Arial"/>
              </w:rPr>
              <w:t>10</w:t>
            </w:r>
          </w:p>
        </w:tc>
      </w:tr>
      <w:tr>
        <w:trPr/>
        <w:tc>
          <w:tcPr>
            <w:tcW w:w="758" w:type="dxa"/>
            <w:tcBorders/>
            <w:shd w:fill="auto" w:val="clear"/>
            <w:tcMar>
              <w:left w:w="108" w:type="dxa"/>
            </w:tcMar>
          </w:tcPr>
          <w:p>
            <w:pPr>
              <w:pStyle w:val="Normal"/>
              <w:spacing w:before="0" w:after="120"/>
              <w:rPr>
                <w:rFonts w:ascii="Arial" w:hAnsi="Arial" w:cs="Arial"/>
              </w:rPr>
            </w:pPr>
            <w:r>
              <w:rPr>
                <w:rFonts w:cs="Arial" w:ascii="Arial" w:hAnsi="Arial"/>
              </w:rPr>
              <w:t>Opt.2</w:t>
            </w:r>
          </w:p>
        </w:tc>
        <w:tc>
          <w:tcPr>
            <w:tcW w:w="1406" w:type="dxa"/>
            <w:tcBorders/>
            <w:shd w:fill="auto" w:val="clear"/>
            <w:tcMar>
              <w:left w:w="108" w:type="dxa"/>
            </w:tcMar>
          </w:tcPr>
          <w:p>
            <w:pPr>
              <w:pStyle w:val="Normal"/>
              <w:spacing w:before="0" w:after="120"/>
              <w:rPr>
                <w:rFonts w:ascii="Arial" w:hAnsi="Arial" w:cs="Arial"/>
              </w:rPr>
            </w:pPr>
            <w:r>
              <w:rPr>
                <w:rFonts w:cs="Arial" w:ascii="Arial" w:hAnsi="Arial"/>
              </w:rPr>
              <w:t>Using Msg1 and/or Msg3, and MsgA</w:t>
            </w:r>
          </w:p>
        </w:tc>
        <w:tc>
          <w:tcPr>
            <w:tcW w:w="2362" w:type="dxa"/>
            <w:tcBorders/>
            <w:shd w:fill="auto" w:val="clear"/>
            <w:tcMar>
              <w:left w:w="108" w:type="dxa"/>
            </w:tcMar>
          </w:tcPr>
          <w:p>
            <w:pPr>
              <w:pStyle w:val="Normal"/>
              <w:spacing w:before="0" w:after="0"/>
              <w:rPr>
                <w:rFonts w:ascii="Arial" w:hAnsi="Arial" w:cs="Arial"/>
              </w:rPr>
            </w:pPr>
            <w:r>
              <w:rPr>
                <w:rFonts w:cs="Arial" w:ascii="Arial" w:hAnsi="Arial"/>
              </w:rPr>
              <w:t xml:space="preserve">OPPO [4], </w:t>
            </w:r>
          </w:p>
          <w:p>
            <w:pPr>
              <w:pStyle w:val="Normal"/>
              <w:spacing w:before="0" w:after="0"/>
              <w:rPr>
                <w:rFonts w:ascii="Arial" w:hAnsi="Arial" w:cs="Arial"/>
              </w:rPr>
            </w:pPr>
            <w:r>
              <w:rPr>
                <w:rFonts w:cs="Arial" w:ascii="Arial" w:hAnsi="Arial"/>
              </w:rPr>
              <w:t>ZTE [12]</w:t>
            </w:r>
          </w:p>
          <w:p>
            <w:pPr>
              <w:pStyle w:val="Normal"/>
              <w:spacing w:before="0" w:after="0"/>
              <w:rPr>
                <w:rFonts w:ascii="Arial" w:hAnsi="Arial" w:cs="Arial"/>
              </w:rPr>
            </w:pPr>
            <w:r>
              <w:rPr>
                <w:rFonts w:cs="Arial" w:ascii="Arial" w:hAnsi="Arial"/>
              </w:rPr>
              <w:t xml:space="preserve">Nordic Semiconductor ASA [27] </w:t>
            </w:r>
          </w:p>
        </w:tc>
        <w:tc>
          <w:tcPr>
            <w:tcW w:w="3880" w:type="dxa"/>
            <w:tcBorders/>
            <w:shd w:fill="auto" w:val="clear"/>
            <w:tcMar>
              <w:left w:w="108" w:type="dxa"/>
            </w:tcMar>
          </w:tcPr>
          <w:p>
            <w:pPr>
              <w:pStyle w:val="ListParagraph"/>
              <w:numPr>
                <w:ilvl w:val="0"/>
                <w:numId w:val="6"/>
              </w:numPr>
              <w:spacing w:before="0" w:after="120"/>
              <w:rPr>
                <w:rFonts w:ascii="Arial" w:hAnsi="Arial" w:cs="Arial"/>
                <w:sz w:val="20"/>
                <w:szCs w:val="20"/>
                <w:lang w:val="en-US"/>
              </w:rPr>
            </w:pPr>
            <w:r>
              <w:rPr>
                <w:rFonts w:cs="Arial" w:ascii="Arial" w:hAnsi="Arial"/>
                <w:sz w:val="20"/>
                <w:szCs w:val="20"/>
                <w:lang w:val="en-US"/>
              </w:rPr>
              <w:t xml:space="preserve">Improve the performane of Msg2/4 [4][12]. </w:t>
            </w:r>
          </w:p>
          <w:p>
            <w:pPr>
              <w:pStyle w:val="ListParagraph"/>
              <w:numPr>
                <w:ilvl w:val="0"/>
                <w:numId w:val="6"/>
              </w:numPr>
              <w:spacing w:before="0" w:after="120"/>
              <w:rPr>
                <w:rFonts w:ascii="Arial" w:hAnsi="Arial" w:cs="Arial"/>
                <w:sz w:val="20"/>
                <w:szCs w:val="20"/>
                <w:lang w:val="en-US"/>
              </w:rPr>
            </w:pPr>
            <w:r>
              <w:rPr>
                <w:rFonts w:cs="Arial" w:ascii="Arial" w:hAnsi="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pPr>
              <w:pStyle w:val="ListParagraph"/>
              <w:numPr>
                <w:ilvl w:val="0"/>
                <w:numId w:val="6"/>
              </w:numPr>
              <w:spacing w:before="0" w:after="120"/>
              <w:rPr>
                <w:rFonts w:ascii="Arial" w:hAnsi="Arial" w:cs="Arial"/>
                <w:sz w:val="20"/>
                <w:szCs w:val="20"/>
                <w:lang w:val="en-US"/>
              </w:rPr>
            </w:pPr>
            <w:r>
              <w:rPr>
                <w:rFonts w:cs="Arial" w:ascii="Arial" w:hAnsi="Arial"/>
                <w:bCs/>
                <w:sz w:val="20"/>
                <w:szCs w:val="20"/>
                <w:lang w:val="en-US"/>
              </w:rPr>
              <w:t>Support load balancing of RACH resources between REDCAP and non-REDCAP devices [8].</w:t>
            </w:r>
          </w:p>
        </w:tc>
        <w:tc>
          <w:tcPr>
            <w:tcW w:w="1229" w:type="dxa"/>
            <w:tcBorders/>
            <w:shd w:fill="auto" w:val="clear"/>
            <w:tcMar>
              <w:left w:w="108" w:type="dxa"/>
            </w:tcMar>
          </w:tcPr>
          <w:p>
            <w:pPr>
              <w:pStyle w:val="Normal"/>
              <w:spacing w:before="0" w:after="120"/>
              <w:rPr>
                <w:rFonts w:ascii="Arial" w:hAnsi="Arial" w:cs="Arial"/>
              </w:rPr>
            </w:pPr>
            <w:r>
              <w:rPr>
                <w:rFonts w:cs="Arial" w:ascii="Arial" w:hAnsi="Arial"/>
              </w:rPr>
              <w:t>3</w:t>
            </w:r>
          </w:p>
        </w:tc>
      </w:tr>
      <w:tr>
        <w:trPr/>
        <w:tc>
          <w:tcPr>
            <w:tcW w:w="758" w:type="dxa"/>
            <w:tcBorders/>
            <w:shd w:fill="auto" w:val="clear"/>
            <w:tcMar>
              <w:left w:w="108" w:type="dxa"/>
            </w:tcMar>
          </w:tcPr>
          <w:p>
            <w:pPr>
              <w:pStyle w:val="Normal"/>
              <w:spacing w:before="0" w:after="120"/>
              <w:rPr>
                <w:rFonts w:ascii="Arial" w:hAnsi="Arial" w:cs="Arial"/>
              </w:rPr>
            </w:pPr>
            <w:r>
              <w:rPr>
                <w:rFonts w:cs="Arial" w:ascii="Arial" w:hAnsi="Arial"/>
              </w:rPr>
              <w:t>Opt.3</w:t>
            </w:r>
          </w:p>
        </w:tc>
        <w:tc>
          <w:tcPr>
            <w:tcW w:w="1406" w:type="dxa"/>
            <w:tcBorders/>
            <w:shd w:fill="auto" w:val="clear"/>
            <w:tcMar>
              <w:left w:w="108" w:type="dxa"/>
            </w:tcMar>
          </w:tcPr>
          <w:p>
            <w:pPr>
              <w:pStyle w:val="Normal"/>
              <w:spacing w:before="0" w:after="120"/>
              <w:rPr>
                <w:rFonts w:ascii="Arial" w:hAnsi="Arial" w:cs="Arial"/>
              </w:rPr>
            </w:pPr>
            <w:r>
              <w:rPr>
                <w:rFonts w:cs="Arial" w:ascii="Arial" w:hAnsi="Arial"/>
              </w:rPr>
              <w:t>Configuration between Opt.1 and Opt.2 via SIB1</w:t>
            </w:r>
          </w:p>
        </w:tc>
        <w:tc>
          <w:tcPr>
            <w:tcW w:w="2362" w:type="dxa"/>
            <w:tcBorders/>
            <w:shd w:fill="auto" w:val="clear"/>
            <w:tcMar>
              <w:left w:w="108" w:type="dxa"/>
            </w:tcMar>
          </w:tcPr>
          <w:p>
            <w:pPr>
              <w:pStyle w:val="Normal"/>
              <w:spacing w:before="0" w:after="0"/>
              <w:rPr>
                <w:rFonts w:ascii="Arial" w:hAnsi="Arial" w:cs="Arial"/>
              </w:rPr>
            </w:pPr>
            <w:r>
              <w:rPr>
                <w:rFonts w:cs="Arial" w:ascii="Arial" w:hAnsi="Arial"/>
              </w:rPr>
              <w:t xml:space="preserve">CMCC [13], </w:t>
            </w:r>
          </w:p>
          <w:p>
            <w:pPr>
              <w:pStyle w:val="Normal"/>
              <w:spacing w:before="0" w:after="0"/>
              <w:rPr>
                <w:rFonts w:ascii="Arial" w:hAnsi="Arial" w:cs="Arial"/>
              </w:rPr>
            </w:pPr>
            <w:r>
              <w:rPr>
                <w:rFonts w:cs="Arial" w:ascii="Arial" w:hAnsi="Arial"/>
              </w:rPr>
              <w:t xml:space="preserve">LGe [19], </w:t>
            </w:r>
          </w:p>
          <w:p>
            <w:pPr>
              <w:pStyle w:val="Normal"/>
              <w:spacing w:before="0" w:after="0"/>
              <w:rPr>
                <w:rFonts w:ascii="Arial" w:hAnsi="Arial" w:cs="Arial"/>
              </w:rPr>
            </w:pPr>
            <w:r>
              <w:rPr>
                <w:rFonts w:cs="Arial" w:ascii="Arial" w:hAnsi="Arial"/>
              </w:rPr>
              <w:t>Nokia [8] (optionally configured)</w:t>
            </w:r>
          </w:p>
          <w:p>
            <w:pPr>
              <w:pStyle w:val="Normal"/>
              <w:spacing w:before="0" w:after="0"/>
              <w:rPr>
                <w:rFonts w:ascii="Arial" w:hAnsi="Arial" w:cs="Arial"/>
              </w:rPr>
            </w:pPr>
            <w:r>
              <w:rPr>
                <w:rFonts w:cs="Arial" w:ascii="Arial" w:hAnsi="Arial"/>
              </w:rPr>
            </w:r>
          </w:p>
        </w:tc>
        <w:tc>
          <w:tcPr>
            <w:tcW w:w="3880" w:type="dxa"/>
            <w:tcBorders/>
            <w:shd w:fill="auto" w:val="clear"/>
            <w:tcMar>
              <w:left w:w="108" w:type="dxa"/>
            </w:tcMar>
          </w:tcPr>
          <w:p>
            <w:pPr>
              <w:pStyle w:val="ListParagraph"/>
              <w:numPr>
                <w:ilvl w:val="0"/>
                <w:numId w:val="7"/>
              </w:numPr>
              <w:spacing w:before="0" w:after="120"/>
              <w:ind w:left="325" w:hanging="325"/>
              <w:rPr>
                <w:rFonts w:ascii="Arial" w:hAnsi="Arial" w:cs="Arial"/>
                <w:sz w:val="20"/>
                <w:szCs w:val="20"/>
                <w:lang w:val="en-US"/>
              </w:rPr>
            </w:pPr>
            <w:r>
              <w:rPr>
                <w:rFonts w:cs="Arial" w:ascii="Arial" w:hAnsi="Arial"/>
                <w:sz w:val="20"/>
                <w:szCs w:val="20"/>
                <w:lang w:val="en-US"/>
              </w:rPr>
              <w:t>The need of differentiate 1 Rx/2 Rx UE maybe frequency and deployment scenario dependent [8]</w:t>
            </w:r>
          </w:p>
        </w:tc>
        <w:tc>
          <w:tcPr>
            <w:tcW w:w="1229" w:type="dxa"/>
            <w:tcBorders/>
            <w:shd w:fill="auto" w:val="clear"/>
            <w:tcMar>
              <w:left w:w="108" w:type="dxa"/>
            </w:tcMar>
          </w:tcPr>
          <w:p>
            <w:pPr>
              <w:pStyle w:val="Normal"/>
              <w:spacing w:before="0" w:after="120"/>
              <w:rPr>
                <w:rFonts w:ascii="Arial" w:hAnsi="Arial" w:cs="Arial"/>
              </w:rPr>
            </w:pPr>
            <w:r>
              <w:rPr>
                <w:rFonts w:cs="Arial" w:ascii="Arial" w:hAnsi="Arial"/>
              </w:rPr>
              <w:t>3</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Based on the Table 1 above, clearly Opt.1 is the preferred approach by major companies. Hence, Question 1 was asked to address this open issue:  </w:t>
      </w:r>
    </w:p>
    <w:p>
      <w:pPr>
        <w:pStyle w:val="Normal"/>
        <w:spacing w:before="0" w:after="120"/>
        <w:rPr>
          <w:rFonts w:ascii="Arial" w:hAnsi="Arial" w:cs="Arial"/>
          <w:b/>
          <w:b/>
          <w:bCs/>
        </w:rPr>
      </w:pPr>
      <w:r>
        <w:rPr>
          <w:rFonts w:cs="Arial" w:ascii="Arial" w:hAnsi="Arial"/>
          <w:b/>
          <w:bCs/>
          <w:highlight w:val="yellow"/>
        </w:rPr>
        <w:t>Question 2-1:</w:t>
      </w:r>
      <w:r>
        <w:rPr>
          <w:rFonts w:cs="Arial" w:ascii="Arial" w:hAnsi="Arial"/>
          <w:b/>
          <w:bCs/>
        </w:rPr>
        <w:t xml:space="preserve"> Can we agree the following proposal? If not, which modifications are needed? </w:t>
      </w:r>
    </w:p>
    <w:p>
      <w:pPr>
        <w:pStyle w:val="ListParagraph"/>
        <w:numPr>
          <w:ilvl w:val="0"/>
          <w:numId w:val="8"/>
        </w:numPr>
        <w:rPr>
          <w:rFonts w:ascii="Arial" w:hAnsi="Arial" w:eastAsia="Batang" w:cs="Arial"/>
          <w:b/>
          <w:b/>
          <w:bCs/>
          <w:sz w:val="20"/>
          <w:szCs w:val="20"/>
          <w:lang w:val="en-GB" w:eastAsia="en-US"/>
        </w:rPr>
      </w:pPr>
      <w:r>
        <w:rPr>
          <w:rFonts w:cs="Arial" w:ascii="Arial" w:hAnsi="Arial"/>
          <w:b/>
          <w:bCs/>
          <w:sz w:val="20"/>
          <w:szCs w:val="21"/>
          <w:lang w:val="en-US"/>
        </w:rPr>
        <w:t>Using UE capability report (i.e., Opt.1) as baseline to indicate the number of Rx branches?</w:t>
      </w:r>
      <w:r>
        <w:rPr>
          <w:rFonts w:eastAsia="Batang" w:cs="Arial" w:ascii="Arial" w:hAnsi="Arial"/>
          <w:b/>
          <w:bCs/>
          <w:sz w:val="20"/>
          <w:szCs w:val="20"/>
          <w:lang w:val="en-GB" w:eastAsia="en-US"/>
        </w:rPr>
        <w:t xml:space="preserve">  </w:t>
      </w:r>
    </w:p>
    <w:p>
      <w:pPr>
        <w:pStyle w:val="ListParagraph"/>
        <w:numPr>
          <w:ilvl w:val="1"/>
          <w:numId w:val="8"/>
        </w:numPr>
        <w:rPr>
          <w:rFonts w:ascii="Arial" w:hAnsi="Arial" w:eastAsia="Batang" w:cs="Arial"/>
          <w:b/>
          <w:b/>
          <w:bCs/>
          <w:sz w:val="20"/>
          <w:szCs w:val="20"/>
          <w:lang w:val="en-GB" w:eastAsia="en-US"/>
        </w:rPr>
      </w:pPr>
      <w:r>
        <w:rPr>
          <w:rFonts w:eastAsia="Batang" w:cs="Arial" w:ascii="Arial" w:hAnsi="Arial"/>
          <w:b/>
          <w:bCs/>
          <w:sz w:val="20"/>
          <w:szCs w:val="20"/>
          <w:lang w:val="en-GB" w:eastAsia="en-US"/>
        </w:rPr>
        <w:t xml:space="preserve">FFS: Using earlier indication by Msg1 and/or Msg3, and MsgA (Opt.2) </w:t>
      </w:r>
    </w:p>
    <w:p>
      <w:pPr>
        <w:pStyle w:val="ListParagraph"/>
        <w:numPr>
          <w:ilvl w:val="1"/>
          <w:numId w:val="8"/>
        </w:numPr>
        <w:rPr>
          <w:rFonts w:ascii="Arial" w:hAnsi="Arial" w:eastAsia="Batang" w:cs="Arial"/>
          <w:b/>
          <w:b/>
          <w:bCs/>
          <w:sz w:val="20"/>
          <w:szCs w:val="20"/>
          <w:lang w:val="en-GB" w:eastAsia="en-US"/>
        </w:rPr>
      </w:pPr>
      <w:r>
        <w:rPr>
          <w:rFonts w:eastAsia="Batang" w:cs="Arial" w:ascii="Arial" w:hAnsi="Arial"/>
          <w:b/>
          <w:bCs/>
          <w:sz w:val="20"/>
          <w:szCs w:val="20"/>
          <w:lang w:val="en-GB" w:eastAsia="en-US"/>
        </w:rPr>
        <w:t>FFS: The need of selection by SIB1 between earlier indication and UE capability report (Opt.3)</w:t>
      </w:r>
    </w:p>
    <w:tbl>
      <w:tblPr>
        <w:tblStyle w:val="TableGrid"/>
        <w:tblW w:w="9631" w:type="dxa"/>
        <w:jc w:val="left"/>
        <w:tblInd w:w="0" w:type="dxa"/>
        <w:tblCellMar>
          <w:top w:w="0" w:type="dxa"/>
          <w:left w:w="108" w:type="dxa"/>
          <w:bottom w:w="0" w:type="dxa"/>
          <w:right w:w="108" w:type="dxa"/>
        </w:tblCellMar>
        <w:tblLook w:val="04a0" w:noVBand="1" w:noHBand="0" w:lastColumn="0" w:firstColumn="1" w:lastRow="0" w:firstRow="1"/>
      </w:tblPr>
      <w:tblGrid>
        <w:gridCol w:w="1549"/>
        <w:gridCol w:w="1371"/>
        <w:gridCol w:w="6711"/>
      </w:tblGrid>
      <w:tr>
        <w:trPr/>
        <w:tc>
          <w:tcPr>
            <w:tcW w:w="1549"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Company</w:t>
            </w:r>
          </w:p>
        </w:tc>
        <w:tc>
          <w:tcPr>
            <w:tcW w:w="1371"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Y/N</w:t>
            </w:r>
          </w:p>
        </w:tc>
        <w:tc>
          <w:tcPr>
            <w:tcW w:w="6711"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Comments</w:t>
            </w:r>
          </w:p>
        </w:tc>
      </w:tr>
      <w:tr>
        <w:trPr/>
        <w:tc>
          <w:tcPr>
            <w:tcW w:w="1549"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FUTUREWEI</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71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trPr/>
        <w:tc>
          <w:tcPr>
            <w:tcW w:w="1549"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NordicSemi</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N</w:t>
            </w:r>
          </w:p>
        </w:tc>
        <w:tc>
          <w:tcPr>
            <w:tcW w:w="671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trPr/>
        <w:tc>
          <w:tcPr>
            <w:tcW w:w="1549"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Sierra Wireless</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N</w:t>
            </w:r>
          </w:p>
        </w:tc>
        <w:tc>
          <w:tcPr>
            <w:tcW w:w="671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trPr/>
        <w:tc>
          <w:tcPr>
            <w:tcW w:w="1549"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NEC</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N</w:t>
            </w:r>
          </w:p>
        </w:tc>
        <w:tc>
          <w:tcPr>
            <w:tcW w:w="671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Capability reporting and access control specific to the number of Rx branches of the UE should be led by RAN2.</w:t>
            </w:r>
          </w:p>
        </w:tc>
      </w:tr>
      <w:tr>
        <w:trPr/>
        <w:tc>
          <w:tcPr>
            <w:tcW w:w="1549"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Qualcomm</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Y</w:t>
            </w:r>
          </w:p>
        </w:tc>
        <w:tc>
          <w:tcPr>
            <w:tcW w:w="671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From RAN1 perspective, Opt. 1 is preferred.</w:t>
            </w:r>
          </w:p>
        </w:tc>
      </w:tr>
      <w:tr>
        <w:trPr/>
        <w:tc>
          <w:tcPr>
            <w:tcW w:w="1549"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Nokia, NSB</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N</w:t>
            </w:r>
          </w:p>
        </w:tc>
        <w:tc>
          <w:tcPr>
            <w:tcW w:w="671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We think that both Options 1 &amp; 2 should be supported.</w:t>
            </w:r>
          </w:p>
        </w:tc>
      </w:tr>
      <w:tr>
        <w:trPr/>
        <w:tc>
          <w:tcPr>
            <w:tcW w:w="1549"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CMCC</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711"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We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trPr/>
        <w:tc>
          <w:tcPr>
            <w:tcW w:w="1549"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cs="Arial" w:ascii="Arial" w:hAnsi="Arial"/>
                <w:lang w:val="en-US" w:eastAsia="ko-KR"/>
              </w:rPr>
              <w:t>DOCOMO</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eastAsia="Yu Mincho" w:cs="Arial" w:ascii="Arial" w:hAnsi="Arial"/>
                <w:lang w:val="en-US" w:eastAsia="ja-JP"/>
              </w:rPr>
              <w:t>N</w:t>
            </w:r>
          </w:p>
        </w:tc>
        <w:tc>
          <w:tcPr>
            <w:tcW w:w="6711"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Yu Mincho" w:cs="Arial" w:ascii="Arial" w:hAnsi="Arial"/>
                <w:lang w:val="en-US" w:eastAsia="ja-JP"/>
              </w:rPr>
              <w:t>We agree with the proposal in principle from RAN1 perspective, but as pointed out by Sierra Wireless and NEC, this issue should be led by RAN2</w:t>
            </w:r>
          </w:p>
        </w:tc>
      </w:tr>
      <w:tr>
        <w:trPr/>
        <w:tc>
          <w:tcPr>
            <w:tcW w:w="1549"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vivo</w:t>
            </w:r>
          </w:p>
        </w:tc>
        <w:tc>
          <w:tcPr>
            <w:tcW w:w="1371"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t>Y</w:t>
            </w:r>
          </w:p>
        </w:tc>
        <w:tc>
          <w:tcPr>
            <w:tcW w:w="6711"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 xml:space="preserve">We think the FL proposals is reasonable and support it. </w:t>
            </w:r>
          </w:p>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 xml:space="preserve">Option 1 can be agreed as the baseline, while possibility to use early indication to distinguish 1Rx and 2Rx UEs can be further discussed </w:t>
            </w:r>
          </w:p>
        </w:tc>
      </w:tr>
      <w:tr>
        <w:trPr/>
        <w:tc>
          <w:tcPr>
            <w:tcW w:w="1549"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OPPO</w:t>
            </w:r>
          </w:p>
        </w:tc>
        <w:tc>
          <w:tcPr>
            <w:tcW w:w="1371"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t>N</w:t>
            </w:r>
          </w:p>
        </w:tc>
        <w:tc>
          <w:tcPr>
            <w:tcW w:w="6711"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 xml:space="preserve">Earlier identification of RedCap UE with 1 Rx can improve </w:t>
            </w:r>
            <w:r>
              <w:rPr>
                <w:rFonts w:cs="Arial" w:ascii="Arial" w:hAnsi="Arial"/>
                <w:lang w:val="en-US"/>
              </w:rPr>
              <w:t xml:space="preserve">performance of Msg2/Msg4. Capability report is existing mechanism. It can be performed during or after initial access, but it is not for earlier indication. In our view, the essential issue is whether </w:t>
            </w:r>
            <w:r>
              <w:rPr>
                <w:rFonts w:eastAsia="DengXian" w:cs="Arial" w:ascii="Arial" w:hAnsi="Arial"/>
                <w:lang w:val="en-US" w:eastAsia="zh-CN"/>
              </w:rPr>
              <w:t>RedCap UE with 1 Rx should be earlier identified from RAN1 perspective. If yes, option 2 should be supported.</w:t>
            </w:r>
          </w:p>
        </w:tc>
      </w:tr>
      <w:tr>
        <w:trPr/>
        <w:tc>
          <w:tcPr>
            <w:tcW w:w="1549"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China Telecom</w:t>
            </w:r>
          </w:p>
        </w:tc>
        <w:tc>
          <w:tcPr>
            <w:tcW w:w="1371"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t xml:space="preserve">N </w:t>
            </w:r>
          </w:p>
        </w:tc>
        <w:tc>
          <w:tcPr>
            <w:tcW w:w="6711"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We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trPr/>
        <w:tc>
          <w:tcPr>
            <w:tcW w:w="1549"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cs="Arial" w:ascii="Arial" w:hAnsi="Arial"/>
                <w:lang w:eastAsia="ko-KR"/>
              </w:rPr>
              <w:t>Xiaomi</w:t>
            </w:r>
          </w:p>
        </w:tc>
        <w:tc>
          <w:tcPr>
            <w:tcW w:w="1371"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r>
          </w:p>
        </w:tc>
        <w:tc>
          <w:tcPr>
            <w:tcW w:w="6711"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We think Opt1 can be a baseline, however, it might not be parallel options with Opt2/3, which means beyond capability report, Opt2 or 3 can still be supported, of course, we can FFS in next RAN1 meeting.</w:t>
            </w:r>
          </w:p>
        </w:tc>
      </w:tr>
      <w:tr>
        <w:trPr/>
        <w:tc>
          <w:tcPr>
            <w:tcW w:w="1549"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Sharp</w:t>
            </w:r>
          </w:p>
        </w:tc>
        <w:tc>
          <w:tcPr>
            <w:tcW w:w="1371" w:type="dxa"/>
            <w:tcBorders/>
            <w:shd w:fill="auto" w:val="clear"/>
            <w:tcMar>
              <w:left w:w="108" w:type="dxa"/>
            </w:tcMar>
          </w:tcPr>
          <w:p>
            <w:pPr>
              <w:pStyle w:val="Normal"/>
              <w:tabs>
                <w:tab w:val="left" w:pos="551" w:leader="none"/>
              </w:tabs>
              <w:spacing w:before="0" w:after="180"/>
              <w:rPr>
                <w:rFonts w:ascii="Arial" w:hAnsi="Arial" w:eastAsia="Yu Mincho" w:cs="Arial"/>
                <w:lang w:val="en-US" w:eastAsia="ja-JP"/>
              </w:rPr>
            </w:pPr>
            <w:r>
              <w:rPr>
                <w:rFonts w:eastAsia="Yu Mincho" w:cs="Arial" w:ascii="Arial" w:hAnsi="Arial"/>
                <w:lang w:val="en-US" w:eastAsia="ja-JP"/>
              </w:rPr>
              <w:t>Y</w:t>
            </w:r>
          </w:p>
        </w:tc>
        <w:tc>
          <w:tcPr>
            <w:tcW w:w="6711"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 xml:space="preserve">We agree with FL proposal. FFS does not preclude the option 2 and option 3. They can be discussed later if we have further outcome on early identification. </w:t>
            </w:r>
          </w:p>
        </w:tc>
      </w:tr>
      <w:tr>
        <w:trPr/>
        <w:tc>
          <w:tcPr>
            <w:tcW w:w="1549" w:type="dxa"/>
            <w:tcBorders/>
            <w:shd w:fill="auto" w:val="clear"/>
            <w:tcMar>
              <w:left w:w="108" w:type="dxa"/>
            </w:tcMar>
          </w:tcPr>
          <w:p>
            <w:pPr>
              <w:pStyle w:val="Normal"/>
              <w:widowControl/>
              <w:bidi w:val="0"/>
              <w:spacing w:before="0" w:after="180"/>
              <w:jc w:val="left"/>
              <w:rPr>
                <w:rFonts w:ascii="Arial" w:hAnsi="Arial" w:eastAsia="Yu Mincho" w:cs="Arial"/>
                <w:lang w:eastAsia="ja-JP"/>
              </w:rPr>
            </w:pPr>
            <w:r>
              <w:rPr>
                <w:rFonts w:cs="Arial" w:ascii="Arial" w:hAnsi="Arial"/>
                <w:lang w:val="en-US" w:eastAsia="ko-KR"/>
              </w:rPr>
              <w:t>Samsung</w:t>
            </w:r>
          </w:p>
        </w:tc>
        <w:tc>
          <w:tcPr>
            <w:tcW w:w="1371" w:type="dxa"/>
            <w:tcBorders/>
            <w:shd w:fill="auto" w:val="clear"/>
            <w:tcMar>
              <w:left w:w="108" w:type="dxa"/>
            </w:tcMar>
          </w:tcPr>
          <w:p>
            <w:pPr>
              <w:pStyle w:val="Normal"/>
              <w:tabs>
                <w:tab w:val="left" w:pos="551" w:leader="none"/>
              </w:tabs>
              <w:spacing w:before="0" w:after="180"/>
              <w:rPr>
                <w:rFonts w:ascii="Arial" w:hAnsi="Arial" w:eastAsia="Yu Mincho" w:cs="Arial"/>
                <w:lang w:val="en-US" w:eastAsia="ja-JP"/>
              </w:rPr>
            </w:pPr>
            <w:r>
              <w:rPr>
                <w:rFonts w:cs="Arial" w:ascii="Arial" w:hAnsi="Arial"/>
                <w:lang w:val="en-US" w:eastAsia="ko-KR"/>
              </w:rPr>
              <w:t>Y with modification</w:t>
            </w:r>
          </w:p>
        </w:tc>
        <w:tc>
          <w:tcPr>
            <w:tcW w:w="6711"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cs="Arial" w:ascii="Arial" w:hAnsi="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trPr/>
        <w:tc>
          <w:tcPr>
            <w:tcW w:w="1549" w:type="dxa"/>
            <w:tcBorders/>
            <w:shd w:fill="auto" w:val="clear"/>
            <w:tcMar>
              <w:left w:w="108" w:type="dxa"/>
            </w:tcMar>
          </w:tcPr>
          <w:p>
            <w:pPr>
              <w:pStyle w:val="Normal"/>
              <w:widowControl/>
              <w:bidi w:val="0"/>
              <w:spacing w:before="0" w:after="180"/>
              <w:jc w:val="left"/>
              <w:rPr>
                <w:rFonts w:ascii="Arial" w:hAnsi="Arial" w:eastAsia="SimSun" w:cs="Arial"/>
                <w:lang w:val="en-US" w:eastAsia="ko-KR"/>
              </w:rPr>
            </w:pPr>
            <w:r>
              <w:rPr>
                <w:rFonts w:eastAsia="SimSun" w:cs="Arial" w:ascii="Arial" w:hAnsi="Arial"/>
                <w:lang w:val="en-US" w:eastAsia="zh-CN"/>
              </w:rPr>
              <w:t>ZTE,sanechips</w:t>
            </w:r>
          </w:p>
        </w:tc>
        <w:tc>
          <w:tcPr>
            <w:tcW w:w="1371" w:type="dxa"/>
            <w:tcBorders/>
            <w:shd w:fill="auto" w:val="clear"/>
            <w:tcMar>
              <w:left w:w="108" w:type="dxa"/>
            </w:tcMar>
          </w:tcPr>
          <w:p>
            <w:pPr>
              <w:pStyle w:val="Normal"/>
              <w:tabs>
                <w:tab w:val="left" w:pos="551" w:leader="none"/>
              </w:tabs>
              <w:spacing w:before="0" w:after="180"/>
              <w:rPr>
                <w:rFonts w:ascii="Arial" w:hAnsi="Arial" w:eastAsia="SimSun" w:cs="Arial"/>
                <w:lang w:val="en-US" w:eastAsia="ko-KR"/>
              </w:rPr>
            </w:pPr>
            <w:r>
              <w:rPr>
                <w:rFonts w:eastAsia="SimSun" w:cs="Arial" w:ascii="Arial" w:hAnsi="Arial"/>
                <w:lang w:val="en-US" w:eastAsia="zh-CN"/>
              </w:rPr>
              <w:t>N</w:t>
            </w:r>
          </w:p>
        </w:tc>
        <w:tc>
          <w:tcPr>
            <w:tcW w:w="6711"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 xml:space="preserve">Considering the impact on the network efficiency from antenna reduction, Option2 should be considered. </w:t>
            </w:r>
          </w:p>
        </w:tc>
      </w:tr>
      <w:tr>
        <w:trPr/>
        <w:tc>
          <w:tcPr>
            <w:tcW w:w="1549"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CATT</w:t>
            </w:r>
          </w:p>
        </w:tc>
        <w:tc>
          <w:tcPr>
            <w:tcW w:w="1371" w:type="dxa"/>
            <w:tcBorders/>
            <w:shd w:fill="auto" w:val="clear"/>
            <w:tcMar>
              <w:left w:w="108" w:type="dxa"/>
            </w:tcMar>
          </w:tcPr>
          <w:p>
            <w:pPr>
              <w:pStyle w:val="Normal"/>
              <w:tabs>
                <w:tab w:val="left" w:pos="551" w:leader="none"/>
              </w:tabs>
              <w:spacing w:before="0" w:after="180"/>
              <w:rPr>
                <w:rFonts w:ascii="Arial" w:hAnsi="Arial" w:eastAsia="SimSun" w:cs="Arial"/>
                <w:lang w:val="en-US" w:eastAsia="zh-CN"/>
              </w:rPr>
            </w:pPr>
            <w:r>
              <w:rPr>
                <w:rFonts w:eastAsia="SimSun" w:cs="Arial" w:ascii="Arial" w:hAnsi="Arial"/>
                <w:lang w:val="en-US" w:eastAsia="zh-CN"/>
              </w:rPr>
              <w:t>Y</w:t>
            </w:r>
          </w:p>
        </w:tc>
        <w:tc>
          <w:tcPr>
            <w:tcW w:w="6711"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From RAN1’s perspective, there is no strong motivation to identify the Rx number during the access since coverage is not a problem no matter for 1 Rx or 2 Rx UE.</w:t>
            </w:r>
          </w:p>
        </w:tc>
      </w:tr>
      <w:tr>
        <w:trPr/>
        <w:tc>
          <w:tcPr>
            <w:tcW w:w="1549"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Intel</w:t>
            </w:r>
          </w:p>
        </w:tc>
        <w:tc>
          <w:tcPr>
            <w:tcW w:w="1371" w:type="dxa"/>
            <w:tcBorders/>
            <w:shd w:fill="auto" w:val="clear"/>
            <w:tcMar>
              <w:left w:w="108" w:type="dxa"/>
            </w:tcMar>
          </w:tcPr>
          <w:p>
            <w:pPr>
              <w:pStyle w:val="Normal"/>
              <w:tabs>
                <w:tab w:val="left" w:pos="551" w:leader="none"/>
              </w:tabs>
              <w:spacing w:before="0" w:after="180"/>
              <w:rPr>
                <w:rFonts w:ascii="Arial" w:hAnsi="Arial" w:eastAsia="SimSun" w:cs="Arial"/>
                <w:lang w:val="en-US" w:eastAsia="zh-CN"/>
              </w:rPr>
            </w:pPr>
            <w:r>
              <w:rPr>
                <w:rFonts w:eastAsia="SimSun" w:cs="Arial" w:ascii="Arial" w:hAnsi="Arial"/>
                <w:lang w:val="en-US" w:eastAsia="zh-CN"/>
              </w:rPr>
              <w:t>Y, but</w:t>
            </w:r>
          </w:p>
        </w:tc>
        <w:tc>
          <w:tcPr>
            <w:tcW w:w="6711" w:type="dxa"/>
            <w:tcBorders/>
            <w:shd w:fill="auto" w:val="clear"/>
            <w:tcMar>
              <w:left w:w="108" w:type="dxa"/>
            </w:tcMar>
          </w:tcPr>
          <w:p>
            <w:pPr>
              <w:pStyle w:val="Normal"/>
              <w:rPr>
                <w:rFonts w:ascii="Arial" w:hAnsi="Arial" w:eastAsia="SimSun" w:cs="Arial"/>
                <w:lang w:val="en-US" w:eastAsia="zh-CN"/>
              </w:rPr>
            </w:pPr>
            <w:r>
              <w:rPr>
                <w:rFonts w:eastAsia="SimSun" w:cs="Arial" w:ascii="Arial" w:hAnsi="Arial"/>
                <w:lang w:val="en-US" w:eastAsia="zh-CN"/>
              </w:rPr>
              <w:t>We prefer to agree to the main bullet without the FFS bullets.</w:t>
            </w:r>
          </w:p>
          <w:p>
            <w:pPr>
              <w:pStyle w:val="Normal"/>
              <w:rPr>
                <w:rFonts w:ascii="Arial" w:hAnsi="Arial" w:eastAsia="SimSun" w:cs="Arial"/>
                <w:lang w:val="en-US" w:eastAsia="zh-CN"/>
              </w:rPr>
            </w:pPr>
            <w:r>
              <w:rPr>
                <w:rFonts w:eastAsia="SimSun" w:cs="Arial" w:ascii="Arial" w:hAnsi="Arial"/>
                <w:b/>
                <w:bCs/>
                <w:lang w:val="en-US" w:eastAsia="zh-CN"/>
              </w:rPr>
              <w:t>Option 1</w:t>
            </w:r>
            <w:r>
              <w:rPr>
                <w:rFonts w:eastAsia="SimSun" w:cs="Arial" w:ascii="Arial" w:hAnsi="Arial"/>
                <w:lang w:val="en-US" w:eastAsia="zh-CN"/>
              </w:rPr>
              <w:t xml:space="preserve"> certainly should be the baseline mechanism. </w:t>
            </w:r>
          </w:p>
          <w:p>
            <w:pPr>
              <w:pStyle w:val="Normal"/>
              <w:rPr>
                <w:rFonts w:ascii="Arial" w:hAnsi="Arial" w:eastAsia="SimSun" w:cs="Arial"/>
                <w:lang w:val="en-US" w:eastAsia="zh-CN"/>
              </w:rPr>
            </w:pPr>
            <w:r>
              <w:rPr>
                <w:rFonts w:eastAsia="SimSun" w:cs="Arial" w:ascii="Arial" w:hAnsi="Arial"/>
                <w:lang w:val="en-US" w:eastAsia="zh-CN"/>
              </w:rPr>
              <w:t xml:space="preserve">Regarding early identification, it should be used to identify RedCap vs. non-RedCap UEs, mainly to avoid conservative scheduling of a (lot of) non-RedCap UEs (4Rx assumed as 1Rx UEs). </w:t>
            </w:r>
          </w:p>
          <w:p>
            <w:pPr>
              <w:pStyle w:val="Normal"/>
              <w:rPr>
                <w:rFonts w:ascii="Arial" w:hAnsi="Arial" w:eastAsia="SimSun" w:cs="Arial"/>
                <w:lang w:val="en-US" w:eastAsia="zh-CN"/>
              </w:rPr>
            </w:pPr>
            <w:r>
              <w:rPr>
                <w:rFonts w:eastAsia="SimSun" w:cs="Arial" w:ascii="Arial" w:hAnsi="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trPr/>
        <w:tc>
          <w:tcPr>
            <w:tcW w:w="1549"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Ericsson</w:t>
            </w:r>
          </w:p>
        </w:tc>
        <w:tc>
          <w:tcPr>
            <w:tcW w:w="1371" w:type="dxa"/>
            <w:tcBorders/>
            <w:shd w:fill="auto" w:val="clear"/>
            <w:tcMar>
              <w:left w:w="108" w:type="dxa"/>
            </w:tcMar>
          </w:tcPr>
          <w:p>
            <w:pPr>
              <w:pStyle w:val="Normal"/>
              <w:tabs>
                <w:tab w:val="left" w:pos="551" w:leader="none"/>
              </w:tabs>
              <w:spacing w:before="0" w:after="180"/>
              <w:rPr>
                <w:rFonts w:ascii="Arial" w:hAnsi="Arial" w:eastAsia="SimSun" w:cs="Arial"/>
                <w:lang w:val="en-US" w:eastAsia="zh-CN"/>
              </w:rPr>
            </w:pPr>
            <w:r>
              <w:rPr>
                <w:rFonts w:eastAsia="SimSun" w:cs="Arial" w:ascii="Arial" w:hAnsi="Arial"/>
                <w:lang w:val="en-US" w:eastAsia="zh-CN"/>
              </w:rPr>
              <w:t>N</w:t>
            </w:r>
          </w:p>
        </w:tc>
        <w:tc>
          <w:tcPr>
            <w:tcW w:w="6711" w:type="dxa"/>
            <w:tcBorders/>
            <w:shd w:fill="auto" w:val="clear"/>
            <w:tcMar>
              <w:left w:w="108" w:type="dxa"/>
            </w:tcMar>
          </w:tcPr>
          <w:p>
            <w:pPr>
              <w:pStyle w:val="Normal"/>
              <w:widowControl/>
              <w:bidi w:val="0"/>
              <w:spacing w:before="0" w:after="180"/>
              <w:jc w:val="left"/>
              <w:rPr>
                <w:rFonts w:ascii="Arial" w:hAnsi="Arial" w:eastAsia="SimSun" w:cs="Arial"/>
                <w:lang w:eastAsia="zh-CN"/>
              </w:rPr>
            </w:pPr>
            <w:r>
              <w:rPr>
                <w:rFonts w:cs="Arial" w:ascii="Arial" w:hAnsi="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trPr/>
        <w:tc>
          <w:tcPr>
            <w:tcW w:w="1549" w:type="dxa"/>
            <w:tcBorders/>
            <w:shd w:fill="auto" w:val="clear"/>
            <w:tcMar>
              <w:left w:w="108" w:type="dxa"/>
            </w:tcMar>
          </w:tcPr>
          <w:p>
            <w:pPr>
              <w:pStyle w:val="Normal"/>
              <w:widowControl/>
              <w:bidi w:val="0"/>
              <w:spacing w:before="0" w:after="180"/>
              <w:jc w:val="left"/>
              <w:rPr>
                <w:rFonts w:ascii="Arial" w:hAnsi="Arial" w:cs="Arial"/>
                <w:lang w:eastAsia="ko-KR"/>
              </w:rPr>
            </w:pPr>
            <w:r>
              <w:rPr>
                <w:rFonts w:cs="Arial" w:ascii="Arial" w:hAnsi="Arial"/>
                <w:lang w:eastAsia="ko-KR"/>
              </w:rPr>
              <w:t>Lenovo, Motorola Mobility</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71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 xml:space="preserve">We are fine with the main bullet and suggest removing the sub-bullets, since early identification might not to be discussed in this meeting (according to conclusion 7-1). </w:t>
            </w:r>
          </w:p>
        </w:tc>
      </w:tr>
      <w:tr>
        <w:trPr/>
        <w:tc>
          <w:tcPr>
            <w:tcW w:w="1549" w:type="dxa"/>
            <w:tcBorders/>
            <w:shd w:fill="auto" w:val="clear"/>
            <w:tcMar>
              <w:left w:w="108" w:type="dxa"/>
            </w:tcMar>
          </w:tcPr>
          <w:p>
            <w:pPr>
              <w:pStyle w:val="Normal"/>
              <w:widowControl/>
              <w:bidi w:val="0"/>
              <w:spacing w:before="0" w:after="180"/>
              <w:jc w:val="left"/>
              <w:rPr>
                <w:rFonts w:ascii="Arial" w:hAnsi="Arial" w:cs="Arial"/>
                <w:lang w:eastAsia="ko-KR"/>
              </w:rPr>
            </w:pPr>
            <w:r>
              <w:rPr>
                <w:rFonts w:cs="Arial" w:ascii="Arial" w:hAnsi="Arial"/>
                <w:lang w:eastAsia="ko-KR"/>
              </w:rPr>
              <w:t>Huawei</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71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 xml:space="preserve">Option 1 is sufficient from WID perspective. </w:t>
            </w:r>
          </w:p>
        </w:tc>
      </w:tr>
      <w:tr>
        <w:trPr/>
        <w:tc>
          <w:tcPr>
            <w:tcW w:w="1549" w:type="dxa"/>
            <w:tcBorders/>
            <w:shd w:fill="auto" w:val="clear"/>
            <w:tcMar>
              <w:left w:w="108" w:type="dxa"/>
            </w:tcMar>
          </w:tcPr>
          <w:p>
            <w:pPr>
              <w:pStyle w:val="Normal"/>
              <w:widowControl/>
              <w:bidi w:val="0"/>
              <w:spacing w:before="0" w:after="180"/>
              <w:jc w:val="left"/>
              <w:rPr>
                <w:rFonts w:ascii="Arial" w:hAnsi="Arial" w:cs="Arial"/>
                <w:lang w:eastAsia="ko-KR"/>
              </w:rPr>
            </w:pPr>
            <w:r>
              <w:rPr>
                <w:rFonts w:cs="Arial" w:ascii="Arial" w:hAnsi="Arial"/>
                <w:lang w:eastAsia="ko-KR"/>
              </w:rPr>
              <w:t>LG</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Y</w:t>
            </w:r>
          </w:p>
        </w:tc>
        <w:tc>
          <w:tcPr>
            <w:tcW w:w="671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eastAsia="ko-KR"/>
              </w:rPr>
              <w:t>We are fine with 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trPr/>
        <w:tc>
          <w:tcPr>
            <w:tcW w:w="1549" w:type="dxa"/>
            <w:tcBorders/>
            <w:shd w:fill="auto" w:val="clear"/>
            <w:tcMar>
              <w:left w:w="108" w:type="dxa"/>
            </w:tcMar>
          </w:tcPr>
          <w:p>
            <w:pPr>
              <w:pStyle w:val="Normal"/>
              <w:widowControl/>
              <w:bidi w:val="0"/>
              <w:spacing w:before="0" w:after="180"/>
              <w:jc w:val="left"/>
              <w:rPr>
                <w:rFonts w:ascii="Arial" w:hAnsi="Arial" w:eastAsia="Yu Mincho" w:cs="Arial"/>
                <w:lang w:eastAsia="ja-JP"/>
              </w:rPr>
            </w:pPr>
            <w:r>
              <w:rPr>
                <w:rFonts w:eastAsia="Yu Mincho" w:cs="Arial" w:ascii="Arial" w:hAnsi="Arial"/>
                <w:lang w:eastAsia="ja-JP"/>
              </w:rPr>
              <w:t>Panasonic</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711" w:type="dxa"/>
            <w:tcBorders/>
            <w:shd w:fill="auto" w:val="clear"/>
            <w:tcMar>
              <w:left w:w="108" w:type="dxa"/>
            </w:tcMar>
          </w:tcPr>
          <w:p>
            <w:pPr>
              <w:pStyle w:val="Normal"/>
              <w:rPr>
                <w:rFonts w:ascii="Arial" w:hAnsi="Arial" w:cs="Arial"/>
                <w:lang w:val="en-US" w:eastAsia="ko-KR"/>
              </w:rPr>
            </w:pPr>
            <w:r>
              <w:rPr>
                <w:rFonts w:cs="Arial" w:ascii="Arial" w:hAnsi="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pPr>
              <w:pStyle w:val="Normal"/>
              <w:rPr>
                <w:rFonts w:ascii="Arial" w:hAnsi="Arial" w:cs="Arial"/>
                <w:lang w:val="en-US" w:eastAsia="ko-KR"/>
              </w:rPr>
            </w:pPr>
            <w:r>
              <w:rPr>
                <w:rFonts w:cs="Arial" w:ascii="Arial" w:hAnsi="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pPr>
              <w:pStyle w:val="Normal"/>
              <w:widowControl/>
              <w:bidi w:val="0"/>
              <w:spacing w:before="0" w:after="180"/>
              <w:jc w:val="left"/>
              <w:rPr>
                <w:rFonts w:ascii="Arial" w:hAnsi="Arial" w:cs="Arial"/>
                <w:lang w:val="en-US" w:eastAsia="ko-KR"/>
              </w:rPr>
            </w:pPr>
            <w:r>
              <w:rPr>
                <w:rFonts w:cs="Arial" w:ascii="Arial" w:hAnsi="Arial"/>
                <w:lang w:val="en-US" w:eastAsia="ko-KR"/>
              </w:rPr>
              <w:t>Working assumption: Msg1 is not used to indicate the number of Rx branches.</w:t>
            </w:r>
          </w:p>
        </w:tc>
      </w:tr>
      <w:tr>
        <w:trPr/>
        <w:tc>
          <w:tcPr>
            <w:tcW w:w="1549" w:type="dxa"/>
            <w:tcBorders/>
            <w:shd w:fill="auto" w:val="clear"/>
            <w:tcMar>
              <w:left w:w="108" w:type="dxa"/>
            </w:tcMar>
          </w:tcPr>
          <w:p>
            <w:pPr>
              <w:pStyle w:val="Normal"/>
              <w:widowControl/>
              <w:bidi w:val="0"/>
              <w:spacing w:before="0" w:after="180"/>
              <w:jc w:val="left"/>
              <w:rPr>
                <w:rFonts w:ascii="Arial" w:hAnsi="Arial" w:eastAsia="Yu Mincho" w:cs="Arial"/>
                <w:lang w:eastAsia="ja-JP"/>
              </w:rPr>
            </w:pPr>
            <w:r>
              <w:rPr>
                <w:rFonts w:eastAsia="Yu Mincho" w:cs="Arial" w:ascii="Arial" w:hAnsi="Arial"/>
                <w:lang w:eastAsia="ja-JP"/>
              </w:rPr>
              <w:t>IDCC</w:t>
            </w:r>
          </w:p>
        </w:tc>
        <w:tc>
          <w:tcPr>
            <w:tcW w:w="1371"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Y</w:t>
            </w:r>
          </w:p>
        </w:tc>
        <w:tc>
          <w:tcPr>
            <w:tcW w:w="6711"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We ae ok with the proposal. Option 1 can be the baseline. Depending on the agreement whether coverage recovery is needed, other options can be pursued.</w:t>
            </w:r>
          </w:p>
        </w:tc>
      </w:tr>
    </w:tbl>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Heading1"/>
        <w:numPr>
          <w:ilvl w:val="0"/>
          <w:numId w:val="2"/>
        </w:numPr>
        <w:rPr/>
      </w:pPr>
      <w:r>
        <w:rPr/>
        <w:t xml:space="preserve">Potential PDCCH Enhancement </w:t>
      </w:r>
    </w:p>
    <w:p>
      <w:pPr>
        <w:pStyle w:val="Normal"/>
        <w:jc w:val="both"/>
        <w:rPr>
          <w:rFonts w:ascii="Arial" w:hAnsi="Arial" w:cs="Arial"/>
        </w:rPr>
      </w:pPr>
      <w:r>
        <w:rPr>
          <w:rFonts w:cs="Arial" w:ascii="Arial" w:hAnsi="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pPr>
        <w:pStyle w:val="Normal"/>
        <w:jc w:val="both"/>
        <w:rPr>
          <w:rFonts w:ascii="Arial" w:hAnsi="Arial" w:cs="Arial"/>
        </w:rPr>
      </w:pPr>
      <w:r>
        <w:rPr>
          <w:rFonts w:cs="Arial" w:ascii="Arial" w:hAnsi="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pPr>
        <w:pStyle w:val="Normal"/>
        <w:jc w:val="both"/>
        <w:rPr>
          <w:rFonts w:ascii="Arial" w:hAnsi="Arial" w:cs="Arial"/>
        </w:rPr>
      </w:pPr>
      <w:r>
        <w:rPr>
          <w:rFonts w:cs="Arial" w:ascii="Arial" w:hAnsi="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pPr>
        <w:pStyle w:val="Normal"/>
        <w:rPr>
          <w:rFonts w:ascii="Arial" w:hAnsi="Arial" w:cs="Arial"/>
        </w:rPr>
      </w:pPr>
      <w:r>
        <w:rPr>
          <w:rFonts w:cs="Arial" w:ascii="Arial" w:hAnsi="Arial"/>
        </w:rPr>
      </w:r>
    </w:p>
    <w:p>
      <w:pPr>
        <w:pStyle w:val="Normal"/>
        <w:spacing w:before="0" w:after="60"/>
        <w:jc w:val="center"/>
        <w:rPr>
          <w:rFonts w:ascii="Arial" w:hAnsi="Arial" w:cs="Arial"/>
          <w:b/>
          <w:b/>
          <w:bCs/>
        </w:rPr>
      </w:pPr>
      <w:r>
        <w:rPr>
          <w:rFonts w:cs="Arial" w:ascii="Arial" w:hAnsi="Arial"/>
          <w:b/>
          <w:bCs/>
        </w:rPr>
        <w:t>Table 2: View on PDCCH enhancement for Redcap</w:t>
      </w:r>
    </w:p>
    <w:tbl>
      <w:tblPr>
        <w:tblStyle w:val="TableGrid"/>
        <w:tblW w:w="9630" w:type="dxa"/>
        <w:jc w:val="left"/>
        <w:tblInd w:w="0" w:type="dxa"/>
        <w:tblCellMar>
          <w:top w:w="0" w:type="dxa"/>
          <w:left w:w="108" w:type="dxa"/>
          <w:bottom w:w="0" w:type="dxa"/>
          <w:right w:w="108" w:type="dxa"/>
        </w:tblCellMar>
        <w:tblLook w:val="04a0" w:noVBand="1" w:noHBand="0" w:lastColumn="0" w:firstColumn="1" w:lastRow="0" w:firstRow="1"/>
      </w:tblPr>
      <w:tblGrid>
        <w:gridCol w:w="895"/>
        <w:gridCol w:w="3240"/>
        <w:gridCol w:w="3779"/>
        <w:gridCol w:w="1715"/>
      </w:tblGrid>
      <w:tr>
        <w:trPr/>
        <w:tc>
          <w:tcPr>
            <w:tcW w:w="895" w:type="dxa"/>
            <w:tcBorders/>
            <w:shd w:fill="auto" w:val="clear"/>
            <w:tcMar>
              <w:left w:w="108" w:type="dxa"/>
            </w:tcMar>
          </w:tcPr>
          <w:p>
            <w:pPr>
              <w:pStyle w:val="Normal"/>
              <w:spacing w:before="0" w:after="0"/>
              <w:jc w:val="both"/>
              <w:rPr>
                <w:rFonts w:ascii="Arial" w:hAnsi="Arial" w:cs="Arial"/>
              </w:rPr>
            </w:pPr>
            <w:r>
              <w:rPr>
                <w:rFonts w:cs="Arial" w:ascii="Arial" w:hAnsi="Arial"/>
              </w:rPr>
              <w:t>Index</w:t>
            </w:r>
          </w:p>
        </w:tc>
        <w:tc>
          <w:tcPr>
            <w:tcW w:w="3240" w:type="dxa"/>
            <w:tcBorders/>
            <w:shd w:fill="auto" w:val="clear"/>
            <w:tcMar>
              <w:left w:w="108" w:type="dxa"/>
            </w:tcMar>
          </w:tcPr>
          <w:p>
            <w:pPr>
              <w:pStyle w:val="Normal"/>
              <w:spacing w:before="0" w:after="0"/>
              <w:jc w:val="both"/>
              <w:rPr>
                <w:rFonts w:ascii="Arial" w:hAnsi="Arial" w:cs="Arial"/>
              </w:rPr>
            </w:pPr>
            <w:r>
              <w:rPr>
                <w:rFonts w:cs="Arial" w:ascii="Arial" w:hAnsi="Arial"/>
              </w:rPr>
              <w:t xml:space="preserve">Description </w:t>
            </w:r>
          </w:p>
        </w:tc>
        <w:tc>
          <w:tcPr>
            <w:tcW w:w="3779" w:type="dxa"/>
            <w:tcBorders/>
            <w:shd w:fill="auto" w:val="clear"/>
            <w:tcMar>
              <w:left w:w="108" w:type="dxa"/>
            </w:tcMar>
          </w:tcPr>
          <w:p>
            <w:pPr>
              <w:pStyle w:val="Normal"/>
              <w:spacing w:before="0" w:after="0"/>
              <w:jc w:val="both"/>
              <w:rPr>
                <w:rFonts w:ascii="Arial" w:hAnsi="Arial" w:cs="Arial"/>
              </w:rPr>
            </w:pPr>
            <w:r>
              <w:rPr>
                <w:rFonts w:cs="Arial" w:ascii="Arial" w:hAnsi="Arial"/>
              </w:rPr>
              <w:t>Companies</w:t>
            </w:r>
          </w:p>
        </w:tc>
        <w:tc>
          <w:tcPr>
            <w:tcW w:w="1715" w:type="dxa"/>
            <w:tcBorders/>
            <w:shd w:fill="auto" w:val="clear"/>
            <w:tcMar>
              <w:left w:w="108" w:type="dxa"/>
            </w:tcMar>
          </w:tcPr>
          <w:p>
            <w:pPr>
              <w:pStyle w:val="Normal"/>
              <w:spacing w:before="0" w:after="0"/>
              <w:jc w:val="both"/>
              <w:rPr>
                <w:rFonts w:ascii="Arial" w:hAnsi="Arial" w:cs="Arial"/>
              </w:rPr>
            </w:pPr>
            <w:r>
              <w:rPr>
                <w:rFonts w:cs="Arial" w:ascii="Arial" w:hAnsi="Arial"/>
              </w:rPr>
              <w:t># of Companies</w:t>
            </w:r>
          </w:p>
        </w:tc>
      </w:tr>
      <w:tr>
        <w:trPr/>
        <w:tc>
          <w:tcPr>
            <w:tcW w:w="895" w:type="dxa"/>
            <w:tcBorders/>
            <w:shd w:fill="auto" w:val="clear"/>
            <w:tcMar>
              <w:left w:w="108" w:type="dxa"/>
            </w:tcMar>
          </w:tcPr>
          <w:p>
            <w:pPr>
              <w:pStyle w:val="Normal"/>
              <w:spacing w:before="0" w:after="60"/>
              <w:jc w:val="both"/>
              <w:rPr>
                <w:rFonts w:ascii="Arial" w:hAnsi="Arial" w:cs="Arial"/>
              </w:rPr>
            </w:pPr>
            <w:r>
              <w:rPr>
                <w:rFonts w:cs="Arial" w:ascii="Arial" w:hAnsi="Arial"/>
              </w:rPr>
              <w:t>Alt.1</w:t>
            </w:r>
          </w:p>
        </w:tc>
        <w:tc>
          <w:tcPr>
            <w:tcW w:w="3240" w:type="dxa"/>
            <w:tcBorders/>
            <w:shd w:fill="auto" w:val="clear"/>
            <w:tcMar>
              <w:left w:w="108" w:type="dxa"/>
            </w:tcMar>
          </w:tcPr>
          <w:p>
            <w:pPr>
              <w:pStyle w:val="Normal"/>
              <w:spacing w:before="0" w:after="60"/>
              <w:rPr>
                <w:rFonts w:ascii="Arial" w:hAnsi="Arial" w:cs="Arial"/>
              </w:rPr>
            </w:pPr>
            <w:r>
              <w:rPr>
                <w:rFonts w:cs="Arial" w:ascii="Arial" w:hAnsi="Arial"/>
                <w:bCs/>
                <w:szCs w:val="21"/>
              </w:rPr>
              <w:t xml:space="preserve">Reuse the existing DCI format, including Rel-16 DCI format 0_2/1_2 </w:t>
            </w:r>
          </w:p>
        </w:tc>
        <w:tc>
          <w:tcPr>
            <w:tcW w:w="3779" w:type="dxa"/>
            <w:tcBorders/>
            <w:shd w:fill="auto" w:val="clear"/>
            <w:tcMar>
              <w:left w:w="108" w:type="dxa"/>
            </w:tcMar>
          </w:tcPr>
          <w:p>
            <w:pPr>
              <w:pStyle w:val="Normal"/>
              <w:spacing w:before="0" w:after="60"/>
              <w:rPr>
                <w:rFonts w:ascii="Arial" w:hAnsi="Arial" w:cs="Arial"/>
              </w:rPr>
            </w:pPr>
            <w:r>
              <w:rPr>
                <w:rFonts w:cs="Arial" w:ascii="Arial" w:hAnsi="Arial"/>
              </w:rPr>
              <w:t xml:space="preserve">OPPO [4], Vivo [6], CATT [7], Nokia [8], Ericsson [10], Intel [15], Qualcomm [17], Samsung [18], </w:t>
            </w:r>
            <w:r>
              <w:rPr>
                <w:rFonts w:cs="Arial" w:ascii="Arial" w:hAnsi="Arial"/>
                <w:color w:val="000000" w:themeColor="text1"/>
                <w:lang w:eastAsia="ja-JP"/>
              </w:rPr>
              <w:t>Panasonic [25]</w:t>
            </w:r>
          </w:p>
        </w:tc>
        <w:tc>
          <w:tcPr>
            <w:tcW w:w="1715" w:type="dxa"/>
            <w:tcBorders/>
            <w:shd w:fill="auto" w:val="clear"/>
            <w:tcMar>
              <w:left w:w="108" w:type="dxa"/>
            </w:tcMar>
          </w:tcPr>
          <w:p>
            <w:pPr>
              <w:pStyle w:val="Normal"/>
              <w:spacing w:before="0" w:after="60"/>
              <w:jc w:val="both"/>
              <w:rPr>
                <w:rFonts w:ascii="Arial" w:hAnsi="Arial" w:cs="Arial"/>
              </w:rPr>
            </w:pPr>
            <w:r>
              <w:rPr>
                <w:rFonts w:cs="Arial" w:ascii="Arial" w:hAnsi="Arial"/>
              </w:rPr>
              <w:t>8</w:t>
            </w:r>
          </w:p>
        </w:tc>
      </w:tr>
      <w:tr>
        <w:trPr/>
        <w:tc>
          <w:tcPr>
            <w:tcW w:w="895" w:type="dxa"/>
            <w:tcBorders/>
            <w:shd w:fill="auto" w:val="clear"/>
            <w:tcMar>
              <w:left w:w="108" w:type="dxa"/>
            </w:tcMar>
          </w:tcPr>
          <w:p>
            <w:pPr>
              <w:pStyle w:val="Normal"/>
              <w:spacing w:before="0" w:after="60"/>
              <w:jc w:val="both"/>
              <w:rPr>
                <w:rFonts w:ascii="Arial" w:hAnsi="Arial" w:cs="Arial"/>
              </w:rPr>
            </w:pPr>
            <w:r>
              <w:rPr>
                <w:rFonts w:cs="Arial" w:ascii="Arial" w:hAnsi="Arial"/>
              </w:rPr>
              <w:t>Alt.2</w:t>
            </w:r>
          </w:p>
        </w:tc>
        <w:tc>
          <w:tcPr>
            <w:tcW w:w="3240" w:type="dxa"/>
            <w:tcBorders/>
            <w:shd w:fill="auto" w:val="clear"/>
            <w:tcMar>
              <w:left w:w="108" w:type="dxa"/>
            </w:tcMar>
          </w:tcPr>
          <w:p>
            <w:pPr>
              <w:pStyle w:val="Normal"/>
              <w:spacing w:before="0" w:after="60"/>
              <w:rPr>
                <w:rFonts w:ascii="Arial" w:hAnsi="Arial" w:cs="Arial"/>
              </w:rPr>
            </w:pPr>
            <w:r>
              <w:rPr>
                <w:rFonts w:cs="Arial" w:ascii="Arial" w:hAnsi="Arial"/>
                <w:bCs/>
                <w:szCs w:val="21"/>
              </w:rPr>
              <w:t xml:space="preserve">Introducing new Compact DCI(s)  </w:t>
            </w:r>
          </w:p>
        </w:tc>
        <w:tc>
          <w:tcPr>
            <w:tcW w:w="3779" w:type="dxa"/>
            <w:tcBorders/>
            <w:shd w:fill="auto" w:val="clear"/>
            <w:tcMar>
              <w:left w:w="108" w:type="dxa"/>
            </w:tcMar>
          </w:tcPr>
          <w:p>
            <w:pPr>
              <w:pStyle w:val="Normal"/>
              <w:spacing w:before="0" w:after="60"/>
              <w:rPr>
                <w:rFonts w:ascii="Arial" w:hAnsi="Arial" w:cs="Arial"/>
              </w:rPr>
            </w:pPr>
            <w:r>
              <w:rPr>
                <w:rFonts w:cs="Arial" w:ascii="Arial" w:hAnsi="Arial"/>
              </w:rPr>
              <w:t xml:space="preserve">Huawei [3], Futurewei [11], </w:t>
            </w:r>
            <w:r>
              <w:rPr>
                <w:rFonts w:cs="Arial" w:ascii="Arial" w:hAnsi="Arial"/>
                <w:dstrike/>
              </w:rPr>
              <w:t>Qualcomm [17</w:t>
            </w:r>
            <w:r>
              <w:rPr>
                <w:rFonts w:cs="Arial" w:ascii="Arial" w:hAnsi="Arial"/>
              </w:rPr>
              <w:t xml:space="preserve">], Samsung [18], CEWiT [20], </w:t>
            </w:r>
          </w:p>
        </w:tc>
        <w:tc>
          <w:tcPr>
            <w:tcW w:w="1715" w:type="dxa"/>
            <w:tcBorders/>
            <w:shd w:fill="auto" w:val="clear"/>
            <w:tcMar>
              <w:left w:w="108" w:type="dxa"/>
            </w:tcMar>
          </w:tcPr>
          <w:p>
            <w:pPr>
              <w:pStyle w:val="Normal"/>
              <w:spacing w:before="0" w:after="60"/>
              <w:jc w:val="both"/>
              <w:rPr>
                <w:rFonts w:ascii="Arial" w:hAnsi="Arial" w:cs="Arial"/>
              </w:rPr>
            </w:pPr>
            <w:r>
              <w:rPr>
                <w:rFonts w:cs="Arial" w:ascii="Arial" w:hAnsi="Arial"/>
              </w:rPr>
              <w:t>5</w:t>
            </w:r>
          </w:p>
        </w:tc>
      </w:tr>
      <w:tr>
        <w:trPr/>
        <w:tc>
          <w:tcPr>
            <w:tcW w:w="895" w:type="dxa"/>
            <w:tcBorders/>
            <w:shd w:fill="auto" w:val="clear"/>
            <w:tcMar>
              <w:left w:w="108" w:type="dxa"/>
            </w:tcMar>
          </w:tcPr>
          <w:p>
            <w:pPr>
              <w:pStyle w:val="Normal"/>
              <w:spacing w:before="0" w:after="60"/>
              <w:jc w:val="both"/>
              <w:rPr>
                <w:rFonts w:ascii="Arial" w:hAnsi="Arial" w:cs="Arial"/>
              </w:rPr>
            </w:pPr>
            <w:r>
              <w:rPr>
                <w:rFonts w:cs="Arial" w:ascii="Arial" w:hAnsi="Arial"/>
              </w:rPr>
              <w:t>Alt.3</w:t>
            </w:r>
          </w:p>
        </w:tc>
        <w:tc>
          <w:tcPr>
            <w:tcW w:w="3240" w:type="dxa"/>
            <w:tcBorders/>
            <w:shd w:fill="auto" w:val="clear"/>
            <w:tcMar>
              <w:left w:w="108" w:type="dxa"/>
            </w:tcMar>
          </w:tcPr>
          <w:p>
            <w:pPr>
              <w:pStyle w:val="Normal"/>
              <w:spacing w:before="0" w:after="60"/>
              <w:rPr>
                <w:rFonts w:ascii="Arial" w:hAnsi="Arial" w:cs="Arial"/>
              </w:rPr>
            </w:pPr>
            <w:r>
              <w:rPr>
                <w:rFonts w:cs="Arial" w:ascii="Arial" w:hAnsi="Arial"/>
                <w:bCs/>
                <w:szCs w:val="21"/>
              </w:rPr>
              <w:t>Introducing a group-wise DCI that can be used to schedule multiple Ues.</w:t>
            </w:r>
          </w:p>
        </w:tc>
        <w:tc>
          <w:tcPr>
            <w:tcW w:w="3779" w:type="dxa"/>
            <w:tcBorders/>
            <w:shd w:fill="auto" w:val="clear"/>
            <w:tcMar>
              <w:left w:w="108" w:type="dxa"/>
            </w:tcMar>
          </w:tcPr>
          <w:p>
            <w:pPr>
              <w:pStyle w:val="Normal"/>
              <w:spacing w:before="0" w:after="60"/>
              <w:jc w:val="both"/>
              <w:rPr>
                <w:rFonts w:ascii="Arial" w:hAnsi="Arial" w:cs="Arial"/>
              </w:rPr>
            </w:pPr>
            <w:r>
              <w:rPr>
                <w:rFonts w:cs="Arial" w:ascii="Arial" w:hAnsi="Arial"/>
              </w:rPr>
              <w:t xml:space="preserve">Huawei [3], CMCC [13], CEWiT [20], </w:t>
            </w:r>
          </w:p>
        </w:tc>
        <w:tc>
          <w:tcPr>
            <w:tcW w:w="1715" w:type="dxa"/>
            <w:tcBorders/>
            <w:shd w:fill="auto" w:val="clear"/>
            <w:tcMar>
              <w:left w:w="108" w:type="dxa"/>
            </w:tcMar>
          </w:tcPr>
          <w:p>
            <w:pPr>
              <w:pStyle w:val="Normal"/>
              <w:spacing w:before="0" w:after="60"/>
              <w:jc w:val="both"/>
              <w:rPr>
                <w:rFonts w:ascii="Arial" w:hAnsi="Arial" w:cs="Arial"/>
              </w:rPr>
            </w:pPr>
            <w:r>
              <w:rPr>
                <w:rFonts w:cs="Arial" w:ascii="Arial" w:hAnsi="Arial"/>
              </w:rPr>
              <w:t>3</w:t>
            </w:r>
          </w:p>
        </w:tc>
      </w:tr>
      <w:tr>
        <w:trPr/>
        <w:tc>
          <w:tcPr>
            <w:tcW w:w="895" w:type="dxa"/>
            <w:tcBorders/>
            <w:shd w:fill="auto" w:val="clear"/>
            <w:tcMar>
              <w:left w:w="108" w:type="dxa"/>
            </w:tcMar>
          </w:tcPr>
          <w:p>
            <w:pPr>
              <w:pStyle w:val="Normal"/>
              <w:spacing w:before="0" w:after="60"/>
              <w:jc w:val="both"/>
              <w:rPr>
                <w:rFonts w:ascii="Arial" w:hAnsi="Arial" w:cs="Arial"/>
              </w:rPr>
            </w:pPr>
            <w:r>
              <w:rPr>
                <w:rFonts w:cs="Arial" w:ascii="Arial" w:hAnsi="Arial"/>
              </w:rPr>
              <w:t>Alt.4</w:t>
            </w:r>
          </w:p>
        </w:tc>
        <w:tc>
          <w:tcPr>
            <w:tcW w:w="3240" w:type="dxa"/>
            <w:tcBorders/>
            <w:shd w:fill="auto" w:val="clear"/>
            <w:tcMar>
              <w:left w:w="108" w:type="dxa"/>
            </w:tcMar>
          </w:tcPr>
          <w:p>
            <w:pPr>
              <w:pStyle w:val="Normal"/>
              <w:spacing w:before="0" w:after="60"/>
              <w:rPr>
                <w:rFonts w:ascii="Arial" w:hAnsi="Arial" w:cs="Arial"/>
                <w:bCs/>
                <w:szCs w:val="21"/>
              </w:rPr>
            </w:pPr>
            <w:r>
              <w:rPr>
                <w:rFonts w:cs="Arial" w:ascii="Arial" w:hAnsi="Arial"/>
                <w:bCs/>
                <w:szCs w:val="21"/>
              </w:rPr>
              <w:t xml:space="preserve">Support PDCCH link adaptation (e.g., RS resource for CSI measurement associated with CORESET) </w:t>
            </w:r>
          </w:p>
        </w:tc>
        <w:tc>
          <w:tcPr>
            <w:tcW w:w="3779" w:type="dxa"/>
            <w:tcBorders/>
            <w:shd w:fill="auto" w:val="clear"/>
            <w:tcMar>
              <w:left w:w="108" w:type="dxa"/>
            </w:tcMar>
          </w:tcPr>
          <w:p>
            <w:pPr>
              <w:pStyle w:val="Normal"/>
              <w:spacing w:before="0" w:after="60"/>
              <w:jc w:val="both"/>
              <w:rPr>
                <w:rFonts w:ascii="Arial" w:hAnsi="Arial" w:cs="Arial"/>
              </w:rPr>
            </w:pPr>
            <w:r>
              <w:rPr>
                <w:rFonts w:cs="Arial" w:ascii="Arial" w:hAnsi="Arial"/>
              </w:rPr>
              <w:t>Samsung [18]</w:t>
            </w:r>
          </w:p>
        </w:tc>
        <w:tc>
          <w:tcPr>
            <w:tcW w:w="1715" w:type="dxa"/>
            <w:tcBorders/>
            <w:shd w:fill="auto" w:val="clear"/>
            <w:tcMar>
              <w:left w:w="108" w:type="dxa"/>
            </w:tcMar>
          </w:tcPr>
          <w:p>
            <w:pPr>
              <w:pStyle w:val="Normal"/>
              <w:spacing w:before="0" w:after="60"/>
              <w:jc w:val="both"/>
              <w:rPr>
                <w:rFonts w:ascii="Arial" w:hAnsi="Arial" w:cs="Arial"/>
              </w:rPr>
            </w:pPr>
            <w:r>
              <w:rPr>
                <w:rFonts w:cs="Arial" w:ascii="Arial" w:hAnsi="Arial"/>
              </w:rPr>
              <w:t>1</w:t>
            </w:r>
          </w:p>
        </w:tc>
      </w:tr>
      <w:tr>
        <w:trPr/>
        <w:tc>
          <w:tcPr>
            <w:tcW w:w="895" w:type="dxa"/>
            <w:tcBorders/>
            <w:shd w:fill="auto" w:val="clear"/>
            <w:tcMar>
              <w:left w:w="108" w:type="dxa"/>
            </w:tcMar>
          </w:tcPr>
          <w:p>
            <w:pPr>
              <w:pStyle w:val="Normal"/>
              <w:spacing w:before="0" w:after="60"/>
              <w:jc w:val="both"/>
              <w:rPr>
                <w:rFonts w:ascii="Arial" w:hAnsi="Arial" w:cs="Arial"/>
              </w:rPr>
            </w:pPr>
            <w:r>
              <w:rPr>
                <w:rFonts w:cs="Arial" w:ascii="Arial" w:hAnsi="Arial"/>
              </w:rPr>
              <w:t>Alt.5</w:t>
            </w:r>
          </w:p>
        </w:tc>
        <w:tc>
          <w:tcPr>
            <w:tcW w:w="3240" w:type="dxa"/>
            <w:tcBorders/>
            <w:shd w:fill="auto" w:val="clear"/>
            <w:tcMar>
              <w:left w:w="108" w:type="dxa"/>
            </w:tcMar>
          </w:tcPr>
          <w:p>
            <w:pPr>
              <w:pStyle w:val="Normal"/>
              <w:spacing w:before="0" w:after="60"/>
              <w:rPr>
                <w:rFonts w:ascii="Arial" w:hAnsi="Arial" w:cs="Arial"/>
                <w:bCs/>
                <w:szCs w:val="21"/>
              </w:rPr>
            </w:pPr>
            <w:r>
              <w:rPr>
                <w:rFonts w:cs="Arial" w:ascii="Arial" w:hAnsi="Arial"/>
                <w:bCs/>
                <w:szCs w:val="21"/>
              </w:rPr>
              <w:t xml:space="preserve">Multi-TB scheduling </w:t>
            </w:r>
          </w:p>
        </w:tc>
        <w:tc>
          <w:tcPr>
            <w:tcW w:w="3779" w:type="dxa"/>
            <w:tcBorders/>
            <w:shd w:fill="auto" w:val="clear"/>
            <w:tcMar>
              <w:left w:w="108" w:type="dxa"/>
            </w:tcMar>
          </w:tcPr>
          <w:p>
            <w:pPr>
              <w:pStyle w:val="Normal"/>
              <w:spacing w:before="0" w:after="60"/>
              <w:jc w:val="both"/>
              <w:rPr>
                <w:rFonts w:ascii="Arial" w:hAnsi="Arial" w:cs="Arial"/>
              </w:rPr>
            </w:pPr>
            <w:r>
              <w:rPr>
                <w:rFonts w:cs="Arial" w:ascii="Arial" w:hAnsi="Arial"/>
              </w:rPr>
              <w:t xml:space="preserve">Samsung [18], Intel [15], CEWiT [20], </w:t>
            </w:r>
          </w:p>
        </w:tc>
        <w:tc>
          <w:tcPr>
            <w:tcW w:w="1715" w:type="dxa"/>
            <w:tcBorders/>
            <w:shd w:fill="auto" w:val="clear"/>
            <w:tcMar>
              <w:left w:w="108" w:type="dxa"/>
            </w:tcMar>
          </w:tcPr>
          <w:p>
            <w:pPr>
              <w:pStyle w:val="Normal"/>
              <w:spacing w:before="0" w:after="60"/>
              <w:jc w:val="both"/>
              <w:rPr>
                <w:rFonts w:ascii="Arial" w:hAnsi="Arial" w:cs="Arial"/>
              </w:rPr>
            </w:pPr>
            <w:r>
              <w:rPr>
                <w:rFonts w:cs="Arial" w:ascii="Arial" w:hAnsi="Arial"/>
              </w:rPr>
              <w:t>3</w:t>
            </w:r>
          </w:p>
        </w:tc>
      </w:tr>
      <w:tr>
        <w:trPr/>
        <w:tc>
          <w:tcPr>
            <w:tcW w:w="895" w:type="dxa"/>
            <w:tcBorders/>
            <w:shd w:fill="auto" w:val="clear"/>
            <w:tcMar>
              <w:left w:w="108" w:type="dxa"/>
            </w:tcMar>
          </w:tcPr>
          <w:p>
            <w:pPr>
              <w:pStyle w:val="Normal"/>
              <w:spacing w:before="0" w:after="60"/>
              <w:jc w:val="both"/>
              <w:rPr>
                <w:rFonts w:ascii="Arial" w:hAnsi="Arial" w:cs="Arial"/>
              </w:rPr>
            </w:pPr>
            <w:r>
              <w:rPr>
                <w:rFonts w:cs="Arial" w:ascii="Arial" w:hAnsi="Arial"/>
              </w:rPr>
              <w:t>Alt.6</w:t>
            </w:r>
          </w:p>
        </w:tc>
        <w:tc>
          <w:tcPr>
            <w:tcW w:w="3240" w:type="dxa"/>
            <w:tcBorders/>
            <w:shd w:fill="auto" w:val="clear"/>
            <w:tcMar>
              <w:left w:w="108" w:type="dxa"/>
            </w:tcMar>
          </w:tcPr>
          <w:p>
            <w:pPr>
              <w:pStyle w:val="Normal"/>
              <w:spacing w:before="0" w:after="60"/>
              <w:rPr>
                <w:rFonts w:ascii="Arial" w:hAnsi="Arial" w:cs="Arial"/>
                <w:bCs/>
                <w:szCs w:val="21"/>
              </w:rPr>
            </w:pPr>
            <w:r>
              <w:rPr>
                <w:rFonts w:cs="Arial" w:ascii="Arial" w:hAnsi="Arial"/>
                <w:bCs/>
                <w:szCs w:val="21"/>
              </w:rPr>
              <w:t xml:space="preserve">Configuring </w:t>
              <w:t>eparate CORESETs or Initial DL BWP for Redcap Ues</w:t>
            </w:r>
          </w:p>
        </w:tc>
        <w:tc>
          <w:tcPr>
            <w:tcW w:w="3779" w:type="dxa"/>
            <w:tcBorders/>
            <w:shd w:fill="auto" w:val="clear"/>
            <w:tcMar>
              <w:left w:w="108" w:type="dxa"/>
            </w:tcMar>
          </w:tcPr>
          <w:p>
            <w:pPr>
              <w:pStyle w:val="Normal"/>
              <w:spacing w:before="0" w:after="60"/>
              <w:rPr>
                <w:rFonts w:ascii="Arial" w:hAnsi="Arial" w:cs="Arial"/>
              </w:rPr>
            </w:pPr>
            <w:r>
              <w:rPr>
                <w:rFonts w:cs="Arial" w:ascii="Arial" w:hAnsi="Arial"/>
              </w:rPr>
              <w:t xml:space="preserve">Spreadtrum [5], </w:t>
            </w:r>
            <w:r>
              <w:rPr>
                <w:rFonts w:cs="Arial" w:ascii="Arial" w:hAnsi="Arial"/>
                <w:color w:val="000000" w:themeColor="text1"/>
                <w:lang w:eastAsia="ja-JP"/>
              </w:rPr>
              <w:t xml:space="preserve">ZTE [12], </w:t>
            </w:r>
            <w:r>
              <w:rPr>
                <w:rFonts w:cs="Arial" w:ascii="Arial" w:hAnsi="Arial"/>
              </w:rPr>
              <w:t xml:space="preserve">Intel [15], </w:t>
            </w:r>
            <w:r>
              <w:rPr>
                <w:rFonts w:cs="Arial" w:ascii="Arial" w:hAnsi="Arial"/>
                <w:color w:val="000000" w:themeColor="text1"/>
                <w:lang w:eastAsia="ja-JP"/>
              </w:rPr>
              <w:t>ASUSTeK [28], Sharp [23]</w:t>
            </w:r>
          </w:p>
        </w:tc>
        <w:tc>
          <w:tcPr>
            <w:tcW w:w="1715" w:type="dxa"/>
            <w:tcBorders/>
            <w:shd w:fill="auto" w:val="clear"/>
            <w:tcMar>
              <w:left w:w="108" w:type="dxa"/>
            </w:tcMar>
          </w:tcPr>
          <w:p>
            <w:pPr>
              <w:pStyle w:val="Normal"/>
              <w:spacing w:before="0" w:after="60"/>
              <w:jc w:val="both"/>
              <w:rPr>
                <w:rFonts w:ascii="Arial" w:hAnsi="Arial" w:cs="Arial"/>
              </w:rPr>
            </w:pPr>
            <w:r>
              <w:rPr>
                <w:rFonts w:cs="Arial" w:ascii="Arial" w:hAnsi="Arial"/>
              </w:rPr>
              <w:t>5</w:t>
            </w:r>
          </w:p>
        </w:tc>
      </w:tr>
      <w:tr>
        <w:trPr/>
        <w:tc>
          <w:tcPr>
            <w:tcW w:w="895" w:type="dxa"/>
            <w:tcBorders/>
            <w:shd w:fill="auto" w:val="clear"/>
            <w:tcMar>
              <w:left w:w="108" w:type="dxa"/>
            </w:tcMar>
          </w:tcPr>
          <w:p>
            <w:pPr>
              <w:pStyle w:val="Normal"/>
              <w:spacing w:before="0" w:after="60"/>
              <w:jc w:val="both"/>
              <w:rPr>
                <w:rFonts w:ascii="Arial" w:hAnsi="Arial" w:cs="Arial"/>
              </w:rPr>
            </w:pPr>
            <w:r>
              <w:rPr>
                <w:rFonts w:cs="Arial" w:ascii="Arial" w:hAnsi="Arial"/>
              </w:rPr>
              <w:t>Alt.7</w:t>
            </w:r>
          </w:p>
        </w:tc>
        <w:tc>
          <w:tcPr>
            <w:tcW w:w="3240" w:type="dxa"/>
            <w:tcBorders/>
            <w:shd w:fill="auto" w:val="clear"/>
            <w:tcMar>
              <w:left w:w="108" w:type="dxa"/>
            </w:tcMar>
          </w:tcPr>
          <w:p>
            <w:pPr>
              <w:pStyle w:val="Normal"/>
              <w:spacing w:before="0" w:after="60"/>
              <w:rPr>
                <w:rFonts w:ascii="Arial" w:hAnsi="Arial" w:cs="Arial"/>
                <w:bCs/>
                <w:szCs w:val="21"/>
              </w:rPr>
            </w:pPr>
            <w:r>
              <w:rPr>
                <w:rFonts w:cs="Arial" w:ascii="Arial" w:hAnsi="Arial"/>
                <w:bCs/>
                <w:szCs w:val="21"/>
              </w:rPr>
              <w:t>Joint optimization of RV cycling order and number of repetitions</w:t>
            </w:r>
          </w:p>
        </w:tc>
        <w:tc>
          <w:tcPr>
            <w:tcW w:w="3779" w:type="dxa"/>
            <w:tcBorders/>
            <w:shd w:fill="auto" w:val="clear"/>
            <w:tcMar>
              <w:left w:w="108" w:type="dxa"/>
            </w:tcMar>
          </w:tcPr>
          <w:p>
            <w:pPr>
              <w:pStyle w:val="Normal"/>
              <w:spacing w:before="0" w:after="60"/>
              <w:jc w:val="both"/>
              <w:rPr>
                <w:rFonts w:ascii="Arial" w:hAnsi="Arial" w:cs="Arial"/>
              </w:rPr>
            </w:pPr>
            <w:r>
              <w:rPr>
                <w:rFonts w:cs="Arial" w:ascii="Arial" w:hAnsi="Arial"/>
              </w:rPr>
              <w:t xml:space="preserve">Qualcomm [17], </w:t>
            </w:r>
          </w:p>
        </w:tc>
        <w:tc>
          <w:tcPr>
            <w:tcW w:w="1715" w:type="dxa"/>
            <w:tcBorders/>
            <w:shd w:fill="auto" w:val="clear"/>
            <w:tcMar>
              <w:left w:w="108" w:type="dxa"/>
            </w:tcMar>
          </w:tcPr>
          <w:p>
            <w:pPr>
              <w:pStyle w:val="Normal"/>
              <w:spacing w:before="0" w:after="60"/>
              <w:jc w:val="both"/>
              <w:rPr>
                <w:rFonts w:ascii="Arial" w:hAnsi="Arial" w:cs="Arial"/>
              </w:rPr>
            </w:pPr>
            <w:r>
              <w:rPr>
                <w:rFonts w:cs="Arial" w:ascii="Arial" w:hAnsi="Arial"/>
              </w:rPr>
              <w:t>1</w:t>
            </w:r>
          </w:p>
        </w:tc>
      </w:tr>
      <w:tr>
        <w:trPr/>
        <w:tc>
          <w:tcPr>
            <w:tcW w:w="895" w:type="dxa"/>
            <w:tcBorders/>
            <w:shd w:fill="auto" w:val="clear"/>
            <w:tcMar>
              <w:left w:w="108" w:type="dxa"/>
            </w:tcMar>
          </w:tcPr>
          <w:p>
            <w:pPr>
              <w:pStyle w:val="Normal"/>
              <w:spacing w:before="0" w:after="60"/>
              <w:jc w:val="both"/>
              <w:rPr>
                <w:rFonts w:ascii="Arial" w:hAnsi="Arial" w:cs="Arial"/>
              </w:rPr>
            </w:pPr>
            <w:r>
              <w:rPr>
                <w:rFonts w:cs="Arial" w:ascii="Arial" w:hAnsi="Arial"/>
              </w:rPr>
              <w:t>Alt.8</w:t>
            </w:r>
          </w:p>
        </w:tc>
        <w:tc>
          <w:tcPr>
            <w:tcW w:w="3240" w:type="dxa"/>
            <w:tcBorders/>
            <w:shd w:fill="auto" w:val="clear"/>
            <w:tcMar>
              <w:left w:w="108" w:type="dxa"/>
            </w:tcMar>
          </w:tcPr>
          <w:p>
            <w:pPr>
              <w:pStyle w:val="Normal"/>
              <w:spacing w:before="0" w:after="60"/>
              <w:rPr>
                <w:rFonts w:ascii="Arial" w:hAnsi="Arial" w:cs="Arial"/>
                <w:bCs/>
                <w:szCs w:val="21"/>
              </w:rPr>
            </w:pPr>
            <w:r>
              <w:rPr>
                <w:rFonts w:cs="Arial" w:ascii="Arial" w:hAnsi="Arial"/>
                <w:bCs/>
                <w:szCs w:val="21"/>
              </w:rPr>
              <w:t>SPS-based and CG-based transmission in RRC connected state</w:t>
            </w:r>
          </w:p>
        </w:tc>
        <w:tc>
          <w:tcPr>
            <w:tcW w:w="3779" w:type="dxa"/>
            <w:tcBorders/>
            <w:shd w:fill="auto" w:val="clear"/>
            <w:tcMar>
              <w:left w:w="108" w:type="dxa"/>
            </w:tcMar>
          </w:tcPr>
          <w:p>
            <w:pPr>
              <w:pStyle w:val="Normal"/>
              <w:spacing w:before="0" w:after="60"/>
              <w:jc w:val="both"/>
              <w:rPr>
                <w:rFonts w:ascii="Arial" w:hAnsi="Arial" w:cs="Arial"/>
              </w:rPr>
            </w:pPr>
            <w:r>
              <w:rPr>
                <w:rFonts w:cs="Arial" w:ascii="Arial" w:hAnsi="Arial"/>
              </w:rPr>
              <w:t>Qualcomm [17],</w:t>
            </w:r>
          </w:p>
        </w:tc>
        <w:tc>
          <w:tcPr>
            <w:tcW w:w="1715" w:type="dxa"/>
            <w:tcBorders/>
            <w:shd w:fill="auto" w:val="clear"/>
            <w:tcMar>
              <w:left w:w="108" w:type="dxa"/>
            </w:tcMar>
          </w:tcPr>
          <w:p>
            <w:pPr>
              <w:pStyle w:val="Normal"/>
              <w:spacing w:before="0" w:after="60"/>
              <w:jc w:val="both"/>
              <w:rPr>
                <w:rFonts w:ascii="Arial" w:hAnsi="Arial" w:cs="Arial"/>
              </w:rPr>
            </w:pPr>
            <w:r>
              <w:rPr>
                <w:rFonts w:cs="Arial" w:ascii="Arial" w:hAnsi="Arial"/>
              </w:rPr>
              <w:t>1</w:t>
            </w:r>
          </w:p>
        </w:tc>
      </w:tr>
      <w:tr>
        <w:trPr/>
        <w:tc>
          <w:tcPr>
            <w:tcW w:w="895" w:type="dxa"/>
            <w:tcBorders/>
            <w:shd w:fill="auto" w:val="clear"/>
            <w:tcMar>
              <w:left w:w="108" w:type="dxa"/>
            </w:tcMar>
          </w:tcPr>
          <w:p>
            <w:pPr>
              <w:pStyle w:val="Normal"/>
              <w:spacing w:before="0" w:after="60"/>
              <w:jc w:val="both"/>
              <w:rPr>
                <w:rFonts w:ascii="Arial" w:hAnsi="Arial" w:cs="Arial"/>
              </w:rPr>
            </w:pPr>
            <w:r>
              <w:rPr>
                <w:rFonts w:cs="Arial" w:ascii="Arial" w:hAnsi="Arial"/>
              </w:rPr>
              <w:t>Alt.9</w:t>
            </w:r>
          </w:p>
        </w:tc>
        <w:tc>
          <w:tcPr>
            <w:tcW w:w="3240" w:type="dxa"/>
            <w:tcBorders/>
            <w:shd w:fill="auto" w:val="clear"/>
            <w:tcMar>
              <w:left w:w="108" w:type="dxa"/>
            </w:tcMar>
          </w:tcPr>
          <w:p>
            <w:pPr>
              <w:pStyle w:val="Normal"/>
              <w:spacing w:before="0" w:after="60"/>
              <w:rPr>
                <w:rFonts w:ascii="Arial" w:hAnsi="Arial" w:cs="Arial"/>
                <w:bCs/>
                <w:szCs w:val="21"/>
              </w:rPr>
            </w:pPr>
            <w:r>
              <w:rPr>
                <w:rFonts w:cs="Arial" w:ascii="Arial" w:hAnsi="Arial"/>
                <w:bCs/>
                <w:szCs w:val="21"/>
              </w:rPr>
              <w:t>RACH-based or CG-based SDT in RRC inactive state</w:t>
            </w:r>
          </w:p>
        </w:tc>
        <w:tc>
          <w:tcPr>
            <w:tcW w:w="3779" w:type="dxa"/>
            <w:tcBorders/>
            <w:shd w:fill="auto" w:val="clear"/>
            <w:tcMar>
              <w:left w:w="108" w:type="dxa"/>
            </w:tcMar>
          </w:tcPr>
          <w:p>
            <w:pPr>
              <w:pStyle w:val="Normal"/>
              <w:spacing w:before="0" w:after="60"/>
              <w:jc w:val="both"/>
              <w:rPr>
                <w:rFonts w:ascii="Arial" w:hAnsi="Arial" w:cs="Arial"/>
              </w:rPr>
            </w:pPr>
            <w:r>
              <w:rPr>
                <w:rFonts w:cs="Arial" w:ascii="Arial" w:hAnsi="Arial"/>
              </w:rPr>
              <w:t>Qualcomm [17]</w:t>
            </w:r>
          </w:p>
        </w:tc>
        <w:tc>
          <w:tcPr>
            <w:tcW w:w="1715" w:type="dxa"/>
            <w:tcBorders/>
            <w:shd w:fill="auto" w:val="clear"/>
            <w:tcMar>
              <w:left w:w="108" w:type="dxa"/>
            </w:tcMar>
          </w:tcPr>
          <w:p>
            <w:pPr>
              <w:pStyle w:val="Normal"/>
              <w:spacing w:before="0" w:after="60"/>
              <w:jc w:val="both"/>
              <w:rPr>
                <w:rFonts w:ascii="Arial" w:hAnsi="Arial" w:cs="Arial"/>
              </w:rPr>
            </w:pPr>
            <w:r>
              <w:rPr>
                <w:rFonts w:cs="Arial" w:ascii="Arial" w:hAnsi="Arial"/>
              </w:rPr>
              <w:t>1</w:t>
            </w:r>
          </w:p>
        </w:tc>
      </w:tr>
    </w:tbl>
    <w:p>
      <w:pPr>
        <w:pStyle w:val="Normal"/>
        <w:jc w:val="both"/>
        <w:rPr>
          <w:rFonts w:ascii="Arial" w:hAnsi="Arial" w:cs="Arial"/>
        </w:rPr>
      </w:pPr>
      <w:r>
        <w:rPr>
          <w:rFonts w:cs="Arial" w:ascii="Arial" w:hAnsi="Arial"/>
        </w:rPr>
      </w:r>
    </w:p>
    <w:p>
      <w:pPr>
        <w:pStyle w:val="Normal"/>
        <w:spacing w:before="0" w:after="60"/>
        <w:rPr>
          <w:rFonts w:ascii="Arial" w:hAnsi="Arial" w:cs="Arial"/>
          <w:b/>
          <w:b/>
          <w:bCs/>
        </w:rPr>
      </w:pPr>
      <w:r>
        <w:rPr>
          <w:rFonts w:cs="Arial" w:ascii="Arial" w:hAnsi="Arial"/>
          <w:b/>
          <w:highlight w:val="yellow"/>
        </w:rPr>
        <w:t>Question 3-1</w:t>
      </w:r>
      <w:r>
        <w:rPr>
          <w:rFonts w:cs="Arial" w:ascii="Arial" w:hAnsi="Arial"/>
          <w:b/>
          <w:bCs/>
          <w:highlight w:val="yellow"/>
        </w:rPr>
        <w:t>:</w:t>
      </w:r>
      <w:r>
        <w:rPr>
          <w:rFonts w:cs="Arial" w:ascii="Arial" w:hAnsi="Arial"/>
          <w:b/>
          <w:bCs/>
        </w:rPr>
        <w:t xml:space="preserve"> Which alterative(s) among these listed in Table 1 are preferred and Why? Please share your views including any further modification on the listed options. </w:t>
      </w:r>
    </w:p>
    <w:p>
      <w:pPr>
        <w:pStyle w:val="ListParagraph"/>
        <w:numPr>
          <w:ilvl w:val="0"/>
          <w:numId w:val="8"/>
        </w:numPr>
        <w:rPr>
          <w:rFonts w:ascii="Arial" w:hAnsi="Arial" w:cs="Arial"/>
          <w:sz w:val="20"/>
          <w:szCs w:val="21"/>
          <w:lang w:val="en-US"/>
        </w:rPr>
      </w:pPr>
      <w:r>
        <w:rPr>
          <w:rFonts w:cs="Arial" w:ascii="Arial" w:hAnsi="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jc w:val="left"/>
        <w:tblInd w:w="0" w:type="dxa"/>
        <w:tblCellMar>
          <w:top w:w="0" w:type="dxa"/>
          <w:left w:w="108" w:type="dxa"/>
          <w:bottom w:w="0" w:type="dxa"/>
          <w:right w:w="108" w:type="dxa"/>
        </w:tblCellMar>
        <w:tblLook w:val="04a0" w:noVBand="1" w:noHBand="0" w:lastColumn="0" w:firstColumn="1" w:lastRow="0" w:firstRow="1"/>
      </w:tblPr>
      <w:tblGrid>
        <w:gridCol w:w="1584"/>
        <w:gridCol w:w="8040"/>
      </w:tblGrid>
      <w:tr>
        <w:trPr/>
        <w:tc>
          <w:tcPr>
            <w:tcW w:w="1584"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Company</w:t>
            </w:r>
          </w:p>
        </w:tc>
        <w:tc>
          <w:tcPr>
            <w:tcW w:w="8040"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Comments/Reasoning</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FUTUREWEI</w:t>
            </w:r>
          </w:p>
        </w:tc>
        <w:tc>
          <w:tcPr>
            <w:tcW w:w="8040"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NordicSemi</w:t>
            </w:r>
          </w:p>
        </w:tc>
        <w:tc>
          <w:tcPr>
            <w:tcW w:w="8040" w:type="dxa"/>
            <w:tcBorders/>
            <w:shd w:fill="auto" w:val="clear"/>
            <w:tcMar>
              <w:left w:w="108" w:type="dxa"/>
            </w:tcMar>
          </w:tcPr>
          <w:p>
            <w:pPr>
              <w:pStyle w:val="Normal"/>
              <w:rPr>
                <w:rFonts w:ascii="Arial" w:hAnsi="Arial" w:cs="Arial"/>
                <w:lang w:val="en-US"/>
              </w:rPr>
            </w:pPr>
            <w:r>
              <w:rPr>
                <w:rFonts w:cs="Arial" w:ascii="Arial" w:hAnsi="Arial"/>
                <w:lang w:val="en-US"/>
              </w:rPr>
              <w:t>We would focus discussion on the following techniques:</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Alt1: Compact DCI x_2 could be used by default by RedCap Ues</w:t>
            </w:r>
          </w:p>
          <w:p>
            <w:pPr>
              <w:pStyle w:val="ListParagraph"/>
              <w:numPr>
                <w:ilvl w:val="0"/>
                <w:numId w:val="9"/>
              </w:numPr>
              <w:rPr>
                <w:rFonts w:ascii="Arial" w:hAnsi="Arial" w:cs="Arial"/>
                <w:lang w:val="en-US"/>
              </w:rPr>
            </w:pPr>
            <w:r>
              <w:rPr>
                <w:rFonts w:cs="Arial" w:ascii="Arial" w:hAnsi="Arial"/>
                <w:lang w:val="en-US"/>
              </w:rPr>
              <w:t xml:space="preserve">FFS further RedCap-specific simplifications to DCI x_2 </w:t>
            </w:r>
          </w:p>
          <w:p>
            <w:pPr>
              <w:pStyle w:val="Normal"/>
              <w:rPr>
                <w:rFonts w:ascii="Arial" w:hAnsi="Arial" w:cs="Arial"/>
                <w:lang w:val="en-US"/>
              </w:rPr>
            </w:pPr>
            <w:r>
              <w:rPr>
                <w:rFonts w:cs="Arial" w:ascii="Arial" w:hAnsi="Arial"/>
                <w:lang w:val="en-US"/>
              </w:rPr>
              <w:t>Alt 5:  Could be optionally supported by RedCap UE, if designed in 60GHz AI in R17</w:t>
            </w:r>
          </w:p>
          <w:p>
            <w:pPr>
              <w:pStyle w:val="Normal"/>
              <w:widowControl/>
              <w:bidi w:val="0"/>
              <w:spacing w:before="0" w:after="180"/>
              <w:jc w:val="left"/>
              <w:rPr>
                <w:rFonts w:ascii="Arial" w:hAnsi="Arial" w:cs="Arial"/>
                <w:lang w:val="en-US"/>
              </w:rPr>
            </w:pPr>
            <w:r>
              <w:rPr>
                <w:rFonts w:cs="Arial" w:ascii="Arial" w:hAnsi="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Sierra Wireless</w:t>
            </w:r>
          </w:p>
        </w:tc>
        <w:tc>
          <w:tcPr>
            <w:tcW w:w="8040"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None of the solutions are essential functionality and may overly complicate the Redcap UE for little benefit.</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NEC</w:t>
            </w:r>
          </w:p>
        </w:tc>
        <w:tc>
          <w:tcPr>
            <w:tcW w:w="8040"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PDCCH enhancement is not in the WID.</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Qualcomm</w:t>
            </w:r>
          </w:p>
        </w:tc>
        <w:tc>
          <w:tcPr>
            <w:tcW w:w="8040" w:type="dxa"/>
            <w:tcBorders/>
            <w:shd w:fill="auto" w:val="clear"/>
            <w:tcMar>
              <w:left w:w="108" w:type="dxa"/>
            </w:tcMar>
          </w:tcPr>
          <w:p>
            <w:pPr>
              <w:pStyle w:val="Normal"/>
              <w:rPr>
                <w:rFonts w:ascii="Arial" w:hAnsi="Arial" w:cs="Arial"/>
                <w:lang w:val="en-US"/>
              </w:rPr>
            </w:pPr>
            <w:r>
              <w:rPr>
                <w:rFonts w:cs="Arial" w:ascii="Arial" w:hAnsi="Arial"/>
                <w:lang w:val="en-US"/>
              </w:rPr>
              <w:t>As we commented earlier in the GTW session, Alt 1 is our preference. Alt 7 is a sub-topic of Alt 1, and the RV sequence selection (i.e. [0 3] vs [0 2]) was discussed in R16 CR for compact DCI formats (0_2, 1_2).</w:t>
            </w:r>
          </w:p>
          <w:p>
            <w:pPr>
              <w:pStyle w:val="Normal"/>
              <w:widowControl/>
              <w:bidi w:val="0"/>
              <w:spacing w:before="0" w:after="180"/>
              <w:jc w:val="left"/>
              <w:rPr>
                <w:rFonts w:ascii="Arial" w:hAnsi="Arial" w:cs="Arial"/>
                <w:lang w:val="en-US"/>
              </w:rPr>
            </w:pPr>
            <w:r>
              <w:rPr>
                <w:rFonts w:cs="Arial" w:ascii="Arial" w:hAnsi="Arial"/>
                <w:lang w:val="en-US"/>
              </w:rPr>
              <w:t>Alt. 8 and Alt. 9 aim to reduce the signaling overhead of PDCCH, which are applicable to RedCap Ues as appropriate.</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Nokia, NSB</w:t>
            </w:r>
          </w:p>
        </w:tc>
        <w:tc>
          <w:tcPr>
            <w:tcW w:w="8040"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CMCC</w:t>
            </w:r>
          </w:p>
        </w:tc>
        <w:tc>
          <w:tcPr>
            <w:tcW w:w="8040"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 xml:space="preserve">Alt.6 is an effective method if separate initial DL BWP is adopted. </w:t>
            </w:r>
          </w:p>
          <w:p>
            <w:pPr>
              <w:pStyle w:val="Normal"/>
              <w:rPr>
                <w:rFonts w:ascii="Arial" w:hAnsi="Arial" w:eastAsia="DengXian" w:cs="Arial"/>
                <w:lang w:val="en-US" w:eastAsia="zh-CN"/>
              </w:rPr>
            </w:pPr>
            <w:r>
              <w:rPr>
                <w:rFonts w:eastAsia="DengXian" w:cs="Arial" w:ascii="Arial" w:hAnsi="Arial"/>
                <w:lang w:val="en-US" w:eastAsia="zh-CN"/>
              </w:rPr>
              <w:t>Compact DCI(Alt.1 or 2 can be further studied) can be considered, since it is supported by the spec already.</w:t>
            </w:r>
          </w:p>
          <w:p>
            <w:pPr>
              <w:pStyle w:val="Normal"/>
              <w:widowControl/>
              <w:bidi w:val="0"/>
              <w:spacing w:before="0" w:after="180"/>
              <w:jc w:val="left"/>
              <w:rPr>
                <w:rFonts w:ascii="Arial" w:hAnsi="Arial" w:cs="Arial"/>
                <w:lang w:val="en-US"/>
              </w:rPr>
            </w:pPr>
            <w:r>
              <w:rPr>
                <w:rFonts w:eastAsia="DengXian" w:cs="Arial" w:ascii="Arial" w:hAnsi="Arial"/>
                <w:lang w:val="en-US" w:eastAsia="zh-CN"/>
              </w:rPr>
              <w:t>And alt.3 and 5 can also be considered.</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Yu Mincho" w:cs="Arial" w:ascii="Arial" w:hAnsi="Arial"/>
                <w:lang w:val="en-US" w:eastAsia="ja-JP"/>
              </w:rPr>
              <w:t>DOCOMO</w:t>
            </w:r>
          </w:p>
        </w:tc>
        <w:tc>
          <w:tcPr>
            <w:tcW w:w="8040" w:type="dxa"/>
            <w:tcBorders/>
            <w:shd w:fill="auto" w:val="clear"/>
            <w:tcMar>
              <w:left w:w="108" w:type="dxa"/>
            </w:tcMar>
          </w:tcPr>
          <w:p>
            <w:pPr>
              <w:pStyle w:val="Normal"/>
              <w:rPr>
                <w:rFonts w:ascii="Arial" w:hAnsi="Arial" w:cs="Arial"/>
              </w:rPr>
            </w:pPr>
            <w:r>
              <w:rPr>
                <w:rFonts w:eastAsia="Yu Mincho" w:cs="Arial" w:ascii="Arial" w:hAnsi="Arial"/>
                <w:lang w:val="en-US" w:eastAsia="ja-JP"/>
              </w:rPr>
              <w:t xml:space="preserve">As mentioned in the beginning of this section, PDCCH blocking rate increases </w:t>
            </w:r>
            <w:r>
              <w:rPr>
                <w:rFonts w:cs="Arial" w:ascii="Arial" w:hAnsi="Arial"/>
              </w:rPr>
              <w:t>when higher Als are used, which comes from the reduced number of Rx branches for RedCap Ues. Therefore, we think it is in the scope, similar to the potential BWP enhancement for the reduced UE BW discussed in AI8.6.1.1.</w:t>
            </w:r>
          </w:p>
          <w:p>
            <w:pPr>
              <w:pStyle w:val="Normal"/>
              <w:widowControl/>
              <w:bidi w:val="0"/>
              <w:spacing w:before="0" w:after="180"/>
              <w:jc w:val="left"/>
              <w:rPr>
                <w:rFonts w:ascii="Arial" w:hAnsi="Arial" w:eastAsia="DengXian" w:cs="Arial"/>
                <w:lang w:val="en-US" w:eastAsia="zh-CN"/>
              </w:rPr>
            </w:pPr>
            <w:r>
              <w:rPr>
                <w:rFonts w:eastAsia="Yu Mincho" w:cs="Arial" w:ascii="Arial" w:hAnsi="Arial"/>
                <w:lang w:eastAsia="ja-JP"/>
              </w:rPr>
              <w:t xml:space="preserve">We think whether existing features (e.g. compact DCI) are enough or not should be discussed at first, and if deemed necessary, we are open to discuss any enhancements for reducing the </w:t>
            </w:r>
            <w:r>
              <w:rPr>
                <w:rFonts w:eastAsia="Yu Mincho" w:cs="Arial" w:ascii="Arial" w:hAnsi="Arial"/>
                <w:lang w:val="en-US" w:eastAsia="ja-JP"/>
              </w:rPr>
              <w:t>PDCCH blocking rate.</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Vivo</w:t>
            </w:r>
          </w:p>
        </w:tc>
        <w:tc>
          <w:tcPr>
            <w:tcW w:w="8040"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It is debatable whether PDCCH enhancement for blocking reduction is in scope or not as the WID does not include this objective.</w:t>
            </w:r>
          </w:p>
          <w:p>
            <w:pPr>
              <w:pStyle w:val="Normal"/>
              <w:rPr>
                <w:rFonts w:ascii="Arial" w:hAnsi="Arial" w:eastAsia="DengXian" w:cs="Arial"/>
                <w:lang w:val="en-US" w:eastAsia="zh-CN"/>
              </w:rPr>
            </w:pPr>
            <w:r>
              <w:rPr>
                <w:rFonts w:eastAsia="DengXian" w:cs="Arial" w:ascii="Arial" w:hAnsi="Arial"/>
                <w:lang w:val="en-US" w:eastAsia="zh-CN"/>
              </w:rPr>
              <w:t xml:space="preserve">Technically,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 xml:space="preserve">From the list of alternatives that FL has summarized, we think alt1 can be supported as the baseline as there is no good reason to not allow Redcap Ues to implement the existing solutions. </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OPPO</w:t>
            </w:r>
          </w:p>
        </w:tc>
        <w:tc>
          <w:tcPr>
            <w:tcW w:w="8040"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Xiaomi</w:t>
            </w:r>
          </w:p>
        </w:tc>
        <w:tc>
          <w:tcPr>
            <w:tcW w:w="8040"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 xml:space="preserve">We share the same reason with DOCOMO and some other companies that handling of the PDCCH blocking is within the scope. </w:t>
            </w:r>
          </w:p>
          <w:p>
            <w:pPr>
              <w:pStyle w:val="Normal"/>
              <w:widowControl/>
              <w:bidi w:val="0"/>
              <w:spacing w:before="0" w:after="180"/>
              <w:jc w:val="left"/>
              <w:rPr>
                <w:rFonts w:ascii="Arial" w:hAnsi="Arial" w:cs="Arial"/>
                <w:lang w:val="en-US"/>
              </w:rPr>
            </w:pPr>
            <w:r>
              <w:rPr>
                <w:rFonts w:eastAsia="DengXian" w:cs="Arial" w:ascii="Arial" w:hAnsi="Arial"/>
                <w:lang w:val="en-US" w:eastAsia="zh-CN"/>
              </w:rPr>
              <w:t xml:space="preserve">As for the detailed solutions, we are OK to discuss Opt.1, Opt.5, Opt.8 and Opt.9. </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Sharp</w:t>
            </w:r>
          </w:p>
        </w:tc>
        <w:tc>
          <w:tcPr>
            <w:tcW w:w="8040" w:type="dxa"/>
            <w:tcBorders/>
            <w:shd w:fill="auto" w:val="clear"/>
            <w:tcMar>
              <w:left w:w="108" w:type="dxa"/>
            </w:tcMar>
          </w:tcPr>
          <w:p>
            <w:pPr>
              <w:pStyle w:val="Normal"/>
              <w:rPr>
                <w:rFonts w:ascii="Arial" w:hAnsi="Arial" w:eastAsia="Yu Mincho" w:cs="Arial"/>
                <w:lang w:val="en-US" w:eastAsia="ja-JP"/>
              </w:rPr>
            </w:pPr>
            <w:r>
              <w:rPr>
                <w:rFonts w:eastAsia="Yu Mincho" w:cs="Arial" w:ascii="Arial" w:hAnsi="Arial"/>
                <w:lang w:val="en-US" w:eastAsia="ja-JP"/>
              </w:rPr>
              <w:t>The proposal aims to find some solutions to mitigate PDCCH blocking which is an FFS of the agreement in RAN1#104e. Therefore, in our view, it is in the RAN1’s discussion scope.</w:t>
            </w:r>
          </w:p>
          <w:p>
            <w:pPr>
              <w:pStyle w:val="Normal"/>
              <w:widowControl/>
              <w:bidi w:val="0"/>
              <w:spacing w:before="0" w:after="180"/>
              <w:jc w:val="left"/>
              <w:rPr>
                <w:rFonts w:ascii="Arial" w:hAnsi="Arial" w:cs="Arial"/>
                <w:lang w:val="en-US"/>
              </w:rPr>
            </w:pPr>
            <w:r>
              <w:rPr>
                <w:rFonts w:eastAsia="Yu Mincho" w:cs="Arial" w:ascii="Arial" w:hAnsi="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cs="Arial" w:ascii="Arial" w:hAnsi="Arial"/>
                <w:lang w:val="en-US" w:eastAsia="ko-KR"/>
              </w:rPr>
              <w:t>Samsung</w:t>
            </w:r>
          </w:p>
        </w:tc>
        <w:tc>
          <w:tcPr>
            <w:tcW w:w="8040"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cs="Arial" w:ascii="Arial" w:hAnsi="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cs="Arial" w:ascii="Arial" w:hAnsi="Arial"/>
                <w:lang w:val="en-US" w:eastAsia="ko-KR"/>
              </w:rPr>
              <w:t>including</w:t>
            </w:r>
            <w:r>
              <w:rPr>
                <w:rFonts w:cs="Arial" w:ascii="Arial" w:hAnsi="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ko-KR"/>
              </w:rPr>
            </w:pPr>
            <w:r>
              <w:rPr>
                <w:rFonts w:eastAsia="SimSun" w:cs="Arial" w:ascii="Arial" w:hAnsi="Arial"/>
                <w:lang w:val="en-US" w:eastAsia="zh-CN"/>
              </w:rPr>
              <w:t>ZTE,Sanechips</w:t>
            </w:r>
          </w:p>
        </w:tc>
        <w:tc>
          <w:tcPr>
            <w:tcW w:w="8040" w:type="dxa"/>
            <w:tcBorders/>
            <w:shd w:fill="auto" w:val="clear"/>
            <w:tcMar>
              <w:left w:w="108" w:type="dxa"/>
            </w:tcMar>
          </w:tcPr>
          <w:p>
            <w:pPr>
              <w:pStyle w:val="Normal"/>
              <w:rPr>
                <w:rFonts w:ascii="Arial" w:hAnsi="Arial" w:cs="Arial"/>
                <w:lang w:val="en-US"/>
              </w:rPr>
            </w:pPr>
            <w:r>
              <w:rPr>
                <w:rFonts w:cs="Arial" w:ascii="Arial" w:hAnsi="Arial"/>
                <w:lang w:val="en-US"/>
              </w:rPr>
              <w:t>Alt.6.  For serious blocking scenarios,  separate CORESET or search space can be configured to reduce impact on non-RedCap NR UEs.</w:t>
            </w:r>
          </w:p>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Additionally, the Table2 should be used in Question 3-1 instead of Table1.</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CATT</w:t>
            </w:r>
          </w:p>
        </w:tc>
        <w:tc>
          <w:tcPr>
            <w:tcW w:w="8040"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 xml:space="preserve">Alt.1. </w:t>
            </w:r>
          </w:p>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We think PDCCH blocking is not a serious issue, and PDCCH enhancement is not essential to support RedCap (out of scope, more precisely). Adopting current Rel-15/16methods should be enough.</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Intel</w:t>
            </w:r>
          </w:p>
        </w:tc>
        <w:tc>
          <w:tcPr>
            <w:tcW w:w="8040" w:type="dxa"/>
            <w:tcBorders/>
            <w:shd w:fill="auto" w:val="clear"/>
            <w:tcMar>
              <w:left w:w="108" w:type="dxa"/>
            </w:tcMar>
          </w:tcPr>
          <w:p>
            <w:pPr>
              <w:pStyle w:val="Normal"/>
              <w:rPr>
                <w:rFonts w:ascii="Arial" w:hAnsi="Arial" w:cs="Arial"/>
                <w:lang w:val="en-US"/>
              </w:rPr>
            </w:pPr>
            <w:r>
              <w:rPr>
                <w:rFonts w:cs="Arial" w:ascii="Arial" w:hAnsi="Arial"/>
                <w:lang w:val="en-US"/>
              </w:rPr>
              <w:t xml:space="preserve">We may need to first converge on whether there exists an issue with PDCCH blocking that need to be addressed. In our view, this would be mainly relevant if assuming a relatively high connection density of RedCap UEs. </w:t>
            </w:r>
          </w:p>
          <w:p>
            <w:pPr>
              <w:pStyle w:val="Normal"/>
              <w:rPr>
                <w:rFonts w:ascii="Arial" w:hAnsi="Arial" w:cs="Arial"/>
                <w:lang w:val="en-US"/>
              </w:rPr>
            </w:pPr>
            <w:r>
              <w:rPr>
                <w:rFonts w:cs="Arial" w:ascii="Arial" w:hAnsi="Arial"/>
                <w:lang w:val="en-US"/>
              </w:rPr>
              <w:t xml:space="preserve">If the group agrees to pursue designs to address such scenarios, solutions to address PDCCH blocking may be necessary; of those in Table 2, we prefer </w:t>
            </w:r>
            <w:r>
              <w:rPr>
                <w:rFonts w:cs="Arial" w:ascii="Arial" w:hAnsi="Arial"/>
                <w:b/>
                <w:bCs/>
                <w:lang w:val="en-US"/>
              </w:rPr>
              <w:t xml:space="preserve">Alt. 1, Alt. 5, and Alt. 6. </w:t>
            </w:r>
          </w:p>
          <w:p>
            <w:pPr>
              <w:pStyle w:val="Normal"/>
              <w:rPr>
                <w:rFonts w:ascii="Arial" w:hAnsi="Arial" w:cs="Arial"/>
                <w:lang w:val="en-US"/>
              </w:rPr>
            </w:pPr>
            <w:r>
              <w:rPr>
                <w:rFonts w:cs="Arial" w:ascii="Arial" w:hAnsi="Arial"/>
                <w:lang w:val="en-US"/>
              </w:rPr>
              <w:t>For the other two DCI format-related enhancements (Alt. 2 and Alt. 3),</w:t>
            </w:r>
          </w:p>
          <w:p>
            <w:pPr>
              <w:pStyle w:val="ListParagraph"/>
              <w:numPr>
                <w:ilvl w:val="0"/>
                <w:numId w:val="7"/>
              </w:numPr>
              <w:rPr>
                <w:rFonts w:ascii="Arial" w:hAnsi="Arial" w:cs="Arial"/>
                <w:lang w:val="en-US"/>
              </w:rPr>
            </w:pPr>
            <w:r>
              <w:rPr>
                <w:rFonts w:cs="Arial" w:ascii="Arial" w:hAnsi="Arial"/>
                <w:lang w:val="en-US"/>
              </w:rPr>
              <w:t xml:space="preserve">we do not think there is need to define new DCI formats; any adjustments to existing formats can be made for RedCap, if necessary; and </w:t>
            </w:r>
          </w:p>
          <w:p>
            <w:pPr>
              <w:pStyle w:val="Normal"/>
              <w:widowControl/>
              <w:bidi w:val="0"/>
              <w:spacing w:before="0" w:after="180"/>
              <w:jc w:val="left"/>
              <w:rPr>
                <w:rFonts w:ascii="Arial" w:hAnsi="Arial" w:eastAsia="DengXian" w:cs="Arial"/>
                <w:lang w:val="en-US" w:eastAsia="zh-CN"/>
              </w:rPr>
            </w:pPr>
            <w:r>
              <w:rPr>
                <w:rFonts w:cs="Arial" w:ascii="Arial" w:hAnsi="Arial"/>
                <w:lang w:val="en-US"/>
              </w:rPr>
              <w:t>“</w:t>
            </w:r>
            <w:r>
              <w:rPr>
                <w:rFonts w:cs="Arial" w:ascii="Arial" w:hAnsi="Arial"/>
                <w:lang w:val="en-US"/>
              </w:rPr>
              <w:t>group-wise scheduling DCI” as an effective means for unicast scheduling; scheduling multiple TBs for a single UE (Alt. 5) can be a more practical approach.</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Ericsson</w:t>
            </w:r>
          </w:p>
        </w:tc>
        <w:tc>
          <w:tcPr>
            <w:tcW w:w="8040" w:type="dxa"/>
            <w:tcBorders/>
            <w:shd w:fill="auto" w:val="clear"/>
            <w:tcMar>
              <w:left w:w="108" w:type="dxa"/>
            </w:tcMar>
          </w:tcPr>
          <w:p>
            <w:pPr>
              <w:pStyle w:val="Normal"/>
              <w:rPr/>
            </w:pPr>
            <w:r>
              <w:rPr>
                <w:rFonts w:cs="Arial" w:ascii="Arial" w:hAnsi="Arial"/>
                <w:lang w:val="en-US"/>
              </w:rPr>
              <w:t xml:space="preserve">Our simulation results in </w:t>
            </w:r>
            <w:hyperlink r:id="rId2">
              <w:r>
                <w:rPr>
                  <w:rStyle w:val="InternetLink"/>
                  <w:rFonts w:cs="Arial" w:ascii="Arial" w:hAnsi="Arial"/>
                  <w:lang w:val="en-US"/>
                </w:rPr>
                <w:t>R1-2102723</w:t>
              </w:r>
            </w:hyperlink>
            <w:r>
              <w:rPr>
                <w:rFonts w:cs="Arial" w:ascii="Arial" w:hAnsi="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pPr>
              <w:pStyle w:val="Normal"/>
              <w:rPr>
                <w:rFonts w:ascii="Arial" w:hAnsi="Arial" w:cs="Arial"/>
                <w:lang w:val="en-US"/>
              </w:rPr>
            </w:pPr>
            <w:r>
              <w:rPr>
                <w:rFonts w:cs="Arial" w:ascii="Arial" w:hAnsi="Arial"/>
                <w:lang w:val="en-US"/>
              </w:rPr>
              <w:t>Preferred: Alt 1 (optional) and Alt. 8 (optional) which are existing solutions may be considered. We are also fine with Alt. 9 if it is introduced in Rel-17.</w:t>
            </w:r>
          </w:p>
          <w:p>
            <w:pPr>
              <w:pStyle w:val="Normal"/>
              <w:rPr>
                <w:rFonts w:ascii="Arial" w:hAnsi="Arial" w:cs="Arial"/>
                <w:lang w:val="en-US"/>
              </w:rPr>
            </w:pPr>
            <w:r>
              <w:rPr>
                <w:rFonts w:cs="Arial" w:ascii="Arial" w:hAnsi="Arial"/>
                <w:lang w:val="en-US"/>
              </w:rPr>
              <w:t>Not preferred: Alt. 2, Alt. 3, Alt. 4, Alt. 5, and Alt. 7 due to specification impacts and unclear benefits.</w:t>
            </w:r>
          </w:p>
          <w:p>
            <w:pPr>
              <w:pStyle w:val="Normal"/>
              <w:widowControl/>
              <w:bidi w:val="0"/>
              <w:spacing w:before="0" w:after="180"/>
              <w:jc w:val="left"/>
              <w:rPr>
                <w:rFonts w:ascii="Arial" w:hAnsi="Arial" w:cs="Arial"/>
                <w:lang w:val="en-US"/>
              </w:rPr>
            </w:pPr>
            <w:r>
              <w:rPr>
                <w:rFonts w:cs="Arial" w:ascii="Arial" w:hAnsi="Arial"/>
                <w:lang w:val="en-US"/>
              </w:rPr>
              <w:t xml:space="preserve">Regarding Alt. 6, this is already being discussed under AI 8.6.1.1. Therefore, this should not be considered under AI 8.6.1.2. </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Lenovo, Motorola Mobility</w:t>
            </w:r>
          </w:p>
        </w:tc>
        <w:tc>
          <w:tcPr>
            <w:tcW w:w="8040" w:type="dxa"/>
            <w:tcBorders/>
            <w:shd w:fill="auto" w:val="clear"/>
            <w:tcMar>
              <w:left w:w="108" w:type="dxa"/>
            </w:tcMar>
          </w:tcPr>
          <w:p>
            <w:pPr>
              <w:pStyle w:val="Normal"/>
              <w:rPr>
                <w:rFonts w:ascii="Arial" w:hAnsi="Arial" w:cs="Arial"/>
                <w:lang w:val="en-US"/>
              </w:rPr>
            </w:pPr>
            <w:r>
              <w:rPr>
                <w:rFonts w:cs="Arial" w:ascii="Arial" w:hAnsi="Arial"/>
                <w:lang w:val="en-US"/>
              </w:rPr>
              <w:t>We prefer to further discuss Alt.1, Alt.5, Alt.6 and Alt.8.</w:t>
            </w:r>
          </w:p>
          <w:p>
            <w:pPr>
              <w:pStyle w:val="Normal"/>
              <w:spacing w:before="0" w:after="180"/>
              <w:rPr>
                <w:rFonts w:ascii="Arial" w:hAnsi="Arial" w:cs="Arial"/>
                <w:lang w:val="en-US"/>
              </w:rPr>
            </w:pPr>
            <w:r>
              <w:rPr>
                <w:rFonts w:cs="Arial" w:ascii="Arial" w:hAnsi="Arial"/>
                <w:lang w:val="en-US"/>
              </w:rPr>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eastAsia="ko-KR"/>
              </w:rPr>
            </w:pPr>
            <w:r>
              <w:rPr>
                <w:rFonts w:eastAsia="DengXian" w:cs="Arial" w:ascii="Arial" w:hAnsi="Arial"/>
                <w:lang w:val="en-US" w:eastAsia="zh-CN"/>
              </w:rPr>
              <w:t>Spreadtrum</w:t>
            </w:r>
          </w:p>
        </w:tc>
        <w:tc>
          <w:tcPr>
            <w:tcW w:w="8040"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pPr>
              <w:pStyle w:val="Normal"/>
              <w:widowControl/>
              <w:bidi w:val="0"/>
              <w:spacing w:before="0" w:after="180"/>
              <w:jc w:val="left"/>
              <w:rPr>
                <w:rFonts w:ascii="Arial" w:hAnsi="Arial" w:cs="Arial"/>
                <w:lang w:val="en-US"/>
              </w:rPr>
            </w:pPr>
            <w:r>
              <w:rPr>
                <w:rFonts w:eastAsia="DengXian" w:cs="Arial" w:ascii="Arial" w:hAnsi="Arial"/>
                <w:lang w:val="en-US" w:eastAsia="zh-CN"/>
              </w:rPr>
              <w:t xml:space="preserve">As we mentioned in Monday’s GTW, we think </w:t>
            </w:r>
            <w:r>
              <w:rPr>
                <w:rFonts w:cs="Arial" w:ascii="Arial" w:hAnsi="Arial"/>
                <w:lang w:val="en-US"/>
              </w:rPr>
              <w:t>PDCCH enhancement is in the WI scope, since it’s one of the potential specification impacts on reduced minimum number of Rx branches.</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Huawei</w:t>
            </w:r>
          </w:p>
        </w:tc>
        <w:tc>
          <w:tcPr>
            <w:tcW w:w="8040"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 xml:space="preserve">Suggest to change the title to “Potential improvement on reducing PDCCH blocking rate” to avoid the impression of large impact is being proposed/discussed. </w:t>
            </w:r>
          </w:p>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Alt 6 needs to be removed here as it is being discussed in RedCap-01 thread as well.</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Malgun Gothic" w:cs="Arial" w:ascii="Arial" w:hAnsi="Arial"/>
                <w:lang w:val="en-US" w:eastAsia="ko-KR"/>
              </w:rPr>
              <w:t>LG</w:t>
            </w:r>
          </w:p>
        </w:tc>
        <w:tc>
          <w:tcPr>
            <w:tcW w:w="8040"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Malgun Gothic" w:cs="Arial" w:ascii="Arial" w:hAnsi="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trPr/>
        <w:tc>
          <w:tcPr>
            <w:tcW w:w="1584" w:type="dxa"/>
            <w:tcBorders/>
            <w:shd w:fill="auto" w:val="clear"/>
            <w:tcMar>
              <w:left w:w="108" w:type="dxa"/>
            </w:tcMar>
          </w:tcPr>
          <w:p>
            <w:pPr>
              <w:pStyle w:val="Normal"/>
              <w:widowControl/>
              <w:bidi w:val="0"/>
              <w:spacing w:before="0" w:after="180"/>
              <w:jc w:val="left"/>
              <w:rPr>
                <w:rFonts w:ascii="Arial" w:hAnsi="Arial" w:eastAsia="Malgun Gothic" w:cs="Arial"/>
                <w:lang w:val="en-US" w:eastAsia="ko-KR"/>
              </w:rPr>
            </w:pPr>
            <w:r>
              <w:rPr>
                <w:rFonts w:eastAsia="Yu Mincho" w:cs="Arial" w:ascii="Arial" w:hAnsi="Arial"/>
                <w:lang w:val="en-US" w:eastAsia="ja-JP"/>
              </w:rPr>
              <w:t>Panasonic</w:t>
            </w:r>
          </w:p>
        </w:tc>
        <w:tc>
          <w:tcPr>
            <w:tcW w:w="8040" w:type="dxa"/>
            <w:tcBorders/>
            <w:shd w:fill="auto" w:val="clear"/>
            <w:tcMar>
              <w:left w:w="108" w:type="dxa"/>
            </w:tcMar>
          </w:tcPr>
          <w:p>
            <w:pPr>
              <w:pStyle w:val="Normal"/>
              <w:widowControl/>
              <w:bidi w:val="0"/>
              <w:spacing w:before="0" w:after="180"/>
              <w:jc w:val="left"/>
              <w:rPr>
                <w:rFonts w:ascii="Arial" w:hAnsi="Arial" w:eastAsia="Malgun Gothic" w:cs="Arial"/>
                <w:lang w:val="en-US" w:eastAsia="ko-KR"/>
              </w:rPr>
            </w:pPr>
            <w:r>
              <w:rPr>
                <w:rFonts w:eastAsia="Yu Mincho" w:cs="Arial" w:ascii="Arial" w:hAnsi="Arial"/>
                <w:lang w:val="en-US" w:eastAsia="ja-JP"/>
              </w:rPr>
              <w:t>Alt.1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IDCC</w:t>
            </w:r>
          </w:p>
        </w:tc>
        <w:tc>
          <w:tcPr>
            <w:tcW w:w="8040"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Alt.1 is preferred and seems sufficient for the purpose.</w:t>
            </w:r>
          </w:p>
        </w:tc>
      </w:tr>
      <w:tr>
        <w:trPr/>
        <w:tc>
          <w:tcPr>
            <w:tcW w:w="1584" w:type="dxa"/>
            <w:tcBorders>
              <w:top w:val="nil"/>
            </w:tcBorders>
            <w:shd w:fill="auto" w:val="clear"/>
            <w:tcMar>
              <w:left w:w="108" w:type="dxa"/>
            </w:tcMar>
          </w:tcPr>
          <w:p>
            <w:pPr>
              <w:pStyle w:val="Normal"/>
              <w:spacing w:before="0" w:after="180"/>
              <w:rPr/>
            </w:pPr>
            <w:r>
              <w:rPr/>
              <w:t>CEWiT</w:t>
            </w:r>
          </w:p>
        </w:tc>
        <w:tc>
          <w:tcPr>
            <w:tcW w:w="8040" w:type="dxa"/>
            <w:tcBorders>
              <w:top w:val="nil"/>
            </w:tcBorders>
            <w:shd w:fill="auto" w:val="clear"/>
            <w:tcMar>
              <w:left w:w="108" w:type="dxa"/>
            </w:tcMar>
          </w:tcPr>
          <w:p>
            <w:pPr>
              <w:pStyle w:val="Normal"/>
              <w:rPr/>
            </w:pPr>
            <w:r>
              <w:rPr>
                <w:rFonts w:cs="Arial" w:ascii="Arial" w:hAnsi="Arial"/>
                <w:lang w:val="en-US"/>
              </w:rPr>
              <w:t xml:space="preserve">we prefer </w:t>
            </w:r>
            <w:r>
              <w:rPr>
                <w:rFonts w:cs="Arial" w:ascii="Arial" w:hAnsi="Arial"/>
                <w:b/>
                <w:bCs/>
                <w:lang w:val="en-US"/>
              </w:rPr>
              <w:t xml:space="preserve">Alt. </w:t>
            </w:r>
            <w:r>
              <w:rPr>
                <w:rFonts w:cs="Arial" w:ascii="Arial" w:hAnsi="Arial"/>
                <w:b/>
                <w:bCs/>
                <w:lang w:val="en-US"/>
              </w:rPr>
              <w:t>2</w:t>
            </w:r>
            <w:r>
              <w:rPr>
                <w:rFonts w:cs="Arial" w:ascii="Arial" w:hAnsi="Arial"/>
                <w:b/>
                <w:bCs/>
                <w:lang w:val="en-US"/>
              </w:rPr>
              <w:t xml:space="preserve">, Alt. </w:t>
            </w:r>
            <w:r>
              <w:rPr>
                <w:rFonts w:cs="Arial" w:ascii="Arial" w:hAnsi="Arial"/>
                <w:b/>
                <w:bCs/>
                <w:lang w:val="en-US"/>
              </w:rPr>
              <w:t>3</w:t>
            </w:r>
            <w:r>
              <w:rPr>
                <w:rFonts w:cs="Arial" w:ascii="Arial" w:hAnsi="Arial"/>
                <w:b/>
                <w:bCs/>
                <w:lang w:val="en-US"/>
              </w:rPr>
              <w:t xml:space="preserve">, Alt. 5, and Alt. 6. </w:t>
            </w:r>
            <w:r>
              <w:rPr>
                <w:rFonts w:cs="Arial" w:ascii="Arial" w:hAnsi="Arial"/>
                <w:b w:val="false"/>
                <w:bCs w:val="false"/>
                <w:lang w:val="en-US"/>
              </w:rPr>
              <w:t>as</w:t>
            </w:r>
            <w:r>
              <w:rPr>
                <w:rFonts w:cs="Arial" w:ascii="Arial" w:hAnsi="Arial"/>
                <w:b/>
                <w:bCs/>
                <w:lang w:val="en-US"/>
              </w:rPr>
              <w:t xml:space="preserve"> </w:t>
            </w:r>
            <w:r>
              <w:rPr>
                <w:rFonts w:cs="Arial" w:ascii="Arial" w:hAnsi="Arial"/>
                <w:b w:val="false"/>
                <w:bCs w:val="false"/>
                <w:lang w:val="en-US"/>
              </w:rPr>
              <w:t>s</w:t>
            </w:r>
            <w:r>
              <w:rPr>
                <w:rFonts w:cs="Arial" w:ascii="Arial" w:hAnsi="Arial"/>
                <w:b w:val="false"/>
                <w:bCs w:val="false"/>
                <w:lang w:val="en-US"/>
              </w:rPr>
              <w:t>olutions to address PDCCH blocking.</w:t>
            </w:r>
          </w:p>
          <w:p>
            <w:pPr>
              <w:pStyle w:val="Normal"/>
              <w:rPr/>
            </w:pPr>
            <w:r>
              <w:rPr>
                <w:rFonts w:cs="Arial" w:ascii="Arial" w:hAnsi="Arial"/>
                <w:b w:val="false"/>
                <w:bCs w:val="false"/>
                <w:lang w:val="en-US"/>
              </w:rPr>
              <w:t>we</w:t>
            </w:r>
            <w:r>
              <w:rPr>
                <w:rFonts w:cs="Arial" w:ascii="Arial" w:hAnsi="Arial"/>
                <w:b/>
                <w:bCs/>
                <w:lang w:val="en-US"/>
              </w:rPr>
              <w:t xml:space="preserve"> </w:t>
            </w:r>
            <w:r>
              <w:rPr>
                <w:rFonts w:cs="Arial" w:ascii="Arial" w:hAnsi="Arial"/>
                <w:b w:val="false"/>
                <w:bCs w:val="false"/>
                <w:lang w:val="en-US"/>
              </w:rPr>
              <w:t>share</w:t>
            </w:r>
            <w:r>
              <w:rPr>
                <w:rFonts w:cs="Arial" w:ascii="Arial" w:hAnsi="Arial"/>
                <w:b/>
                <w:bCs/>
                <w:lang w:val="en-US"/>
              </w:rPr>
              <w:t xml:space="preserve"> </w:t>
            </w:r>
            <w:r>
              <w:rPr>
                <w:rFonts w:cs="Arial" w:ascii="Arial" w:hAnsi="Arial"/>
                <w:b w:val="false"/>
                <w:bCs w:val="false"/>
                <w:lang w:val="en-US"/>
              </w:rPr>
              <w:t xml:space="preserve">similar views as DOCOMO and support Red-cap UE specific enhancements in compact DCI. </w:t>
            </w:r>
          </w:p>
          <w:p>
            <w:pPr>
              <w:pStyle w:val="Normal"/>
              <w:spacing w:before="0" w:after="180"/>
              <w:rPr/>
            </w:pPr>
            <w:r>
              <w:rPr>
                <w:rFonts w:cs="Arial" w:ascii="Arial" w:hAnsi="Arial"/>
                <w:b w:val="false"/>
                <w:bCs w:val="false"/>
                <w:lang w:val="en-US"/>
              </w:rPr>
              <w:t xml:space="preserve">Multi Tbs </w:t>
            </w:r>
            <w:r>
              <w:rPr>
                <w:rFonts w:cs="Arial" w:ascii="Arial" w:hAnsi="Arial"/>
                <w:b w:val="false"/>
                <w:bCs w:val="false"/>
                <w:lang w:val="en-US"/>
              </w:rPr>
              <w:t>or</w:t>
            </w:r>
            <w:r>
              <w:rPr>
                <w:rFonts w:cs="Arial" w:ascii="Arial" w:hAnsi="Arial"/>
                <w:b w:val="false"/>
                <w:bCs w:val="false"/>
                <w:lang w:val="en-US"/>
              </w:rPr>
              <w:t xml:space="preserve"> </w:t>
            </w:r>
            <w:r>
              <w:rPr>
                <w:rFonts w:cs="Arial" w:ascii="Arial" w:hAnsi="Arial"/>
                <w:b w:val="false"/>
                <w:bCs w:val="false"/>
                <w:lang w:val="en-US"/>
              </w:rPr>
              <w:t>UEs</w:t>
            </w:r>
            <w:r>
              <w:rPr>
                <w:rFonts w:cs="Arial" w:ascii="Arial" w:hAnsi="Arial"/>
                <w:b w:val="false"/>
                <w:bCs w:val="false"/>
                <w:lang w:val="en-US"/>
              </w:rPr>
              <w:t xml:space="preserve"> scheduling with single DCI will help in freeing more resources for PDCCH scheduling, thereby providing PDCCH blocking reduction. Separate CORSETs for Red-cap UEs should be supported for supporting higher ALs.</w:t>
            </w:r>
          </w:p>
        </w:tc>
      </w:tr>
    </w:tbl>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Heading1"/>
        <w:numPr>
          <w:ilvl w:val="0"/>
          <w:numId w:val="2"/>
        </w:numPr>
        <w:rPr/>
      </w:pPr>
      <w:r>
        <w:rPr/>
        <w:t>MCS and CQI Tables</w:t>
      </w:r>
    </w:p>
    <w:p>
      <w:pPr>
        <w:pStyle w:val="Normal"/>
        <w:jc w:val="both"/>
        <w:rPr>
          <w:rFonts w:ascii="Arial" w:hAnsi="Arial" w:eastAsia="MS Mincho" w:cs="Arial"/>
          <w:color w:val="000000" w:themeColor="text1"/>
          <w:lang w:val="en-US" w:eastAsia="ja-JP"/>
        </w:rPr>
      </w:pPr>
      <w:r>
        <w:rPr>
          <w:rFonts w:eastAsia="MS Mincho" w:cs="Arial" w:ascii="Arial" w:hAnsi="Arial"/>
          <w:color w:val="000000" w:themeColor="text1"/>
          <w:lang w:val="en-US" w:eastAsia="ja-JP"/>
        </w:rPr>
        <w:t xml:space="preserve">RAN1#104e made the following agreements related to MCS and CQI table for Redcap devices: </w:t>
      </w:r>
    </w:p>
    <w:tbl>
      <w:tblPr>
        <w:tblW w:w="963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9630"/>
      </w:tblGrid>
      <w:tr>
        <w:trPr/>
        <w:tc>
          <w:tcPr>
            <w:tcW w:w="9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0" w:after="60"/>
              <w:rPr>
                <w:rFonts w:ascii="Arial" w:hAnsi="Arial" w:cs="Arial"/>
              </w:rPr>
            </w:pPr>
            <w:r>
              <w:rPr>
                <w:rFonts w:cs="Arial" w:ascii="Arial" w:hAnsi="Arial"/>
                <w:highlight w:val="green"/>
              </w:rPr>
              <w:t>Agreements:</w:t>
            </w:r>
          </w:p>
          <w:p>
            <w:pPr>
              <w:pStyle w:val="ListParagraph"/>
              <w:numPr>
                <w:ilvl w:val="0"/>
                <w:numId w:val="4"/>
              </w:numPr>
              <w:spacing w:lineRule="auto" w:line="240" w:before="0" w:after="60"/>
              <w:rPr>
                <w:rFonts w:ascii="Arial" w:hAnsi="Arial" w:cs="Arial"/>
                <w:sz w:val="20"/>
                <w:szCs w:val="20"/>
                <w:lang w:val="en-US"/>
              </w:rPr>
            </w:pPr>
            <w:r>
              <w:rPr>
                <w:rFonts w:cs="Arial" w:ascii="Arial" w:hAnsi="Arial"/>
                <w:sz w:val="20"/>
                <w:szCs w:val="20"/>
                <w:lang w:val="en-US"/>
              </w:rPr>
              <w:t>The MCS tables currently defined are re-used for RedCap Ues</w:t>
            </w:r>
          </w:p>
          <w:p>
            <w:pPr>
              <w:pStyle w:val="ListParagraph"/>
              <w:numPr>
                <w:ilvl w:val="1"/>
                <w:numId w:val="4"/>
              </w:numPr>
              <w:spacing w:lineRule="auto" w:line="240" w:before="0" w:after="60"/>
              <w:rPr>
                <w:rFonts w:ascii="Arial" w:hAnsi="Arial" w:cs="Arial"/>
                <w:sz w:val="20"/>
                <w:szCs w:val="20"/>
                <w:lang w:val="en-US"/>
              </w:rPr>
            </w:pPr>
            <w:r>
              <w:rPr>
                <w:rFonts w:cs="Arial" w:ascii="Arial" w:hAnsi="Arial"/>
                <w:sz w:val="20"/>
                <w:szCs w:val="20"/>
                <w:lang w:val="en-US"/>
              </w:rPr>
              <w:t>FFS which MCS table is the default one for RedCap (i.e., the default one for non-RedCap Ues or the one with low SE entries)</w:t>
            </w:r>
          </w:p>
          <w:p>
            <w:pPr>
              <w:pStyle w:val="ListParagraph"/>
              <w:numPr>
                <w:ilvl w:val="1"/>
                <w:numId w:val="4"/>
              </w:numPr>
              <w:spacing w:lineRule="auto" w:line="240" w:before="0" w:after="60"/>
              <w:rPr>
                <w:rFonts w:ascii="Arial" w:hAnsi="Arial" w:cs="Arial"/>
                <w:sz w:val="20"/>
                <w:szCs w:val="20"/>
                <w:lang w:val="en-US"/>
              </w:rPr>
            </w:pPr>
            <w:r>
              <w:rPr>
                <w:rFonts w:cs="Arial" w:ascii="Arial" w:hAnsi="Arial"/>
                <w:sz w:val="20"/>
                <w:szCs w:val="20"/>
                <w:lang w:val="en-US"/>
              </w:rPr>
              <w:t>FFS mandatory/optional of the MCS tables</w:t>
            </w:r>
          </w:p>
          <w:p>
            <w:pPr>
              <w:pStyle w:val="ListParagraph"/>
              <w:numPr>
                <w:ilvl w:val="1"/>
                <w:numId w:val="4"/>
              </w:numPr>
              <w:spacing w:lineRule="auto" w:line="240" w:before="0" w:after="60"/>
              <w:rPr>
                <w:rFonts w:ascii="Arial" w:hAnsi="Arial" w:cs="Arial"/>
                <w:sz w:val="20"/>
                <w:szCs w:val="20"/>
                <w:lang w:val="en-US"/>
              </w:rPr>
            </w:pPr>
            <w:r>
              <w:rPr>
                <w:rFonts w:cs="Arial" w:ascii="Arial" w:hAnsi="Arial"/>
                <w:sz w:val="20"/>
                <w:szCs w:val="20"/>
                <w:lang w:val="en-US"/>
              </w:rPr>
              <w:t>Note: there is no new MCS table to be introduced for RedCap Ues</w:t>
            </w:r>
          </w:p>
          <w:p>
            <w:pPr>
              <w:pStyle w:val="Normal"/>
              <w:spacing w:before="0" w:after="60"/>
              <w:jc w:val="both"/>
              <w:rPr>
                <w:rFonts w:ascii="Arial" w:hAnsi="Arial" w:cs="Arial"/>
              </w:rPr>
            </w:pPr>
            <w:r>
              <w:rPr>
                <w:rFonts w:cs="Arial" w:ascii="Arial" w:hAnsi="Arial"/>
                <w:highlight w:val="green"/>
              </w:rPr>
              <w:t>Agreements:</w:t>
            </w:r>
          </w:p>
          <w:p>
            <w:pPr>
              <w:pStyle w:val="ListParagraph"/>
              <w:numPr>
                <w:ilvl w:val="0"/>
                <w:numId w:val="10"/>
              </w:numPr>
              <w:spacing w:lineRule="auto" w:line="240" w:before="0" w:after="60"/>
              <w:jc w:val="both"/>
              <w:rPr>
                <w:rFonts w:ascii="Arial" w:hAnsi="Arial" w:cs="Arial"/>
                <w:sz w:val="20"/>
                <w:szCs w:val="20"/>
                <w:lang w:val="en-US"/>
              </w:rPr>
            </w:pPr>
            <w:r>
              <w:rPr>
                <w:rFonts w:cs="Arial" w:ascii="Arial" w:hAnsi="Arial"/>
                <w:sz w:val="20"/>
                <w:szCs w:val="20"/>
                <w:lang w:val="en-US"/>
              </w:rPr>
              <w:t>The CQI tables currently defined are re-used for RedCap Ues.</w:t>
            </w:r>
          </w:p>
          <w:p>
            <w:pPr>
              <w:pStyle w:val="ListParagraph"/>
              <w:numPr>
                <w:ilvl w:val="1"/>
                <w:numId w:val="10"/>
              </w:numPr>
              <w:spacing w:lineRule="auto" w:line="240" w:before="0" w:after="60"/>
              <w:ind w:left="1434" w:hanging="357"/>
              <w:rPr>
                <w:rFonts w:ascii="Arial" w:hAnsi="Arial" w:cs="Arial"/>
                <w:sz w:val="20"/>
                <w:szCs w:val="20"/>
                <w:lang w:val="en-US"/>
              </w:rPr>
            </w:pPr>
            <w:r>
              <w:rPr>
                <w:rFonts w:cs="Arial" w:ascii="Arial" w:hAnsi="Arial"/>
                <w:sz w:val="20"/>
                <w:szCs w:val="20"/>
                <w:lang w:val="en-US"/>
              </w:rPr>
              <w:t>FFS mandatory/optional of the CQI tables</w:t>
            </w:r>
          </w:p>
          <w:p>
            <w:pPr>
              <w:pStyle w:val="Normal"/>
              <w:numPr>
                <w:ilvl w:val="1"/>
                <w:numId w:val="10"/>
              </w:numPr>
              <w:spacing w:before="0" w:after="60"/>
              <w:ind w:left="1434" w:hanging="357"/>
              <w:rPr>
                <w:rFonts w:ascii="Arial" w:hAnsi="Arial" w:cs="Arial"/>
              </w:rPr>
            </w:pPr>
            <w:r>
              <w:rPr>
                <w:rFonts w:cs="Arial" w:ascii="Arial" w:hAnsi="Arial"/>
              </w:rPr>
              <w:t>There is no new CQI table to be introduced for RedCap Ues</w:t>
            </w:r>
          </w:p>
          <w:p>
            <w:pPr>
              <w:pStyle w:val="Normal"/>
              <w:spacing w:lineRule="auto" w:line="252" w:before="0" w:after="0"/>
              <w:contextualSpacing/>
              <w:rPr>
                <w:rFonts w:ascii="Times" w:hAnsi="Times" w:eastAsia="SimSun"/>
                <w:szCs w:val="24"/>
                <w:lang w:val="en-US" w:eastAsia="zh-CN"/>
              </w:rPr>
            </w:pPr>
            <w:r>
              <w:rPr>
                <w:rFonts w:eastAsia="SimSun" w:ascii="Times" w:hAnsi="Times"/>
                <w:szCs w:val="24"/>
                <w:lang w:val="en-US" w:eastAsia="zh-CN"/>
              </w:rPr>
            </w:r>
          </w:p>
        </w:tc>
      </w:tr>
    </w:tbl>
    <w:p>
      <w:pPr>
        <w:pStyle w:val="Normal"/>
        <w:jc w:val="both"/>
        <w:rPr>
          <w:rFonts w:ascii="Arial" w:hAnsi="Arial" w:eastAsia="MS Mincho" w:cs="Arial"/>
          <w:color w:val="000000" w:themeColor="text1"/>
          <w:lang w:val="en-US" w:eastAsia="ja-JP"/>
        </w:rPr>
      </w:pPr>
      <w:r>
        <w:rPr>
          <w:rFonts w:eastAsia="MS Mincho" w:cs="Arial" w:ascii="Arial" w:hAnsi="Arial"/>
          <w:color w:val="000000" w:themeColor="text1"/>
          <w:lang w:val="en-US" w:eastAsia="ja-JP"/>
        </w:rPr>
      </w:r>
    </w:p>
    <w:p>
      <w:pPr>
        <w:pStyle w:val="Normal"/>
        <w:jc w:val="both"/>
        <w:rPr>
          <w:rFonts w:ascii="Arial" w:hAnsi="Arial" w:eastAsia="MS Mincho" w:cs="Arial"/>
          <w:color w:val="000000" w:themeColor="text1"/>
          <w:lang w:val="en-US" w:eastAsia="ja-JP"/>
        </w:rPr>
      </w:pPr>
      <w:r>
        <w:rPr/>
        <w:drawing>
          <wp:inline distT="0" distB="635" distL="0" distR="0">
            <wp:extent cx="6121400" cy="509206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3"/>
                    <a:stretch>
                      <a:fillRect/>
                    </a:stretch>
                  </pic:blipFill>
                  <pic:spPr bwMode="auto">
                    <a:xfrm>
                      <a:off x="0" y="0"/>
                      <a:ext cx="6121400" cy="5092065"/>
                    </a:xfrm>
                    <a:prstGeom prst="rect">
                      <a:avLst/>
                    </a:prstGeom>
                  </pic:spPr>
                </pic:pic>
              </a:graphicData>
            </a:graphic>
          </wp:inline>
        </w:drawing>
      </w:r>
    </w:p>
    <w:p>
      <w:pPr>
        <w:pStyle w:val="Normal"/>
        <w:jc w:val="center"/>
        <w:rPr>
          <w:rFonts w:ascii="Arial" w:hAnsi="Arial" w:eastAsia="MS Mincho" w:cs="Arial"/>
          <w:color w:val="000000" w:themeColor="text1"/>
          <w:lang w:val="en-US" w:eastAsia="ja-JP"/>
        </w:rPr>
      </w:pPr>
      <w:r>
        <w:rPr>
          <w:rFonts w:eastAsia="MS Mincho" w:cs="Arial" w:ascii="Arial" w:hAnsi="Arial"/>
          <w:color w:val="000000" w:themeColor="text1"/>
          <w:lang w:val="en-US" w:eastAsia="ja-JP"/>
        </w:rPr>
        <w:t xml:space="preserve">Figure 1: MCS Tables </w:t>
      </w:r>
    </w:p>
    <w:p>
      <w:pPr>
        <w:pStyle w:val="Normal"/>
        <w:jc w:val="both"/>
        <w:rPr>
          <w:rFonts w:ascii="Arial" w:hAnsi="Arial" w:eastAsia="MS Mincho" w:cs="Arial"/>
          <w:color w:val="000000" w:themeColor="text1"/>
          <w:lang w:val="en-US" w:eastAsia="ja-JP"/>
        </w:rPr>
      </w:pPr>
      <w:r>
        <w:rPr>
          <w:rFonts w:eastAsia="MS Mincho" w:cs="Arial" w:ascii="Arial" w:hAnsi="Arial"/>
          <w:color w:val="000000" w:themeColor="text1"/>
          <w:lang w:val="en-US" w:eastAsia="ja-JP"/>
        </w:rPr>
        <w:t xml:space="preserve">In contribution [5] [8] [11] [18], views on MCS and CQI tables support for Redcap devices have been presented. Companies’ positions were summarized in Table 3: </w:t>
      </w:r>
    </w:p>
    <w:p>
      <w:pPr>
        <w:pStyle w:val="Normal"/>
        <w:spacing w:before="0" w:after="60"/>
        <w:jc w:val="center"/>
        <w:rPr>
          <w:rFonts w:ascii="Arial" w:hAnsi="Arial" w:eastAsia="MS Mincho" w:cs="Arial"/>
          <w:b/>
          <w:b/>
          <w:bCs/>
          <w:color w:val="000000" w:themeColor="text1"/>
          <w:lang w:val="en-US" w:eastAsia="ja-JP"/>
        </w:rPr>
      </w:pPr>
      <w:r>
        <w:rPr>
          <w:rFonts w:eastAsia="MS Mincho" w:cs="Arial" w:ascii="Arial" w:hAnsi="Arial"/>
          <w:b/>
          <w:bCs/>
          <w:color w:val="000000" w:themeColor="text1"/>
          <w:lang w:val="en-US" w:eastAsia="ja-JP"/>
        </w:rPr>
        <w:t>Table 3: View on MCS table support</w:t>
      </w:r>
    </w:p>
    <w:tbl>
      <w:tblPr>
        <w:tblStyle w:val="TableGrid"/>
        <w:tblW w:w="9355" w:type="dxa"/>
        <w:jc w:val="left"/>
        <w:tblInd w:w="0" w:type="dxa"/>
        <w:tblCellMar>
          <w:top w:w="0" w:type="dxa"/>
          <w:left w:w="108" w:type="dxa"/>
          <w:bottom w:w="0" w:type="dxa"/>
          <w:right w:w="108" w:type="dxa"/>
        </w:tblCellMar>
        <w:tblLook w:val="04a0" w:noVBand="1" w:noHBand="0" w:lastColumn="0" w:firstColumn="1" w:lastRow="0" w:firstRow="1"/>
      </w:tblPr>
      <w:tblGrid>
        <w:gridCol w:w="763"/>
        <w:gridCol w:w="3552"/>
        <w:gridCol w:w="3150"/>
        <w:gridCol w:w="1889"/>
      </w:tblGrid>
      <w:tr>
        <w:trPr/>
        <w:tc>
          <w:tcPr>
            <w:tcW w:w="763"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eastAsia="MS Mincho" w:cs="Arial" w:ascii="Arial" w:hAnsi="Arial"/>
                <w:color w:val="000000" w:themeColor="text1"/>
                <w:lang w:val="en-US" w:eastAsia="ja-JP"/>
              </w:rPr>
              <w:t>Index</w:t>
            </w:r>
          </w:p>
        </w:tc>
        <w:tc>
          <w:tcPr>
            <w:tcW w:w="3552"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eastAsia="MS Mincho" w:cs="Arial" w:ascii="Arial" w:hAnsi="Arial"/>
                <w:color w:val="000000" w:themeColor="text1"/>
                <w:lang w:val="en-US" w:eastAsia="ja-JP"/>
              </w:rPr>
              <w:t xml:space="preserve">Description </w:t>
            </w:r>
          </w:p>
        </w:tc>
        <w:tc>
          <w:tcPr>
            <w:tcW w:w="3150"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eastAsia="MS Mincho" w:cs="Arial" w:ascii="Arial" w:hAnsi="Arial"/>
                <w:color w:val="000000" w:themeColor="text1"/>
                <w:lang w:val="en-US" w:eastAsia="ja-JP"/>
              </w:rPr>
              <w:t>Companies</w:t>
            </w:r>
          </w:p>
        </w:tc>
        <w:tc>
          <w:tcPr>
            <w:tcW w:w="1889"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eastAsia="MS Mincho" w:cs="Arial" w:ascii="Arial" w:hAnsi="Arial"/>
                <w:color w:val="000000" w:themeColor="text1"/>
                <w:lang w:val="en-US" w:eastAsia="ja-JP"/>
              </w:rPr>
              <w:t># of Companies</w:t>
            </w:r>
          </w:p>
        </w:tc>
      </w:tr>
      <w:tr>
        <w:trPr/>
        <w:tc>
          <w:tcPr>
            <w:tcW w:w="763"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eastAsia="MS Mincho" w:cs="Arial" w:ascii="Arial" w:hAnsi="Arial"/>
                <w:color w:val="000000" w:themeColor="text1"/>
                <w:lang w:val="en-US" w:eastAsia="ja-JP"/>
              </w:rPr>
              <w:t>Opt.1</w:t>
            </w:r>
          </w:p>
        </w:tc>
        <w:tc>
          <w:tcPr>
            <w:tcW w:w="3552"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eastAsia="MS Mincho" w:cs="Arial" w:ascii="Arial" w:hAnsi="Arial"/>
                <w:color w:val="000000" w:themeColor="text1"/>
                <w:lang w:val="en-US" w:eastAsia="ja-JP"/>
              </w:rPr>
              <w:t>Low-SE MCS table is mandatory for Redcap UE</w:t>
            </w:r>
          </w:p>
        </w:tc>
        <w:tc>
          <w:tcPr>
            <w:tcW w:w="3150"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cs="Arial" w:ascii="Arial" w:hAnsi="Arial"/>
              </w:rPr>
              <w:t xml:space="preserve">Spreadtrum [5], Futurewei [11] (at least for 1 Rx capable UE), </w:t>
            </w:r>
          </w:p>
        </w:tc>
        <w:tc>
          <w:tcPr>
            <w:tcW w:w="1889"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eastAsia="MS Mincho" w:cs="Arial" w:ascii="Arial" w:hAnsi="Arial"/>
                <w:color w:val="000000" w:themeColor="text1"/>
                <w:lang w:val="en-US" w:eastAsia="ja-JP"/>
              </w:rPr>
              <w:t>2</w:t>
            </w:r>
          </w:p>
        </w:tc>
      </w:tr>
      <w:tr>
        <w:trPr/>
        <w:tc>
          <w:tcPr>
            <w:tcW w:w="763"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eastAsia="MS Mincho" w:cs="Arial" w:ascii="Arial" w:hAnsi="Arial"/>
                <w:color w:val="000000" w:themeColor="text1"/>
                <w:lang w:val="en-US" w:eastAsia="ja-JP"/>
              </w:rPr>
              <w:t>Opt.2</w:t>
            </w:r>
          </w:p>
        </w:tc>
        <w:tc>
          <w:tcPr>
            <w:tcW w:w="3552"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eastAsia="MS Mincho" w:cs="Arial" w:ascii="Arial" w:hAnsi="Arial"/>
                <w:color w:val="000000" w:themeColor="text1"/>
                <w:lang w:val="en-US" w:eastAsia="ja-JP"/>
              </w:rPr>
              <w:t xml:space="preserve">Keep same as normal UE (i.e., MCS table 1 is the default Table and MCS Table 3 is optionally supported.) </w:t>
            </w:r>
          </w:p>
        </w:tc>
        <w:tc>
          <w:tcPr>
            <w:tcW w:w="3150"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eastAsia="MS Mincho" w:cs="Arial" w:ascii="Arial" w:hAnsi="Arial"/>
                <w:color w:val="000000" w:themeColor="text1"/>
                <w:lang w:val="en-US" w:eastAsia="ja-JP"/>
              </w:rPr>
              <w:t>Nokia [8], Samsung [18]</w:t>
            </w:r>
          </w:p>
        </w:tc>
        <w:tc>
          <w:tcPr>
            <w:tcW w:w="1889" w:type="dxa"/>
            <w:tcBorders/>
            <w:shd w:fill="auto" w:val="clear"/>
            <w:tcMar>
              <w:left w:w="108" w:type="dxa"/>
            </w:tcMar>
          </w:tcPr>
          <w:p>
            <w:pPr>
              <w:pStyle w:val="Normal"/>
              <w:widowControl/>
              <w:bidi w:val="0"/>
              <w:spacing w:before="0" w:after="180"/>
              <w:jc w:val="left"/>
              <w:rPr>
                <w:rFonts w:ascii="Arial" w:hAnsi="Arial" w:eastAsia="MS Mincho" w:cs="Arial"/>
                <w:color w:val="000000" w:themeColor="text1"/>
                <w:lang w:val="en-US" w:eastAsia="ja-JP"/>
              </w:rPr>
            </w:pPr>
            <w:r>
              <w:rPr>
                <w:rFonts w:eastAsia="MS Mincho" w:cs="Arial" w:ascii="Arial" w:hAnsi="Arial"/>
                <w:color w:val="000000" w:themeColor="text1"/>
                <w:lang w:val="en-US" w:eastAsia="ja-JP"/>
              </w:rPr>
              <w:t>2</w:t>
            </w:r>
          </w:p>
        </w:tc>
      </w:tr>
    </w:tbl>
    <w:p>
      <w:pPr>
        <w:pStyle w:val="Normal"/>
        <w:jc w:val="both"/>
        <w:rPr>
          <w:rFonts w:ascii="Arial" w:hAnsi="Arial" w:eastAsia="MS Mincho" w:cs="Arial"/>
          <w:color w:val="000000" w:themeColor="text1"/>
          <w:lang w:val="en-US" w:eastAsia="ja-JP"/>
        </w:rPr>
      </w:pPr>
      <w:r>
        <w:rPr>
          <w:rFonts w:eastAsia="MS Mincho" w:cs="Arial" w:ascii="Arial" w:hAnsi="Arial"/>
          <w:color w:val="000000" w:themeColor="text1"/>
          <w:lang w:val="en-US" w:eastAsia="ja-JP"/>
        </w:rPr>
      </w:r>
    </w:p>
    <w:p>
      <w:pPr>
        <w:pStyle w:val="Normal"/>
        <w:jc w:val="both"/>
        <w:rPr/>
      </w:pPr>
      <w:r>
        <w:rPr>
          <w:rFonts w:eastAsia="MS Mincho" w:cs="Arial" w:ascii="Arial" w:hAnsi="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rPr/>
        <w:t xml:space="preserve"> </w:t>
      </w:r>
    </w:p>
    <w:p>
      <w:pPr>
        <w:pStyle w:val="Normal"/>
        <w:jc w:val="both"/>
        <w:rPr>
          <w:rFonts w:ascii="Arial" w:hAnsi="Arial" w:eastAsia="MS Mincho" w:cs="Arial"/>
          <w:color w:val="000000" w:themeColor="text1"/>
          <w:lang w:val="en-US" w:eastAsia="ja-JP"/>
        </w:rPr>
      </w:pPr>
      <w:r>
        <w:rPr>
          <w:rFonts w:eastAsia="MS Mincho" w:cs="Arial" w:ascii="Arial" w:hAnsi="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cs="Arial" w:ascii="Arial" w:hAnsi="Arial"/>
          <w:lang w:val="en-US"/>
        </w:rPr>
        <w:t>industrial sensor requires commercial service availability of 99.99% and video surveillance requires reliability of up to 99.9%</w:t>
      </w:r>
      <w:r>
        <w:rPr>
          <w:rFonts w:eastAsia="MS Mincho" w:cs="Arial" w:ascii="Arial" w:hAnsi="Arial"/>
          <w:color w:val="000000" w:themeColor="text1"/>
          <w:lang w:val="en-US" w:eastAsia="ja-JP"/>
        </w:rPr>
        <w:t xml:space="preserve">), it would be beneficial to use MCS Table 3 to improve coverage. </w:t>
      </w:r>
      <w:r>
        <w:rPr>
          <w:rFonts w:cs="Arial" w:ascii="Arial" w:hAnsi="Arial"/>
          <w:lang w:val="en-US"/>
        </w:rPr>
        <w:t>Therefore, support for MCS Table 3 would be beneficial for some RedCap use cases or Ues. However, there is no need to make Table 3 support mandatory for all RedCap Ues.</w:t>
      </w:r>
    </w:p>
    <w:p>
      <w:pPr>
        <w:pStyle w:val="Normal"/>
        <w:jc w:val="both"/>
        <w:rPr>
          <w:rFonts w:ascii="Arial" w:hAnsi="Arial" w:eastAsia="MS Mincho" w:cs="Arial"/>
          <w:color w:val="000000" w:themeColor="text1"/>
          <w:lang w:val="en-US" w:eastAsia="ja-JP"/>
        </w:rPr>
      </w:pPr>
      <w:r>
        <w:rPr>
          <w:rFonts w:eastAsia="MS Mincho" w:cs="Arial" w:ascii="Arial" w:hAnsi="Arial"/>
          <w:color w:val="000000" w:themeColor="text1"/>
          <w:lang w:val="en-US" w:eastAsia="ja-JP"/>
        </w:rPr>
      </w:r>
    </w:p>
    <w:p>
      <w:pPr>
        <w:pStyle w:val="Normal"/>
        <w:jc w:val="both"/>
        <w:rPr>
          <w:rFonts w:ascii="Arial" w:hAnsi="Arial" w:cs="Arial"/>
          <w:b/>
          <w:b/>
        </w:rPr>
      </w:pPr>
      <w:r>
        <w:rPr>
          <w:rFonts w:cs="Arial" w:ascii="Arial" w:hAnsi="Arial"/>
          <w:b/>
          <w:highlight w:val="yellow"/>
        </w:rPr>
        <w:t>Question 4-1:</w:t>
      </w:r>
      <w:r>
        <w:rPr>
          <w:rFonts w:cs="Arial" w:ascii="Arial" w:hAnsi="Arial"/>
          <w:b/>
        </w:rPr>
        <w:t xml:space="preserve"> Which one between Opt.1 and opt.2 in Table 3 is preferred? If none of them, please describe the preferred option in ‘comment’ column. As usual, please provide brief justification for your preference. </w:t>
      </w:r>
    </w:p>
    <w:p>
      <w:pPr>
        <w:pStyle w:val="ListParagraph"/>
        <w:numPr>
          <w:ilvl w:val="0"/>
          <w:numId w:val="7"/>
        </w:numPr>
        <w:jc w:val="both"/>
        <w:rPr>
          <w:rFonts w:ascii="Arial" w:hAnsi="Arial" w:cs="Arial"/>
          <w:b/>
          <w:b/>
          <w:sz w:val="20"/>
          <w:szCs w:val="20"/>
          <w:lang w:val="en-US"/>
        </w:rPr>
      </w:pPr>
      <w:r>
        <w:rPr>
          <w:rFonts w:eastAsia="MS Mincho" w:cs="Arial" w:ascii="Arial" w:hAnsi="Arial"/>
          <w:color w:val="000000" w:themeColor="text1"/>
          <w:sz w:val="20"/>
          <w:szCs w:val="20"/>
          <w:lang w:val="en-US"/>
        </w:rPr>
        <w:t>Opt.1: Low-SE MCS table is mandatory for Redcap UE</w:t>
      </w:r>
    </w:p>
    <w:p>
      <w:pPr>
        <w:pStyle w:val="ListParagraph"/>
        <w:numPr>
          <w:ilvl w:val="0"/>
          <w:numId w:val="7"/>
        </w:numPr>
        <w:jc w:val="both"/>
        <w:rPr>
          <w:rFonts w:ascii="Arial" w:hAnsi="Arial" w:cs="Arial"/>
          <w:b/>
          <w:b/>
          <w:sz w:val="20"/>
          <w:szCs w:val="20"/>
          <w:lang w:val="en-US"/>
        </w:rPr>
      </w:pPr>
      <w:r>
        <w:rPr>
          <w:rFonts w:eastAsia="MS Mincho" w:cs="Arial" w:ascii="Arial" w:hAnsi="Arial"/>
          <w:color w:val="000000" w:themeColor="text1"/>
          <w:sz w:val="20"/>
          <w:szCs w:val="20"/>
          <w:lang w:val="en-US"/>
        </w:rPr>
        <w:t>Opt.2: Keep same as normal UE (i.e., MCS table 1 is the default Table and MCS Table 3 is optionally supported.)</w:t>
      </w:r>
    </w:p>
    <w:tbl>
      <w:tblPr>
        <w:tblStyle w:val="TableGrid"/>
        <w:tblW w:w="9631" w:type="dxa"/>
        <w:jc w:val="left"/>
        <w:tblInd w:w="0" w:type="dxa"/>
        <w:tblCellMar>
          <w:top w:w="0" w:type="dxa"/>
          <w:left w:w="108" w:type="dxa"/>
          <w:bottom w:w="0" w:type="dxa"/>
          <w:right w:w="108" w:type="dxa"/>
        </w:tblCellMar>
        <w:tblLook w:val="04a0" w:noVBand="1" w:noHBand="0" w:lastColumn="0" w:firstColumn="1" w:lastRow="0" w:firstRow="1"/>
      </w:tblPr>
      <w:tblGrid>
        <w:gridCol w:w="1584"/>
        <w:gridCol w:w="1832"/>
        <w:gridCol w:w="6215"/>
      </w:tblGrid>
      <w:tr>
        <w:trPr/>
        <w:tc>
          <w:tcPr>
            <w:tcW w:w="1584"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Company</w:t>
            </w:r>
          </w:p>
        </w:tc>
        <w:tc>
          <w:tcPr>
            <w:tcW w:w="1832"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Preferred Option</w:t>
            </w:r>
          </w:p>
        </w:tc>
        <w:tc>
          <w:tcPr>
            <w:tcW w:w="6215"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Comments</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t>FUTUREWEI</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t>As per Chair guidance, this will be discussed in a different agenda item.</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NordicSemi</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Opt 1</w:t>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But, we ACK that Opt 1 is feasible only if RedCap Ues are early identified by gNB. This means that in practice both Low-SE and Regular tables would be mandatory for REDCAP UE in practice.</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Sierra Wireless</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None</w:t>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Although our view is option1 – as per comments online – this is a UE capability discussion and can be discussed much later in the work item.</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NEC</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Same comment as FUTUREWEI</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Qualcomm</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It can be discussed later in R17 UE features for RedCap.</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Nokia, NSB</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Same view as Futurewei</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CMCC</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eastAsia="DengXian" w:cs="Arial" w:ascii="Arial" w:hAnsi="Arial"/>
                <w:lang w:val="en-US" w:eastAsia="zh-CN"/>
              </w:rPr>
              <w:t>Option 2</w:t>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We agree that this can be discussed under the modulation order agenda</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Yu Mincho" w:cs="Arial" w:ascii="Arial" w:hAnsi="Arial"/>
                <w:lang w:val="en-US" w:eastAsia="ja-JP"/>
              </w:rPr>
              <w:t>DOCOMO</w:t>
            </w:r>
          </w:p>
        </w:tc>
        <w:tc>
          <w:tcPr>
            <w:tcW w:w="1832"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cs="Arial" w:ascii="Arial" w:hAnsi="Arial"/>
                <w:lang w:val="en-US"/>
              </w:rPr>
              <w:t>Same comment as FUTUREWEI</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vivo</w:t>
            </w:r>
          </w:p>
        </w:tc>
        <w:tc>
          <w:tcPr>
            <w:tcW w:w="1832"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Agree with QC</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OPPO</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Same view as Futurewei</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China Telecom</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Same view as FUTUREWEI. It would be discussed in relaxed maximum modulation order agenda in next meeting.</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Xiaomi</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 xml:space="preserve">Same consideration with Futurewei and other companies. This issue can be discussed later. </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Sharp</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Same view as FUTUREWEI.</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cs="Arial" w:ascii="Arial" w:hAnsi="Arial"/>
                <w:lang w:val="en-US" w:eastAsia="ko-KR"/>
              </w:rPr>
              <w:t>Samsung</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Opt.2</w:t>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As Chair’s guidance, this will not be discussed in this agenda. Technically, we think option 2 is sufficient.</w:t>
            </w:r>
            <w:r>
              <w:rPr>
                <w:rFonts w:eastAsia="DengXian"/>
                <w:lang w:val="en-US" w:eastAsia="zh-CN"/>
              </w:rPr>
              <w:t xml:space="preserve"> </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ko-KR"/>
              </w:rPr>
            </w:pPr>
            <w:r>
              <w:rPr>
                <w:rFonts w:eastAsia="SimSun" w:cs="Arial" w:ascii="Arial" w:hAnsi="Arial"/>
                <w:lang w:val="en-US" w:eastAsia="zh-CN"/>
              </w:rPr>
              <w:t>ZTE,Sanechips</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eastAsia="MS Mincho" w:cs="Arial" w:ascii="Arial" w:hAnsi="Arial"/>
                <w:color w:val="000000" w:themeColor="text1"/>
              </w:rPr>
              <w:t>Opt.2</w:t>
            </w:r>
          </w:p>
        </w:tc>
        <w:tc>
          <w:tcPr>
            <w:tcW w:w="6215"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MS Mincho" w:cs="Arial" w:ascii="Arial" w:hAnsi="Arial"/>
                <w:color w:val="000000" w:themeColor="text1"/>
                <w:lang w:val="en-US"/>
              </w:rPr>
              <w:t>Low-SE MCS table</w:t>
            </w:r>
            <w:r>
              <w:rPr>
                <w:rFonts w:eastAsia="SimSun" w:cs="Arial" w:ascii="Arial" w:hAnsi="Arial"/>
                <w:color w:val="000000" w:themeColor="text1"/>
                <w:lang w:val="en-US" w:eastAsia="zh-CN"/>
              </w:rPr>
              <w:t xml:space="preserve"> is mainly used for URLLC with the BLER requirement of 10</w:t>
            </w:r>
            <w:r>
              <w:rPr>
                <w:rFonts w:eastAsia="SimSun" w:cs="Arial" w:ascii="Arial" w:hAnsi="Arial"/>
                <w:color w:val="000000" w:themeColor="text1"/>
                <w:vertAlign w:val="superscript"/>
                <w:lang w:val="en-US" w:eastAsia="zh-CN"/>
              </w:rPr>
              <w:t>-5</w:t>
            </w:r>
            <w:r>
              <w:rPr>
                <w:rFonts w:eastAsia="SimSun" w:cs="Arial" w:ascii="Arial" w:hAnsi="Arial"/>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eastAsia="MS Mincho" w:cs="Arial" w:ascii="Arial" w:hAnsi="Arial"/>
                <w:color w:val="000000" w:themeColor="text1"/>
                <w:lang w:val="en-US"/>
              </w:rPr>
              <w:t>-SE MCS table</w:t>
            </w:r>
            <w:r>
              <w:rPr>
                <w:rFonts w:eastAsia="SimSun" w:cs="Arial" w:ascii="Arial" w:hAnsi="Arial"/>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CATT</w:t>
            </w:r>
          </w:p>
        </w:tc>
        <w:tc>
          <w:tcPr>
            <w:tcW w:w="1832" w:type="dxa"/>
            <w:tcBorders/>
            <w:shd w:fill="auto" w:val="clear"/>
            <w:tcMar>
              <w:left w:w="108" w:type="dxa"/>
            </w:tcMar>
          </w:tcPr>
          <w:p>
            <w:pPr>
              <w:pStyle w:val="Normal"/>
              <w:tabs>
                <w:tab w:val="left" w:pos="551" w:leader="none"/>
              </w:tabs>
              <w:spacing w:before="0" w:after="180"/>
              <w:rPr>
                <w:rFonts w:ascii="Arial" w:hAnsi="Arial" w:eastAsia="MS Mincho" w:cs="Arial"/>
                <w:color w:val="000000" w:themeColor="text1"/>
              </w:rPr>
            </w:pPr>
            <w:r>
              <w:rPr>
                <w:rFonts w:eastAsia="MS Mincho" w:cs="Arial" w:ascii="Arial" w:hAnsi="Arial"/>
                <w:color w:val="000000" w:themeColor="text1"/>
              </w:rPr>
            </w:r>
          </w:p>
        </w:tc>
        <w:tc>
          <w:tcPr>
            <w:tcW w:w="6215" w:type="dxa"/>
            <w:tcBorders/>
            <w:shd w:fill="auto" w:val="clear"/>
            <w:tcMar>
              <w:left w:w="108" w:type="dxa"/>
            </w:tcMar>
          </w:tcPr>
          <w:p>
            <w:pPr>
              <w:pStyle w:val="Normal"/>
              <w:widowControl/>
              <w:bidi w:val="0"/>
              <w:spacing w:before="0" w:after="180"/>
              <w:jc w:val="left"/>
              <w:rPr>
                <w:rFonts w:ascii="Arial" w:hAnsi="Arial" w:eastAsia="DengXian" w:cs="Arial"/>
                <w:color w:val="000000" w:themeColor="text1"/>
                <w:lang w:val="en-US" w:eastAsia="zh-CN"/>
              </w:rPr>
            </w:pPr>
            <w:r>
              <w:rPr>
                <w:rFonts w:cs="Arial" w:ascii="Arial" w:hAnsi="Arial"/>
                <w:lang w:val="en-US"/>
              </w:rPr>
              <w:t>It can be discussed later</w:t>
            </w:r>
            <w:r>
              <w:rPr>
                <w:rFonts w:eastAsia="DengXian" w:cs="Arial" w:ascii="Arial" w:hAnsi="Arial"/>
                <w:lang w:val="en-US" w:eastAsia="zh-CN"/>
              </w:rPr>
              <w:t xml:space="preserve"> (in another agenda), not in this meeting.</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Intel</w:t>
            </w:r>
          </w:p>
        </w:tc>
        <w:tc>
          <w:tcPr>
            <w:tcW w:w="1832" w:type="dxa"/>
            <w:tcBorders/>
            <w:shd w:fill="auto" w:val="clear"/>
            <w:tcMar>
              <w:left w:w="108" w:type="dxa"/>
            </w:tcMar>
          </w:tcPr>
          <w:p>
            <w:pPr>
              <w:pStyle w:val="Normal"/>
              <w:tabs>
                <w:tab w:val="left" w:pos="551" w:leader="none"/>
              </w:tabs>
              <w:spacing w:before="0" w:after="180"/>
              <w:rPr>
                <w:rFonts w:ascii="Arial" w:hAnsi="Arial" w:eastAsia="MS Mincho" w:cs="Arial"/>
                <w:color w:val="000000" w:themeColor="text1"/>
              </w:rPr>
            </w:pPr>
            <w:r>
              <w:rPr>
                <w:rFonts w:eastAsia="MS Mincho" w:cs="Arial" w:ascii="Arial" w:hAnsi="Arial"/>
                <w:color w:val="000000" w:themeColor="text1"/>
              </w:rPr>
              <w:t>Opt. 2</w:t>
            </w:r>
          </w:p>
        </w:tc>
        <w:tc>
          <w:tcPr>
            <w:tcW w:w="6215" w:type="dxa"/>
            <w:tcBorders/>
            <w:shd w:fill="auto" w:val="clear"/>
            <w:tcMar>
              <w:left w:w="108" w:type="dxa"/>
            </w:tcMar>
          </w:tcPr>
          <w:p>
            <w:pPr>
              <w:pStyle w:val="Normal"/>
              <w:rPr>
                <w:rFonts w:ascii="Arial" w:hAnsi="Arial" w:eastAsia="MS Mincho" w:cs="Arial"/>
                <w:color w:val="000000" w:themeColor="text1"/>
                <w:lang w:val="en-US"/>
              </w:rPr>
            </w:pPr>
            <w:r>
              <w:rPr>
                <w:rFonts w:eastAsia="MS Mincho" w:cs="Arial" w:ascii="Arial" w:hAnsi="Arial"/>
                <w:color w:val="000000" w:themeColor="text1"/>
                <w:lang w:val="en-US"/>
              </w:rPr>
              <w:t>Opt. 2 is sufficient in our view; Low-SE MCS table may be supported optionally in addition to the default 64-QAM MCS table, with the latter being mandatory.</w:t>
            </w:r>
          </w:p>
          <w:p>
            <w:pPr>
              <w:pStyle w:val="Normal"/>
              <w:widowControl/>
              <w:bidi w:val="0"/>
              <w:spacing w:before="0" w:after="180"/>
              <w:jc w:val="left"/>
              <w:rPr>
                <w:rFonts w:ascii="Arial" w:hAnsi="Arial" w:cs="Arial"/>
                <w:lang w:val="en-US"/>
              </w:rPr>
            </w:pPr>
            <w:r>
              <w:rPr>
                <w:rFonts w:eastAsia="SimSun" w:cs="Arial" w:ascii="Arial" w:hAnsi="Arial"/>
                <w:lang w:val="en-US" w:eastAsia="zh-CN"/>
              </w:rPr>
              <w:t>In any case, we can discuss further next meeting.</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Ericsson</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 xml:space="preserve">Same view as </w:t>
            </w:r>
            <w:r>
              <w:rPr>
                <w:rFonts w:eastAsia="DengXian" w:cs="Arial" w:ascii="Arial" w:hAnsi="Arial"/>
                <w:lang w:val="en-US" w:eastAsia="zh-CN"/>
              </w:rPr>
              <w:t xml:space="preserve">FUTUREWEI. That being said, </w:t>
            </w:r>
            <w:r>
              <w:rPr>
                <w:rFonts w:cs="Arial" w:ascii="Arial" w:hAnsi="Arial"/>
                <w:lang w:val="en-US"/>
              </w:rPr>
              <w:t>we have a preference for Opt. 2.</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Spreadtrum</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eastAsia="DengXian" w:cs="Arial" w:ascii="Arial" w:hAnsi="Arial"/>
                <w:lang w:val="en-US" w:eastAsia="zh-CN"/>
              </w:rPr>
              <w:t>Opt. 1</w:t>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 xml:space="preserve">Agree with </w:t>
            </w:r>
            <w:r>
              <w:rPr>
                <w:rFonts w:cs="Arial" w:ascii="Arial" w:hAnsi="Arial"/>
                <w:lang w:val="en-US"/>
              </w:rPr>
              <w:t>FUTUREWEI</w:t>
            </w:r>
            <w:r>
              <w:rPr>
                <w:rFonts w:eastAsia="DengXian" w:cs="Arial" w:ascii="Arial" w:hAnsi="Arial"/>
                <w:lang w:val="en-US" w:eastAsia="zh-CN"/>
              </w:rPr>
              <w:t>. RAN1 should discuss this issue as earlier as possible, which can provide guidance to help RAN2 design on R17 UE feature group list for Redcap.</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Huawei</w:t>
            </w:r>
          </w:p>
        </w:tc>
        <w:tc>
          <w:tcPr>
            <w:tcW w:w="1832"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Same view as FUTUREWEI and our preference is Opt2.</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LG</w:t>
            </w:r>
          </w:p>
        </w:tc>
        <w:tc>
          <w:tcPr>
            <w:tcW w:w="1832"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Malgun Gothic" w:cs="Arial" w:ascii="Arial" w:hAnsi="Arial"/>
                <w:lang w:val="en-US" w:eastAsia="ko-KR"/>
              </w:rPr>
              <w:t>Opt. 2</w:t>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Malgun Gothic" w:cs="Arial" w:ascii="Arial" w:hAnsi="Arial"/>
                <w:lang w:val="en-US" w:eastAsia="ko-KR"/>
              </w:rPr>
              <w:t>Our preference is Option 2. Anyway, this should be deferred to a later stage.</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Panasonic</w:t>
            </w:r>
          </w:p>
        </w:tc>
        <w:tc>
          <w:tcPr>
            <w:tcW w:w="1832" w:type="dxa"/>
            <w:tcBorders/>
            <w:shd w:fill="auto" w:val="clear"/>
            <w:tcMar>
              <w:left w:w="108" w:type="dxa"/>
            </w:tcMar>
          </w:tcPr>
          <w:p>
            <w:pPr>
              <w:pStyle w:val="Normal"/>
              <w:tabs>
                <w:tab w:val="left" w:pos="551" w:leader="none"/>
              </w:tabs>
              <w:spacing w:before="0" w:after="180"/>
              <w:rPr>
                <w:rFonts w:ascii="Arial" w:hAnsi="Arial" w:eastAsia="Malgun Gothic" w:cs="Arial"/>
                <w:lang w:val="en-US" w:eastAsia="ko-KR"/>
              </w:rPr>
            </w:pPr>
            <w:r>
              <w:rPr>
                <w:rFonts w:eastAsia="Malgun Gothic"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eastAsia="Malgun Gothic" w:cs="Arial"/>
                <w:lang w:val="en-US" w:eastAsia="ko-KR"/>
              </w:rPr>
            </w:pPr>
            <w:r>
              <w:rPr>
                <w:rFonts w:eastAsia="DengXian" w:cs="Arial" w:ascii="Arial" w:hAnsi="Arial"/>
                <w:lang w:val="en-US" w:eastAsia="zh-CN"/>
              </w:rPr>
              <w:t>Same view as FUTUREWEI</w:t>
            </w:r>
          </w:p>
        </w:tc>
      </w:tr>
    </w:tbl>
    <w:p>
      <w:pPr>
        <w:pStyle w:val="Normal"/>
        <w:jc w:val="both"/>
        <w:rPr>
          <w:szCs w:val="22"/>
          <w:lang w:val="en-US"/>
        </w:rPr>
      </w:pPr>
      <w:r>
        <w:rPr>
          <w:szCs w:val="22"/>
          <w:lang w:val="en-US"/>
        </w:rPr>
      </w:r>
    </w:p>
    <w:p>
      <w:pPr>
        <w:pStyle w:val="Normal"/>
        <w:jc w:val="both"/>
        <w:rPr>
          <w:rFonts w:ascii="Arial" w:hAnsi="Arial" w:eastAsia="MS Mincho" w:cs="Arial"/>
          <w:color w:val="000000" w:themeColor="text1"/>
          <w:lang w:val="en-US" w:eastAsia="ja-JP"/>
        </w:rPr>
      </w:pPr>
      <w:r>
        <w:rPr>
          <w:rFonts w:eastAsia="MS Mincho" w:cs="Arial" w:ascii="Arial" w:hAnsi="Arial"/>
          <w:color w:val="000000" w:themeColor="text1"/>
          <w:lang w:val="en-US" w:eastAsia="ja-JP"/>
        </w:rPr>
      </w:r>
    </w:p>
    <w:p>
      <w:pPr>
        <w:pStyle w:val="Normal"/>
        <w:jc w:val="both"/>
        <w:rPr>
          <w:rFonts w:ascii="Arial" w:hAnsi="Arial" w:eastAsia="MS Mincho" w:cs="Arial"/>
          <w:color w:val="000000" w:themeColor="text1"/>
          <w:lang w:val="en-US" w:eastAsia="ja-JP"/>
        </w:rPr>
      </w:pPr>
      <w:r>
        <w:rPr>
          <w:rFonts w:eastAsia="MS Mincho" w:cs="Arial" w:ascii="Arial" w:hAnsi="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pPr>
        <w:pStyle w:val="Normal"/>
        <w:jc w:val="both"/>
        <w:rPr>
          <w:rFonts w:ascii="Arial" w:hAnsi="Arial" w:cs="Arial"/>
          <w:b/>
          <w:b/>
        </w:rPr>
      </w:pPr>
      <w:r>
        <w:rPr>
          <w:rFonts w:cs="Arial" w:ascii="Arial" w:hAnsi="Arial"/>
          <w:b/>
          <w:highlight w:val="yellow"/>
        </w:rPr>
        <w:t>Question 4-2:</w:t>
      </w:r>
      <w:r>
        <w:rPr>
          <w:rFonts w:cs="Arial" w:ascii="Arial" w:hAnsi="Arial"/>
          <w:b/>
        </w:rPr>
        <w:t xml:space="preserve"> Which option is preferred regarding CQI table support for Redcap devices? If none of them, please describe the preferred option in ‘comment’ column. As usual, please provide brief justification for your preference. </w:t>
      </w:r>
    </w:p>
    <w:p>
      <w:pPr>
        <w:pStyle w:val="ListParagraph"/>
        <w:numPr>
          <w:ilvl w:val="0"/>
          <w:numId w:val="8"/>
        </w:numPr>
        <w:rPr>
          <w:rFonts w:ascii="Arial" w:hAnsi="Arial" w:eastAsia="MS Mincho" w:cs="Arial"/>
          <w:color w:val="000000" w:themeColor="text1"/>
          <w:sz w:val="20"/>
          <w:szCs w:val="20"/>
          <w:lang w:val="en-US"/>
        </w:rPr>
      </w:pPr>
      <w:r>
        <w:rPr>
          <w:rFonts w:eastAsia="MS Mincho" w:cs="Arial" w:ascii="Arial" w:hAnsi="Arial"/>
          <w:color w:val="000000" w:themeColor="text1"/>
          <w:sz w:val="20"/>
          <w:szCs w:val="20"/>
          <w:lang w:val="en-US"/>
        </w:rPr>
        <w:t>Opt.1: CQI table corresponding to low-SE MCS table is mandatory for Redcap UE</w:t>
      </w:r>
    </w:p>
    <w:p>
      <w:pPr>
        <w:pStyle w:val="ListParagraph"/>
        <w:numPr>
          <w:ilvl w:val="0"/>
          <w:numId w:val="8"/>
        </w:numPr>
        <w:rPr>
          <w:rFonts w:ascii="Arial" w:hAnsi="Arial" w:eastAsia="MS Mincho" w:cs="Arial"/>
          <w:color w:val="000000" w:themeColor="text1"/>
          <w:sz w:val="20"/>
          <w:szCs w:val="20"/>
          <w:lang w:val="en-US"/>
        </w:rPr>
      </w:pPr>
      <w:r>
        <w:rPr>
          <w:rFonts w:eastAsia="MS Mincho" w:cs="Arial" w:ascii="Arial" w:hAnsi="Arial"/>
          <w:color w:val="000000" w:themeColor="text1"/>
          <w:sz w:val="20"/>
          <w:szCs w:val="20"/>
          <w:lang w:val="en-US"/>
        </w:rPr>
        <w:t>Opt.2: Keep the same as normal UE (i.e., CQI table one corresponding to MCS table 1 is the default Table and CQI table one corresponding to MCS Table 3 is optionally supported.)</w:t>
      </w:r>
    </w:p>
    <w:p>
      <w:pPr>
        <w:pStyle w:val="ListParagraph"/>
        <w:ind w:left="1004" w:hanging="0"/>
        <w:rPr>
          <w:rFonts w:ascii="Arial" w:hAnsi="Arial" w:eastAsia="MS Mincho" w:cs="Arial"/>
          <w:color w:val="000000" w:themeColor="text1"/>
          <w:lang w:val="en-US"/>
        </w:rPr>
      </w:pPr>
      <w:r>
        <w:rPr>
          <w:rFonts w:eastAsia="MS Mincho" w:cs="Arial" w:ascii="Arial" w:hAnsi="Arial"/>
          <w:color w:val="000000" w:themeColor="text1"/>
          <w:lang w:val="en-US"/>
        </w:rPr>
      </w:r>
    </w:p>
    <w:tbl>
      <w:tblPr>
        <w:tblStyle w:val="TableGrid"/>
        <w:tblW w:w="9631" w:type="dxa"/>
        <w:jc w:val="left"/>
        <w:tblInd w:w="0" w:type="dxa"/>
        <w:tblCellMar>
          <w:top w:w="0" w:type="dxa"/>
          <w:left w:w="108" w:type="dxa"/>
          <w:bottom w:w="0" w:type="dxa"/>
          <w:right w:w="108" w:type="dxa"/>
        </w:tblCellMar>
        <w:tblLook w:val="04a0" w:noVBand="1" w:noHBand="0" w:lastColumn="0" w:firstColumn="1" w:lastRow="0" w:firstRow="1"/>
      </w:tblPr>
      <w:tblGrid>
        <w:gridCol w:w="1584"/>
        <w:gridCol w:w="1832"/>
        <w:gridCol w:w="6215"/>
      </w:tblGrid>
      <w:tr>
        <w:trPr/>
        <w:tc>
          <w:tcPr>
            <w:tcW w:w="1584"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Company</w:t>
            </w:r>
          </w:p>
        </w:tc>
        <w:tc>
          <w:tcPr>
            <w:tcW w:w="1832"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Preferred Option</w:t>
            </w:r>
          </w:p>
        </w:tc>
        <w:tc>
          <w:tcPr>
            <w:tcW w:w="6215"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Comments</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t>FUTUREWEI</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t>As per Chair guidance, this will be discussed in a different agenda item.</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NordicSemi</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Opt 1</w:t>
            </w:r>
          </w:p>
        </w:tc>
        <w:tc>
          <w:tcPr>
            <w:tcW w:w="6215" w:type="dxa"/>
            <w:tcBorders/>
            <w:shd w:fill="auto" w:val="clear"/>
            <w:tcMar>
              <w:left w:w="108" w:type="dxa"/>
            </w:tcMar>
          </w:tcPr>
          <w:p>
            <w:pPr>
              <w:pStyle w:val="Normal"/>
              <w:spacing w:before="0" w:after="180"/>
              <w:rPr>
                <w:rFonts w:ascii="Arial" w:hAnsi="Arial" w:cs="Arial"/>
                <w:lang w:val="en-US"/>
              </w:rPr>
            </w:pPr>
            <w:r>
              <w:rPr>
                <w:rFonts w:cs="Arial" w:ascii="Arial" w:hAnsi="Arial"/>
                <w:lang w:val="en-US"/>
              </w:rPr>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Sierra Wireless</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None</w:t>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Although our view is option1 - as per comments online – this is a UE capability discussion and can be discussed much later in the work item.</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NEC</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Same comment as FUTUREWEI</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Qualcomm</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It can be discussed later in R17 UE features for RedCap.</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Nokia, NSB</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Same view as Futurewei</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CMCC</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eastAsia="DengXian" w:cs="Arial" w:ascii="Arial" w:hAnsi="Arial"/>
                <w:lang w:val="en-US" w:eastAsia="zh-CN"/>
              </w:rPr>
              <w:t>Option 2</w:t>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We agree that this can be discussed under the modulation order agenda</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Yu Mincho" w:cs="Arial" w:ascii="Arial" w:hAnsi="Arial"/>
                <w:lang w:val="en-US" w:eastAsia="ja-JP"/>
              </w:rPr>
              <w:t>DOCOMO</w:t>
            </w:r>
          </w:p>
        </w:tc>
        <w:tc>
          <w:tcPr>
            <w:tcW w:w="1832"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cs="Arial" w:ascii="Arial" w:hAnsi="Arial"/>
                <w:lang w:val="en-US"/>
              </w:rPr>
              <w:t>Same comment as FUTUREWEI</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vivo</w:t>
            </w:r>
          </w:p>
        </w:tc>
        <w:tc>
          <w:tcPr>
            <w:tcW w:w="1832"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Agree with QC</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OPPO</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Same view as Futurewei</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China Telecom</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Same view as FUTUREWEI. It would be discussed in relaxed maximum modulation order agenda in next meeting.</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Xiaomi</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 xml:space="preserve">Same consideration with Futurewei and other companies. This issue can be discussed later. </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Sharp</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Same view as FUTUREWEI.</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cs="Arial" w:ascii="Arial" w:hAnsi="Arial"/>
                <w:lang w:val="en-US" w:eastAsia="ko-KR"/>
              </w:rPr>
              <w:t xml:space="preserve">Samsung </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Opt.2</w:t>
            </w:r>
          </w:p>
        </w:tc>
        <w:tc>
          <w:tcPr>
            <w:tcW w:w="621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This can be discussed in other agenda later. Technically, we think option 2 is sufficient.</w:t>
            </w:r>
            <w:r>
              <w:rPr>
                <w:rFonts w:cs="Arial" w:ascii="Arial" w:hAnsi="Arial"/>
                <w:lang w:val="en-US"/>
              </w:rPr>
              <w:t xml:space="preserve"> </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ko-KR"/>
              </w:rPr>
            </w:pPr>
            <w:r>
              <w:rPr>
                <w:rFonts w:eastAsia="SimSun" w:cs="Arial" w:ascii="Arial" w:hAnsi="Arial"/>
                <w:lang w:val="en-US" w:eastAsia="zh-CN"/>
              </w:rPr>
              <w:t>ZTE,Sanechips</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eastAsia="MS Mincho" w:cs="Arial" w:ascii="Arial" w:hAnsi="Arial"/>
                <w:color w:val="000000" w:themeColor="text1"/>
              </w:rPr>
              <w:t>Opt.2</w:t>
            </w:r>
          </w:p>
        </w:tc>
        <w:tc>
          <w:tcPr>
            <w:tcW w:w="6215" w:type="dxa"/>
            <w:tcBorders/>
            <w:shd w:fill="auto" w:val="clear"/>
            <w:tcMar>
              <w:left w:w="108" w:type="dxa"/>
            </w:tcMar>
          </w:tcPr>
          <w:p>
            <w:pPr>
              <w:pStyle w:val="Normal"/>
              <w:widowControl/>
              <w:bidi w:val="0"/>
              <w:spacing w:before="0" w:after="180"/>
              <w:jc w:val="left"/>
              <w:rPr>
                <w:rFonts w:ascii="Arial" w:hAnsi="Arial" w:cs="Arial"/>
                <w:lang w:val="en-US" w:eastAsia="zh-CN"/>
              </w:rPr>
            </w:pPr>
            <w:r>
              <w:rPr>
                <w:rFonts w:eastAsia="SimSun" w:cs="Arial" w:ascii="Arial" w:hAnsi="Arial"/>
                <w:lang w:val="en-US" w:eastAsia="zh-CN"/>
              </w:rPr>
              <w:t>Same with Question 4-1</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CATT</w:t>
            </w:r>
          </w:p>
        </w:tc>
        <w:tc>
          <w:tcPr>
            <w:tcW w:w="1832" w:type="dxa"/>
            <w:tcBorders/>
            <w:shd w:fill="auto" w:val="clear"/>
            <w:tcMar>
              <w:left w:w="108" w:type="dxa"/>
            </w:tcMar>
          </w:tcPr>
          <w:p>
            <w:pPr>
              <w:pStyle w:val="Normal"/>
              <w:tabs>
                <w:tab w:val="left" w:pos="551" w:leader="none"/>
              </w:tabs>
              <w:spacing w:before="0" w:after="180"/>
              <w:rPr>
                <w:rFonts w:ascii="Arial" w:hAnsi="Arial" w:eastAsia="MS Mincho" w:cs="Arial"/>
                <w:color w:val="000000" w:themeColor="text1"/>
              </w:rPr>
            </w:pPr>
            <w:r>
              <w:rPr>
                <w:rFonts w:eastAsia="MS Mincho" w:cs="Arial" w:ascii="Arial" w:hAnsi="Arial"/>
                <w:color w:val="000000" w:themeColor="text1"/>
              </w:rPr>
            </w:r>
          </w:p>
        </w:tc>
        <w:tc>
          <w:tcPr>
            <w:tcW w:w="6215"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cs="Arial" w:ascii="Arial" w:hAnsi="Arial"/>
                <w:lang w:val="en-US"/>
              </w:rPr>
              <w:t>It can be discussed later</w:t>
            </w:r>
            <w:r>
              <w:rPr>
                <w:rFonts w:eastAsia="DengXian" w:cs="Arial" w:ascii="Arial" w:hAnsi="Arial"/>
                <w:lang w:val="en-US" w:eastAsia="zh-CN"/>
              </w:rPr>
              <w:t xml:space="preserve"> (in another agenda), not in this meeting.</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Intel</w:t>
            </w:r>
          </w:p>
        </w:tc>
        <w:tc>
          <w:tcPr>
            <w:tcW w:w="1832" w:type="dxa"/>
            <w:tcBorders/>
            <w:shd w:fill="auto" w:val="clear"/>
            <w:tcMar>
              <w:left w:w="108" w:type="dxa"/>
            </w:tcMar>
          </w:tcPr>
          <w:p>
            <w:pPr>
              <w:pStyle w:val="Normal"/>
              <w:tabs>
                <w:tab w:val="left" w:pos="551" w:leader="none"/>
              </w:tabs>
              <w:spacing w:before="0" w:after="180"/>
              <w:rPr>
                <w:rFonts w:ascii="Arial" w:hAnsi="Arial" w:eastAsia="MS Mincho" w:cs="Arial"/>
                <w:color w:val="000000" w:themeColor="text1"/>
              </w:rPr>
            </w:pPr>
            <w:r>
              <w:rPr>
                <w:rFonts w:eastAsia="MS Mincho" w:cs="Arial" w:ascii="Arial" w:hAnsi="Arial"/>
                <w:color w:val="000000" w:themeColor="text1"/>
              </w:rPr>
              <w:t>Opt. 2</w:t>
            </w:r>
          </w:p>
        </w:tc>
        <w:tc>
          <w:tcPr>
            <w:tcW w:w="6215" w:type="dxa"/>
            <w:tcBorders/>
            <w:shd w:fill="auto" w:val="clear"/>
            <w:tcMar>
              <w:left w:w="108" w:type="dxa"/>
            </w:tcMar>
          </w:tcPr>
          <w:p>
            <w:pPr>
              <w:pStyle w:val="Normal"/>
              <w:rPr>
                <w:rFonts w:ascii="Arial" w:hAnsi="Arial" w:eastAsia="SimSun" w:cs="Arial"/>
                <w:lang w:val="en-US" w:eastAsia="zh-CN"/>
              </w:rPr>
            </w:pPr>
            <w:r>
              <w:rPr>
                <w:rFonts w:eastAsia="SimSun" w:cs="Arial" w:ascii="Arial" w:hAnsi="Arial"/>
                <w:lang w:val="en-US" w:eastAsia="zh-CN"/>
              </w:rPr>
              <w:t xml:space="preserve">Same view as for Question 4-1. </w:t>
            </w:r>
          </w:p>
          <w:p>
            <w:pPr>
              <w:pStyle w:val="Normal"/>
              <w:widowControl/>
              <w:bidi w:val="0"/>
              <w:spacing w:before="0" w:after="180"/>
              <w:jc w:val="left"/>
              <w:rPr>
                <w:rFonts w:ascii="Arial" w:hAnsi="Arial" w:cs="Arial"/>
                <w:lang w:val="en-US"/>
              </w:rPr>
            </w:pPr>
            <w:r>
              <w:rPr>
                <w:rFonts w:eastAsia="SimSun" w:cs="Arial" w:ascii="Arial" w:hAnsi="Arial"/>
                <w:lang w:val="en-US" w:eastAsia="zh-CN"/>
              </w:rPr>
              <w:t>In any case, we can discuss further next meeting.</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Ericsson</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 xml:space="preserve">Same view as </w:t>
            </w:r>
            <w:r>
              <w:rPr>
                <w:rFonts w:eastAsia="DengXian" w:cs="Arial" w:ascii="Arial" w:hAnsi="Arial"/>
                <w:lang w:val="en-US" w:eastAsia="zh-CN"/>
              </w:rPr>
              <w:t xml:space="preserve">FUTUREWEI. That being said, </w:t>
            </w:r>
            <w:r>
              <w:rPr>
                <w:rFonts w:cs="Arial" w:ascii="Arial" w:hAnsi="Arial"/>
                <w:lang w:val="en-US"/>
              </w:rPr>
              <w:t>we have a preference for Opt. 2.</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Spreadtrum</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Same comment as FUTUREWEI</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Huawei</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Same s FUTUREWEI</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Malgun Gothic" w:cs="Arial" w:ascii="Arial" w:hAnsi="Arial"/>
                <w:lang w:val="en-US" w:eastAsia="ko-KR"/>
              </w:rPr>
              <w:t>LG</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Opt. 2</w:t>
            </w:r>
          </w:p>
        </w:tc>
        <w:tc>
          <w:tcPr>
            <w:tcW w:w="6215" w:type="dxa"/>
            <w:tcBorders/>
            <w:shd w:fill="auto" w:val="clear"/>
            <w:tcMar>
              <w:left w:w="108" w:type="dxa"/>
            </w:tcMar>
          </w:tcPr>
          <w:p>
            <w:pPr>
              <w:pStyle w:val="Normal"/>
              <w:widowControl/>
              <w:bidi w:val="0"/>
              <w:spacing w:before="0" w:after="180"/>
              <w:jc w:val="left"/>
              <w:rPr>
                <w:rFonts w:ascii="Arial" w:hAnsi="Arial" w:cs="Arial"/>
                <w:lang w:val="en-US"/>
              </w:rPr>
            </w:pPr>
            <w:r>
              <w:rPr>
                <w:rFonts w:eastAsia="Malgun Gothic" w:cs="Arial" w:ascii="Arial" w:hAnsi="Arial"/>
                <w:lang w:val="en-US" w:eastAsia="ko-KR"/>
              </w:rPr>
              <w:t>Our preference is Option 2. Anyway, this should be deferred to a later stage.</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Panasonic</w:t>
            </w:r>
          </w:p>
        </w:tc>
        <w:tc>
          <w:tcPr>
            <w:tcW w:w="1832"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r>
          </w:p>
        </w:tc>
        <w:tc>
          <w:tcPr>
            <w:tcW w:w="6215" w:type="dxa"/>
            <w:tcBorders/>
            <w:shd w:fill="auto" w:val="clear"/>
            <w:tcMar>
              <w:left w:w="108" w:type="dxa"/>
            </w:tcMar>
          </w:tcPr>
          <w:p>
            <w:pPr>
              <w:pStyle w:val="Normal"/>
              <w:widowControl/>
              <w:bidi w:val="0"/>
              <w:spacing w:before="0" w:after="180"/>
              <w:jc w:val="left"/>
              <w:rPr>
                <w:rFonts w:ascii="Arial" w:hAnsi="Arial" w:eastAsia="Malgun Gothic" w:cs="Arial"/>
                <w:lang w:val="en-US" w:eastAsia="ko-KR"/>
              </w:rPr>
            </w:pPr>
            <w:r>
              <w:rPr>
                <w:rFonts w:cs="Arial" w:ascii="Arial" w:hAnsi="Arial"/>
                <w:lang w:val="en-US"/>
              </w:rPr>
              <w:t>Same comment as FUTUREWEI</w:t>
            </w:r>
          </w:p>
        </w:tc>
      </w:tr>
    </w:tbl>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Heading1"/>
        <w:numPr>
          <w:ilvl w:val="0"/>
          <w:numId w:val="2"/>
        </w:numPr>
        <w:rPr/>
      </w:pPr>
      <w:r>
        <w:rPr/>
        <w:t>Need of DL Coverage Recovery</w:t>
      </w:r>
    </w:p>
    <w:p>
      <w:pPr>
        <w:pStyle w:val="Normal"/>
        <w:jc w:val="both"/>
        <w:rPr/>
      </w:pPr>
      <w:r>
        <w:rPr>
          <w:rFonts w:cs="Arial" w:ascii="Arial" w:hAnsi="Arial"/>
        </w:rPr>
        <w:t xml:space="preserve">Based on the revised WID [1], the minimum number of Rx branches is 1 for Redcap device on all of the FR1 bands. In TR 38.875, the observation of coverage evaluation can be summarized in Table below [29]. </w:t>
      </w:r>
    </w:p>
    <w:tbl>
      <w:tblPr>
        <w:tblStyle w:val="TableGrid"/>
        <w:tblW w:w="9630" w:type="dxa"/>
        <w:jc w:val="left"/>
        <w:tblInd w:w="0" w:type="dxa"/>
        <w:tblCellMar>
          <w:top w:w="0" w:type="dxa"/>
          <w:left w:w="108" w:type="dxa"/>
          <w:bottom w:w="0" w:type="dxa"/>
          <w:right w:w="108" w:type="dxa"/>
        </w:tblCellMar>
        <w:tblLook w:val="04a0" w:noVBand="1" w:noHBand="0" w:lastColumn="0" w:firstColumn="1" w:lastRow="0" w:firstRow="1"/>
      </w:tblPr>
      <w:tblGrid>
        <w:gridCol w:w="9630"/>
      </w:tblGrid>
      <w:tr>
        <w:trPr/>
        <w:tc>
          <w:tcPr>
            <w:tcW w:w="9630" w:type="dxa"/>
            <w:tcBorders/>
            <w:shd w:fill="auto" w:val="clear"/>
            <w:tcMar>
              <w:left w:w="108" w:type="dxa"/>
            </w:tcMar>
          </w:tcPr>
          <w:p>
            <w:pPr>
              <w:pStyle w:val="B1"/>
              <w:numPr>
                <w:ilvl w:val="0"/>
                <w:numId w:val="11"/>
              </w:numPr>
              <w:rPr>
                <w:rFonts w:ascii="Arial" w:hAnsi="Arial" w:cs="Arial"/>
              </w:rPr>
            </w:pPr>
            <w:r>
              <w:rPr>
                <w:rFonts w:cs="Arial" w:ascii="Arial" w:hAnsi="Arial"/>
                <w:lang w:val="en-US"/>
              </w:rPr>
              <w:t>DL coverage recovery for RedCap UE is needed for FR1 only</w:t>
            </w:r>
          </w:p>
          <w:p>
            <w:pPr>
              <w:pStyle w:val="B1"/>
              <w:numPr>
                <w:ilvl w:val="0"/>
                <w:numId w:val="11"/>
              </w:numPr>
              <w:rPr>
                <w:rFonts w:ascii="Arial" w:hAnsi="Arial" w:cs="Arial"/>
              </w:rPr>
            </w:pPr>
            <w:r>
              <w:rPr>
                <w:rFonts w:cs="Arial" w:ascii="Arial" w:hAnsi="Arial"/>
              </w:rPr>
              <w:t xml:space="preserve">For RedCap UE with 1 Rx </w:t>
            </w:r>
            <w:r>
              <w:rPr>
                <w:rFonts w:cs="Arial" w:ascii="Arial" w:hAnsi="Arial"/>
                <w:lang w:val="en-US"/>
              </w:rPr>
              <w:t xml:space="preserve">branch </w:t>
            </w:r>
            <w:r>
              <w:rPr>
                <w:rFonts w:cs="Arial" w:ascii="Arial" w:hAnsi="Arial"/>
              </w:rPr>
              <w:t xml:space="preserve">and reduced antenna efficiency,  the need for coverage recovery </w:t>
            </w:r>
            <w:r>
              <w:rPr>
                <w:rFonts w:cs="Arial" w:ascii="Arial" w:hAnsi="Arial"/>
                <w:lang w:val="en-US"/>
              </w:rPr>
              <w:t>depends on the frequency bands and DL PSD:</w:t>
            </w:r>
          </w:p>
          <w:p>
            <w:pPr>
              <w:pStyle w:val="B2"/>
              <w:numPr>
                <w:ilvl w:val="0"/>
                <w:numId w:val="12"/>
              </w:numPr>
              <w:rPr>
                <w:rFonts w:ascii="Arial" w:hAnsi="Arial" w:cs="Arial"/>
              </w:rPr>
            </w:pPr>
            <w:r>
              <w:rPr>
                <w:rFonts w:cs="Arial" w:ascii="Arial" w:hAnsi="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pPr>
              <w:pStyle w:val="B3"/>
              <w:rPr>
                <w:rFonts w:ascii="Arial" w:hAnsi="Arial" w:cs="Arial"/>
              </w:rPr>
            </w:pPr>
            <w:r>
              <w:rPr>
                <w:rFonts w:cs="Arial" w:ascii="Arial" w:hAnsi="Arial"/>
              </w:rPr>
              <w:t>-</w:t>
              <w:tab/>
              <w:t>[1 dB] for PDCCH CSS</w:t>
            </w:r>
          </w:p>
          <w:p>
            <w:pPr>
              <w:pStyle w:val="B3"/>
              <w:rPr>
                <w:rFonts w:ascii="Arial" w:hAnsi="Arial" w:cs="Arial"/>
              </w:rPr>
            </w:pPr>
            <w:r>
              <w:rPr>
                <w:rFonts w:cs="Arial" w:ascii="Arial" w:hAnsi="Arial"/>
              </w:rPr>
              <w:t>-</w:t>
              <w:tab/>
              <w:t>[2-3 dB] for Msg4</w:t>
            </w:r>
          </w:p>
          <w:p>
            <w:pPr>
              <w:pStyle w:val="B3"/>
              <w:rPr>
                <w:rFonts w:ascii="Arial" w:hAnsi="Arial" w:cs="Arial"/>
              </w:rPr>
            </w:pPr>
            <w:r>
              <w:rPr>
                <w:rFonts w:cs="Arial" w:ascii="Arial" w:hAnsi="Arial"/>
              </w:rPr>
              <w:t>-</w:t>
              <w:tab/>
              <w:t xml:space="preserve">[6 dB] for Msg2 without TBS scaling. It is noted that coverage loss for Msg2 can be compensated by using the existing TBS scaling technique. </w:t>
            </w:r>
          </w:p>
          <w:p>
            <w:pPr>
              <w:pStyle w:val="B2"/>
              <w:rPr>
                <w:rFonts w:ascii="Arial" w:hAnsi="Arial" w:cs="Arial"/>
              </w:rPr>
            </w:pPr>
            <w:r>
              <w:rPr>
                <w:rFonts w:cs="Arial" w:ascii="Arial" w:hAnsi="Arial"/>
              </w:rPr>
              <w:t>-</w:t>
              <w:tab/>
              <w:t>For other carrier frequencies or DL PSD of 33 dBm/MHz, coverage recovery is not needed for the downlink channels if the target for coverage recovery is based on the MIL of the bottleneck channel for the reference NR UE.</w:t>
            </w:r>
          </w:p>
          <w:p>
            <w:pPr>
              <w:pStyle w:val="B1"/>
              <w:numPr>
                <w:ilvl w:val="0"/>
                <w:numId w:val="11"/>
              </w:numPr>
              <w:rPr>
                <w:rFonts w:ascii="Arial" w:hAnsi="Arial" w:cs="Arial"/>
              </w:rPr>
            </w:pPr>
            <w:r>
              <w:rPr>
                <w:rFonts w:cs="Arial" w:ascii="Arial" w:hAnsi="Arial"/>
              </w:rPr>
              <w:t xml:space="preserve">For RedCap UE with 2 Rx branches and reduced antenna efficiency, the need for coverage recovery </w:t>
            </w:r>
            <w:r>
              <w:rPr>
                <w:rFonts w:cs="Arial" w:ascii="Arial" w:hAnsi="Arial"/>
                <w:lang w:val="en-US"/>
              </w:rPr>
              <w:t xml:space="preserve">also </w:t>
            </w:r>
            <w:r>
              <w:rPr>
                <w:rFonts w:cs="Arial" w:ascii="Arial" w:hAnsi="Arial"/>
              </w:rPr>
              <w:t>depend</w:t>
            </w:r>
            <w:r>
              <w:rPr>
                <w:rFonts w:cs="Arial" w:ascii="Arial" w:hAnsi="Arial"/>
                <w:lang w:val="en-US"/>
              </w:rPr>
              <w:t>s</w:t>
            </w:r>
            <w:r>
              <w:rPr>
                <w:rFonts w:cs="Arial" w:ascii="Arial" w:hAnsi="Arial"/>
              </w:rPr>
              <w:t xml:space="preserve"> on the frequency bands and DL PSD:</w:t>
            </w:r>
          </w:p>
          <w:p>
            <w:pPr>
              <w:pStyle w:val="B2"/>
              <w:numPr>
                <w:ilvl w:val="0"/>
                <w:numId w:val="12"/>
              </w:numPr>
              <w:rPr>
                <w:rFonts w:ascii="Arial" w:hAnsi="Arial" w:cs="Arial"/>
              </w:rPr>
            </w:pPr>
            <w:r>
              <w:rPr>
                <w:rFonts w:cs="Arial" w:ascii="Arial" w:hAnsi="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pPr>
              <w:pStyle w:val="B3"/>
              <w:rPr>
                <w:rFonts w:ascii="Arial" w:hAnsi="Arial" w:cs="Arial"/>
              </w:rPr>
            </w:pPr>
            <w:r>
              <w:rPr>
                <w:rFonts w:cs="Arial" w:ascii="Arial" w:hAnsi="Arial"/>
              </w:rPr>
              <w:t>-</w:t>
              <w:tab/>
              <w:t xml:space="preserve">[1 dB] for Msg2 without TBS scaling. It is noted that coverage loss for Msg2 can be compensated by using the existing TBS scaling technique. </w:t>
            </w:r>
          </w:p>
          <w:p>
            <w:pPr>
              <w:pStyle w:val="B2"/>
              <w:numPr>
                <w:ilvl w:val="0"/>
                <w:numId w:val="13"/>
              </w:numPr>
              <w:spacing w:before="0" w:after="180"/>
              <w:rPr/>
            </w:pPr>
            <w:r>
              <w:rPr>
                <w:rFonts w:cs="Arial" w:ascii="Arial" w:hAnsi="Arial"/>
              </w:rPr>
              <w:t>For other carrier frequencies or DL PSD of 33 dBm/MHz, coverage recovery is not needed for the downlink channels if the target for coverage recovery is based on the MIL of the bottleneck channel for the reference NR UE.</w:t>
            </w:r>
          </w:p>
        </w:tc>
      </w:tr>
    </w:tbl>
    <w:p>
      <w:pPr>
        <w:pStyle w:val="Normal"/>
        <w:rPr/>
      </w:pPr>
      <w:r>
        <w:rPr/>
      </w:r>
    </w:p>
    <w:p>
      <w:pPr>
        <w:pStyle w:val="Normal"/>
        <w:rPr>
          <w:rFonts w:ascii="Arial" w:hAnsi="Arial" w:cs="Arial"/>
        </w:rPr>
      </w:pPr>
      <w:r>
        <w:rPr>
          <w:rFonts w:cs="Arial" w:ascii="Arial" w:hAnsi="Arial"/>
        </w:rPr>
        <w:t>This was further summarized in Table below [11]</w:t>
      </w:r>
    </w:p>
    <w:p>
      <w:pPr>
        <w:pStyle w:val="Normal"/>
        <w:spacing w:before="0" w:after="60"/>
        <w:jc w:val="center"/>
        <w:rPr>
          <w:rFonts w:ascii="Arial" w:hAnsi="Arial" w:cs="Arial"/>
          <w:b/>
          <w:b/>
          <w:bCs/>
        </w:rPr>
      </w:pPr>
      <w:r>
        <w:rPr>
          <w:rFonts w:cs="Arial" w:ascii="Arial" w:hAnsi="Arial"/>
          <w:b/>
          <w:bCs/>
        </w:rPr>
        <w:t>Table 4: Coverage recovery observations in [29]</w:t>
      </w:r>
    </w:p>
    <w:tbl>
      <w:tblPr>
        <w:tblStyle w:val="TableGrid"/>
        <w:tblW w:w="9715" w:type="dxa"/>
        <w:jc w:val="left"/>
        <w:tblInd w:w="0" w:type="dxa"/>
        <w:tblCellMar>
          <w:top w:w="0" w:type="dxa"/>
          <w:left w:w="108" w:type="dxa"/>
          <w:bottom w:w="0" w:type="dxa"/>
          <w:right w:w="108" w:type="dxa"/>
        </w:tblCellMar>
        <w:tblLook w:val="04a0" w:noVBand="1" w:noHBand="0" w:lastColumn="0" w:firstColumn="1" w:lastRow="0" w:firstRow="1"/>
      </w:tblPr>
      <w:tblGrid>
        <w:gridCol w:w="1074"/>
        <w:gridCol w:w="2058"/>
        <w:gridCol w:w="2261"/>
        <w:gridCol w:w="1"/>
        <w:gridCol w:w="1853"/>
        <w:gridCol w:w="2468"/>
      </w:tblGrid>
      <w:tr>
        <w:trPr/>
        <w:tc>
          <w:tcPr>
            <w:tcW w:w="1074" w:type="dxa"/>
            <w:tcBorders/>
            <w:shd w:fill="auto" w:val="clear"/>
            <w:tcMar>
              <w:left w:w="108" w:type="dxa"/>
            </w:tcMar>
          </w:tcPr>
          <w:p>
            <w:pPr>
              <w:pStyle w:val="TableCell"/>
              <w:spacing w:before="20" w:after="20"/>
              <w:rPr>
                <w:rFonts w:ascii="Arial" w:hAnsi="Arial" w:cs="Arial"/>
              </w:rPr>
            </w:pPr>
            <w:r>
              <w:rPr>
                <w:rFonts w:cs="Arial" w:ascii="Arial" w:hAnsi="Arial"/>
              </w:rPr>
            </w:r>
          </w:p>
        </w:tc>
        <w:tc>
          <w:tcPr>
            <w:tcW w:w="4320" w:type="dxa"/>
            <w:gridSpan w:val="3"/>
            <w:tcBorders/>
            <w:shd w:fill="auto" w:val="clear"/>
            <w:tcMar>
              <w:left w:w="108" w:type="dxa"/>
            </w:tcMar>
          </w:tcPr>
          <w:p>
            <w:pPr>
              <w:pStyle w:val="TableCell"/>
              <w:spacing w:before="20" w:after="20"/>
              <w:jc w:val="center"/>
              <w:rPr>
                <w:rFonts w:ascii="Arial" w:hAnsi="Arial" w:cs="Arial"/>
              </w:rPr>
            </w:pPr>
            <w:r>
              <w:rPr>
                <w:rFonts w:cs="Arial" w:ascii="Arial" w:hAnsi="Arial"/>
              </w:rPr>
              <w:t>2 Rx branches</w:t>
            </w:r>
          </w:p>
        </w:tc>
        <w:tc>
          <w:tcPr>
            <w:tcW w:w="4321" w:type="dxa"/>
            <w:gridSpan w:val="2"/>
            <w:tcBorders/>
            <w:shd w:fill="auto" w:val="clear"/>
            <w:tcMar>
              <w:left w:w="108" w:type="dxa"/>
            </w:tcMar>
          </w:tcPr>
          <w:p>
            <w:pPr>
              <w:pStyle w:val="TableCell"/>
              <w:spacing w:before="20" w:after="20"/>
              <w:jc w:val="center"/>
              <w:rPr>
                <w:rFonts w:ascii="Arial" w:hAnsi="Arial" w:cs="Arial"/>
              </w:rPr>
            </w:pPr>
            <w:r>
              <w:rPr>
                <w:rFonts w:cs="Arial" w:ascii="Arial" w:hAnsi="Arial"/>
              </w:rPr>
              <w:t>1 Rx branch</w:t>
            </w:r>
          </w:p>
        </w:tc>
      </w:tr>
      <w:tr>
        <w:trPr/>
        <w:tc>
          <w:tcPr>
            <w:tcW w:w="1074" w:type="dxa"/>
            <w:tcBorders/>
            <w:shd w:fill="auto" w:val="clear"/>
            <w:tcMar>
              <w:left w:w="108" w:type="dxa"/>
            </w:tcMar>
          </w:tcPr>
          <w:p>
            <w:pPr>
              <w:pStyle w:val="TableCell"/>
              <w:spacing w:before="20" w:after="20"/>
              <w:rPr>
                <w:rFonts w:ascii="Arial" w:hAnsi="Arial" w:cs="Arial"/>
              </w:rPr>
            </w:pPr>
            <w:r>
              <w:rPr>
                <w:rFonts w:cs="Arial" w:ascii="Arial" w:hAnsi="Arial"/>
              </w:rPr>
              <w:t>Channel</w:t>
            </w:r>
          </w:p>
        </w:tc>
        <w:tc>
          <w:tcPr>
            <w:tcW w:w="2058" w:type="dxa"/>
            <w:tcBorders/>
            <w:shd w:fill="auto" w:val="clear"/>
            <w:tcMar>
              <w:left w:w="108" w:type="dxa"/>
            </w:tcMar>
          </w:tcPr>
          <w:p>
            <w:pPr>
              <w:pStyle w:val="TableCell"/>
              <w:spacing w:before="20" w:after="20"/>
              <w:jc w:val="center"/>
              <w:rPr>
                <w:rFonts w:ascii="Arial" w:hAnsi="Arial" w:cs="Arial"/>
              </w:rPr>
            </w:pPr>
            <w:r>
              <w:rPr>
                <w:rFonts w:cs="Arial" w:ascii="Arial" w:hAnsi="Arial"/>
              </w:rPr>
              <w:t>4GHz, and DL PSD 24 dBm/MHz</w:t>
            </w:r>
          </w:p>
        </w:tc>
        <w:tc>
          <w:tcPr>
            <w:tcW w:w="2261" w:type="dxa"/>
            <w:tcBorders/>
            <w:shd w:fill="auto" w:val="clear"/>
            <w:tcMar>
              <w:left w:w="108" w:type="dxa"/>
            </w:tcMar>
          </w:tcPr>
          <w:p>
            <w:pPr>
              <w:pStyle w:val="TableCell"/>
              <w:spacing w:before="20" w:after="20"/>
              <w:jc w:val="center"/>
              <w:rPr>
                <w:rFonts w:ascii="Arial" w:hAnsi="Arial" w:cs="Arial"/>
              </w:rPr>
            </w:pPr>
            <w:r>
              <w:rPr>
                <w:rFonts w:cs="Arial" w:ascii="Arial" w:hAnsi="Arial"/>
              </w:rPr>
              <w:t>not at 4GHz or using DL PSD 33 dBm/MHz</w:t>
            </w:r>
          </w:p>
        </w:tc>
        <w:tc>
          <w:tcPr>
            <w:tcW w:w="1854" w:type="dxa"/>
            <w:gridSpan w:val="2"/>
            <w:tcBorders/>
            <w:shd w:fill="auto" w:val="clear"/>
            <w:tcMar>
              <w:left w:w="108" w:type="dxa"/>
            </w:tcMar>
          </w:tcPr>
          <w:p>
            <w:pPr>
              <w:pStyle w:val="TableCell"/>
              <w:spacing w:before="20" w:after="20"/>
              <w:jc w:val="center"/>
              <w:rPr>
                <w:rFonts w:ascii="Arial" w:hAnsi="Arial" w:cs="Arial"/>
              </w:rPr>
            </w:pPr>
            <w:r>
              <w:rPr>
                <w:rFonts w:cs="Arial" w:ascii="Arial" w:hAnsi="Arial"/>
              </w:rPr>
              <w:t>4GHz, and DL PSD 24 dBm/MHz</w:t>
            </w:r>
          </w:p>
        </w:tc>
        <w:tc>
          <w:tcPr>
            <w:tcW w:w="2468" w:type="dxa"/>
            <w:tcBorders/>
            <w:shd w:fill="auto" w:val="clear"/>
            <w:tcMar>
              <w:left w:w="108" w:type="dxa"/>
            </w:tcMar>
          </w:tcPr>
          <w:p>
            <w:pPr>
              <w:pStyle w:val="TableCell"/>
              <w:spacing w:before="20" w:after="20"/>
              <w:jc w:val="center"/>
              <w:rPr>
                <w:rFonts w:ascii="Arial" w:hAnsi="Arial" w:cs="Arial"/>
              </w:rPr>
            </w:pPr>
            <w:r>
              <w:rPr>
                <w:rFonts w:cs="Arial" w:ascii="Arial" w:hAnsi="Arial"/>
              </w:rPr>
              <w:t>not at 4GHz or using DL PSD 33 dBm/MHz</w:t>
            </w:r>
          </w:p>
        </w:tc>
      </w:tr>
      <w:tr>
        <w:trPr/>
        <w:tc>
          <w:tcPr>
            <w:tcW w:w="1074" w:type="dxa"/>
            <w:tcBorders/>
            <w:shd w:fill="auto" w:val="clear"/>
            <w:tcMar>
              <w:left w:w="108" w:type="dxa"/>
            </w:tcMar>
          </w:tcPr>
          <w:p>
            <w:pPr>
              <w:pStyle w:val="TableCell"/>
              <w:spacing w:before="20" w:after="20"/>
              <w:rPr>
                <w:rFonts w:ascii="Arial" w:hAnsi="Arial" w:cs="Arial"/>
              </w:rPr>
            </w:pPr>
            <w:r>
              <w:rPr>
                <w:rFonts w:cs="Arial" w:ascii="Arial" w:hAnsi="Arial"/>
              </w:rPr>
              <w:t>PDCCH</w:t>
            </w:r>
          </w:p>
        </w:tc>
        <w:tc>
          <w:tcPr>
            <w:tcW w:w="2058" w:type="dxa"/>
            <w:tcBorders/>
            <w:shd w:fill="auto" w:val="clear"/>
            <w:tcMar>
              <w:left w:w="108" w:type="dxa"/>
            </w:tcMar>
          </w:tcPr>
          <w:p>
            <w:pPr>
              <w:pStyle w:val="TableCell"/>
              <w:spacing w:before="20" w:after="20"/>
              <w:jc w:val="center"/>
              <w:rPr>
                <w:rFonts w:ascii="Arial" w:hAnsi="Arial" w:cs="Arial"/>
              </w:rPr>
            </w:pPr>
            <w:r>
              <w:rPr>
                <w:rFonts w:cs="Arial" w:ascii="Arial" w:hAnsi="Arial"/>
              </w:rPr>
            </w:r>
          </w:p>
        </w:tc>
        <w:tc>
          <w:tcPr>
            <w:tcW w:w="2261" w:type="dxa"/>
            <w:tcBorders/>
            <w:shd w:fill="auto" w:val="clear"/>
            <w:tcMar>
              <w:left w:w="108" w:type="dxa"/>
            </w:tcMar>
          </w:tcPr>
          <w:p>
            <w:pPr>
              <w:pStyle w:val="TableCell"/>
              <w:spacing w:before="20" w:after="20"/>
              <w:jc w:val="center"/>
              <w:rPr>
                <w:rFonts w:ascii="Arial" w:hAnsi="Arial" w:cs="Arial"/>
              </w:rPr>
            </w:pPr>
            <w:r>
              <w:rPr>
                <w:rFonts w:cs="Arial" w:ascii="Arial" w:hAnsi="Arial"/>
              </w:rPr>
            </w:r>
          </w:p>
        </w:tc>
        <w:tc>
          <w:tcPr>
            <w:tcW w:w="1854" w:type="dxa"/>
            <w:gridSpan w:val="2"/>
            <w:tcBorders/>
            <w:shd w:fill="auto" w:val="clear"/>
            <w:tcMar>
              <w:left w:w="108" w:type="dxa"/>
            </w:tcMar>
          </w:tcPr>
          <w:p>
            <w:pPr>
              <w:pStyle w:val="TableCell"/>
              <w:spacing w:before="20" w:after="20"/>
              <w:jc w:val="center"/>
              <w:rPr>
                <w:rFonts w:ascii="Arial" w:hAnsi="Arial" w:cs="Arial"/>
              </w:rPr>
            </w:pPr>
            <w:r>
              <w:rPr>
                <w:rFonts w:cs="Arial" w:ascii="Arial" w:hAnsi="Arial"/>
              </w:rPr>
              <w:t>[1 dB] needed</w:t>
            </w:r>
          </w:p>
        </w:tc>
        <w:tc>
          <w:tcPr>
            <w:tcW w:w="2468" w:type="dxa"/>
            <w:tcBorders/>
            <w:shd w:fill="auto" w:val="clear"/>
            <w:tcMar>
              <w:left w:w="108" w:type="dxa"/>
            </w:tcMar>
          </w:tcPr>
          <w:p>
            <w:pPr>
              <w:pStyle w:val="TableCell"/>
              <w:spacing w:before="20" w:after="20"/>
              <w:jc w:val="center"/>
              <w:rPr>
                <w:rFonts w:ascii="Arial" w:hAnsi="Arial" w:cs="Arial"/>
              </w:rPr>
            </w:pPr>
            <w:r>
              <w:rPr>
                <w:rFonts w:cs="Arial" w:ascii="Arial" w:hAnsi="Arial"/>
              </w:rPr>
            </w:r>
          </w:p>
        </w:tc>
      </w:tr>
      <w:tr>
        <w:trPr/>
        <w:tc>
          <w:tcPr>
            <w:tcW w:w="1074" w:type="dxa"/>
            <w:tcBorders/>
            <w:shd w:fill="auto" w:val="clear"/>
            <w:tcMar>
              <w:left w:w="108" w:type="dxa"/>
            </w:tcMar>
          </w:tcPr>
          <w:p>
            <w:pPr>
              <w:pStyle w:val="TableCell"/>
              <w:spacing w:before="20" w:after="20"/>
              <w:rPr>
                <w:rFonts w:ascii="Arial" w:hAnsi="Arial" w:cs="Arial"/>
              </w:rPr>
            </w:pPr>
            <w:r>
              <w:rPr>
                <w:rFonts w:cs="Arial" w:ascii="Arial" w:hAnsi="Arial"/>
              </w:rPr>
              <w:t>PDSCH</w:t>
            </w:r>
          </w:p>
        </w:tc>
        <w:tc>
          <w:tcPr>
            <w:tcW w:w="2058" w:type="dxa"/>
            <w:tcBorders/>
            <w:shd w:fill="auto" w:val="clear"/>
            <w:tcMar>
              <w:left w:w="108" w:type="dxa"/>
            </w:tcMar>
          </w:tcPr>
          <w:p>
            <w:pPr>
              <w:pStyle w:val="TableCell"/>
              <w:spacing w:before="20" w:after="20"/>
              <w:jc w:val="center"/>
              <w:rPr>
                <w:rFonts w:ascii="Arial" w:hAnsi="Arial" w:cs="Arial"/>
              </w:rPr>
            </w:pPr>
            <w:r>
              <w:rPr>
                <w:rFonts w:cs="Arial" w:ascii="Arial" w:hAnsi="Arial"/>
              </w:rPr>
              <w:t>[1 dB] needed</w:t>
            </w:r>
          </w:p>
        </w:tc>
        <w:tc>
          <w:tcPr>
            <w:tcW w:w="2261" w:type="dxa"/>
            <w:tcBorders/>
            <w:shd w:fill="auto" w:val="clear"/>
            <w:tcMar>
              <w:left w:w="108" w:type="dxa"/>
            </w:tcMar>
          </w:tcPr>
          <w:p>
            <w:pPr>
              <w:pStyle w:val="TableCell"/>
              <w:spacing w:before="20" w:after="20"/>
              <w:jc w:val="center"/>
              <w:rPr>
                <w:rFonts w:ascii="Arial" w:hAnsi="Arial" w:cs="Arial"/>
              </w:rPr>
            </w:pPr>
            <w:r>
              <w:rPr>
                <w:rFonts w:cs="Arial" w:ascii="Arial" w:hAnsi="Arial"/>
              </w:rPr>
            </w:r>
          </w:p>
        </w:tc>
        <w:tc>
          <w:tcPr>
            <w:tcW w:w="1854" w:type="dxa"/>
            <w:gridSpan w:val="2"/>
            <w:tcBorders/>
            <w:shd w:fill="auto" w:val="clear"/>
            <w:tcMar>
              <w:left w:w="108" w:type="dxa"/>
            </w:tcMar>
          </w:tcPr>
          <w:p>
            <w:pPr>
              <w:pStyle w:val="TableCell"/>
              <w:spacing w:before="20" w:after="20"/>
              <w:jc w:val="center"/>
              <w:rPr>
                <w:rFonts w:ascii="Arial" w:hAnsi="Arial" w:cs="Arial"/>
              </w:rPr>
            </w:pPr>
            <w:r>
              <w:rPr>
                <w:rFonts w:cs="Arial" w:ascii="Arial" w:hAnsi="Arial"/>
              </w:rPr>
              <w:t>[2-3 dB] Msg4, [6 dB] Msg2</w:t>
            </w:r>
          </w:p>
        </w:tc>
        <w:tc>
          <w:tcPr>
            <w:tcW w:w="2468" w:type="dxa"/>
            <w:tcBorders/>
            <w:shd w:fill="auto" w:val="clear"/>
            <w:tcMar>
              <w:left w:w="108" w:type="dxa"/>
            </w:tcMar>
          </w:tcPr>
          <w:p>
            <w:pPr>
              <w:pStyle w:val="TableCell"/>
              <w:spacing w:before="20" w:after="20"/>
              <w:jc w:val="center"/>
              <w:rPr>
                <w:rFonts w:ascii="Arial" w:hAnsi="Arial" w:cs="Arial"/>
              </w:rPr>
            </w:pPr>
            <w:r>
              <w:rPr>
                <w:rFonts w:cs="Arial" w:ascii="Arial" w:hAnsi="Arial"/>
              </w:rPr>
            </w:r>
          </w:p>
        </w:tc>
      </w:tr>
      <w:tr>
        <w:trPr/>
        <w:tc>
          <w:tcPr>
            <w:tcW w:w="1074" w:type="dxa"/>
            <w:tcBorders/>
            <w:shd w:fill="auto" w:val="clear"/>
            <w:tcMar>
              <w:left w:w="108" w:type="dxa"/>
            </w:tcMar>
          </w:tcPr>
          <w:p>
            <w:pPr>
              <w:pStyle w:val="TableCell"/>
              <w:spacing w:before="20" w:after="20"/>
              <w:rPr>
                <w:rFonts w:ascii="Arial" w:hAnsi="Arial" w:cs="Arial"/>
              </w:rPr>
            </w:pPr>
            <w:r>
              <w:rPr>
                <w:rFonts w:cs="Arial" w:ascii="Arial" w:hAnsi="Arial"/>
              </w:rPr>
              <w:t>PUSCH</w:t>
            </w:r>
          </w:p>
        </w:tc>
        <w:tc>
          <w:tcPr>
            <w:tcW w:w="2058" w:type="dxa"/>
            <w:tcBorders/>
            <w:shd w:fill="auto" w:val="clear"/>
            <w:tcMar>
              <w:left w:w="108" w:type="dxa"/>
            </w:tcMar>
          </w:tcPr>
          <w:p>
            <w:pPr>
              <w:pStyle w:val="TableCell"/>
              <w:spacing w:before="20" w:after="20"/>
              <w:jc w:val="center"/>
              <w:rPr>
                <w:rFonts w:ascii="Arial" w:hAnsi="Arial" w:cs="Arial"/>
              </w:rPr>
            </w:pPr>
            <w:r>
              <w:rPr>
                <w:rFonts w:cs="Arial" w:ascii="Arial" w:hAnsi="Arial"/>
              </w:rPr>
              <w:t>[~3 dB] needed</w:t>
            </w:r>
          </w:p>
        </w:tc>
        <w:tc>
          <w:tcPr>
            <w:tcW w:w="2261" w:type="dxa"/>
            <w:tcBorders/>
            <w:shd w:fill="auto" w:val="clear"/>
            <w:tcMar>
              <w:left w:w="108" w:type="dxa"/>
            </w:tcMar>
          </w:tcPr>
          <w:p>
            <w:pPr>
              <w:pStyle w:val="TableCell"/>
              <w:spacing w:before="20" w:after="20"/>
              <w:jc w:val="center"/>
              <w:rPr>
                <w:rFonts w:ascii="Arial" w:hAnsi="Arial" w:cs="Arial"/>
              </w:rPr>
            </w:pPr>
            <w:r>
              <w:rPr>
                <w:rFonts w:cs="Arial" w:ascii="Arial" w:hAnsi="Arial"/>
              </w:rPr>
              <w:t>[~3 dB] needed</w:t>
            </w:r>
          </w:p>
        </w:tc>
        <w:tc>
          <w:tcPr>
            <w:tcW w:w="1854" w:type="dxa"/>
            <w:gridSpan w:val="2"/>
            <w:tcBorders/>
            <w:shd w:fill="auto" w:val="clear"/>
            <w:tcMar>
              <w:left w:w="108" w:type="dxa"/>
            </w:tcMar>
          </w:tcPr>
          <w:p>
            <w:pPr>
              <w:pStyle w:val="TableCell"/>
              <w:spacing w:before="20" w:after="20"/>
              <w:jc w:val="center"/>
              <w:rPr>
                <w:rFonts w:ascii="Arial" w:hAnsi="Arial" w:cs="Arial"/>
              </w:rPr>
            </w:pPr>
            <w:r>
              <w:rPr>
                <w:rFonts w:cs="Arial" w:ascii="Arial" w:hAnsi="Arial"/>
              </w:rPr>
              <w:t>[~3 dB] needed</w:t>
            </w:r>
          </w:p>
        </w:tc>
        <w:tc>
          <w:tcPr>
            <w:tcW w:w="2468" w:type="dxa"/>
            <w:tcBorders/>
            <w:shd w:fill="auto" w:val="clear"/>
            <w:tcMar>
              <w:left w:w="108" w:type="dxa"/>
            </w:tcMar>
          </w:tcPr>
          <w:p>
            <w:pPr>
              <w:pStyle w:val="TableCell"/>
              <w:spacing w:before="20" w:after="20"/>
              <w:jc w:val="center"/>
              <w:rPr>
                <w:rFonts w:ascii="Arial" w:hAnsi="Arial" w:cs="Arial"/>
              </w:rPr>
            </w:pPr>
            <w:r>
              <w:rPr>
                <w:rFonts w:cs="Arial" w:ascii="Arial" w:hAnsi="Arial"/>
              </w:rPr>
              <w:t>[~3 dB] needed</w:t>
            </w:r>
          </w:p>
        </w:tc>
      </w:tr>
    </w:tbl>
    <w:p>
      <w:pPr>
        <w:pStyle w:val="Normal"/>
        <w:rPr/>
      </w:pPr>
      <w:r>
        <w:rPr/>
      </w:r>
    </w:p>
    <w:p>
      <w:pPr>
        <w:pStyle w:val="Normal"/>
        <w:overflowPunct w:val="true"/>
        <w:spacing w:before="0" w:after="120"/>
        <w:jc w:val="both"/>
        <w:textAlignment w:val="baseline"/>
        <w:rPr>
          <w:rFonts w:ascii="Arial" w:hAnsi="Arial" w:cs="Arial"/>
        </w:rPr>
      </w:pPr>
      <w:r>
        <w:rPr>
          <w:rFonts w:cs="Arial" w:ascii="Arial" w:hAnsi="Arial"/>
        </w:rPr>
        <w:t xml:space="preserve">A few contributions [11] [17] [21] [22] [24] [26] [28 discussed the necessity of DL coverage enhancements especially for 1 Rx capable Redcap devices with the following proposals: </w:t>
      </w:r>
    </w:p>
    <w:p>
      <w:pPr>
        <w:pStyle w:val="ListParagraph"/>
        <w:numPr>
          <w:ilvl w:val="0"/>
          <w:numId w:val="14"/>
        </w:numPr>
        <w:overflowPunct w:val="true"/>
        <w:spacing w:lineRule="auto" w:line="240" w:before="0" w:after="180"/>
        <w:jc w:val="both"/>
        <w:textAlignment w:val="baseline"/>
        <w:rPr>
          <w:rFonts w:ascii="Arial" w:hAnsi="Arial" w:cs="Arial"/>
          <w:sz w:val="20"/>
          <w:szCs w:val="20"/>
          <w:lang w:val="en-US"/>
        </w:rPr>
      </w:pPr>
      <w:r>
        <w:rPr>
          <w:rFonts w:cs="Arial" w:ascii="Arial" w:hAnsi="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pPr>
        <w:pStyle w:val="ListParagraph"/>
        <w:numPr>
          <w:ilvl w:val="0"/>
          <w:numId w:val="14"/>
        </w:numPr>
        <w:overflowPunct w:val="true"/>
        <w:spacing w:lineRule="auto" w:line="240" w:before="0" w:after="180"/>
        <w:jc w:val="both"/>
        <w:textAlignment w:val="baseline"/>
        <w:rPr>
          <w:rFonts w:ascii="Arial" w:hAnsi="Arial" w:cs="Arial"/>
          <w:sz w:val="20"/>
          <w:szCs w:val="20"/>
        </w:rPr>
      </w:pPr>
      <w:r>
        <w:rPr>
          <w:rFonts w:cs="Arial" w:ascii="Arial" w:hAnsi="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cs="Arial" w:ascii="Arial" w:hAnsi="Arial"/>
          <w:sz w:val="20"/>
          <w:szCs w:val="20"/>
        </w:rPr>
        <w:t xml:space="preserve">DL coverage recovery can be triggered by earlier identification.  </w:t>
      </w:r>
    </w:p>
    <w:p>
      <w:pPr>
        <w:pStyle w:val="ListParagraph"/>
        <w:numPr>
          <w:ilvl w:val="0"/>
          <w:numId w:val="14"/>
        </w:numPr>
        <w:overflowPunct w:val="true"/>
        <w:spacing w:before="0" w:after="120"/>
        <w:ind w:left="648" w:hanging="360"/>
        <w:jc w:val="both"/>
        <w:textAlignment w:val="baseline"/>
        <w:rPr>
          <w:rFonts w:ascii="Arial" w:hAnsi="Arial" w:cs="Arial"/>
          <w:sz w:val="20"/>
          <w:szCs w:val="20"/>
          <w:lang w:val="en-US"/>
        </w:rPr>
      </w:pPr>
      <w:r>
        <w:rPr>
          <w:rFonts w:cs="Arial" w:ascii="Arial" w:hAnsi="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pPr>
        <w:pStyle w:val="ListParagraph"/>
        <w:numPr>
          <w:ilvl w:val="0"/>
          <w:numId w:val="14"/>
        </w:numPr>
        <w:overflowPunct w:val="true"/>
        <w:spacing w:lineRule="auto" w:line="240" w:before="0" w:after="60"/>
        <w:ind w:left="648" w:hanging="360"/>
        <w:jc w:val="both"/>
        <w:textAlignment w:val="baseline"/>
        <w:rPr>
          <w:rFonts w:ascii="Arial" w:hAnsi="Arial" w:cs="Arial"/>
          <w:sz w:val="20"/>
          <w:szCs w:val="20"/>
          <w:lang w:val="en-US"/>
        </w:rPr>
      </w:pPr>
      <w:r>
        <w:rPr>
          <w:rFonts w:cs="Arial" w:ascii="Arial" w:hAnsi="Arial"/>
          <w:sz w:val="20"/>
          <w:szCs w:val="20"/>
          <w:lang w:val="en-US"/>
        </w:rPr>
        <w:t xml:space="preserve">In [22], it was proposed that RAN1 to confirm the following: </w:t>
      </w:r>
    </w:p>
    <w:p>
      <w:pPr>
        <w:pStyle w:val="ListParagraph"/>
        <w:numPr>
          <w:ilvl w:val="1"/>
          <w:numId w:val="14"/>
        </w:numPr>
        <w:overflowPunct w:val="true"/>
        <w:spacing w:lineRule="auto" w:line="240"/>
        <w:ind w:left="990" w:hanging="360"/>
        <w:jc w:val="both"/>
        <w:textAlignment w:val="baseline"/>
        <w:rPr>
          <w:rFonts w:ascii="Arial" w:hAnsi="Arial" w:cs="Arial"/>
          <w:sz w:val="20"/>
          <w:szCs w:val="20"/>
          <w:lang w:val="en-US"/>
        </w:rPr>
      </w:pPr>
      <w:r>
        <w:rPr>
          <w:rFonts w:cs="Arial" w:ascii="Arial" w:hAnsi="Arial"/>
          <w:sz w:val="20"/>
          <w:szCs w:val="20"/>
          <w:lang w:val="en-US"/>
        </w:rPr>
        <w:t xml:space="preserve">Whether or not DL PSD = 24dBm/MHz should be considered in normative work. </w:t>
      </w:r>
    </w:p>
    <w:p>
      <w:pPr>
        <w:pStyle w:val="ListParagraph"/>
        <w:numPr>
          <w:ilvl w:val="1"/>
          <w:numId w:val="14"/>
        </w:numPr>
        <w:overflowPunct w:val="true"/>
        <w:spacing w:lineRule="auto" w:line="240"/>
        <w:ind w:left="990" w:hanging="360"/>
        <w:jc w:val="both"/>
        <w:textAlignment w:val="baseline"/>
        <w:rPr>
          <w:rFonts w:ascii="Arial" w:hAnsi="Arial" w:cs="Arial"/>
          <w:sz w:val="20"/>
          <w:szCs w:val="20"/>
          <w:lang w:val="en-US"/>
        </w:rPr>
      </w:pPr>
      <w:r>
        <w:rPr>
          <w:rFonts w:cs="Arial" w:ascii="Arial" w:hAnsi="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pPr>
        <w:pStyle w:val="ListParagraph"/>
        <w:numPr>
          <w:ilvl w:val="1"/>
          <w:numId w:val="14"/>
        </w:numPr>
        <w:overflowPunct w:val="true"/>
        <w:spacing w:lineRule="auto" w:line="240" w:before="0" w:after="180"/>
        <w:ind w:left="994" w:hanging="360"/>
        <w:jc w:val="both"/>
        <w:textAlignment w:val="baseline"/>
        <w:rPr>
          <w:rFonts w:ascii="Arial" w:hAnsi="Arial" w:cs="Arial"/>
          <w:sz w:val="20"/>
          <w:szCs w:val="20"/>
          <w:lang w:val="en-US"/>
        </w:rPr>
      </w:pPr>
      <w:r>
        <w:rPr>
          <w:rFonts w:cs="Arial" w:ascii="Arial" w:hAnsi="Arial"/>
          <w:sz w:val="20"/>
          <w:szCs w:val="20"/>
          <w:lang w:val="en-US"/>
        </w:rPr>
        <w:t>Discuss whether to adopt different level of coverage recovery (including no coverage recovery) for 1Rx and 2Rx RedCap UE, if DL coverage recovery is supported</w:t>
      </w:r>
    </w:p>
    <w:p>
      <w:pPr>
        <w:pStyle w:val="ListParagraph"/>
        <w:numPr>
          <w:ilvl w:val="0"/>
          <w:numId w:val="14"/>
        </w:numPr>
        <w:overflowPunct w:val="true"/>
        <w:spacing w:lineRule="auto" w:line="240" w:before="0" w:after="180"/>
        <w:ind w:left="648" w:hanging="360"/>
        <w:jc w:val="both"/>
        <w:textAlignment w:val="baseline"/>
        <w:rPr>
          <w:rFonts w:ascii="Arial" w:hAnsi="Arial" w:cs="Arial"/>
          <w:sz w:val="20"/>
          <w:szCs w:val="20"/>
          <w:lang w:val="en-US"/>
        </w:rPr>
      </w:pPr>
      <w:r>
        <w:rPr>
          <w:rFonts w:cs="Arial" w:ascii="Arial" w:hAnsi="Arial"/>
          <w:sz w:val="20"/>
          <w:szCs w:val="20"/>
          <w:lang w:val="en-US"/>
        </w:rPr>
        <w:t>One contribution [26] proposed to clarify whether DL coverage recovery is in the scope of RedCap WI.</w:t>
      </w:r>
    </w:p>
    <w:p>
      <w:pPr>
        <w:pStyle w:val="ListParagraph"/>
        <w:numPr>
          <w:ilvl w:val="0"/>
          <w:numId w:val="14"/>
        </w:numPr>
        <w:overflowPunct w:val="true"/>
        <w:spacing w:lineRule="auto" w:line="240"/>
        <w:jc w:val="both"/>
        <w:textAlignment w:val="baseline"/>
        <w:rPr>
          <w:rFonts w:ascii="Arial" w:hAnsi="Arial" w:cs="Arial"/>
          <w:sz w:val="20"/>
          <w:szCs w:val="20"/>
          <w:lang w:val="en-US"/>
        </w:rPr>
      </w:pPr>
      <w:r>
        <w:rPr>
          <w:rFonts w:cs="Arial" w:ascii="Arial" w:hAnsi="Arial"/>
          <w:sz w:val="20"/>
          <w:szCs w:val="20"/>
          <w:lang w:val="en-US"/>
        </w:rPr>
        <w:t xml:space="preserve">One contribution [28] proposed to </w:t>
      </w:r>
      <w:r>
        <w:rPr>
          <w:rFonts w:cs="Arial" w:ascii="Arial" w:hAnsi="Arial"/>
          <w:lang w:val="en-US"/>
        </w:rPr>
        <w:t>support repetition of CORESET#0/CommonCORESET in RB-sets of a single wide carrier/BWP</w:t>
      </w:r>
      <w:r>
        <w:rPr>
          <w:rFonts w:cs="Arial" w:ascii="Arial" w:hAnsi="Arial"/>
          <w:sz w:val="20"/>
          <w:szCs w:val="20"/>
          <w:lang w:val="en-US"/>
        </w:rPr>
        <w:t xml:space="preserve"> was proposed. </w:t>
      </w:r>
    </w:p>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b/>
          <w:highlight w:val="yellow"/>
        </w:rPr>
        <w:t>Question 5-1:</w:t>
      </w:r>
      <w:r>
        <w:rPr>
          <w:rFonts w:cs="Arial" w:ascii="Arial" w:hAnsi="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jc w:val="left"/>
        <w:tblInd w:w="0" w:type="dxa"/>
        <w:tblCellMar>
          <w:top w:w="0" w:type="dxa"/>
          <w:left w:w="108" w:type="dxa"/>
          <w:bottom w:w="0" w:type="dxa"/>
          <w:right w:w="108" w:type="dxa"/>
        </w:tblCellMar>
        <w:tblLook w:val="04a0" w:noVBand="1" w:noHBand="0" w:lastColumn="0" w:firstColumn="1" w:lastRow="0" w:firstRow="1"/>
      </w:tblPr>
      <w:tblGrid>
        <w:gridCol w:w="1584"/>
        <w:gridCol w:w="1703"/>
        <w:gridCol w:w="6343"/>
      </w:tblGrid>
      <w:tr>
        <w:trPr/>
        <w:tc>
          <w:tcPr>
            <w:tcW w:w="1584"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Company</w:t>
            </w:r>
          </w:p>
        </w:tc>
        <w:tc>
          <w:tcPr>
            <w:tcW w:w="1703"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Yes/No</w:t>
            </w:r>
          </w:p>
        </w:tc>
        <w:tc>
          <w:tcPr>
            <w:tcW w:w="6343"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Comments</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FUTUREWEI</w:t>
            </w:r>
          </w:p>
        </w:tc>
        <w:tc>
          <w:tcPr>
            <w:tcW w:w="170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N</w:t>
            </w:r>
          </w:p>
        </w:tc>
        <w:tc>
          <w:tcPr>
            <w:tcW w:w="634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NordicSemi</w:t>
            </w:r>
          </w:p>
        </w:tc>
        <w:tc>
          <w:tcPr>
            <w:tcW w:w="170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 but</w:t>
            </w:r>
          </w:p>
        </w:tc>
        <w:tc>
          <w:tcPr>
            <w:tcW w:w="634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We are fine to discuss DL coverage enhancements, but discussion should be referred to RAN1#105, such that all companies have chance to contribute to the topic.</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Sierra Wireless</w:t>
            </w:r>
          </w:p>
        </w:tc>
        <w:tc>
          <w:tcPr>
            <w:tcW w:w="170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N</w:t>
            </w:r>
          </w:p>
        </w:tc>
        <w:tc>
          <w:tcPr>
            <w:tcW w:w="634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This is very clearly not in the scope of the WI.</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NEC</w:t>
            </w:r>
          </w:p>
        </w:tc>
        <w:tc>
          <w:tcPr>
            <w:tcW w:w="170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N</w:t>
            </w:r>
          </w:p>
        </w:tc>
        <w:tc>
          <w:tcPr>
            <w:tcW w:w="634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 xml:space="preserve">From discussion in RAN#91, it is clear that DL coverage </w:t>
            </w:r>
            <w:r>
              <w:rPr>
                <w:rFonts w:cs="Arial" w:ascii="Arial" w:hAnsi="Arial"/>
                <w:i/>
                <w:lang w:val="en-US"/>
              </w:rPr>
              <w:t>enhancement</w:t>
            </w:r>
            <w:r>
              <w:rPr>
                <w:rFonts w:cs="Arial" w:ascii="Arial" w:hAnsi="Arial"/>
                <w:lang w:val="en-US"/>
              </w:rPr>
              <w:t xml:space="preserve"> is out of the scope of the WI.</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Qualcomm</w:t>
            </w:r>
          </w:p>
        </w:tc>
        <w:tc>
          <w:tcPr>
            <w:tcW w:w="170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w:t>
            </w:r>
          </w:p>
        </w:tc>
        <w:tc>
          <w:tcPr>
            <w:tcW w:w="6343" w:type="dxa"/>
            <w:tcBorders/>
            <w:shd w:fill="auto" w:val="clear"/>
            <w:tcMar>
              <w:left w:w="108" w:type="dxa"/>
            </w:tcMar>
          </w:tcPr>
          <w:p>
            <w:pPr>
              <w:pStyle w:val="Normal"/>
              <w:rPr>
                <w:rFonts w:ascii="Arial" w:hAnsi="Arial" w:cs="Arial"/>
                <w:lang w:val="en-US"/>
              </w:rPr>
            </w:pPr>
            <w:r>
              <w:rPr>
                <w:rFonts w:cs="Arial" w:ascii="Arial" w:hAnsi="Arial"/>
                <w:lang w:val="en-US"/>
              </w:rPr>
              <w:t>The observations/conclusions of R17 RedCap SI indicated that DL coverage recovery is needed in FR1 (e.g. PDCCH and PDSCH during initial access) for 1 RX UE.</w:t>
            </w:r>
          </w:p>
          <w:p>
            <w:pPr>
              <w:pStyle w:val="Normal"/>
              <w:widowControl/>
              <w:bidi w:val="0"/>
              <w:spacing w:before="0" w:after="180"/>
              <w:jc w:val="left"/>
              <w:rPr>
                <w:rFonts w:ascii="Arial" w:hAnsi="Arial" w:cs="Arial"/>
                <w:lang w:val="en-US"/>
              </w:rPr>
            </w:pPr>
            <w:r>
              <w:rPr>
                <w:rFonts w:cs="Arial" w:ascii="Arial" w:hAnsi="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Nokia, NSB</w:t>
            </w:r>
          </w:p>
        </w:tc>
        <w:tc>
          <w:tcPr>
            <w:tcW w:w="170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w:t>
            </w:r>
          </w:p>
        </w:tc>
        <w:tc>
          <w:tcPr>
            <w:tcW w:w="634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It would be good to discuss DL coverage recovery and whether this can be mitigated via implementation or additional compensation will be needed.</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CMCC</w:t>
            </w:r>
          </w:p>
        </w:tc>
        <w:tc>
          <w:tcPr>
            <w:tcW w:w="1703"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N</w:t>
            </w:r>
          </w:p>
        </w:tc>
        <w:tc>
          <w:tcPr>
            <w:tcW w:w="6343"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 xml:space="preserve">Agree with </w:t>
            </w:r>
            <w:r>
              <w:rPr>
                <w:rFonts w:cs="Arial" w:ascii="Arial" w:hAnsi="Arial"/>
                <w:lang w:val="en-US" w:eastAsia="ko-KR"/>
              </w:rPr>
              <w:t>FUTUREWEI.</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Yu Mincho" w:cs="Arial" w:ascii="Arial" w:hAnsi="Arial"/>
                <w:lang w:val="en-US" w:eastAsia="ja-JP"/>
              </w:rPr>
              <w:t>DOCOMO</w:t>
            </w:r>
          </w:p>
        </w:tc>
        <w:tc>
          <w:tcPr>
            <w:tcW w:w="170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Yu Mincho" w:cs="Arial" w:ascii="Arial" w:hAnsi="Arial"/>
                <w:lang w:val="en-US" w:eastAsia="ja-JP"/>
              </w:rPr>
              <w:t>N</w:t>
            </w:r>
          </w:p>
        </w:tc>
        <w:tc>
          <w:tcPr>
            <w:tcW w:w="634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cs="Arial" w:ascii="Arial" w:hAnsi="Arial"/>
                <w:lang w:val="en-US"/>
              </w:rPr>
              <w:t>DL coverage recovery is out of the scope based on the discussion in RAN#91e</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vivo</w:t>
            </w:r>
          </w:p>
        </w:tc>
        <w:tc>
          <w:tcPr>
            <w:tcW w:w="170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N</w:t>
            </w:r>
          </w:p>
        </w:tc>
        <w:tc>
          <w:tcPr>
            <w:tcW w:w="634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 xml:space="preserve">Agree with FUTUREWEI, </w:t>
            </w:r>
            <w:r>
              <w:rPr>
                <w:rFonts w:cs="Arial" w:ascii="Arial" w:hAnsi="Arial"/>
                <w:lang w:val="en-US" w:eastAsia="ko-KR"/>
              </w:rPr>
              <w:t>Sierra Wireless, NEC, CMCC, DOCOMO,…</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OPPO</w:t>
            </w:r>
          </w:p>
        </w:tc>
        <w:tc>
          <w:tcPr>
            <w:tcW w:w="1703"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eastAsia="DengXian" w:cs="Arial" w:ascii="Arial" w:hAnsi="Arial"/>
                <w:lang w:val="en-US" w:eastAsia="zh-CN"/>
              </w:rPr>
              <w:t>Y</w:t>
            </w:r>
          </w:p>
        </w:tc>
        <w:tc>
          <w:tcPr>
            <w:tcW w:w="6343"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 xml:space="preserve">1 Rx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China Telecom</w:t>
            </w:r>
          </w:p>
        </w:tc>
        <w:tc>
          <w:tcPr>
            <w:tcW w:w="1703"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t>N</w:t>
            </w:r>
          </w:p>
        </w:tc>
        <w:tc>
          <w:tcPr>
            <w:tcW w:w="634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 xml:space="preserve">Same view as FUTUREWEI. </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Xiaomi</w:t>
            </w:r>
          </w:p>
        </w:tc>
        <w:tc>
          <w:tcPr>
            <w:tcW w:w="1703"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t>Y</w:t>
            </w:r>
          </w:p>
        </w:tc>
        <w:tc>
          <w:tcPr>
            <w:tcW w:w="6343"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 xml:space="preserve">Same view with QC. </w:t>
            </w:r>
          </w:p>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cs="Arial" w:ascii="Arial" w:hAnsi="Arial"/>
                <w:lang w:val="en-US" w:eastAsia="ko-KR"/>
              </w:rPr>
              <w:t>Samsung</w:t>
            </w:r>
          </w:p>
        </w:tc>
        <w:tc>
          <w:tcPr>
            <w:tcW w:w="1703"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r>
          </w:p>
        </w:tc>
        <w:tc>
          <w:tcPr>
            <w:tcW w:w="634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cs="Arial" w:ascii="Arial" w:hAnsi="Arial"/>
                <w:lang w:val="en-US"/>
              </w:rPr>
              <w:t>We are open to discuss</w:t>
            </w:r>
            <w:r>
              <w:rPr>
                <w:rFonts w:cs="Arial" w:ascii="Arial" w:hAnsi="Arial"/>
                <w:lang w:val="en-US" w:eastAsia="ko-KR"/>
              </w:rPr>
              <w:t>,</w:t>
            </w:r>
            <w:r>
              <w:rPr>
                <w:rFonts w:cs="Arial" w:ascii="Arial" w:hAnsi="Arial"/>
                <w:lang w:val="en-US"/>
              </w:rPr>
              <w:t xml:space="preserve"> </w:t>
            </w:r>
            <w:r>
              <w:rPr>
                <w:rFonts w:cs="Arial" w:ascii="Arial" w:hAnsi="Arial"/>
                <w:lang w:val="en-US" w:eastAsia="ko-KR"/>
              </w:rPr>
              <w:t>especially</w:t>
            </w:r>
            <w:r>
              <w:rPr>
                <w:rFonts w:cs="Arial" w:ascii="Arial" w:hAnsi="Arial"/>
                <w:lang w:val="en-US"/>
              </w:rPr>
              <w:t xml:space="preserve"> to enhance the coverage of PDCCH CSS. But we think there is no issue for Msg 2 with TB scaling factor. </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SimSun" w:cs="Arial" w:ascii="Arial" w:hAnsi="Arial"/>
                <w:lang w:val="en-US" w:eastAsia="zh-CN"/>
              </w:rPr>
              <w:t>ZTE,Sanechips</w:t>
            </w:r>
          </w:p>
        </w:tc>
        <w:tc>
          <w:tcPr>
            <w:tcW w:w="1703"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N</w:t>
            </w:r>
          </w:p>
        </w:tc>
        <w:tc>
          <w:tcPr>
            <w:tcW w:w="6343"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It is out of the scope and the existing technologies can be applied if needed.</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CATT</w:t>
            </w:r>
          </w:p>
        </w:tc>
        <w:tc>
          <w:tcPr>
            <w:tcW w:w="1703"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N</w:t>
            </w:r>
          </w:p>
        </w:tc>
        <w:tc>
          <w:tcPr>
            <w:tcW w:w="6343"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Not essential and out of scope.</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Intel</w:t>
            </w:r>
          </w:p>
        </w:tc>
        <w:tc>
          <w:tcPr>
            <w:tcW w:w="1703"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N</w:t>
            </w:r>
          </w:p>
        </w:tc>
        <w:tc>
          <w:tcPr>
            <w:tcW w:w="6343" w:type="dxa"/>
            <w:tcBorders/>
            <w:shd w:fill="auto" w:val="clear"/>
            <w:tcMar>
              <w:left w:w="108" w:type="dxa"/>
            </w:tcMar>
          </w:tcPr>
          <w:p>
            <w:pPr>
              <w:pStyle w:val="Normal"/>
              <w:rPr>
                <w:rFonts w:ascii="Arial" w:hAnsi="Arial" w:eastAsia="SimSun" w:cs="Arial"/>
                <w:lang w:val="en-US" w:eastAsia="zh-CN"/>
              </w:rPr>
            </w:pPr>
            <w:r>
              <w:rPr>
                <w:rFonts w:eastAsia="SimSun" w:cs="Arial" w:ascii="Arial" w:hAnsi="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So, we do not see any need to bring it up again now.</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Ericsson</w:t>
            </w:r>
          </w:p>
        </w:tc>
        <w:tc>
          <w:tcPr>
            <w:tcW w:w="170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N</w:t>
            </w:r>
          </w:p>
        </w:tc>
        <w:tc>
          <w:tcPr>
            <w:tcW w:w="6343" w:type="dxa"/>
            <w:tcBorders/>
            <w:shd w:fill="auto" w:val="clear"/>
            <w:tcMar>
              <w:left w:w="108" w:type="dxa"/>
            </w:tcMar>
          </w:tcPr>
          <w:p>
            <w:pPr>
              <w:pStyle w:val="Normal"/>
              <w:rPr>
                <w:rFonts w:ascii="Arial" w:hAnsi="Arial" w:cs="Arial"/>
                <w:lang w:val="en-US"/>
              </w:rPr>
            </w:pPr>
            <w:r>
              <w:rPr>
                <w:rFonts w:cs="Arial" w:ascii="Arial" w:hAnsi="Arial"/>
                <w:lang w:val="en-US"/>
              </w:rPr>
              <w:t>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Furthermore, coverage recovery for PDCCH and Msg4 will not be needed if relaxed antenna efficiency is not considered. In our understanding, relaxed antenna efficiency is not included in the WID scope.</w:t>
            </w:r>
          </w:p>
          <w:p>
            <w:pPr>
              <w:pStyle w:val="Normal"/>
              <w:widowControl/>
              <w:bidi w:val="0"/>
              <w:spacing w:before="0" w:after="180"/>
              <w:jc w:val="left"/>
              <w:rPr>
                <w:rFonts w:ascii="Arial" w:hAnsi="Arial" w:cs="Arial"/>
                <w:lang w:val="en-US"/>
              </w:rPr>
            </w:pPr>
            <w:r>
              <w:rPr>
                <w:rFonts w:cs="Arial" w:ascii="Arial" w:hAnsi="Arial"/>
                <w:lang w:val="en-US"/>
              </w:rPr>
              <w:t>Therefore, no further discussions on DL coverage recovery is needed in the Rel-17 RedCap WI.</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Lenovo, Motorola Mobility</w:t>
            </w:r>
          </w:p>
        </w:tc>
        <w:tc>
          <w:tcPr>
            <w:tcW w:w="170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w:t>
            </w:r>
          </w:p>
        </w:tc>
        <w:tc>
          <w:tcPr>
            <w:tcW w:w="6343"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The simulation results show clear needs for DL coverage recovery for 1Rx, e.g., Msg4 and PDCCH CSS. We prefer to discuss how to address these issues.</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Spreadtrum</w:t>
            </w:r>
          </w:p>
        </w:tc>
        <w:tc>
          <w:tcPr>
            <w:tcW w:w="1703"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Y</w:t>
            </w:r>
          </w:p>
        </w:tc>
        <w:tc>
          <w:tcPr>
            <w:tcW w:w="6343"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pPr>
              <w:pStyle w:val="Normal"/>
              <w:widowControl/>
              <w:bidi w:val="0"/>
              <w:spacing w:before="0" w:after="180"/>
              <w:jc w:val="left"/>
              <w:rPr>
                <w:rFonts w:ascii="Arial" w:hAnsi="Arial" w:cs="Arial"/>
                <w:lang w:val="en-US"/>
              </w:rPr>
            </w:pPr>
            <w:r>
              <w:rPr>
                <w:rFonts w:eastAsia="DengXian" w:cs="Arial" w:ascii="Arial" w:hAnsi="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Huawei</w:t>
            </w:r>
          </w:p>
        </w:tc>
        <w:tc>
          <w:tcPr>
            <w:tcW w:w="170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N</w:t>
            </w:r>
          </w:p>
        </w:tc>
        <w:tc>
          <w:tcPr>
            <w:tcW w:w="634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Not in the scope although we admit the possibility to use existing features, which can be addressed later in UE feature discussion for DL coverage.</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LG</w:t>
            </w:r>
          </w:p>
        </w:tc>
        <w:tc>
          <w:tcPr>
            <w:tcW w:w="170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Malgun Gothic" w:cs="Arial" w:ascii="Arial" w:hAnsi="Arial"/>
                <w:lang w:val="en-US" w:eastAsia="ko-KR"/>
              </w:rPr>
              <w:t>N</w:t>
            </w:r>
          </w:p>
        </w:tc>
        <w:tc>
          <w:tcPr>
            <w:tcW w:w="634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Malgun Gothic" w:cs="Arial" w:ascii="Arial" w:hAnsi="Arial"/>
                <w:lang w:val="en-US" w:eastAsia="ko-KR"/>
              </w:rPr>
              <w:t>Cleary not in the scope. We have not recommended the DL coverage recovery in our study report. And it was not conditioned on the number of Rx branches. So, there is no need to comeback to this issue with the introduction of 1-Rx RedCap UEs.</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Panasonic</w:t>
            </w:r>
          </w:p>
        </w:tc>
        <w:tc>
          <w:tcPr>
            <w:tcW w:w="1703"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N</w:t>
            </w:r>
          </w:p>
        </w:tc>
        <w:tc>
          <w:tcPr>
            <w:tcW w:w="6343" w:type="dxa"/>
            <w:tcBorders/>
            <w:shd w:fill="auto" w:val="clear"/>
            <w:tcMar>
              <w:left w:w="108" w:type="dxa"/>
            </w:tcMar>
          </w:tcPr>
          <w:p>
            <w:pPr>
              <w:pStyle w:val="Normal"/>
              <w:rPr>
                <w:rFonts w:ascii="Arial" w:hAnsi="Arial" w:eastAsia="Yu Mincho" w:cs="Arial"/>
                <w:lang w:val="en-US" w:eastAsia="ja-JP"/>
              </w:rPr>
            </w:pPr>
            <w:r>
              <w:rPr>
                <w:rFonts w:eastAsia="Yu Mincho" w:cs="Arial" w:ascii="Arial" w:hAnsi="Arial"/>
                <w:lang w:val="en-US" w:eastAsia="ja-JP"/>
              </w:rPr>
              <w:t xml:space="preserve">RAN plenary discussion on DL Coverage is following. </w:t>
            </w:r>
          </w:p>
          <w:p>
            <w:pPr>
              <w:pStyle w:val="Normal"/>
              <w:rPr>
                <w:rFonts w:ascii="Arial" w:hAnsi="Arial" w:eastAsia="Yu Mincho" w:cs="Arial"/>
                <w:lang w:val="en-US" w:eastAsia="ja-JP"/>
              </w:rPr>
            </w:pPr>
            <w:r>
              <w:rPr>
                <w:rFonts w:eastAsia="Yu Mincho" w:cs="Arial" w:ascii="Arial" w:hAnsi="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pPr>
              <w:pStyle w:val="Normal"/>
              <w:spacing w:before="0" w:after="180"/>
              <w:ind w:left="200" w:hanging="0"/>
              <w:rPr>
                <w:rFonts w:ascii="Arial" w:hAnsi="Arial" w:eastAsia="Yu Mincho" w:cs="Arial"/>
                <w:i/>
                <w:i/>
                <w:iCs/>
                <w:lang w:val="en-US" w:eastAsia="ja-JP"/>
              </w:rPr>
            </w:pPr>
            <w:r>
              <w:rPr>
                <w:rFonts w:eastAsia="Yu Mincho" w:cs="Arial" w:ascii="Arial" w:hAnsi="Arial"/>
                <w:i/>
                <w:iCs/>
                <w:lang w:val="en-US" w:eastAsia="ja-JP"/>
              </w:rPr>
              <w:t xml:space="preserve">- </w:t>
            </w:r>
            <w:r>
              <w:rPr>
                <w:rFonts w:eastAsia="Yu Mincho" w:cs="Arial" w:ascii="Arial" w:hAnsi="Arial"/>
                <w:i/>
                <w:iCs/>
                <w:highlight w:val="yellow"/>
                <w:lang w:val="en-US" w:eastAsia="ja-JP"/>
              </w:rPr>
              <w:t>Uplink</w:t>
            </w:r>
            <w:r>
              <w:rPr>
                <w:rFonts w:eastAsia="Yu Mincho" w:cs="Arial" w:ascii="Arial" w:hAnsi="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IDCC</w:t>
            </w:r>
          </w:p>
        </w:tc>
        <w:tc>
          <w:tcPr>
            <w:tcW w:w="1703"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Y</w:t>
            </w:r>
          </w:p>
        </w:tc>
        <w:tc>
          <w:tcPr>
            <w:tcW w:w="6343"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Simulation results show that coverage recovery is needed. Even if some existing mechanisms can be used, e.g., TB scaling, we think they should be evaluated.</w:t>
            </w:r>
          </w:p>
        </w:tc>
      </w:tr>
    </w:tbl>
    <w:p>
      <w:pPr>
        <w:pStyle w:val="Normal"/>
        <w:rPr>
          <w:lang w:val="en-US"/>
        </w:rPr>
      </w:pPr>
      <w:r>
        <w:rPr>
          <w:lang w:val="en-US"/>
        </w:rPr>
      </w:r>
    </w:p>
    <w:p>
      <w:pPr>
        <w:pStyle w:val="Normal"/>
        <w:rPr/>
      </w:pPr>
      <w:r>
        <w:rPr/>
      </w:r>
    </w:p>
    <w:p>
      <w:pPr>
        <w:pStyle w:val="Normal"/>
        <w:rPr/>
      </w:pPr>
      <w:r>
        <w:rPr/>
      </w:r>
    </w:p>
    <w:p>
      <w:pPr>
        <w:pStyle w:val="Heading1"/>
        <w:numPr>
          <w:ilvl w:val="0"/>
          <w:numId w:val="2"/>
        </w:numPr>
        <w:rPr/>
      </w:pPr>
      <w:r>
        <w:rPr/>
        <w:t>Access Control for Redcap</w:t>
      </w:r>
    </w:p>
    <w:p>
      <w:pPr>
        <w:pStyle w:val="Normal"/>
        <w:spacing w:before="120" w:after="180"/>
        <w:rPr>
          <w:rFonts w:ascii="Arial" w:hAnsi="Arial" w:cs="Arial"/>
          <w:lang w:eastAsia="zh-CN"/>
        </w:rPr>
      </w:pPr>
      <w:r>
        <w:rPr>
          <w:rFonts w:cs="Arial" w:ascii="Arial" w:hAnsi="Arial"/>
          <w:lang w:eastAsia="zh-CN"/>
        </w:rPr>
        <w:t>In the updated WID, one objective was added to allow system information indicating whether a RedCap UE can camp on the cell/frequency, and the indication can specific to 1Rx or 2Rx.</w:t>
      </w:r>
    </w:p>
    <w:tbl>
      <w:tblPr>
        <w:tblStyle w:val="TableGrid"/>
        <w:tblW w:w="9307" w:type="dxa"/>
        <w:jc w:val="left"/>
        <w:tblInd w:w="0" w:type="dxa"/>
        <w:tblCellMar>
          <w:top w:w="0" w:type="dxa"/>
          <w:left w:w="108" w:type="dxa"/>
          <w:bottom w:w="0" w:type="dxa"/>
          <w:right w:w="108" w:type="dxa"/>
        </w:tblCellMar>
        <w:tblLook w:val="04a0" w:noVBand="1" w:noHBand="0" w:lastColumn="0" w:firstColumn="1" w:lastRow="0" w:firstRow="1"/>
      </w:tblPr>
      <w:tblGrid>
        <w:gridCol w:w="9307"/>
      </w:tblGrid>
      <w:tr>
        <w:trPr/>
        <w:tc>
          <w:tcPr>
            <w:tcW w:w="9307" w:type="dxa"/>
            <w:tcBorders/>
            <w:shd w:fill="auto" w:val="clear"/>
            <w:tcMar>
              <w:left w:w="108" w:type="dxa"/>
            </w:tcMar>
          </w:tcPr>
          <w:p>
            <w:pPr>
              <w:pStyle w:val="B1"/>
              <w:widowControl w:val="false"/>
              <w:numPr>
                <w:ilvl w:val="0"/>
                <w:numId w:val="4"/>
              </w:numPr>
              <w:overflowPunct w:val="true"/>
              <w:spacing w:before="0" w:after="180"/>
              <w:jc w:val="both"/>
              <w:textAlignment w:val="baseline"/>
              <w:rPr>
                <w:rFonts w:ascii="Arial" w:hAnsi="Arial" w:cs="Arial"/>
                <w:lang w:eastAsia="zh-CN"/>
              </w:rPr>
            </w:pPr>
            <w:r>
              <w:rPr>
                <w:rFonts w:eastAsia="SimSun" w:cs="Arial" w:ascii="Arial" w:hAnsi="Arial"/>
                <w:bCs/>
                <w:lang w:val="en-US" w:eastAsia="ja-JP"/>
              </w:rPr>
              <w:t>Specify a system information indication to indicate whether a RedCap UE can camp on the cell/frequency or not; it shall be possible for the indication to be specific to the number of Rx branches of the UE. [</w:t>
            </w:r>
            <w:r>
              <w:rPr>
                <w:rFonts w:eastAsia="SimSun" w:cs="Arial" w:ascii="Arial" w:hAnsi="Arial"/>
                <w:bCs/>
                <w:highlight w:val="yellow"/>
                <w:lang w:val="en-US" w:eastAsia="ja-JP"/>
              </w:rPr>
              <w:t>RAN2,</w:t>
            </w:r>
            <w:r>
              <w:rPr>
                <w:rFonts w:eastAsia="SimSun" w:cs="Arial" w:ascii="Arial" w:hAnsi="Arial"/>
                <w:bCs/>
                <w:lang w:val="en-US" w:eastAsia="ja-JP"/>
              </w:rPr>
              <w:t xml:space="preserve"> RAN1]</w:t>
            </w:r>
          </w:p>
        </w:tc>
      </w:tr>
    </w:tbl>
    <w:p>
      <w:pPr>
        <w:pStyle w:val="Normal"/>
        <w:jc w:val="both"/>
        <w:rPr>
          <w:rFonts w:ascii="Times" w:hAnsi="Times"/>
          <w:szCs w:val="24"/>
        </w:rPr>
      </w:pPr>
      <w:r>
        <w:rPr>
          <w:rFonts w:ascii="Times" w:hAnsi="Times"/>
          <w:szCs w:val="24"/>
        </w:rPr>
      </w:r>
    </w:p>
    <w:p>
      <w:pPr>
        <w:pStyle w:val="Normal"/>
        <w:overflowPunct w:val="true"/>
        <w:spacing w:before="120" w:after="120"/>
        <w:jc w:val="both"/>
        <w:textAlignment w:val="baseline"/>
        <w:rPr>
          <w:rFonts w:ascii="Arial" w:hAnsi="Arial" w:cs="Arial"/>
          <w:lang w:eastAsia="zh-CN"/>
        </w:rPr>
      </w:pPr>
      <w:r>
        <w:rPr>
          <w:rFonts w:cs="Arial" w:ascii="Arial" w:hAnsi="Arial"/>
          <w:lang w:eastAsia="zh-CN"/>
        </w:rPr>
        <w:t>Contribution [3][13][19] discussed aspects realizing this objective of access control for Redcap UEs. In [3], different mechanisms were mentioned for the network to indicate whether the network allows the UE’s access, including indications in MIB or SIB1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p>
    <w:p>
      <w:pPr>
        <w:pStyle w:val="Normal"/>
        <w:overflowPunct w:val="true"/>
        <w:spacing w:before="120" w:after="120"/>
        <w:jc w:val="both"/>
        <w:textAlignment w:val="baseline"/>
        <w:rPr>
          <w:rFonts w:ascii="Arial" w:hAnsi="Arial" w:cs="Arial"/>
          <w:lang w:eastAsia="zh-CN"/>
        </w:rPr>
      </w:pPr>
      <w:r>
        <w:rPr>
          <w:rFonts w:cs="Arial" w:ascii="Arial" w:hAnsi="Arial"/>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pPr>
        <w:pStyle w:val="Normal"/>
        <w:jc w:val="both"/>
        <w:rPr>
          <w:rFonts w:ascii="Arial" w:hAnsi="Arial" w:cs="Arial"/>
          <w:lang w:eastAsia="zh-CN"/>
        </w:rPr>
      </w:pPr>
      <w:r>
        <w:rPr>
          <w:rFonts w:cs="Arial" w:ascii="Arial" w:hAnsi="Arial"/>
          <w:lang w:eastAsia="zh-CN"/>
        </w:rPr>
      </w:r>
    </w:p>
    <w:p>
      <w:pPr>
        <w:pStyle w:val="Normal"/>
        <w:spacing w:before="0" w:after="0"/>
        <w:jc w:val="both"/>
        <w:rPr>
          <w:rFonts w:ascii="Arial" w:hAnsi="Arial" w:cs="Arial"/>
          <w:b/>
          <w:b/>
          <w:bCs/>
        </w:rPr>
      </w:pPr>
      <w:r>
        <w:rPr>
          <w:rFonts w:cs="Arial" w:ascii="Arial" w:hAnsi="Arial"/>
          <w:b/>
          <w:bCs/>
          <w:highlight w:val="yellow"/>
        </w:rPr>
        <w:t>Conclusion 6</w:t>
      </w:r>
      <w:r>
        <w:rPr>
          <w:rFonts w:cs="Arial" w:ascii="Arial" w:hAnsi="Arial"/>
          <w:b/>
          <w:highlight w:val="yellow"/>
        </w:rPr>
        <w:t>-1</w:t>
      </w:r>
      <w:r>
        <w:rPr>
          <w:rFonts w:cs="Arial" w:ascii="Arial" w:hAnsi="Arial"/>
          <w:b/>
          <w:bCs/>
          <w:highlight w:val="yellow"/>
        </w:rPr>
        <w:t>:</w:t>
      </w:r>
      <w:r>
        <w:rPr>
          <w:rFonts w:cs="Arial" w:ascii="Arial" w:hAnsi="Arial"/>
          <w:b/>
          <w:bCs/>
        </w:rPr>
        <w:t xml:space="preserve"> On the issue of access control for Redcap UEs, RAN1 waits for RAN2 further progress and continue discussion in other Redcap agendas starting from RAN1 105 meeting.   </w:t>
      </w:r>
    </w:p>
    <w:p>
      <w:pPr>
        <w:pStyle w:val="ListParagraph"/>
        <w:numPr>
          <w:ilvl w:val="0"/>
          <w:numId w:val="15"/>
        </w:numPr>
        <w:jc w:val="both"/>
        <w:rPr>
          <w:rFonts w:ascii="Arial" w:hAnsi="Arial" w:cs="Arial"/>
          <w:b/>
          <w:b/>
          <w:bCs/>
          <w:sz w:val="20"/>
          <w:szCs w:val="20"/>
          <w:lang w:val="en-US"/>
        </w:rPr>
      </w:pPr>
      <w:r>
        <w:rPr>
          <w:rFonts w:cs="Arial" w:ascii="Arial" w:hAnsi="Arial"/>
          <w:b/>
          <w:bCs/>
          <w:sz w:val="20"/>
          <w:szCs w:val="20"/>
          <w:lang w:val="en-US"/>
        </w:rPr>
        <w:t xml:space="preserve">If ’no’, please kindly explain which aspects you think RAN1 need to work on in this meeting and why?    </w:t>
      </w:r>
    </w:p>
    <w:tbl>
      <w:tblPr>
        <w:tblStyle w:val="TableGrid"/>
        <w:tblW w:w="9805" w:type="dxa"/>
        <w:jc w:val="left"/>
        <w:tblInd w:w="0" w:type="dxa"/>
        <w:tblCellMar>
          <w:top w:w="0" w:type="dxa"/>
          <w:left w:w="108" w:type="dxa"/>
          <w:bottom w:w="0" w:type="dxa"/>
          <w:right w:w="108" w:type="dxa"/>
        </w:tblCellMar>
        <w:tblLook w:val="04a0" w:noVBand="1" w:noHBand="0" w:lastColumn="0" w:firstColumn="1" w:lastRow="0" w:firstRow="1"/>
      </w:tblPr>
      <w:tblGrid>
        <w:gridCol w:w="1583"/>
        <w:gridCol w:w="1381"/>
        <w:gridCol w:w="6841"/>
      </w:tblGrid>
      <w:tr>
        <w:trPr/>
        <w:tc>
          <w:tcPr>
            <w:tcW w:w="1583"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Company</w:t>
            </w:r>
          </w:p>
        </w:tc>
        <w:tc>
          <w:tcPr>
            <w:tcW w:w="1381"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Y/N</w:t>
            </w:r>
          </w:p>
        </w:tc>
        <w:tc>
          <w:tcPr>
            <w:tcW w:w="6841"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Comments</w:t>
            </w:r>
          </w:p>
        </w:tc>
      </w:tr>
      <w:tr>
        <w:trPr/>
        <w:tc>
          <w:tcPr>
            <w:tcW w:w="1583" w:type="dxa"/>
            <w:tcBorders/>
            <w:shd w:fill="auto" w:val="clear"/>
            <w:tcMar>
              <w:left w:w="108" w:type="dxa"/>
            </w:tcMar>
          </w:tcPr>
          <w:p>
            <w:pPr>
              <w:pStyle w:val="Normal"/>
              <w:widowControl/>
              <w:bidi w:val="0"/>
              <w:spacing w:before="0" w:after="180"/>
              <w:jc w:val="left"/>
              <w:rPr>
                <w:rFonts w:ascii="Arial" w:hAnsi="Arial" w:cs="Arial"/>
                <w:lang w:val="en-US" w:eastAsia="ko-KR"/>
              </w:rPr>
            </w:pPr>
            <w:r>
              <w:rPr/>
              <w:t>FUTUREWEI</w:t>
            </w:r>
          </w:p>
        </w:tc>
        <w:tc>
          <w:tcPr>
            <w:tcW w:w="1381" w:type="dxa"/>
            <w:tcBorders/>
            <w:shd w:fill="auto" w:val="clear"/>
            <w:tcMar>
              <w:left w:w="108" w:type="dxa"/>
            </w:tcMar>
          </w:tcPr>
          <w:p>
            <w:pPr>
              <w:pStyle w:val="Normal"/>
              <w:spacing w:before="0" w:after="180"/>
              <w:rPr>
                <w:rFonts w:ascii="Arial" w:hAnsi="Arial" w:cs="Arial"/>
                <w:lang w:val="en-US"/>
              </w:rPr>
            </w:pPr>
            <w:r>
              <w:rPr>
                <w:rFonts w:cs="Arial" w:ascii="Arial" w:hAnsi="Arial"/>
                <w:lang w:val="en-US"/>
              </w:rPr>
            </w:r>
          </w:p>
        </w:tc>
        <w:tc>
          <w:tcPr>
            <w:tcW w:w="6841" w:type="dxa"/>
            <w:tcBorders/>
            <w:shd w:fill="auto" w:val="clear"/>
            <w:tcMar>
              <w:left w:w="108" w:type="dxa"/>
            </w:tcMar>
          </w:tcPr>
          <w:p>
            <w:pPr>
              <w:pStyle w:val="Normal"/>
              <w:widowControl/>
              <w:bidi w:val="0"/>
              <w:spacing w:before="0" w:after="180"/>
              <w:jc w:val="left"/>
              <w:rPr>
                <w:rFonts w:ascii="Arial" w:hAnsi="Arial" w:cs="Arial"/>
                <w:lang w:val="en-US"/>
              </w:rPr>
            </w:pPr>
            <w:r>
              <w:rPr/>
              <w:t>As per Chair guidance, this will be discussed in a different agenda item.</w:t>
            </w:r>
          </w:p>
        </w:tc>
      </w:tr>
      <w:tr>
        <w:trPr/>
        <w:tc>
          <w:tcPr>
            <w:tcW w:w="1583"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NordicSemi</w:t>
            </w:r>
          </w:p>
        </w:tc>
        <w:tc>
          <w:tcPr>
            <w:tcW w:w="138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eastAsia="ko-KR"/>
              </w:rPr>
              <w:t>OK</w:t>
            </w:r>
          </w:p>
        </w:tc>
        <w:tc>
          <w:tcPr>
            <w:tcW w:w="6841" w:type="dxa"/>
            <w:tcBorders/>
            <w:shd w:fill="auto" w:val="clear"/>
            <w:tcMar>
              <w:left w:w="108" w:type="dxa"/>
            </w:tcMar>
          </w:tcPr>
          <w:p>
            <w:pPr>
              <w:pStyle w:val="Normal"/>
              <w:spacing w:before="0" w:after="180"/>
              <w:rPr>
                <w:rFonts w:ascii="Arial" w:hAnsi="Arial" w:cs="Arial"/>
                <w:lang w:val="en-US"/>
              </w:rPr>
            </w:pPr>
            <w:r>
              <w:rPr>
                <w:rFonts w:cs="Arial" w:ascii="Arial" w:hAnsi="Arial"/>
                <w:lang w:val="en-US"/>
              </w:rPr>
            </w:r>
          </w:p>
        </w:tc>
      </w:tr>
      <w:tr>
        <w:trPr/>
        <w:tc>
          <w:tcPr>
            <w:tcW w:w="1583"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Sierra Wireless</w:t>
            </w:r>
          </w:p>
        </w:tc>
        <w:tc>
          <w:tcPr>
            <w:tcW w:w="138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yes</w:t>
            </w:r>
          </w:p>
        </w:tc>
        <w:tc>
          <w:tcPr>
            <w:tcW w:w="6841" w:type="dxa"/>
            <w:tcBorders/>
            <w:shd w:fill="auto" w:val="clear"/>
            <w:tcMar>
              <w:left w:w="108" w:type="dxa"/>
            </w:tcMar>
          </w:tcPr>
          <w:p>
            <w:pPr>
              <w:pStyle w:val="Normal"/>
              <w:widowControl/>
              <w:bidi w:val="0"/>
              <w:spacing w:before="0" w:after="180"/>
              <w:jc w:val="left"/>
              <w:rPr>
                <w:rFonts w:ascii="Arial" w:hAnsi="Arial" w:cs="Arial"/>
                <w:lang w:val="en-US"/>
              </w:rPr>
            </w:pPr>
            <w:r>
              <w:rPr/>
              <w:t>As per Chair guidance, this will be discussed in a different agenda item.</w:t>
            </w:r>
          </w:p>
        </w:tc>
      </w:tr>
      <w:tr>
        <w:trPr/>
        <w:tc>
          <w:tcPr>
            <w:tcW w:w="1583"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NEC</w:t>
            </w:r>
          </w:p>
        </w:tc>
        <w:tc>
          <w:tcPr>
            <w:tcW w:w="138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Yes</w:t>
            </w:r>
          </w:p>
        </w:tc>
        <w:tc>
          <w:tcPr>
            <w:tcW w:w="6841" w:type="dxa"/>
            <w:tcBorders/>
            <w:shd w:fill="auto" w:val="clear"/>
            <w:tcMar>
              <w:left w:w="108" w:type="dxa"/>
            </w:tcMar>
          </w:tcPr>
          <w:p>
            <w:pPr>
              <w:pStyle w:val="Normal"/>
              <w:widowControl/>
              <w:bidi w:val="0"/>
              <w:spacing w:before="0" w:after="180"/>
              <w:jc w:val="left"/>
              <w:rPr/>
            </w:pPr>
            <w:r>
              <w:rPr/>
            </w:r>
          </w:p>
        </w:tc>
      </w:tr>
      <w:tr>
        <w:trPr/>
        <w:tc>
          <w:tcPr>
            <w:tcW w:w="1583"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Qualcomm</w:t>
            </w:r>
          </w:p>
        </w:tc>
        <w:tc>
          <w:tcPr>
            <w:tcW w:w="138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w:t>
            </w:r>
          </w:p>
        </w:tc>
        <w:tc>
          <w:tcPr>
            <w:tcW w:w="6841" w:type="dxa"/>
            <w:tcBorders/>
            <w:shd w:fill="auto" w:val="clear"/>
            <w:tcMar>
              <w:left w:w="108" w:type="dxa"/>
            </w:tcMar>
          </w:tcPr>
          <w:p>
            <w:pPr>
              <w:pStyle w:val="Normal"/>
              <w:widowControl/>
              <w:bidi w:val="0"/>
              <w:spacing w:before="0" w:after="180"/>
              <w:jc w:val="left"/>
              <w:rPr/>
            </w:pPr>
            <w:r>
              <w:rPr/>
              <w:t>Access control is discussed in RAN2 and other working groups. RAN1 should wait for their decisions/agreements.</w:t>
            </w:r>
          </w:p>
        </w:tc>
      </w:tr>
      <w:tr>
        <w:trPr/>
        <w:tc>
          <w:tcPr>
            <w:tcW w:w="1583"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Nokia, NSB</w:t>
            </w:r>
          </w:p>
        </w:tc>
        <w:tc>
          <w:tcPr>
            <w:tcW w:w="138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w:t>
            </w:r>
          </w:p>
        </w:tc>
        <w:tc>
          <w:tcPr>
            <w:tcW w:w="6841" w:type="dxa"/>
            <w:tcBorders/>
            <w:shd w:fill="auto" w:val="clear"/>
            <w:tcMar>
              <w:left w:w="108" w:type="dxa"/>
            </w:tcMar>
          </w:tcPr>
          <w:p>
            <w:pPr>
              <w:pStyle w:val="Normal"/>
              <w:widowControl/>
              <w:bidi w:val="0"/>
              <w:spacing w:before="0" w:after="180"/>
              <w:jc w:val="left"/>
              <w:rPr/>
            </w:pPr>
            <w:r>
              <w:rPr/>
            </w:r>
          </w:p>
        </w:tc>
      </w:tr>
      <w:tr>
        <w:trPr/>
        <w:tc>
          <w:tcPr>
            <w:tcW w:w="1583"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CMCC</w:t>
            </w:r>
          </w:p>
        </w:tc>
        <w:tc>
          <w:tcPr>
            <w:tcW w:w="1381"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Y</w:t>
            </w:r>
          </w:p>
        </w:tc>
        <w:tc>
          <w:tcPr>
            <w:tcW w:w="6841" w:type="dxa"/>
            <w:tcBorders/>
            <w:shd w:fill="auto" w:val="clear"/>
            <w:tcMar>
              <w:left w:w="108" w:type="dxa"/>
            </w:tcMar>
          </w:tcPr>
          <w:p>
            <w:pPr>
              <w:pStyle w:val="Normal"/>
              <w:widowControl/>
              <w:bidi w:val="0"/>
              <w:spacing w:before="0" w:after="180"/>
              <w:jc w:val="left"/>
              <w:rPr/>
            </w:pPr>
            <w:r>
              <w:rPr/>
            </w:r>
          </w:p>
        </w:tc>
      </w:tr>
      <w:tr>
        <w:trPr/>
        <w:tc>
          <w:tcPr>
            <w:tcW w:w="158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Yu Mincho" w:cs="Arial" w:ascii="Arial" w:hAnsi="Arial"/>
                <w:lang w:val="en-US" w:eastAsia="ja-JP"/>
              </w:rPr>
              <w:t>DOCOMO</w:t>
            </w:r>
          </w:p>
        </w:tc>
        <w:tc>
          <w:tcPr>
            <w:tcW w:w="1381"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Yu Mincho" w:cs="Arial" w:ascii="Arial" w:hAnsi="Arial"/>
                <w:lang w:val="en-US" w:eastAsia="ja-JP"/>
              </w:rPr>
              <w:t>Y</w:t>
            </w:r>
          </w:p>
        </w:tc>
        <w:tc>
          <w:tcPr>
            <w:tcW w:w="6841" w:type="dxa"/>
            <w:tcBorders/>
            <w:shd w:fill="auto" w:val="clear"/>
            <w:tcMar>
              <w:left w:w="108" w:type="dxa"/>
            </w:tcMar>
          </w:tcPr>
          <w:p>
            <w:pPr>
              <w:pStyle w:val="Normal"/>
              <w:widowControl/>
              <w:bidi w:val="0"/>
              <w:spacing w:before="0" w:after="180"/>
              <w:jc w:val="left"/>
              <w:rPr/>
            </w:pPr>
            <w:r>
              <w:rPr/>
            </w:r>
          </w:p>
        </w:tc>
      </w:tr>
      <w:tr>
        <w:trPr/>
        <w:tc>
          <w:tcPr>
            <w:tcW w:w="158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vivo</w:t>
            </w:r>
          </w:p>
        </w:tc>
        <w:tc>
          <w:tcPr>
            <w:tcW w:w="1381"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Y</w:t>
            </w:r>
          </w:p>
        </w:tc>
        <w:tc>
          <w:tcPr>
            <w:tcW w:w="6841" w:type="dxa"/>
            <w:tcBorders/>
            <w:shd w:fill="auto" w:val="clear"/>
            <w:tcMar>
              <w:left w:w="108" w:type="dxa"/>
            </w:tcMar>
          </w:tcPr>
          <w:p>
            <w:pPr>
              <w:pStyle w:val="Normal"/>
              <w:widowControl/>
              <w:bidi w:val="0"/>
              <w:spacing w:before="0" w:after="180"/>
              <w:jc w:val="left"/>
              <w:rPr>
                <w:rFonts w:eastAsia="DengXian"/>
                <w:lang w:eastAsia="zh-CN"/>
              </w:rPr>
            </w:pPr>
            <w:r>
              <w:rPr>
                <w:rFonts w:eastAsia="DengXian"/>
                <w:lang w:eastAsia="zh-CN"/>
              </w:rPr>
              <w:t>Agree with QC</w:t>
            </w:r>
          </w:p>
        </w:tc>
      </w:tr>
      <w:tr>
        <w:trPr/>
        <w:tc>
          <w:tcPr>
            <w:tcW w:w="1583"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OPPO</w:t>
            </w:r>
          </w:p>
        </w:tc>
        <w:tc>
          <w:tcPr>
            <w:tcW w:w="138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w:t>
            </w:r>
          </w:p>
        </w:tc>
        <w:tc>
          <w:tcPr>
            <w:tcW w:w="6841" w:type="dxa"/>
            <w:tcBorders/>
            <w:shd w:fill="auto" w:val="clear"/>
            <w:tcMar>
              <w:left w:w="108" w:type="dxa"/>
            </w:tcMar>
          </w:tcPr>
          <w:p>
            <w:pPr>
              <w:pStyle w:val="Normal"/>
              <w:widowControl/>
              <w:bidi w:val="0"/>
              <w:spacing w:before="0" w:after="180"/>
              <w:jc w:val="left"/>
              <w:rPr/>
            </w:pPr>
            <w:r>
              <w:rPr/>
            </w:r>
          </w:p>
        </w:tc>
      </w:tr>
      <w:tr>
        <w:trPr/>
        <w:tc>
          <w:tcPr>
            <w:tcW w:w="158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China Telecom</w:t>
            </w:r>
          </w:p>
        </w:tc>
        <w:tc>
          <w:tcPr>
            <w:tcW w:w="1381"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Y</w:t>
            </w:r>
          </w:p>
        </w:tc>
        <w:tc>
          <w:tcPr>
            <w:tcW w:w="6841" w:type="dxa"/>
            <w:tcBorders/>
            <w:shd w:fill="auto" w:val="clear"/>
            <w:tcMar>
              <w:left w:w="108" w:type="dxa"/>
            </w:tcMar>
          </w:tcPr>
          <w:p>
            <w:pPr>
              <w:pStyle w:val="Normal"/>
              <w:widowControl/>
              <w:bidi w:val="0"/>
              <w:spacing w:before="0" w:after="180"/>
              <w:jc w:val="left"/>
              <w:rPr/>
            </w:pPr>
            <w:r>
              <w:rPr/>
            </w:r>
          </w:p>
        </w:tc>
      </w:tr>
      <w:tr>
        <w:trPr/>
        <w:tc>
          <w:tcPr>
            <w:tcW w:w="158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Xiaomi</w:t>
            </w:r>
          </w:p>
        </w:tc>
        <w:tc>
          <w:tcPr>
            <w:tcW w:w="1381"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Y</w:t>
            </w:r>
          </w:p>
        </w:tc>
        <w:tc>
          <w:tcPr>
            <w:tcW w:w="6841" w:type="dxa"/>
            <w:tcBorders/>
            <w:shd w:fill="auto" w:val="clear"/>
            <w:tcMar>
              <w:left w:w="108" w:type="dxa"/>
            </w:tcMar>
          </w:tcPr>
          <w:p>
            <w:pPr>
              <w:pStyle w:val="Normal"/>
              <w:widowControl/>
              <w:bidi w:val="0"/>
              <w:spacing w:before="0" w:after="180"/>
              <w:jc w:val="left"/>
              <w:rPr/>
            </w:pPr>
            <w:r>
              <w:rPr/>
            </w:r>
          </w:p>
        </w:tc>
      </w:tr>
      <w:tr>
        <w:trPr/>
        <w:tc>
          <w:tcPr>
            <w:tcW w:w="1583"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Sharp</w:t>
            </w:r>
          </w:p>
        </w:tc>
        <w:tc>
          <w:tcPr>
            <w:tcW w:w="1381"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Y</w:t>
            </w:r>
          </w:p>
        </w:tc>
        <w:tc>
          <w:tcPr>
            <w:tcW w:w="6841" w:type="dxa"/>
            <w:tcBorders/>
            <w:shd w:fill="auto" w:val="clear"/>
            <w:tcMar>
              <w:left w:w="108" w:type="dxa"/>
            </w:tcMar>
          </w:tcPr>
          <w:p>
            <w:pPr>
              <w:pStyle w:val="Normal"/>
              <w:widowControl/>
              <w:bidi w:val="0"/>
              <w:spacing w:before="0" w:after="180"/>
              <w:jc w:val="left"/>
              <w:rPr/>
            </w:pPr>
            <w:r>
              <w:rPr/>
            </w:r>
          </w:p>
        </w:tc>
      </w:tr>
      <w:tr>
        <w:trPr/>
        <w:tc>
          <w:tcPr>
            <w:tcW w:w="1583"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cs="Arial" w:ascii="Arial" w:hAnsi="Arial"/>
                <w:lang w:val="en-US" w:eastAsia="ko-KR"/>
              </w:rPr>
              <w:t xml:space="preserve">Samsung </w:t>
            </w:r>
          </w:p>
        </w:tc>
        <w:tc>
          <w:tcPr>
            <w:tcW w:w="1381" w:type="dxa"/>
            <w:tcBorders/>
            <w:shd w:fill="auto" w:val="clear"/>
            <w:tcMar>
              <w:left w:w="108" w:type="dxa"/>
            </w:tcMar>
          </w:tcPr>
          <w:p>
            <w:pPr>
              <w:pStyle w:val="Normal"/>
              <w:spacing w:before="0" w:after="180"/>
              <w:rPr>
                <w:rFonts w:ascii="Arial" w:hAnsi="Arial" w:eastAsia="Yu Mincho" w:cs="Arial"/>
                <w:lang w:val="en-US" w:eastAsia="ja-JP"/>
              </w:rPr>
            </w:pPr>
            <w:r>
              <w:rPr>
                <w:rFonts w:eastAsia="Yu Mincho" w:cs="Arial" w:ascii="Arial" w:hAnsi="Arial"/>
                <w:lang w:val="en-US" w:eastAsia="ja-JP"/>
              </w:rPr>
            </w:r>
          </w:p>
        </w:tc>
        <w:tc>
          <w:tcPr>
            <w:tcW w:w="6841" w:type="dxa"/>
            <w:tcBorders/>
            <w:shd w:fill="auto" w:val="clear"/>
            <w:tcMar>
              <w:left w:w="108" w:type="dxa"/>
            </w:tcMar>
          </w:tcPr>
          <w:p>
            <w:pPr>
              <w:pStyle w:val="Normal"/>
              <w:widowControl/>
              <w:bidi w:val="0"/>
              <w:spacing w:before="0" w:after="180"/>
              <w:jc w:val="left"/>
              <w:rPr/>
            </w:pPr>
            <w:r>
              <w:rPr>
                <w:rFonts w:cs="Arial" w:ascii="Arial" w:hAnsi="Arial"/>
                <w:lang w:val="en-US"/>
              </w:rPr>
              <w:t xml:space="preserve">Access control should be discussed in AI 8.6.2 on RAN1 aspects for RAN2-led features for RedCap in next RAN1 meeting. It’s independent from reduced Rx branches. </w:t>
            </w:r>
          </w:p>
        </w:tc>
      </w:tr>
      <w:tr>
        <w:trPr/>
        <w:tc>
          <w:tcPr>
            <w:tcW w:w="1583" w:type="dxa"/>
            <w:tcBorders/>
            <w:shd w:fill="auto" w:val="clear"/>
            <w:tcMar>
              <w:left w:w="108" w:type="dxa"/>
            </w:tcMar>
          </w:tcPr>
          <w:p>
            <w:pPr>
              <w:pStyle w:val="Normal"/>
              <w:widowControl/>
              <w:bidi w:val="0"/>
              <w:spacing w:before="0" w:after="180"/>
              <w:jc w:val="left"/>
              <w:rPr>
                <w:rFonts w:ascii="Arial" w:hAnsi="Arial" w:eastAsia="SimSun" w:cs="Arial"/>
                <w:lang w:val="en-US" w:eastAsia="ko-KR"/>
              </w:rPr>
            </w:pPr>
            <w:r>
              <w:rPr>
                <w:rFonts w:eastAsia="SimSun" w:cs="Arial" w:ascii="Arial" w:hAnsi="Arial"/>
                <w:lang w:val="en-US" w:eastAsia="zh-CN"/>
              </w:rPr>
              <w:t>ZTE,Sanechips</w:t>
            </w:r>
          </w:p>
        </w:tc>
        <w:tc>
          <w:tcPr>
            <w:tcW w:w="1381" w:type="dxa"/>
            <w:tcBorders/>
            <w:shd w:fill="auto" w:val="clear"/>
            <w:tcMar>
              <w:left w:w="108" w:type="dxa"/>
            </w:tcMar>
          </w:tcPr>
          <w:p>
            <w:pPr>
              <w:pStyle w:val="Normal"/>
              <w:spacing w:before="0" w:after="180"/>
              <w:rPr>
                <w:rFonts w:ascii="Arial" w:hAnsi="Arial" w:eastAsia="SimSun" w:cs="Arial"/>
                <w:lang w:val="en-US" w:eastAsia="ja-JP"/>
              </w:rPr>
            </w:pPr>
            <w:r>
              <w:rPr>
                <w:rFonts w:eastAsia="SimSun" w:cs="Arial" w:ascii="Arial" w:hAnsi="Arial"/>
                <w:lang w:val="en-US" w:eastAsia="ja-JP"/>
              </w:rPr>
            </w:r>
          </w:p>
        </w:tc>
        <w:tc>
          <w:tcPr>
            <w:tcW w:w="6841" w:type="dxa"/>
            <w:tcBorders/>
            <w:shd w:fill="auto" w:val="clear"/>
            <w:tcMar>
              <w:left w:w="108" w:type="dxa"/>
            </w:tcMar>
          </w:tcPr>
          <w:p>
            <w:pPr>
              <w:pStyle w:val="Normal"/>
              <w:widowControl/>
              <w:bidi w:val="0"/>
              <w:spacing w:before="0" w:after="180"/>
              <w:jc w:val="left"/>
              <w:rPr>
                <w:rFonts w:eastAsia="SimSun"/>
                <w:lang w:val="en-US" w:eastAsia="zh-CN"/>
              </w:rPr>
            </w:pPr>
            <w:r>
              <w:rPr>
                <w:rFonts w:eastAsia="SimSun"/>
                <w:lang w:val="en-US" w:eastAsia="zh-CN"/>
              </w:rPr>
              <w:t>Whether the reserved bits in the DCI for SIB1 can be used for  access control should be discussed by RAN1.</w:t>
            </w:r>
          </w:p>
        </w:tc>
      </w:tr>
      <w:tr>
        <w:trPr/>
        <w:tc>
          <w:tcPr>
            <w:tcW w:w="1583"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CATT</w:t>
            </w:r>
          </w:p>
        </w:tc>
        <w:tc>
          <w:tcPr>
            <w:tcW w:w="1381"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Y</w:t>
            </w:r>
          </w:p>
        </w:tc>
        <w:tc>
          <w:tcPr>
            <w:tcW w:w="6841" w:type="dxa"/>
            <w:tcBorders/>
            <w:shd w:fill="auto" w:val="clear"/>
            <w:tcMar>
              <w:left w:w="108" w:type="dxa"/>
            </w:tcMar>
          </w:tcPr>
          <w:p>
            <w:pPr>
              <w:pStyle w:val="Normal"/>
              <w:spacing w:before="0" w:after="180"/>
              <w:rPr>
                <w:rFonts w:eastAsia="SimSun"/>
                <w:lang w:val="en-US" w:eastAsia="zh-CN"/>
              </w:rPr>
            </w:pPr>
            <w:r>
              <w:rPr>
                <w:rFonts w:eastAsia="SimSun"/>
                <w:lang w:val="en-US" w:eastAsia="zh-CN"/>
              </w:rPr>
            </w:r>
          </w:p>
        </w:tc>
      </w:tr>
      <w:tr>
        <w:trPr/>
        <w:tc>
          <w:tcPr>
            <w:tcW w:w="1583"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Intel</w:t>
            </w:r>
          </w:p>
        </w:tc>
        <w:tc>
          <w:tcPr>
            <w:tcW w:w="1381"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ja-JP"/>
              </w:rPr>
              <w:t>Y</w:t>
            </w:r>
          </w:p>
        </w:tc>
        <w:tc>
          <w:tcPr>
            <w:tcW w:w="6841" w:type="dxa"/>
            <w:tcBorders/>
            <w:shd w:fill="auto" w:val="clear"/>
            <w:tcMar>
              <w:left w:w="108" w:type="dxa"/>
            </w:tcMar>
          </w:tcPr>
          <w:p>
            <w:pPr>
              <w:pStyle w:val="Normal"/>
              <w:spacing w:before="0" w:after="180"/>
              <w:rPr>
                <w:rFonts w:eastAsia="SimSun"/>
                <w:lang w:val="en-US" w:eastAsia="zh-CN"/>
              </w:rPr>
            </w:pPr>
            <w:r>
              <w:rPr>
                <w:rFonts w:eastAsia="SimSun"/>
                <w:lang w:val="en-US" w:eastAsia="zh-CN"/>
              </w:rPr>
            </w:r>
          </w:p>
        </w:tc>
      </w:tr>
      <w:tr>
        <w:trPr/>
        <w:tc>
          <w:tcPr>
            <w:tcW w:w="1583"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Ericsson</w:t>
            </w:r>
          </w:p>
        </w:tc>
        <w:tc>
          <w:tcPr>
            <w:tcW w:w="138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w:t>
            </w:r>
          </w:p>
        </w:tc>
        <w:tc>
          <w:tcPr>
            <w:tcW w:w="6841" w:type="dxa"/>
            <w:tcBorders/>
            <w:shd w:fill="auto" w:val="clear"/>
            <w:tcMar>
              <w:left w:w="108" w:type="dxa"/>
            </w:tcMar>
          </w:tcPr>
          <w:p>
            <w:pPr>
              <w:pStyle w:val="Normal"/>
              <w:spacing w:before="0" w:after="180"/>
              <w:rPr>
                <w:rFonts w:ascii="Arial" w:hAnsi="Arial" w:cs="Arial"/>
                <w:lang w:val="en-US"/>
              </w:rPr>
            </w:pPr>
            <w:r>
              <w:rPr>
                <w:rFonts w:cs="Arial" w:ascii="Arial" w:hAnsi="Arial"/>
                <w:lang w:val="en-US"/>
              </w:rPr>
            </w:r>
          </w:p>
        </w:tc>
      </w:tr>
      <w:tr>
        <w:trPr/>
        <w:tc>
          <w:tcPr>
            <w:tcW w:w="1583"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Lenovo, Motorola Mobility</w:t>
            </w:r>
          </w:p>
        </w:tc>
        <w:tc>
          <w:tcPr>
            <w:tcW w:w="1381"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w:t>
            </w:r>
          </w:p>
        </w:tc>
        <w:tc>
          <w:tcPr>
            <w:tcW w:w="6841" w:type="dxa"/>
            <w:tcBorders/>
            <w:shd w:fill="auto" w:val="clear"/>
            <w:tcMar>
              <w:left w:w="108" w:type="dxa"/>
            </w:tcMar>
          </w:tcPr>
          <w:p>
            <w:pPr>
              <w:pStyle w:val="Normal"/>
              <w:widowControl/>
              <w:bidi w:val="0"/>
              <w:spacing w:before="0" w:after="180"/>
              <w:jc w:val="left"/>
              <w:rPr/>
            </w:pPr>
            <w:r>
              <w:rPr/>
            </w:r>
          </w:p>
        </w:tc>
      </w:tr>
      <w:tr>
        <w:trPr/>
        <w:tc>
          <w:tcPr>
            <w:tcW w:w="1583"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Spreadtrum</w:t>
            </w:r>
          </w:p>
        </w:tc>
        <w:tc>
          <w:tcPr>
            <w:tcW w:w="1381"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Y</w:t>
            </w:r>
          </w:p>
        </w:tc>
        <w:tc>
          <w:tcPr>
            <w:tcW w:w="6841" w:type="dxa"/>
            <w:tcBorders/>
            <w:shd w:fill="auto" w:val="clear"/>
            <w:tcMar>
              <w:left w:w="108" w:type="dxa"/>
            </w:tcMar>
          </w:tcPr>
          <w:p>
            <w:pPr>
              <w:pStyle w:val="Normal"/>
              <w:widowControl/>
              <w:bidi w:val="0"/>
              <w:spacing w:before="0" w:after="180"/>
              <w:jc w:val="left"/>
              <w:rPr/>
            </w:pPr>
            <w:r>
              <w:rPr/>
              <w:t>As per Chair guidance, this will be discussed in a different agenda item.</w:t>
            </w:r>
          </w:p>
        </w:tc>
      </w:tr>
      <w:tr>
        <w:trPr/>
        <w:tc>
          <w:tcPr>
            <w:tcW w:w="158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Huawei</w:t>
            </w:r>
          </w:p>
        </w:tc>
        <w:tc>
          <w:tcPr>
            <w:tcW w:w="1381"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Y</w:t>
            </w:r>
          </w:p>
        </w:tc>
        <w:tc>
          <w:tcPr>
            <w:tcW w:w="6841" w:type="dxa"/>
            <w:tcBorders/>
            <w:shd w:fill="auto" w:val="clear"/>
            <w:tcMar>
              <w:left w:w="108" w:type="dxa"/>
            </w:tcMar>
          </w:tcPr>
          <w:p>
            <w:pPr>
              <w:pStyle w:val="Normal"/>
              <w:widowControl/>
              <w:bidi w:val="0"/>
              <w:spacing w:before="0" w:after="180"/>
              <w:jc w:val="left"/>
              <w:rPr/>
            </w:pPr>
            <w:r>
              <w:rPr/>
            </w:r>
          </w:p>
        </w:tc>
      </w:tr>
      <w:tr>
        <w:trPr/>
        <w:tc>
          <w:tcPr>
            <w:tcW w:w="1583"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Malgun Gothic" w:cs="Arial" w:ascii="Arial" w:hAnsi="Arial"/>
                <w:lang w:val="en-US" w:eastAsia="ko-KR"/>
              </w:rPr>
              <w:t>LG</w:t>
            </w:r>
          </w:p>
        </w:tc>
        <w:tc>
          <w:tcPr>
            <w:tcW w:w="1381" w:type="dxa"/>
            <w:tcBorders/>
            <w:shd w:fill="auto" w:val="clear"/>
            <w:tcMar>
              <w:left w:w="108" w:type="dxa"/>
            </w:tcMar>
          </w:tcPr>
          <w:p>
            <w:pPr>
              <w:pStyle w:val="Normal"/>
              <w:spacing w:before="0" w:after="180"/>
              <w:rPr>
                <w:rFonts w:ascii="Arial" w:hAnsi="Arial" w:eastAsia="DengXian" w:cs="Arial"/>
                <w:lang w:val="en-US" w:eastAsia="zh-CN"/>
              </w:rPr>
            </w:pPr>
            <w:r>
              <w:rPr>
                <w:rFonts w:eastAsia="DengXian" w:cs="Arial" w:ascii="Arial" w:hAnsi="Arial"/>
                <w:lang w:val="en-US" w:eastAsia="zh-CN"/>
              </w:rPr>
            </w:r>
          </w:p>
        </w:tc>
        <w:tc>
          <w:tcPr>
            <w:tcW w:w="6841" w:type="dxa"/>
            <w:tcBorders/>
            <w:shd w:fill="auto" w:val="clear"/>
            <w:tcMar>
              <w:left w:w="108" w:type="dxa"/>
            </w:tcMar>
          </w:tcPr>
          <w:p>
            <w:pPr>
              <w:pStyle w:val="Normal"/>
              <w:widowControl/>
              <w:bidi w:val="0"/>
              <w:spacing w:before="0" w:after="180"/>
              <w:jc w:val="left"/>
              <w:rPr>
                <w:rFonts w:ascii="Arial" w:hAnsi="Arial" w:cs="Arial"/>
              </w:rPr>
            </w:pPr>
            <w:r>
              <w:rPr>
                <w:rFonts w:cs="Arial" w:ascii="Arial" w:hAnsi="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trPr/>
        <w:tc>
          <w:tcPr>
            <w:tcW w:w="1583"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Panasonic</w:t>
            </w:r>
          </w:p>
        </w:tc>
        <w:tc>
          <w:tcPr>
            <w:tcW w:w="1381"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Y</w:t>
            </w:r>
          </w:p>
        </w:tc>
        <w:tc>
          <w:tcPr>
            <w:tcW w:w="6841" w:type="dxa"/>
            <w:tcBorders/>
            <w:shd w:fill="auto" w:val="clear"/>
            <w:tcMar>
              <w:left w:w="108" w:type="dxa"/>
            </w:tcMar>
          </w:tcPr>
          <w:p>
            <w:pPr>
              <w:pStyle w:val="Normal"/>
              <w:spacing w:before="0" w:after="180"/>
              <w:rPr>
                <w:rFonts w:ascii="Arial" w:hAnsi="Arial" w:cs="Arial"/>
                <w:lang w:eastAsia="ko-KR"/>
              </w:rPr>
            </w:pPr>
            <w:r>
              <w:rPr>
                <w:rFonts w:cs="Arial" w:ascii="Arial" w:hAnsi="Arial"/>
                <w:lang w:eastAsia="ko-KR"/>
              </w:rPr>
            </w:r>
          </w:p>
        </w:tc>
      </w:tr>
      <w:tr>
        <w:trPr/>
        <w:tc>
          <w:tcPr>
            <w:tcW w:w="1583"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IDCC</w:t>
            </w:r>
          </w:p>
        </w:tc>
        <w:tc>
          <w:tcPr>
            <w:tcW w:w="1381"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Y</w:t>
            </w:r>
          </w:p>
        </w:tc>
        <w:tc>
          <w:tcPr>
            <w:tcW w:w="6841" w:type="dxa"/>
            <w:tcBorders/>
            <w:shd w:fill="auto" w:val="clear"/>
            <w:tcMar>
              <w:left w:w="108" w:type="dxa"/>
            </w:tcMar>
          </w:tcPr>
          <w:p>
            <w:pPr>
              <w:pStyle w:val="Normal"/>
              <w:spacing w:before="0" w:after="180"/>
              <w:rPr>
                <w:rFonts w:ascii="Arial" w:hAnsi="Arial" w:cs="Arial"/>
                <w:lang w:eastAsia="ko-KR"/>
              </w:rPr>
            </w:pPr>
            <w:r>
              <w:rPr>
                <w:rFonts w:cs="Arial" w:ascii="Arial" w:hAnsi="Arial"/>
                <w:lang w:eastAsia="ko-KR"/>
              </w:rPr>
            </w:r>
          </w:p>
        </w:tc>
      </w:tr>
    </w:tbl>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Heading1"/>
        <w:numPr>
          <w:ilvl w:val="0"/>
          <w:numId w:val="2"/>
        </w:numPr>
        <w:rPr/>
      </w:pPr>
      <w:r>
        <w:rPr/>
        <w:t>Earlier Identification of Redcap Devices</w:t>
      </w:r>
    </w:p>
    <w:p>
      <w:pPr>
        <w:pStyle w:val="Normal"/>
        <w:jc w:val="both"/>
        <w:rPr>
          <w:rFonts w:ascii="Arial" w:hAnsi="Arial" w:cs="Arial"/>
          <w:lang w:eastAsia="zh-CN"/>
        </w:rPr>
      </w:pPr>
      <w:r>
        <w:rPr>
          <w:rFonts w:cs="Arial" w:ascii="Arial" w:hAnsi="Arial"/>
          <w:lang w:eastAsia="zh-CN"/>
        </w:rPr>
        <w:t>The revised WID lists the following objectives</w:t>
      </w:r>
    </w:p>
    <w:tbl>
      <w:tblPr>
        <w:tblW w:w="963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9630"/>
      </w:tblGrid>
      <w:tr>
        <w:trPr/>
        <w:tc>
          <w:tcPr>
            <w:tcW w:w="9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B1"/>
              <w:numPr>
                <w:ilvl w:val="0"/>
                <w:numId w:val="4"/>
              </w:numPr>
              <w:overflowPunct w:val="true"/>
              <w:spacing w:before="0" w:after="180"/>
              <w:jc w:val="both"/>
              <w:textAlignment w:val="baseline"/>
              <w:rPr>
                <w:rFonts w:ascii="Arial" w:hAnsi="Arial" w:eastAsia="SimSun" w:cs="Arial"/>
                <w:bCs/>
                <w:lang w:val="en-US" w:eastAsia="ja-JP"/>
              </w:rPr>
            </w:pPr>
            <w:r>
              <w:rPr>
                <w:rFonts w:eastAsia="SimSun" w:cs="Arial" w:ascii="Arial" w:hAnsi="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cs="Arial" w:ascii="Arial" w:hAnsi="Arial"/>
                <w:bCs/>
                <w:highlight w:val="yellow"/>
                <w:lang w:val="en-US" w:eastAsia="ja-JP"/>
              </w:rPr>
              <w:t>[RAN2,</w:t>
            </w:r>
            <w:r>
              <w:rPr>
                <w:rFonts w:eastAsia="SimSun" w:cs="Arial" w:ascii="Arial" w:hAnsi="Arial"/>
                <w:bCs/>
                <w:lang w:val="en-US" w:eastAsia="ja-JP"/>
              </w:rPr>
              <w:t xml:space="preserve"> RAN1]</w:t>
            </w:r>
          </w:p>
        </w:tc>
      </w:tr>
    </w:tbl>
    <w:p>
      <w:pPr>
        <w:pStyle w:val="Normal"/>
        <w:jc w:val="both"/>
        <w:rPr>
          <w:lang w:val="en-US"/>
        </w:rPr>
      </w:pPr>
      <w:r>
        <w:rPr>
          <w:lang w:val="en-US"/>
        </w:rPr>
      </w:r>
    </w:p>
    <w:p>
      <w:pPr>
        <w:pStyle w:val="Normal"/>
        <w:spacing w:before="0" w:afterAutospacing="1"/>
        <w:rPr>
          <w:rFonts w:ascii="Arial" w:hAnsi="Arial" w:eastAsia="SimSun" w:cs="Arial"/>
          <w:lang w:eastAsia="zh-CN"/>
        </w:rPr>
      </w:pPr>
      <w:r>
        <w:rPr>
          <w:rFonts w:eastAsia="SimSun" w:cs="Arial" w:ascii="Arial" w:hAnsi="Arial"/>
          <w:lang w:eastAsia="zh-CN"/>
        </w:rPr>
        <w:t xml:space="preserve">In contributions [3] [4] [6] [15] [19] [24] [27], views on redcap device type </w:t>
        <w:t xml:space="preserve">efinition and realizing the earlier identification of RedCap Ues have been presented, as summarized in Table below:  </w:t>
      </w:r>
    </w:p>
    <w:p>
      <w:pPr>
        <w:pStyle w:val="Normal"/>
        <w:spacing w:before="0" w:after="60"/>
        <w:jc w:val="center"/>
        <w:rPr>
          <w:rFonts w:ascii="Arial" w:hAnsi="Arial" w:eastAsia="SimSun" w:cs="Arial"/>
          <w:lang w:eastAsia="zh-CN"/>
        </w:rPr>
      </w:pPr>
      <w:r>
        <w:rPr>
          <w:rFonts w:eastAsia="SimSun" w:cs="Arial" w:ascii="Arial" w:hAnsi="Arial"/>
          <w:lang w:eastAsia="zh-CN"/>
        </w:rPr>
        <w:t>Table</w:t>
      </w:r>
    </w:p>
    <w:tbl>
      <w:tblPr>
        <w:tblStyle w:val="TableGrid"/>
        <w:tblW w:w="9630" w:type="dxa"/>
        <w:jc w:val="left"/>
        <w:tblInd w:w="0" w:type="dxa"/>
        <w:tblCellMar>
          <w:top w:w="0" w:type="dxa"/>
          <w:left w:w="108" w:type="dxa"/>
          <w:bottom w:w="0" w:type="dxa"/>
          <w:right w:w="108" w:type="dxa"/>
        </w:tblCellMar>
        <w:tblLook w:val="04a0" w:noVBand="1" w:noHBand="0" w:lastColumn="0" w:firstColumn="1" w:lastRow="0" w:firstRow="1"/>
      </w:tblPr>
      <w:tblGrid>
        <w:gridCol w:w="1550"/>
        <w:gridCol w:w="8079"/>
      </w:tblGrid>
      <w:tr>
        <w:trPr/>
        <w:tc>
          <w:tcPr>
            <w:tcW w:w="1550" w:type="dxa"/>
            <w:tcBorders/>
            <w:shd w:fill="auto" w:val="clear"/>
            <w:tcMar>
              <w:left w:w="108" w:type="dxa"/>
            </w:tcMar>
          </w:tcPr>
          <w:p>
            <w:pPr>
              <w:pStyle w:val="Normal"/>
              <w:spacing w:before="0" w:afterAutospacing="1"/>
              <w:jc w:val="both"/>
              <w:rPr>
                <w:rFonts w:ascii="Arial" w:hAnsi="Arial" w:eastAsia="SimSun" w:cs="Arial"/>
                <w:lang w:eastAsia="zh-CN"/>
              </w:rPr>
            </w:pPr>
            <w:r>
              <w:rPr>
                <w:rFonts w:eastAsia="SimSun" w:cs="Arial" w:ascii="Arial" w:hAnsi="Arial"/>
                <w:lang w:eastAsia="zh-CN"/>
              </w:rPr>
              <w:t xml:space="preserve">Companies </w:t>
            </w:r>
          </w:p>
        </w:tc>
        <w:tc>
          <w:tcPr>
            <w:tcW w:w="8079" w:type="dxa"/>
            <w:tcBorders/>
            <w:shd w:fill="auto" w:val="clear"/>
            <w:tcMar>
              <w:left w:w="108" w:type="dxa"/>
            </w:tcMar>
          </w:tcPr>
          <w:p>
            <w:pPr>
              <w:pStyle w:val="Normal"/>
              <w:spacing w:before="0" w:afterAutospacing="1"/>
              <w:jc w:val="both"/>
              <w:rPr>
                <w:rFonts w:ascii="Arial" w:hAnsi="Arial" w:eastAsia="SimSun" w:cs="Arial"/>
                <w:lang w:eastAsia="zh-CN"/>
              </w:rPr>
            </w:pPr>
            <w:r>
              <w:rPr>
                <w:rFonts w:eastAsia="SimSun" w:cs="Arial" w:ascii="Arial" w:hAnsi="Arial"/>
                <w:lang w:eastAsia="zh-CN"/>
              </w:rPr>
              <w:t>Views</w:t>
            </w:r>
          </w:p>
        </w:tc>
      </w:tr>
      <w:tr>
        <w:trPr/>
        <w:tc>
          <w:tcPr>
            <w:tcW w:w="1550" w:type="dxa"/>
            <w:tcBorders/>
            <w:shd w:fill="auto" w:val="clear"/>
            <w:tcMar>
              <w:left w:w="108" w:type="dxa"/>
            </w:tcMar>
          </w:tcPr>
          <w:p>
            <w:pPr>
              <w:pStyle w:val="Normal"/>
              <w:spacing w:before="0" w:after="60"/>
              <w:rPr>
                <w:rFonts w:ascii="Arial" w:hAnsi="Arial" w:eastAsia="SimSun" w:cs="Arial"/>
                <w:lang w:eastAsia="zh-CN"/>
              </w:rPr>
            </w:pPr>
            <w:r>
              <w:rPr>
                <w:rFonts w:eastAsia="SimSun" w:cs="Arial" w:ascii="Arial" w:hAnsi="Arial"/>
                <w:lang w:eastAsia="zh-CN"/>
              </w:rPr>
              <w:t>Huawei [3]</w:t>
            </w:r>
          </w:p>
        </w:tc>
        <w:tc>
          <w:tcPr>
            <w:tcW w:w="8079" w:type="dxa"/>
            <w:tcBorders/>
            <w:shd w:fill="auto" w:val="clear"/>
            <w:tcMar>
              <w:left w:w="108" w:type="dxa"/>
            </w:tcMar>
          </w:tcPr>
          <w:p>
            <w:pPr>
              <w:pStyle w:val="Normal"/>
              <w:spacing w:before="0" w:after="60"/>
              <w:rPr>
                <w:rFonts w:ascii="Arial" w:hAnsi="Arial" w:eastAsia="SimSun" w:cs="Arial"/>
                <w:iCs/>
                <w:lang w:eastAsia="zh-CN"/>
              </w:rPr>
            </w:pPr>
            <w:r>
              <w:rPr>
                <w:rFonts w:cs="Arial" w:ascii="Arial" w:hAnsi="Arial"/>
                <w:iCs/>
                <w:lang w:eastAsia="zh-CN"/>
              </w:rPr>
              <w:t>The one RedCap UE type has only maximum UE channel bandwidth including in the minimized set of basic capabilities</w:t>
            </w:r>
          </w:p>
        </w:tc>
      </w:tr>
      <w:tr>
        <w:trPr/>
        <w:tc>
          <w:tcPr>
            <w:tcW w:w="1550" w:type="dxa"/>
            <w:tcBorders/>
            <w:shd w:fill="auto" w:val="clear"/>
            <w:tcMar>
              <w:left w:w="108" w:type="dxa"/>
            </w:tcMar>
          </w:tcPr>
          <w:p>
            <w:pPr>
              <w:pStyle w:val="Normal"/>
              <w:spacing w:before="0" w:after="60"/>
              <w:rPr>
                <w:rFonts w:ascii="Arial" w:hAnsi="Arial" w:eastAsia="SimSun" w:cs="Arial"/>
                <w:lang w:eastAsia="zh-CN"/>
              </w:rPr>
            </w:pPr>
            <w:r>
              <w:rPr>
                <w:rFonts w:eastAsia="SimSun" w:cs="Arial" w:ascii="Arial" w:hAnsi="Arial"/>
                <w:lang w:eastAsia="zh-CN"/>
              </w:rPr>
              <w:t xml:space="preserve">OPPO [4] </w:t>
            </w:r>
          </w:p>
        </w:tc>
        <w:tc>
          <w:tcPr>
            <w:tcW w:w="8079" w:type="dxa"/>
            <w:tcBorders/>
            <w:shd w:fill="auto" w:val="clear"/>
            <w:tcMar>
              <w:left w:w="108" w:type="dxa"/>
            </w:tcMar>
          </w:tcPr>
          <w:p>
            <w:pPr>
              <w:pStyle w:val="Normal"/>
              <w:spacing w:before="0" w:after="60"/>
              <w:rPr>
                <w:rFonts w:ascii="Arial" w:hAnsi="Arial" w:eastAsia="SimSun" w:cs="Arial"/>
                <w:lang w:eastAsia="zh-CN"/>
              </w:rPr>
            </w:pPr>
            <w:r>
              <w:rPr>
                <w:rFonts w:eastAsia="SimSun" w:cs="Arial" w:ascii="Arial" w:hAnsi="Arial"/>
                <w:lang w:eastAsia="zh-CN"/>
              </w:rPr>
              <w:t xml:space="preserve">Using Msg1 and FFS on Msg3 </w:t>
            </w:r>
          </w:p>
        </w:tc>
      </w:tr>
      <w:tr>
        <w:trPr/>
        <w:tc>
          <w:tcPr>
            <w:tcW w:w="1550" w:type="dxa"/>
            <w:tcBorders/>
            <w:shd w:fill="auto" w:val="clear"/>
            <w:tcMar>
              <w:left w:w="108" w:type="dxa"/>
            </w:tcMar>
          </w:tcPr>
          <w:p>
            <w:pPr>
              <w:pStyle w:val="Normal"/>
              <w:spacing w:before="0" w:after="60"/>
              <w:rPr>
                <w:rFonts w:ascii="Arial" w:hAnsi="Arial" w:eastAsia="SimSun" w:cs="Arial"/>
                <w:lang w:eastAsia="zh-CN"/>
              </w:rPr>
            </w:pPr>
            <w:r>
              <w:rPr>
                <w:rFonts w:eastAsia="SimSun" w:cs="Arial" w:ascii="Arial" w:hAnsi="Arial"/>
                <w:lang w:eastAsia="zh-CN"/>
              </w:rPr>
              <w:t>Intel [15]</w:t>
            </w:r>
          </w:p>
        </w:tc>
        <w:tc>
          <w:tcPr>
            <w:tcW w:w="8079" w:type="dxa"/>
            <w:tcBorders/>
            <w:shd w:fill="auto" w:val="clear"/>
            <w:tcMar>
              <w:left w:w="108" w:type="dxa"/>
            </w:tcMar>
          </w:tcPr>
          <w:p>
            <w:pPr>
              <w:pStyle w:val="Normal"/>
              <w:spacing w:before="0" w:after="60"/>
              <w:jc w:val="both"/>
              <w:rPr>
                <w:rFonts w:ascii="Arial" w:hAnsi="Arial" w:eastAsia="SimSun" w:cs="Arial"/>
                <w:lang w:eastAsia="zh-CN"/>
              </w:rPr>
            </w:pPr>
            <w:r>
              <w:rPr>
                <w:rFonts w:eastAsia="SimSun" w:cs="Arial" w:ascii="Arial" w:hAnsi="Arial"/>
                <w:lang w:eastAsia="zh-CN"/>
              </w:rPr>
              <w:t xml:space="preserve">Configurable between Msg1/Msg3 </w:t>
            </w:r>
          </w:p>
        </w:tc>
      </w:tr>
      <w:tr>
        <w:trPr/>
        <w:tc>
          <w:tcPr>
            <w:tcW w:w="1550" w:type="dxa"/>
            <w:tcBorders/>
            <w:shd w:fill="auto" w:val="clear"/>
            <w:tcMar>
              <w:left w:w="108" w:type="dxa"/>
            </w:tcMar>
          </w:tcPr>
          <w:p>
            <w:pPr>
              <w:pStyle w:val="Normal"/>
              <w:spacing w:before="0" w:after="60"/>
              <w:rPr>
                <w:rFonts w:ascii="Arial" w:hAnsi="Arial" w:eastAsia="SimSun" w:cs="Arial"/>
                <w:lang w:eastAsia="zh-CN"/>
              </w:rPr>
            </w:pPr>
            <w:r>
              <w:rPr>
                <w:rFonts w:eastAsia="SimSun" w:cs="Arial" w:ascii="Arial" w:hAnsi="Arial"/>
                <w:lang w:eastAsia="zh-CN"/>
              </w:rPr>
              <w:t xml:space="preserve">Lge [19] </w:t>
            </w:r>
          </w:p>
          <w:p>
            <w:pPr>
              <w:pStyle w:val="Normal"/>
              <w:spacing w:before="0" w:after="60"/>
              <w:rPr>
                <w:rFonts w:ascii="Arial" w:hAnsi="Arial" w:eastAsia="SimSun" w:cs="Arial"/>
                <w:lang w:eastAsia="zh-CN"/>
              </w:rPr>
            </w:pPr>
            <w:r>
              <w:rPr>
                <w:rFonts w:eastAsia="SimSun" w:cs="Arial" w:ascii="Arial" w:hAnsi="Arial"/>
                <w:lang w:eastAsia="zh-CN"/>
              </w:rPr>
            </w:r>
          </w:p>
        </w:tc>
        <w:tc>
          <w:tcPr>
            <w:tcW w:w="8079" w:type="dxa"/>
            <w:tcBorders/>
            <w:shd w:fill="auto" w:val="clear"/>
            <w:tcMar>
              <w:left w:w="108" w:type="dxa"/>
            </w:tcMar>
          </w:tcPr>
          <w:p>
            <w:pPr>
              <w:pStyle w:val="ListParagraph"/>
              <w:numPr>
                <w:ilvl w:val="0"/>
                <w:numId w:val="16"/>
              </w:numPr>
              <w:spacing w:before="0" w:after="60"/>
              <w:rPr>
                <w:rFonts w:ascii="Arial" w:hAnsi="Arial" w:cs="Arial"/>
                <w:sz w:val="20"/>
                <w:szCs w:val="20"/>
                <w:lang w:val="en-US" w:eastAsia="zh-CN"/>
              </w:rPr>
            </w:pPr>
            <w:r>
              <w:rPr>
                <w:rFonts w:cs="Arial" w:ascii="Arial" w:hAnsi="Arial"/>
                <w:sz w:val="20"/>
                <w:szCs w:val="20"/>
                <w:lang w:val="en-US" w:eastAsia="zh-CN"/>
              </w:rPr>
              <w:t xml:space="preserve">Separate RO in time/frequency for Redcap devices, </w:t>
            </w:r>
          </w:p>
          <w:p>
            <w:pPr>
              <w:pStyle w:val="ListParagraph"/>
              <w:numPr>
                <w:ilvl w:val="0"/>
                <w:numId w:val="16"/>
              </w:numPr>
              <w:spacing w:before="0" w:after="60"/>
              <w:rPr>
                <w:rFonts w:ascii="Arial" w:hAnsi="Arial" w:cs="Arial"/>
                <w:sz w:val="20"/>
                <w:szCs w:val="20"/>
                <w:lang w:val="en-US" w:eastAsia="zh-CN"/>
              </w:rPr>
            </w:pPr>
            <w:r>
              <w:rPr>
                <w:rFonts w:cs="Arial" w:ascii="Arial" w:hAnsi="Arial"/>
                <w:sz w:val="20"/>
                <w:szCs w:val="20"/>
                <w:lang w:val="en-US" w:eastAsia="zh-CN"/>
              </w:rPr>
              <w:t>Configurable by SIB1 on Msg1 or Msg3 or both and even inclusion of number of Rx branches</w:t>
            </w:r>
          </w:p>
        </w:tc>
      </w:tr>
      <w:tr>
        <w:trPr/>
        <w:tc>
          <w:tcPr>
            <w:tcW w:w="1550" w:type="dxa"/>
            <w:tcBorders/>
            <w:shd w:fill="auto" w:val="clear"/>
            <w:tcMar>
              <w:left w:w="108" w:type="dxa"/>
            </w:tcMar>
          </w:tcPr>
          <w:p>
            <w:pPr>
              <w:pStyle w:val="Normal"/>
              <w:spacing w:before="0" w:after="60"/>
              <w:rPr>
                <w:rFonts w:ascii="Arial" w:hAnsi="Arial" w:eastAsia="SimSun" w:cs="Arial"/>
                <w:lang w:eastAsia="zh-CN"/>
              </w:rPr>
            </w:pPr>
            <w:r>
              <w:rPr>
                <w:rFonts w:cs="Arial" w:ascii="Arial" w:hAnsi="Arial"/>
                <w:color w:val="000000" w:themeColor="text1"/>
                <w:lang w:eastAsia="ja-JP"/>
              </w:rPr>
              <w:t>Nordic Semiconductor ASA [27]</w:t>
            </w:r>
          </w:p>
        </w:tc>
        <w:tc>
          <w:tcPr>
            <w:tcW w:w="8079" w:type="dxa"/>
            <w:tcBorders/>
            <w:shd w:fill="auto" w:val="clear"/>
            <w:tcMar>
              <w:left w:w="108" w:type="dxa"/>
            </w:tcMar>
          </w:tcPr>
          <w:p>
            <w:pPr>
              <w:pStyle w:val="ListParagraph"/>
              <w:numPr>
                <w:ilvl w:val="0"/>
                <w:numId w:val="17"/>
              </w:numPr>
              <w:spacing w:before="0" w:after="60"/>
              <w:jc w:val="both"/>
              <w:rPr>
                <w:rFonts w:ascii="Arial" w:hAnsi="Arial" w:cs="Arial"/>
                <w:sz w:val="20"/>
                <w:szCs w:val="20"/>
                <w:lang w:eastAsia="zh-CN"/>
              </w:rPr>
            </w:pPr>
            <w:r>
              <w:rPr>
                <w:rFonts w:cs="Arial" w:ascii="Arial" w:hAnsi="Arial"/>
                <w:sz w:val="20"/>
                <w:szCs w:val="20"/>
                <w:lang w:eastAsia="zh-CN"/>
              </w:rPr>
              <w:t xml:space="preserve">Using Msg1. </w:t>
            </w:r>
          </w:p>
          <w:p>
            <w:pPr>
              <w:pStyle w:val="ListParagraph"/>
              <w:numPr>
                <w:ilvl w:val="0"/>
                <w:numId w:val="17"/>
              </w:numPr>
              <w:spacing w:before="0" w:after="60"/>
              <w:jc w:val="both"/>
              <w:rPr>
                <w:rFonts w:ascii="Arial" w:hAnsi="Arial" w:cs="Arial"/>
                <w:sz w:val="20"/>
                <w:szCs w:val="20"/>
                <w:lang w:val="en-US" w:eastAsia="zh-CN"/>
              </w:rPr>
            </w:pPr>
            <w:r>
              <w:rPr>
                <w:rFonts w:cs="Arial" w:ascii="Arial" w:hAnsi="Arial"/>
                <w:sz w:val="20"/>
                <w:szCs w:val="20"/>
                <w:lang w:val="en-US" w:eastAsia="zh-CN"/>
              </w:rPr>
              <w:t xml:space="preserve">Support replicating Ros to multiple RB-sets based on configuration within one RB set. </w:t>
            </w:r>
          </w:p>
          <w:p>
            <w:pPr>
              <w:pStyle w:val="ListParagraph"/>
              <w:numPr>
                <w:ilvl w:val="0"/>
                <w:numId w:val="17"/>
              </w:numPr>
              <w:spacing w:before="0" w:after="60"/>
              <w:jc w:val="both"/>
              <w:rPr>
                <w:rFonts w:ascii="Arial" w:hAnsi="Arial" w:cs="Arial"/>
                <w:sz w:val="20"/>
                <w:szCs w:val="20"/>
                <w:lang w:val="en-US" w:eastAsia="zh-CN"/>
              </w:rPr>
            </w:pPr>
            <w:r>
              <w:rPr>
                <w:rFonts w:cs="Arial" w:ascii="Arial" w:hAnsi="Arial"/>
                <w:sz w:val="20"/>
                <w:szCs w:val="20"/>
                <w:lang w:val="en-US" w:eastAsia="zh-CN"/>
              </w:rPr>
              <w:t xml:space="preserve">Using Msg3 to indicate number of Rx branches if both 1 Rx and 2 Rx Redcap devices are allowed by network. </w:t>
            </w:r>
          </w:p>
        </w:tc>
      </w:tr>
    </w:tbl>
    <w:p>
      <w:pPr>
        <w:pStyle w:val="Normal"/>
        <w:spacing w:before="0" w:afterAutospacing="1"/>
        <w:jc w:val="both"/>
        <w:rPr>
          <w:rFonts w:ascii="Arial" w:hAnsi="Arial" w:eastAsia="SimSun" w:cs="Arial"/>
          <w:lang w:eastAsia="zh-CN"/>
        </w:rPr>
      </w:pPr>
      <w:r>
        <w:rPr>
          <w:rFonts w:eastAsia="SimSun" w:cs="Arial" w:ascii="Arial" w:hAnsi="Arial"/>
          <w:lang w:eastAsia="zh-CN"/>
        </w:rPr>
        <w:t xml:space="preserve">Similar as ‘Access control’ topic, the ‘earlier identification’ was handled in another dedicated agenda (i.e., AI 8.6.2), which was void in this meeting. In addition, </w:t>
      </w:r>
      <w:r>
        <w:rPr>
          <w:rFonts w:cs="Arial" w:ascii="Arial" w:hAnsi="Arial"/>
          <w:lang w:eastAsia="zh-CN"/>
        </w:rPr>
        <w:t>the issue of earlier identification control is being discussed in RAN WG2 as leading work group on this objective.</w:t>
      </w:r>
      <w:r>
        <w:rPr>
          <w:rFonts w:eastAsia="SimSun" w:cs="Arial" w:ascii="Arial" w:hAnsi="Arial"/>
          <w:lang w:eastAsia="zh-CN"/>
        </w:rPr>
        <w:t xml:space="preserve"> </w:t>
      </w:r>
    </w:p>
    <w:p>
      <w:pPr>
        <w:pStyle w:val="Normal"/>
        <w:jc w:val="both"/>
        <w:rPr>
          <w:b/>
          <w:b/>
          <w:bCs/>
        </w:rPr>
      </w:pPr>
      <w:r>
        <w:rPr>
          <w:rFonts w:cs="Arial" w:ascii="Arial" w:hAnsi="Arial"/>
          <w:b/>
          <w:highlight w:val="yellow"/>
        </w:rPr>
        <w:t>Conclusion 7-1:</w:t>
      </w:r>
      <w:r>
        <w:rPr>
          <w:rFonts w:cs="Arial" w:ascii="Arial" w:hAnsi="Arial"/>
          <w:b/>
        </w:rPr>
        <w:t xml:space="preserve"> No further discussion on ‘earlier identification’ of Redcap device in RAN1 104 bis e-meeting. </w:t>
      </w:r>
      <w:r>
        <w:rPr>
          <w:b/>
          <w:bCs/>
        </w:rPr>
        <w:t xml:space="preserve"> </w:t>
      </w:r>
    </w:p>
    <w:p>
      <w:pPr>
        <w:pStyle w:val="ListParagraph"/>
        <w:numPr>
          <w:ilvl w:val="0"/>
          <w:numId w:val="18"/>
        </w:numPr>
        <w:jc w:val="both"/>
        <w:rPr>
          <w:rFonts w:ascii="Arial" w:hAnsi="Arial" w:cs="Arial"/>
          <w:b/>
          <w:b/>
          <w:bCs/>
          <w:lang w:val="en-US"/>
        </w:rPr>
      </w:pPr>
      <w:r>
        <w:rPr>
          <w:rFonts w:cs="Arial" w:ascii="Arial" w:hAnsi="Arial"/>
          <w:b/>
          <w:bCs/>
          <w:lang w:val="en-US"/>
        </w:rPr>
        <w:t xml:space="preserve">If the answer is ’no’, please kindly explain which aspects you think RAN1 need to discuss in this meeting and why?    </w:t>
      </w:r>
    </w:p>
    <w:tbl>
      <w:tblPr>
        <w:tblStyle w:val="TableGrid"/>
        <w:tblW w:w="9631" w:type="dxa"/>
        <w:jc w:val="left"/>
        <w:tblInd w:w="0" w:type="dxa"/>
        <w:tblCellMar>
          <w:top w:w="0" w:type="dxa"/>
          <w:left w:w="108" w:type="dxa"/>
          <w:bottom w:w="0" w:type="dxa"/>
          <w:right w:w="108" w:type="dxa"/>
        </w:tblCellMar>
        <w:tblLook w:val="04a0" w:noVBand="1" w:noHBand="0" w:lastColumn="0" w:firstColumn="1" w:lastRow="0" w:firstRow="1"/>
      </w:tblPr>
      <w:tblGrid>
        <w:gridCol w:w="1584"/>
        <w:gridCol w:w="1356"/>
        <w:gridCol w:w="6691"/>
      </w:tblGrid>
      <w:tr>
        <w:trPr/>
        <w:tc>
          <w:tcPr>
            <w:tcW w:w="1584"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Company</w:t>
            </w:r>
          </w:p>
        </w:tc>
        <w:tc>
          <w:tcPr>
            <w:tcW w:w="1356"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Y/N</w:t>
            </w:r>
          </w:p>
        </w:tc>
        <w:tc>
          <w:tcPr>
            <w:tcW w:w="6691"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Comments</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NordicSemi</w:t>
            </w:r>
          </w:p>
        </w:tc>
        <w:tc>
          <w:tcPr>
            <w:tcW w:w="1356"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OK</w:t>
            </w:r>
          </w:p>
        </w:tc>
        <w:tc>
          <w:tcPr>
            <w:tcW w:w="6691" w:type="dxa"/>
            <w:tcBorders/>
            <w:shd w:fill="auto" w:val="clear"/>
            <w:tcMar>
              <w:left w:w="108" w:type="dxa"/>
            </w:tcMar>
          </w:tcPr>
          <w:p>
            <w:pPr>
              <w:pStyle w:val="Normal"/>
              <w:spacing w:before="0" w:after="180"/>
              <w:rPr>
                <w:rFonts w:ascii="Arial" w:hAnsi="Arial" w:cs="Arial"/>
                <w:lang w:val="en-US"/>
              </w:rPr>
            </w:pPr>
            <w:r>
              <w:rPr>
                <w:rFonts w:cs="Arial" w:ascii="Arial" w:hAnsi="Arial"/>
                <w:lang w:val="en-US"/>
              </w:rPr>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Sierra Wireless</w:t>
            </w:r>
          </w:p>
        </w:tc>
        <w:tc>
          <w:tcPr>
            <w:tcW w:w="1356"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yes</w:t>
            </w:r>
          </w:p>
        </w:tc>
        <w:tc>
          <w:tcPr>
            <w:tcW w:w="6691" w:type="dxa"/>
            <w:tcBorders/>
            <w:shd w:fill="auto" w:val="clear"/>
            <w:tcMar>
              <w:left w:w="108" w:type="dxa"/>
            </w:tcMar>
          </w:tcPr>
          <w:p>
            <w:pPr>
              <w:pStyle w:val="Normal"/>
              <w:widowControl/>
              <w:bidi w:val="0"/>
              <w:spacing w:before="0" w:after="180"/>
              <w:jc w:val="left"/>
              <w:rPr>
                <w:rFonts w:ascii="Arial" w:hAnsi="Arial" w:cs="Arial"/>
                <w:lang w:val="en-US"/>
              </w:rPr>
            </w:pPr>
            <w:r>
              <w:rPr/>
              <w:t>As per Chair guidance, this will be discussed in a different agenda item.</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NEC</w:t>
            </w:r>
          </w:p>
        </w:tc>
        <w:tc>
          <w:tcPr>
            <w:tcW w:w="1356"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Yes</w:t>
            </w:r>
          </w:p>
        </w:tc>
        <w:tc>
          <w:tcPr>
            <w:tcW w:w="6691" w:type="dxa"/>
            <w:tcBorders/>
            <w:shd w:fill="auto" w:val="clear"/>
            <w:tcMar>
              <w:left w:w="108" w:type="dxa"/>
            </w:tcMar>
          </w:tcPr>
          <w:p>
            <w:pPr>
              <w:pStyle w:val="Normal"/>
              <w:spacing w:before="0" w:after="180"/>
              <w:rPr>
                <w:rFonts w:ascii="Arial" w:hAnsi="Arial" w:cs="Arial"/>
                <w:lang w:val="en-US"/>
              </w:rPr>
            </w:pPr>
            <w:r>
              <w:rPr>
                <w:rFonts w:cs="Arial" w:ascii="Arial" w:hAnsi="Arial"/>
                <w:lang w:val="en-US"/>
              </w:rPr>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Qualcomm</w:t>
            </w:r>
          </w:p>
        </w:tc>
        <w:tc>
          <w:tcPr>
            <w:tcW w:w="1356"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N</w:t>
            </w:r>
          </w:p>
        </w:tc>
        <w:tc>
          <w:tcPr>
            <w:tcW w:w="6691" w:type="dxa"/>
            <w:tcBorders/>
            <w:shd w:fill="auto" w:val="clear"/>
            <w:tcMar>
              <w:left w:w="108" w:type="dxa"/>
            </w:tcMar>
          </w:tcPr>
          <w:p>
            <w:pPr>
              <w:pStyle w:val="Normal"/>
              <w:rPr>
                <w:rFonts w:ascii="Arial" w:hAnsi="Arial" w:cs="Arial"/>
                <w:lang w:val="en-US"/>
              </w:rPr>
            </w:pPr>
            <w:r>
              <w:rPr>
                <w:rFonts w:cs="Arial" w:ascii="Arial" w:hAnsi="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pPr>
              <w:pStyle w:val="Normal"/>
              <w:rPr>
                <w:rFonts w:ascii="Arial" w:hAnsi="Arial" w:cs="Arial"/>
                <w:lang w:val="en-US"/>
              </w:rPr>
            </w:pPr>
            <w:r>
              <w:rPr>
                <w:rFonts w:cs="Arial" w:ascii="Arial" w:hAnsi="Arial"/>
                <w:lang w:val="en-US"/>
              </w:rPr>
              <w:t>The necessity for early indication/identification can be justified (at least) by the following example, assuming RedCap UE is allowed to access the NW:</w:t>
            </w:r>
          </w:p>
          <w:p>
            <w:pPr>
              <w:pStyle w:val="Normal"/>
              <w:rPr>
                <w:rFonts w:ascii="Arial" w:hAnsi="Arial" w:cs="Arial"/>
                <w:lang w:val="en-US"/>
              </w:rPr>
            </w:pPr>
            <w:r>
              <w:rPr>
                <w:rFonts w:cs="Arial" w:ascii="Arial" w:hAnsi="Arial"/>
                <w:lang w:val="en-US"/>
              </w:rPr>
              <w:t>•</w:t>
            </w:r>
            <w:r>
              <w:rPr>
                <w:rFonts w:cs="Arial" w:ascii="Arial" w:hAnsi="Arial"/>
                <w:lang w:val="en-US"/>
              </w:rPr>
              <w:tab/>
              <w:t>When the initial UL BWP of non-RedCap UE is wider than the max BW of RedCap UE, early indication by msg1 is necessary during initial access, which can inform NW about the presence of RedCap UE.</w:t>
            </w:r>
          </w:p>
          <w:p>
            <w:pPr>
              <w:pStyle w:val="Normal"/>
              <w:rPr>
                <w:rFonts w:ascii="Arial" w:hAnsi="Arial" w:cs="Arial"/>
                <w:lang w:val="en-US"/>
              </w:rPr>
            </w:pPr>
            <w:r>
              <w:rPr>
                <w:rFonts w:cs="Arial" w:ascii="Arial" w:hAnsi="Arial"/>
                <w:lang w:val="en-US"/>
              </w:rPr>
              <w:t>•</w:t>
            </w:r>
            <w:r>
              <w:rPr>
                <w:rFonts w:cs="Arial" w:ascii="Arial" w:hAnsi="Arial"/>
                <w:lang w:val="en-US"/>
              </w:rPr>
              <w:tab/>
              <w:t>After NW knows the presence of RedCap UE, it can determine an appropriate UL grant for the msg3 transmission (or retransmission), which is aligned with the reduced capabilities (e.g. BW) of RedCap UE.</w:t>
            </w:r>
          </w:p>
          <w:p>
            <w:pPr>
              <w:pStyle w:val="Normal"/>
              <w:widowControl/>
              <w:bidi w:val="0"/>
              <w:spacing w:before="0" w:after="180"/>
              <w:jc w:val="left"/>
              <w:rPr>
                <w:rFonts w:ascii="Arial" w:hAnsi="Arial" w:cs="Arial"/>
                <w:lang w:val="en-US"/>
              </w:rPr>
            </w:pPr>
            <w:r>
              <w:rPr>
                <w:rFonts w:cs="Arial" w:ascii="Arial" w:hAnsi="Arial"/>
                <w:lang w:val="en-US"/>
              </w:rPr>
              <w:t>•</w:t>
            </w:r>
            <w:r>
              <w:rPr>
                <w:rFonts w:cs="Arial" w:ascii="Arial" w:hAnsi="Arial"/>
                <w:lang w:val="en-US"/>
              </w:rPr>
              <w:tab/>
              <w:t>Without PHY support for early indication/identification, RedCap UE is likely to experience constant failures during initial access, even though it is allowed to access the NW.</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Nokia, NSB</w:t>
            </w:r>
          </w:p>
        </w:tc>
        <w:tc>
          <w:tcPr>
            <w:tcW w:w="1356"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Y</w:t>
            </w:r>
          </w:p>
        </w:tc>
        <w:tc>
          <w:tcPr>
            <w:tcW w:w="6691" w:type="dxa"/>
            <w:tcBorders/>
            <w:shd w:fill="auto" w:val="clear"/>
            <w:tcMar>
              <w:left w:w="108" w:type="dxa"/>
            </w:tcMar>
          </w:tcPr>
          <w:p>
            <w:pPr>
              <w:pStyle w:val="Normal"/>
              <w:spacing w:before="0" w:after="180"/>
              <w:rPr>
                <w:rFonts w:ascii="Arial" w:hAnsi="Arial" w:cs="Arial"/>
                <w:lang w:val="en-US"/>
              </w:rPr>
            </w:pPr>
            <w:r>
              <w:rPr>
                <w:rFonts w:cs="Arial" w:ascii="Arial" w:hAnsi="Arial"/>
                <w:lang w:val="en-US"/>
              </w:rPr>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CMCC</w:t>
            </w:r>
          </w:p>
        </w:tc>
        <w:tc>
          <w:tcPr>
            <w:tcW w:w="1356"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eastAsia="DengXian" w:cs="Arial" w:ascii="Arial" w:hAnsi="Arial"/>
                <w:lang w:val="en-US" w:eastAsia="zh-CN"/>
              </w:rPr>
              <w:t>N</w:t>
            </w:r>
          </w:p>
        </w:tc>
        <w:tc>
          <w:tcPr>
            <w:tcW w:w="6691"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We think early identification is related to reporting of number of Rx branches, it can be discussed with section 2 together.</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Yu Mincho" w:cs="Arial" w:ascii="Arial" w:hAnsi="Arial"/>
                <w:lang w:val="en-US" w:eastAsia="ja-JP"/>
              </w:rPr>
              <w:t>DOCOMO</w:t>
            </w:r>
          </w:p>
        </w:tc>
        <w:tc>
          <w:tcPr>
            <w:tcW w:w="1356"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Yu Mincho" w:cs="Arial" w:ascii="Arial" w:hAnsi="Arial"/>
                <w:lang w:val="en-US" w:eastAsia="ja-JP"/>
              </w:rPr>
              <w:t>Y</w:t>
            </w:r>
          </w:p>
        </w:tc>
        <w:tc>
          <w:tcPr>
            <w:tcW w:w="6691" w:type="dxa"/>
            <w:tcBorders/>
            <w:shd w:fill="auto" w:val="clear"/>
            <w:tcMar>
              <w:left w:w="108" w:type="dxa"/>
            </w:tcMar>
          </w:tcPr>
          <w:p>
            <w:pPr>
              <w:pStyle w:val="Normal"/>
              <w:spacing w:before="0" w:after="180"/>
              <w:rPr>
                <w:rFonts w:ascii="Arial" w:hAnsi="Arial" w:eastAsia="DengXian" w:cs="Arial"/>
                <w:lang w:val="en-US" w:eastAsia="zh-CN"/>
              </w:rPr>
            </w:pPr>
            <w:r>
              <w:rPr>
                <w:rFonts w:eastAsia="DengXian" w:cs="Arial" w:ascii="Arial" w:hAnsi="Arial"/>
                <w:lang w:val="en-US" w:eastAsia="zh-CN"/>
              </w:rPr>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vivo</w:t>
            </w:r>
          </w:p>
        </w:tc>
        <w:tc>
          <w:tcPr>
            <w:tcW w:w="1356" w:type="dxa"/>
            <w:tcBorders/>
            <w:shd w:fill="auto" w:val="clear"/>
            <w:tcMar>
              <w:left w:w="108" w:type="dxa"/>
            </w:tcMar>
          </w:tcPr>
          <w:p>
            <w:pPr>
              <w:pStyle w:val="Normal"/>
              <w:tabs>
                <w:tab w:val="left" w:pos="551" w:leader="none"/>
              </w:tabs>
              <w:spacing w:before="0" w:after="180"/>
              <w:rPr>
                <w:rFonts w:ascii="Arial" w:hAnsi="Arial" w:eastAsia="DengXian" w:cs="Arial"/>
                <w:lang w:val="en-US" w:eastAsia="zh-CN"/>
              </w:rPr>
            </w:pPr>
            <w:r>
              <w:rPr>
                <w:rFonts w:eastAsia="DengXian" w:cs="Arial" w:ascii="Arial" w:hAnsi="Arial"/>
                <w:lang w:val="en-US" w:eastAsia="zh-CN"/>
              </w:rPr>
              <w:t>Y</w:t>
            </w:r>
          </w:p>
        </w:tc>
        <w:tc>
          <w:tcPr>
            <w:tcW w:w="6691"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The relevant WID objective is the following and RAN2 led</w:t>
            </w:r>
          </w:p>
          <w:p>
            <w:pPr>
              <w:pStyle w:val="B1"/>
              <w:numPr>
                <w:ilvl w:val="0"/>
                <w:numId w:val="4"/>
              </w:numPr>
              <w:overflowPunct w:val="true"/>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 xml:space="preserve">So it should belongs to the AI </w:t>
            </w:r>
            <w:bookmarkStart w:id="10" w:name="_Toc69031275"/>
            <w:r>
              <w:rPr>
                <w:rFonts w:eastAsia="DengXian" w:cs="Arial" w:ascii="Arial" w:hAnsi="Arial"/>
                <w:lang w:val="en-US" w:eastAsia="zh-CN"/>
              </w:rPr>
              <w:t>8.6.2 “RAN1 aspects for RAN2-led features for RedCap</w:t>
            </w:r>
            <w:bookmarkEnd w:id="10"/>
            <w:r>
              <w:rPr>
                <w:rFonts w:eastAsia="DengXian" w:cs="Arial" w:ascii="Arial" w:hAnsi="Arial"/>
                <w:lang w:val="en-US" w:eastAsia="zh-CN"/>
              </w:rPr>
              <w:t xml:space="preserve">” which is restricted for this meeting, no discussion expected. </w:t>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OPPO</w:t>
            </w:r>
          </w:p>
        </w:tc>
        <w:tc>
          <w:tcPr>
            <w:tcW w:w="1356"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N</w:t>
            </w:r>
          </w:p>
        </w:tc>
        <w:tc>
          <w:tcPr>
            <w:tcW w:w="6691" w:type="dxa"/>
            <w:tcBorders/>
            <w:shd w:fill="auto" w:val="clear"/>
            <w:tcMar>
              <w:left w:w="108" w:type="dxa"/>
            </w:tcMar>
          </w:tcPr>
          <w:p>
            <w:pPr>
              <w:pStyle w:val="TextBody"/>
              <w:rPr>
                <w:iCs/>
              </w:rPr>
            </w:pPr>
            <w:r>
              <w:rPr>
                <w:iCs/>
              </w:rPr>
              <w:t>In the revised WID, the following are in the scope.</w:t>
            </w:r>
          </w:p>
          <w:p>
            <w:pPr>
              <w:pStyle w:val="TextBody"/>
              <w:numPr>
                <w:ilvl w:val="0"/>
                <w:numId w:val="4"/>
              </w:numPr>
              <w:rPr>
                <w:i/>
                <w:i/>
                <w:iCs/>
              </w:rPr>
            </w:pPr>
            <w:r>
              <w:rPr>
                <w:i/>
                <w:iCs/>
              </w:rPr>
              <w:t>A means shall be specified by which the gNB can know the number of Rx branches of the UE.</w:t>
            </w:r>
          </w:p>
          <w:p>
            <w:pPr>
              <w:pStyle w:val="TextBody"/>
              <w:numPr>
                <w:ilvl w:val="0"/>
                <w:numId w:val="4"/>
              </w:numPr>
              <w:rPr>
                <w:i/>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pPr>
              <w:pStyle w:val="Normal"/>
              <w:widowControl/>
              <w:bidi w:val="0"/>
              <w:spacing w:before="0" w:after="180"/>
              <w:jc w:val="left"/>
              <w:rPr/>
            </w:pPr>
            <w:r>
              <w:rPr>
                <w:rFonts w:eastAsia="DengXian"/>
                <w:iCs/>
              </w:rPr>
              <w:t>Discussions are needed in RAN1 for the issue of earlier identification of RedCap UE. It has impacts on performance of Msg2/4, which is related to the reduced 1 Rx branch.</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 xml:space="preserve">China Telecom </w:t>
            </w:r>
          </w:p>
        </w:tc>
        <w:tc>
          <w:tcPr>
            <w:tcW w:w="1356"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N</w:t>
            </w:r>
          </w:p>
        </w:tc>
        <w:tc>
          <w:tcPr>
            <w:tcW w:w="6691" w:type="dxa"/>
            <w:tcBorders/>
            <w:shd w:fill="auto" w:val="clear"/>
            <w:tcMar>
              <w:left w:w="108" w:type="dxa"/>
            </w:tcMar>
          </w:tcPr>
          <w:p>
            <w:pPr>
              <w:pStyle w:val="TextBody"/>
              <w:overflowPunct w:val="true"/>
              <w:spacing w:before="0" w:after="120"/>
              <w:jc w:val="both"/>
              <w:rPr>
                <w:rFonts w:eastAsia="DengXian"/>
                <w:iCs/>
              </w:rPr>
            </w:pPr>
            <w:r>
              <w:rPr>
                <w:rFonts w:eastAsia="DengXian"/>
                <w:iCs/>
              </w:rPr>
              <w:t>We are fine to discuss the early identification in section 2 in this meeting.</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Xiaomi</w:t>
            </w:r>
          </w:p>
        </w:tc>
        <w:tc>
          <w:tcPr>
            <w:tcW w:w="1356" w:type="dxa"/>
            <w:tcBorders/>
            <w:shd w:fill="auto" w:val="clear"/>
            <w:tcMar>
              <w:left w:w="108" w:type="dxa"/>
            </w:tcMar>
          </w:tcPr>
          <w:p>
            <w:pPr>
              <w:pStyle w:val="Normal"/>
              <w:spacing w:before="0" w:after="180"/>
              <w:rPr>
                <w:rFonts w:ascii="Arial" w:hAnsi="Arial" w:eastAsia="DengXian" w:cs="Arial"/>
                <w:lang w:val="en-US" w:eastAsia="zh-CN"/>
              </w:rPr>
            </w:pPr>
            <w:r>
              <w:rPr>
                <w:rFonts w:eastAsia="DengXian" w:cs="Arial" w:ascii="Arial" w:hAnsi="Arial"/>
                <w:lang w:val="en-US" w:eastAsia="zh-CN"/>
              </w:rPr>
            </w:r>
          </w:p>
        </w:tc>
        <w:tc>
          <w:tcPr>
            <w:tcW w:w="6691" w:type="dxa"/>
            <w:tcBorders/>
            <w:shd w:fill="auto" w:val="clear"/>
            <w:tcMar>
              <w:left w:w="108" w:type="dxa"/>
            </w:tcMar>
          </w:tcPr>
          <w:p>
            <w:pPr>
              <w:pStyle w:val="TextBody"/>
              <w:overflowPunct w:val="true"/>
              <w:spacing w:before="0" w:after="120"/>
              <w:jc w:val="both"/>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Sharp</w:t>
            </w:r>
          </w:p>
        </w:tc>
        <w:tc>
          <w:tcPr>
            <w:tcW w:w="1356"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Y</w:t>
            </w:r>
          </w:p>
        </w:tc>
        <w:tc>
          <w:tcPr>
            <w:tcW w:w="6691" w:type="dxa"/>
            <w:tcBorders/>
            <w:shd w:fill="auto" w:val="clear"/>
            <w:tcMar>
              <w:left w:w="108" w:type="dxa"/>
            </w:tcMar>
          </w:tcPr>
          <w:p>
            <w:pPr>
              <w:pStyle w:val="Normal"/>
              <w:widowControl/>
              <w:bidi w:val="0"/>
              <w:spacing w:before="0" w:after="180"/>
              <w:jc w:val="left"/>
              <w:rPr/>
            </w:pPr>
            <w:r>
              <w:rPr/>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cs="Arial" w:ascii="Arial" w:hAnsi="Arial"/>
                <w:lang w:val="en-US" w:eastAsia="ko-KR"/>
              </w:rPr>
              <w:t xml:space="preserve">Samsung </w:t>
            </w:r>
          </w:p>
        </w:tc>
        <w:tc>
          <w:tcPr>
            <w:tcW w:w="1356"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cs="Arial" w:ascii="Arial" w:hAnsi="Arial"/>
                <w:lang w:val="en-US"/>
              </w:rPr>
              <w:t>Y</w:t>
            </w:r>
          </w:p>
        </w:tc>
        <w:tc>
          <w:tcPr>
            <w:tcW w:w="6691" w:type="dxa"/>
            <w:tcBorders/>
            <w:shd w:fill="auto" w:val="clear"/>
            <w:tcMar>
              <w:left w:w="108" w:type="dxa"/>
            </w:tcMar>
          </w:tcPr>
          <w:p>
            <w:pPr>
              <w:pStyle w:val="Normal"/>
              <w:widowControl/>
              <w:bidi w:val="0"/>
              <w:spacing w:before="0" w:after="180"/>
              <w:jc w:val="left"/>
              <w:rPr/>
            </w:pPr>
            <w:r>
              <w:rPr>
                <w:rFonts w:cs="Arial" w:ascii="Arial" w:hAnsi="Arial"/>
                <w:lang w:val="en-US"/>
              </w:rPr>
              <w:t xml:space="preserve">Earlier identification should be discussed in AI 8.6.2 on RAN1 aspects for RAN2-led features for RedCap in next RAN1 meeting. It’s independent from reduced Rx branches. </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ko-KR"/>
              </w:rPr>
            </w:pPr>
            <w:r>
              <w:rPr>
                <w:rFonts w:eastAsia="SimSun" w:cs="Arial" w:ascii="Arial" w:hAnsi="Arial"/>
                <w:lang w:val="en-US" w:eastAsia="zh-CN"/>
              </w:rPr>
              <w:t>ZTE,Sanechips</w:t>
            </w:r>
          </w:p>
        </w:tc>
        <w:tc>
          <w:tcPr>
            <w:tcW w:w="1356"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N</w:t>
            </w:r>
          </w:p>
        </w:tc>
        <w:tc>
          <w:tcPr>
            <w:tcW w:w="6691"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 xml:space="preserve">Earlier identification especially for msg1 </w:t>
            </w:r>
            <w:r>
              <w:rPr>
                <w:rFonts w:cs="Arial" w:ascii="Arial" w:hAnsi="Arial"/>
                <w:lang w:val="en-US"/>
              </w:rPr>
              <w:t>should be discussed as soon as possible</w:t>
            </w:r>
            <w:r>
              <w:rPr>
                <w:rFonts w:eastAsia="SimSun" w:cs="Arial" w:ascii="Arial" w:hAnsi="Arial"/>
                <w:lang w:val="en-US" w:eastAsia="zh-CN"/>
              </w:rPr>
              <w:t xml:space="preserve"> by RAN1, since RAN2 discussion is limited by the decision.</w:t>
            </w:r>
          </w:p>
        </w:tc>
      </w:tr>
      <w:tr>
        <w:trPr/>
        <w:tc>
          <w:tcPr>
            <w:tcW w:w="1584"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CATT</w:t>
            </w:r>
          </w:p>
        </w:tc>
        <w:tc>
          <w:tcPr>
            <w:tcW w:w="1356" w:type="dxa"/>
            <w:tcBorders/>
            <w:shd w:fill="auto" w:val="clear"/>
            <w:tcMar>
              <w:left w:w="108" w:type="dxa"/>
            </w:tcMar>
          </w:tcPr>
          <w:p>
            <w:pPr>
              <w:pStyle w:val="Normal"/>
              <w:widowControl/>
              <w:bidi w:val="0"/>
              <w:spacing w:before="0" w:after="180"/>
              <w:jc w:val="left"/>
              <w:rPr>
                <w:rFonts w:ascii="Arial" w:hAnsi="Arial" w:eastAsia="SimSun" w:cs="Arial"/>
                <w:lang w:val="en-US" w:eastAsia="zh-CN"/>
              </w:rPr>
            </w:pPr>
            <w:r>
              <w:rPr>
                <w:rFonts w:eastAsia="SimSun" w:cs="Arial" w:ascii="Arial" w:hAnsi="Arial"/>
                <w:lang w:val="en-US" w:eastAsia="zh-CN"/>
              </w:rPr>
              <w:t>Y</w:t>
            </w:r>
          </w:p>
        </w:tc>
        <w:tc>
          <w:tcPr>
            <w:tcW w:w="6691" w:type="dxa"/>
            <w:tcBorders/>
            <w:shd w:fill="auto" w:val="clear"/>
            <w:tcMar>
              <w:left w:w="108" w:type="dxa"/>
            </w:tcMar>
          </w:tcPr>
          <w:p>
            <w:pPr>
              <w:pStyle w:val="Normal"/>
              <w:spacing w:before="0" w:after="180"/>
              <w:rPr>
                <w:rFonts w:ascii="Arial" w:hAnsi="Arial" w:eastAsia="SimSun" w:cs="Arial"/>
                <w:lang w:val="en-US" w:eastAsia="zh-CN"/>
              </w:rPr>
            </w:pPr>
            <w:r>
              <w:rPr>
                <w:rFonts w:eastAsia="SimSun" w:cs="Arial" w:ascii="Arial" w:hAnsi="Arial"/>
                <w:lang w:val="en-US" w:eastAsia="zh-CN"/>
              </w:rPr>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Ericsson</w:t>
            </w:r>
          </w:p>
        </w:tc>
        <w:tc>
          <w:tcPr>
            <w:tcW w:w="1356" w:type="dxa"/>
            <w:tcBorders/>
            <w:shd w:fill="auto" w:val="clear"/>
            <w:tcMar>
              <w:left w:w="108" w:type="dxa"/>
            </w:tcMar>
          </w:tcPr>
          <w:p>
            <w:pPr>
              <w:pStyle w:val="Normal"/>
              <w:tabs>
                <w:tab w:val="left" w:pos="551" w:leader="none"/>
              </w:tabs>
              <w:spacing w:before="0" w:after="180"/>
              <w:rPr>
                <w:rFonts w:ascii="Arial" w:hAnsi="Arial" w:cs="Arial"/>
                <w:lang w:val="en-US" w:eastAsia="ko-KR"/>
              </w:rPr>
            </w:pPr>
            <w:r>
              <w:rPr>
                <w:rFonts w:cs="Arial" w:ascii="Arial" w:hAnsi="Arial"/>
                <w:lang w:val="en-US" w:eastAsia="ko-KR"/>
              </w:rPr>
              <w:t>Y</w:t>
            </w:r>
          </w:p>
        </w:tc>
        <w:tc>
          <w:tcPr>
            <w:tcW w:w="6691" w:type="dxa"/>
            <w:tcBorders/>
            <w:shd w:fill="auto" w:val="clear"/>
            <w:tcMar>
              <w:left w:w="108" w:type="dxa"/>
            </w:tcMar>
          </w:tcPr>
          <w:p>
            <w:pPr>
              <w:pStyle w:val="Normal"/>
              <w:spacing w:before="0" w:after="180"/>
              <w:rPr>
                <w:rFonts w:ascii="Arial" w:hAnsi="Arial" w:cs="Arial"/>
                <w:lang w:val="en-US"/>
              </w:rPr>
            </w:pPr>
            <w:r>
              <w:rPr>
                <w:rFonts w:cs="Arial" w:ascii="Arial" w:hAnsi="Arial"/>
                <w:lang w:val="en-US"/>
              </w:rPr>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Lenovo, Motorola Mobility</w:t>
            </w:r>
          </w:p>
        </w:tc>
        <w:tc>
          <w:tcPr>
            <w:tcW w:w="1356"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Y</w:t>
            </w:r>
          </w:p>
        </w:tc>
        <w:tc>
          <w:tcPr>
            <w:tcW w:w="6691" w:type="dxa"/>
            <w:tcBorders/>
            <w:shd w:fill="auto" w:val="clear"/>
            <w:tcMar>
              <w:left w:w="108" w:type="dxa"/>
            </w:tcMar>
          </w:tcPr>
          <w:p>
            <w:pPr>
              <w:pStyle w:val="Normal"/>
              <w:widowControl/>
              <w:bidi w:val="0"/>
              <w:spacing w:before="0" w:after="180"/>
              <w:jc w:val="left"/>
              <w:rPr/>
            </w:pPr>
            <w:r>
              <w:rPr/>
            </w:r>
          </w:p>
        </w:tc>
      </w:tr>
      <w:tr>
        <w:trPr/>
        <w:tc>
          <w:tcPr>
            <w:tcW w:w="1584"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Spreadtrum</w:t>
            </w:r>
          </w:p>
        </w:tc>
        <w:tc>
          <w:tcPr>
            <w:tcW w:w="1356"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Y</w:t>
            </w:r>
          </w:p>
        </w:tc>
        <w:tc>
          <w:tcPr>
            <w:tcW w:w="6691"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 xml:space="preserve">It may be better that RAN1 provide preference to RAN2 from PHY perspective. </w:t>
            </w:r>
          </w:p>
          <w:p>
            <w:pPr>
              <w:pStyle w:val="Normal"/>
              <w:widowControl/>
              <w:bidi w:val="0"/>
              <w:spacing w:before="0" w:after="180"/>
              <w:jc w:val="left"/>
              <w:rPr/>
            </w:pPr>
            <w:r>
              <w:rPr>
                <w:rFonts w:eastAsia="DengXian" w:cs="Arial" w:ascii="Arial" w:hAnsi="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Huawei</w:t>
            </w:r>
          </w:p>
        </w:tc>
        <w:tc>
          <w:tcPr>
            <w:tcW w:w="1356" w:type="dxa"/>
            <w:tcBorders/>
            <w:shd w:fill="auto" w:val="clear"/>
            <w:tcMar>
              <w:left w:w="108" w:type="dxa"/>
            </w:tcMar>
          </w:tcPr>
          <w:p>
            <w:pPr>
              <w:pStyle w:val="Normal"/>
              <w:spacing w:before="0" w:after="180"/>
              <w:rPr>
                <w:rFonts w:ascii="Arial" w:hAnsi="Arial" w:eastAsia="DengXian" w:cs="Arial"/>
                <w:lang w:val="en-US" w:eastAsia="zh-CN"/>
              </w:rPr>
            </w:pPr>
            <w:r>
              <w:rPr>
                <w:rFonts w:eastAsia="DengXian" w:cs="Arial" w:ascii="Arial" w:hAnsi="Arial"/>
                <w:lang w:val="en-US" w:eastAsia="zh-CN"/>
              </w:rPr>
            </w:r>
          </w:p>
        </w:tc>
        <w:tc>
          <w:tcPr>
            <w:tcW w:w="6691" w:type="dxa"/>
            <w:tcBorders/>
            <w:shd w:fill="auto" w:val="clear"/>
            <w:tcMar>
              <w:left w:w="108" w:type="dxa"/>
            </w:tcMar>
          </w:tcPr>
          <w:p>
            <w:pPr>
              <w:pStyle w:val="Normal"/>
              <w:rPr>
                <w:rFonts w:ascii="Arial" w:hAnsi="Arial" w:eastAsia="DengXian" w:cs="Arial"/>
                <w:lang w:val="en-US" w:eastAsia="zh-CN"/>
              </w:rPr>
            </w:pPr>
            <w:r>
              <w:rPr>
                <w:rFonts w:eastAsia="DengXian" w:cs="Arial" w:ascii="Arial" w:hAnsi="Arial"/>
                <w:lang w:val="en-US" w:eastAsia="zh-CN"/>
              </w:rPr>
              <w:t xml:space="preserve">Can be discussed in e.g. thread-01, since it appears clearer that number of Rx branches is less relevant for early identification. </w:t>
            </w:r>
          </w:p>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The issue can be discussed in thread-01 for differentiation of RedCap and non-RedCap UEs using BW only.</w:t>
            </w:r>
          </w:p>
        </w:tc>
      </w:tr>
      <w:tr>
        <w:trPr/>
        <w:tc>
          <w:tcPr>
            <w:tcW w:w="1584"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Malgun Gothic" w:cs="Arial" w:ascii="Arial" w:hAnsi="Arial"/>
                <w:lang w:val="en-US" w:eastAsia="ko-KR"/>
              </w:rPr>
              <w:t>LG</w:t>
            </w:r>
          </w:p>
        </w:tc>
        <w:tc>
          <w:tcPr>
            <w:tcW w:w="1356"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Malgun Gothic" w:cs="Arial" w:ascii="Arial" w:hAnsi="Arial"/>
                <w:lang w:val="en-US" w:eastAsia="ko-KR"/>
              </w:rPr>
              <w:t>N</w:t>
            </w:r>
          </w:p>
        </w:tc>
        <w:tc>
          <w:tcPr>
            <w:tcW w:w="6691"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Malgun Gothic" w:cs="Arial" w:ascii="Arial" w:hAnsi="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Panasonic</w:t>
            </w:r>
          </w:p>
        </w:tc>
        <w:tc>
          <w:tcPr>
            <w:tcW w:w="1356"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Y</w:t>
            </w:r>
          </w:p>
        </w:tc>
        <w:tc>
          <w:tcPr>
            <w:tcW w:w="6691" w:type="dxa"/>
            <w:tcBorders/>
            <w:shd w:fill="auto" w:val="clear"/>
            <w:tcMar>
              <w:left w:w="108" w:type="dxa"/>
            </w:tcMar>
          </w:tcPr>
          <w:p>
            <w:pPr>
              <w:pStyle w:val="Normal"/>
              <w:spacing w:before="0" w:after="180"/>
              <w:rPr>
                <w:rFonts w:ascii="Arial" w:hAnsi="Arial" w:eastAsia="Malgun Gothic" w:cs="Arial"/>
                <w:lang w:val="en-US" w:eastAsia="ko-KR"/>
              </w:rPr>
            </w:pPr>
            <w:r>
              <w:rPr>
                <w:rFonts w:eastAsia="Malgun Gothic" w:cs="Arial" w:ascii="Arial" w:hAnsi="Arial"/>
                <w:lang w:val="en-US" w:eastAsia="ko-KR"/>
              </w:rPr>
            </w:r>
          </w:p>
        </w:tc>
      </w:tr>
      <w:tr>
        <w:trPr/>
        <w:tc>
          <w:tcPr>
            <w:tcW w:w="1584"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IDCC</w:t>
            </w:r>
          </w:p>
        </w:tc>
        <w:tc>
          <w:tcPr>
            <w:tcW w:w="1356" w:type="dxa"/>
            <w:tcBorders/>
            <w:shd w:fill="auto" w:val="clear"/>
            <w:tcMar>
              <w:left w:w="108" w:type="dxa"/>
            </w:tcMar>
          </w:tcPr>
          <w:p>
            <w:pPr>
              <w:pStyle w:val="Normal"/>
              <w:widowControl/>
              <w:bidi w:val="0"/>
              <w:spacing w:before="0" w:after="180"/>
              <w:jc w:val="left"/>
              <w:rPr>
                <w:rFonts w:ascii="Arial" w:hAnsi="Arial" w:eastAsia="Yu Mincho" w:cs="Arial"/>
                <w:lang w:val="en-US" w:eastAsia="ja-JP"/>
              </w:rPr>
            </w:pPr>
            <w:r>
              <w:rPr>
                <w:rFonts w:eastAsia="Yu Mincho" w:cs="Arial" w:ascii="Arial" w:hAnsi="Arial"/>
                <w:lang w:val="en-US" w:eastAsia="ja-JP"/>
              </w:rPr>
              <w:t>Y</w:t>
            </w:r>
          </w:p>
        </w:tc>
        <w:tc>
          <w:tcPr>
            <w:tcW w:w="6691" w:type="dxa"/>
            <w:tcBorders/>
            <w:shd w:fill="auto" w:val="clear"/>
            <w:tcMar>
              <w:left w:w="108" w:type="dxa"/>
            </w:tcMar>
          </w:tcPr>
          <w:p>
            <w:pPr>
              <w:pStyle w:val="Normal"/>
              <w:spacing w:before="0" w:after="180"/>
              <w:rPr>
                <w:rFonts w:ascii="Arial" w:hAnsi="Arial" w:eastAsia="Malgun Gothic" w:cs="Arial"/>
                <w:lang w:val="en-US" w:eastAsia="ko-KR"/>
              </w:rPr>
            </w:pPr>
            <w:r>
              <w:rPr>
                <w:rFonts w:eastAsia="Malgun Gothic" w:cs="Arial" w:ascii="Arial" w:hAnsi="Arial"/>
                <w:lang w:val="en-US" w:eastAsia="ko-KR"/>
              </w:rPr>
            </w:r>
          </w:p>
        </w:tc>
      </w:tr>
    </w:tbl>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Normal"/>
        <w:jc w:val="both"/>
        <w:rPr>
          <w:szCs w:val="22"/>
          <w:lang w:val="en-US"/>
        </w:rPr>
      </w:pPr>
      <w:r>
        <w:rPr>
          <w:szCs w:val="22"/>
          <w:lang w:val="en-US"/>
        </w:rPr>
      </w:r>
    </w:p>
    <w:p>
      <w:pPr>
        <w:pStyle w:val="Heading1"/>
        <w:numPr>
          <w:ilvl w:val="0"/>
          <w:numId w:val="2"/>
        </w:numPr>
        <w:rPr/>
      </w:pPr>
      <w:bookmarkStart w:id="11" w:name="_Ref62548907"/>
      <w:bookmarkEnd w:id="11"/>
      <w:r>
        <w:rPr/>
        <w:t>Other aspects</w:t>
      </w:r>
    </w:p>
    <w:p>
      <w:pPr>
        <w:pStyle w:val="Normal"/>
        <w:spacing w:before="0" w:after="240"/>
        <w:rPr>
          <w:rFonts w:ascii="Arial" w:hAnsi="Arial" w:cs="Arial"/>
          <w:b/>
          <w:b/>
          <w:u w:val="single"/>
        </w:rPr>
      </w:pPr>
      <w:r>
        <w:rPr>
          <w:rFonts w:cs="Arial" w:ascii="Arial" w:hAnsi="Arial"/>
          <w:b/>
          <w:u w:val="single"/>
        </w:rPr>
        <w:t>Cell selection</w:t>
      </w:r>
    </w:p>
    <w:p>
      <w:pPr>
        <w:pStyle w:val="ListParagraph"/>
        <w:numPr>
          <w:ilvl w:val="0"/>
          <w:numId w:val="19"/>
        </w:numPr>
        <w:spacing w:lineRule="auto" w:line="240" w:before="0" w:after="240"/>
        <w:rPr>
          <w:rFonts w:ascii="Arial" w:hAnsi="Arial" w:cs="Arial"/>
          <w:sz w:val="20"/>
          <w:szCs w:val="20"/>
          <w:lang w:val="en-US"/>
        </w:rPr>
      </w:pPr>
      <w:r>
        <w:rPr>
          <w:rFonts w:cs="Arial" w:ascii="Arial" w:hAnsi="Arial"/>
          <w:sz w:val="20"/>
          <w:szCs w:val="20"/>
          <w:lang w:val="en-US"/>
        </w:rPr>
        <w:t>P1: One contribution proposed to introduce specific RSRP thresholds for Redcap device which are configured by gNB for SSB and UL carrier selection for performing random access</w:t>
      </w:r>
    </w:p>
    <w:p>
      <w:pPr>
        <w:pStyle w:val="Normal"/>
        <w:spacing w:before="0" w:after="240"/>
        <w:rPr>
          <w:rFonts w:ascii="Arial" w:hAnsi="Arial" w:cs="Arial"/>
          <w:b/>
          <w:b/>
          <w:u w:val="single"/>
        </w:rPr>
      </w:pPr>
      <w:r>
        <w:rPr>
          <w:rFonts w:cs="Arial" w:ascii="Arial" w:hAnsi="Arial"/>
          <w:b/>
          <w:u w:val="single"/>
        </w:rPr>
        <w:t xml:space="preserve">DCI size reduction </w:t>
      </w:r>
    </w:p>
    <w:p>
      <w:pPr>
        <w:pStyle w:val="ListParagraph"/>
        <w:numPr>
          <w:ilvl w:val="0"/>
          <w:numId w:val="19"/>
        </w:numPr>
        <w:spacing w:lineRule="auto" w:line="240" w:before="0" w:after="240"/>
        <w:rPr>
          <w:rFonts w:ascii="Arial" w:hAnsi="Arial" w:cs="Arial"/>
          <w:sz w:val="20"/>
          <w:szCs w:val="20"/>
          <w:lang w:val="en-US"/>
        </w:rPr>
      </w:pPr>
      <w:r>
        <w:rPr>
          <w:rFonts w:cs="Arial" w:ascii="Arial" w:hAnsi="Arial"/>
          <w:sz w:val="20"/>
          <w:szCs w:val="20"/>
          <w:lang w:val="en-US"/>
        </w:rPr>
        <w:t>P2:  One contribution [16] proposed to consider capturing in physical specification TS 38.212 that Redcap UE always assumes MCS/NDI/RV of TB2 is not presence to avoid the need of RRC signaling of ‘</w:t>
      </w:r>
      <w:r>
        <w:rPr>
          <w:rFonts w:eastAsia="新細明體" w:cs="Arial" w:ascii="Arial" w:hAnsi="Arial" w:eastAsiaTheme="minorEastAsia"/>
          <w:i/>
          <w:iCs/>
          <w:lang w:val="en-US" w:eastAsia="zh-CN"/>
        </w:rPr>
        <w:t>maxNrofCodeWordsScheduledByDCI</w:t>
      </w:r>
      <w:r>
        <w:rPr>
          <w:rFonts w:cs="Arial" w:ascii="Arial" w:hAnsi="Arial"/>
          <w:i/>
          <w:iCs/>
          <w:sz w:val="20"/>
          <w:szCs w:val="20"/>
          <w:lang w:val="en-US"/>
        </w:rPr>
        <w:t>’</w:t>
      </w:r>
      <w:r>
        <w:rPr>
          <w:i/>
          <w:iCs/>
          <w:lang w:val="en-US" w:eastAsia="zh-CN"/>
        </w:rPr>
        <w:t>.</w:t>
      </w:r>
      <w:r>
        <w:rPr>
          <w:lang w:val="en-US" w:eastAsia="zh-CN"/>
        </w:rPr>
        <w:t xml:space="preserve">  </w:t>
      </w:r>
    </w:p>
    <w:p>
      <w:pPr>
        <w:pStyle w:val="Normal"/>
        <w:spacing w:before="0" w:after="240"/>
        <w:rPr>
          <w:rFonts w:ascii="Arial" w:hAnsi="Arial" w:cs="Arial"/>
          <w:b/>
          <w:b/>
          <w:u w:val="single"/>
        </w:rPr>
      </w:pPr>
      <w:r>
        <w:rPr>
          <w:rFonts w:cs="Arial" w:ascii="Arial" w:hAnsi="Arial"/>
          <w:b/>
          <w:u w:val="single"/>
        </w:rPr>
        <w:t>Access barring</w:t>
      </w:r>
    </w:p>
    <w:p>
      <w:pPr>
        <w:pStyle w:val="ListParagraph"/>
        <w:numPr>
          <w:ilvl w:val="0"/>
          <w:numId w:val="19"/>
        </w:numPr>
        <w:spacing w:lineRule="auto" w:line="240" w:before="0" w:after="240"/>
        <w:rPr>
          <w:rFonts w:ascii="Arial" w:hAnsi="Arial" w:cs="Arial"/>
          <w:sz w:val="20"/>
          <w:szCs w:val="20"/>
          <w:lang w:val="en-US"/>
        </w:rPr>
      </w:pPr>
      <w:bookmarkStart w:id="12" w:name="_Hlk41391803"/>
      <w:bookmarkStart w:id="13" w:name="_Toc42211937"/>
      <w:bookmarkStart w:id="14" w:name="_Toc42034927"/>
      <w:r>
        <w:rPr>
          <w:rFonts w:cs="Arial" w:ascii="Arial" w:hAnsi="Arial"/>
          <w:sz w:val="20"/>
          <w:szCs w:val="20"/>
          <w:lang w:val="en-US"/>
        </w:rPr>
        <w:t>P3: It was proposed in [24], that barring of RedCap UEs could be based on DL channel status, instead of simply based on number of Rx branches</w:t>
      </w:r>
    </w:p>
    <w:p>
      <w:pPr>
        <w:pStyle w:val="Normal"/>
        <w:spacing w:before="0" w:after="240"/>
        <w:rPr>
          <w:rFonts w:ascii="Arial" w:hAnsi="Arial" w:cs="Arial"/>
          <w:b/>
          <w:b/>
          <w:u w:val="single"/>
        </w:rPr>
      </w:pPr>
      <w:r>
        <w:rPr>
          <w:rFonts w:cs="Arial" w:ascii="Arial" w:hAnsi="Arial"/>
          <w:b/>
          <w:u w:val="single"/>
        </w:rPr>
      </w:r>
    </w:p>
    <w:p>
      <w:pPr>
        <w:pStyle w:val="Normal"/>
        <w:spacing w:before="0" w:after="240"/>
        <w:jc w:val="both"/>
        <w:rPr>
          <w:rFonts w:ascii="Arial" w:hAnsi="Arial" w:cs="Arial"/>
          <w:b/>
          <w:b/>
        </w:rPr>
      </w:pPr>
      <w:r>
        <w:rPr>
          <w:rFonts w:cs="Arial" w:ascii="Arial" w:hAnsi="Arial"/>
          <w:b/>
          <w:highlight w:val="yellow"/>
        </w:rPr>
        <w:t>Question 8-1:</w:t>
      </w:r>
      <w:r>
        <w:rPr>
          <w:rFonts w:cs="Arial" w:ascii="Arial" w:hAnsi="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jc w:val="left"/>
        <w:tblInd w:w="0" w:type="dxa"/>
        <w:tblCellMar>
          <w:top w:w="0" w:type="dxa"/>
          <w:left w:w="108" w:type="dxa"/>
          <w:bottom w:w="0" w:type="dxa"/>
          <w:right w:w="108" w:type="dxa"/>
        </w:tblCellMar>
        <w:tblLook w:val="04a0" w:noVBand="1" w:noHBand="0" w:lastColumn="0" w:firstColumn="1" w:lastRow="0" w:firstRow="1"/>
      </w:tblPr>
      <w:tblGrid>
        <w:gridCol w:w="1479"/>
        <w:gridCol w:w="8145"/>
      </w:tblGrid>
      <w:tr>
        <w:trPr/>
        <w:tc>
          <w:tcPr>
            <w:tcW w:w="1479"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Company</w:t>
            </w:r>
          </w:p>
        </w:tc>
        <w:tc>
          <w:tcPr>
            <w:tcW w:w="8145" w:type="dxa"/>
            <w:tcBorders/>
            <w:shd w:color="auto" w:fill="D9D9D9" w:themeFill="background1" w:themeFillShade="d9" w:val="clear"/>
            <w:tcMar>
              <w:left w:w="108" w:type="dxa"/>
            </w:tcMar>
          </w:tcPr>
          <w:p>
            <w:pPr>
              <w:pStyle w:val="Normal"/>
              <w:widowControl/>
              <w:bidi w:val="0"/>
              <w:spacing w:before="0" w:after="180"/>
              <w:jc w:val="left"/>
              <w:rPr>
                <w:rFonts w:ascii="Arial" w:hAnsi="Arial" w:cs="Arial"/>
                <w:b/>
                <w:b/>
                <w:bCs/>
              </w:rPr>
            </w:pPr>
            <w:r>
              <w:rPr>
                <w:rFonts w:cs="Arial" w:ascii="Arial" w:hAnsi="Arial"/>
                <w:b/>
                <w:bCs/>
              </w:rPr>
              <w:t>Comments</w:t>
            </w:r>
          </w:p>
        </w:tc>
      </w:tr>
      <w:tr>
        <w:trPr/>
        <w:tc>
          <w:tcPr>
            <w:tcW w:w="1479"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Qualcomm</w:t>
            </w:r>
          </w:p>
        </w:tc>
        <w:tc>
          <w:tcPr>
            <w:tcW w:w="814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P2 can be discussed if time allows</w:t>
            </w:r>
          </w:p>
        </w:tc>
      </w:tr>
      <w:tr>
        <w:trPr/>
        <w:tc>
          <w:tcPr>
            <w:tcW w:w="1479"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vivo</w:t>
            </w:r>
          </w:p>
        </w:tc>
        <w:tc>
          <w:tcPr>
            <w:tcW w:w="8145"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eastAsia="DengXian" w:cs="Arial" w:ascii="Arial" w:hAnsi="Arial"/>
                <w:lang w:val="en-US" w:eastAsia="zh-CN"/>
              </w:rPr>
              <w:t xml:space="preserve">P1/P3 are more RAN2 issues. P2 can be discussed in RAN1 but not urgent for this meeting. </w:t>
            </w:r>
          </w:p>
        </w:tc>
      </w:tr>
      <w:tr>
        <w:trPr/>
        <w:tc>
          <w:tcPr>
            <w:tcW w:w="1479"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eastAsia="DengXian" w:cs="Arial" w:ascii="Arial" w:hAnsi="Arial"/>
                <w:lang w:val="en-US" w:eastAsia="zh-CN"/>
              </w:rPr>
              <w:t>OPPO</w:t>
            </w:r>
          </w:p>
        </w:tc>
        <w:tc>
          <w:tcPr>
            <w:tcW w:w="8145" w:type="dxa"/>
            <w:tcBorders/>
            <w:shd w:fill="auto" w:val="clear"/>
            <w:tcMar>
              <w:left w:w="108" w:type="dxa"/>
            </w:tcMar>
          </w:tcPr>
          <w:p>
            <w:pPr>
              <w:pStyle w:val="Normal"/>
              <w:widowControl/>
              <w:bidi w:val="0"/>
              <w:spacing w:before="0" w:after="180"/>
              <w:jc w:val="left"/>
              <w:rPr>
                <w:rFonts w:ascii="Arial" w:hAnsi="Arial" w:cs="Arial"/>
                <w:lang w:val="en-US"/>
              </w:rPr>
            </w:pPr>
            <w:r>
              <w:rPr>
                <w:rFonts w:eastAsia="DengXian" w:cs="Arial" w:ascii="Arial" w:hAnsi="Arial"/>
                <w:lang w:val="en-US" w:eastAsia="zh-CN"/>
              </w:rPr>
              <w:t>P1 is related to DL coverage loss due to reduced Rx branch. It can be discussed if time allows.</w:t>
            </w:r>
          </w:p>
        </w:tc>
      </w:tr>
      <w:tr>
        <w:trPr/>
        <w:tc>
          <w:tcPr>
            <w:tcW w:w="1479" w:type="dxa"/>
            <w:tcBorders/>
            <w:shd w:fill="auto" w:val="clear"/>
            <w:tcMar>
              <w:left w:w="108" w:type="dxa"/>
            </w:tcMar>
          </w:tcPr>
          <w:p>
            <w:pPr>
              <w:pStyle w:val="Normal"/>
              <w:widowControl/>
              <w:bidi w:val="0"/>
              <w:spacing w:before="0" w:after="180"/>
              <w:jc w:val="left"/>
              <w:rPr>
                <w:rFonts w:ascii="Arial" w:hAnsi="Arial" w:eastAsia="DengXian" w:cs="Arial"/>
                <w:lang w:val="en-US" w:eastAsia="zh-CN"/>
              </w:rPr>
            </w:pPr>
            <w:r>
              <w:rPr>
                <w:rFonts w:cs="Arial" w:ascii="Arial" w:hAnsi="Arial"/>
                <w:lang w:val="en-US" w:eastAsia="ko-KR"/>
              </w:rPr>
              <w:t xml:space="preserve">Samsung </w:t>
            </w:r>
          </w:p>
        </w:tc>
        <w:tc>
          <w:tcPr>
            <w:tcW w:w="8145" w:type="dxa"/>
            <w:tcBorders/>
            <w:shd w:fill="auto" w:val="clear"/>
            <w:tcMar>
              <w:left w:w="108" w:type="dxa"/>
            </w:tcMar>
          </w:tcPr>
          <w:p>
            <w:pPr>
              <w:pStyle w:val="Normal"/>
              <w:rPr>
                <w:rFonts w:ascii="Arial" w:hAnsi="Arial" w:cs="Arial"/>
                <w:lang w:val="en-US"/>
              </w:rPr>
            </w:pPr>
            <w:r>
              <w:rPr>
                <w:rFonts w:cs="Arial" w:ascii="Arial" w:hAnsi="Arial"/>
                <w:lang w:val="en-US"/>
              </w:rPr>
              <w:t xml:space="preserve">DCI size reduction can be considered as an alternative for PDCCH blocking rate reduction. P1 and P3 are not relevant to reduced Rx branches for RedCap. </w:t>
            </w:r>
          </w:p>
          <w:p>
            <w:pPr>
              <w:pStyle w:val="Normal"/>
              <w:widowControl/>
              <w:bidi w:val="0"/>
              <w:spacing w:before="0" w:after="180"/>
              <w:jc w:val="left"/>
              <w:rPr>
                <w:rFonts w:ascii="Arial" w:hAnsi="Arial" w:eastAsia="DengXian" w:cs="Arial"/>
                <w:lang w:val="en-US" w:eastAsia="zh-CN"/>
              </w:rPr>
            </w:pPr>
            <w:r>
              <w:rPr>
                <w:rFonts w:cs="Arial" w:ascii="Arial" w:hAnsi="Arial"/>
                <w:lang w:val="en-US"/>
              </w:rPr>
              <w:t>In addition, we address</w:t>
            </w:r>
            <w:r>
              <w:rPr>
                <w:rFonts w:cs="Arial" w:ascii="Arial" w:hAnsi="Arial"/>
                <w:lang w:val="en-US" w:eastAsia="ko-KR"/>
              </w:rPr>
              <w:t>ed</w:t>
            </w:r>
            <w:r>
              <w:rPr>
                <w:rFonts w:cs="Arial" w:ascii="Arial" w:hAnsi="Arial"/>
                <w:lang w:val="en-US"/>
              </w:rPr>
              <w:t xml:space="preserve"> the FFS in previous meeting:  “</w:t>
            </w:r>
            <w:r>
              <w:rPr>
                <w:rFonts w:cs="Arial" w:ascii="Arial" w:hAnsi="Arial"/>
              </w:rPr>
              <w:t>FFS: need for reporting of UE antenna related information to gNB (e.g., # of panels, polarization, etc.)</w:t>
            </w:r>
            <w:r>
              <w:rPr>
                <w:rFonts w:cs="Arial" w:ascii="Arial" w:hAnsi="Arial"/>
                <w:lang w:val="en-US"/>
              </w:rPr>
              <w:t xml:space="preserve"> ”. In our view, there is no need to report additional UE antenna related information to gNB. </w:t>
            </w:r>
          </w:p>
        </w:tc>
      </w:tr>
      <w:tr>
        <w:trPr/>
        <w:tc>
          <w:tcPr>
            <w:tcW w:w="1479"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Intel</w:t>
            </w:r>
          </w:p>
        </w:tc>
        <w:tc>
          <w:tcPr>
            <w:tcW w:w="8145" w:type="dxa"/>
            <w:tcBorders/>
            <w:shd w:fill="auto" w:val="clear"/>
            <w:tcMar>
              <w:left w:w="108" w:type="dxa"/>
            </w:tcMar>
          </w:tcPr>
          <w:p>
            <w:pPr>
              <w:pStyle w:val="Normal"/>
              <w:rPr>
                <w:rFonts w:ascii="Arial" w:hAnsi="Arial" w:cs="Arial"/>
                <w:lang w:val="en-US"/>
              </w:rPr>
            </w:pPr>
            <w:r>
              <w:rPr>
                <w:rFonts w:cs="Arial" w:ascii="Arial" w:hAnsi="Arial"/>
                <w:lang w:val="en-US"/>
              </w:rPr>
              <w:t>None.</w:t>
            </w:r>
          </w:p>
          <w:p>
            <w:pPr>
              <w:pStyle w:val="Normal"/>
              <w:rPr>
                <w:rFonts w:ascii="Arial" w:hAnsi="Arial" w:cs="Arial"/>
                <w:lang w:val="en-US"/>
              </w:rPr>
            </w:pPr>
            <w:r>
              <w:rPr>
                <w:rFonts w:cs="Arial" w:ascii="Arial" w:hAnsi="Arial"/>
                <w:lang w:val="en-US"/>
              </w:rPr>
              <w:t>P1/P3 are out-of-scope for RAN1.</w:t>
            </w:r>
          </w:p>
          <w:p>
            <w:pPr>
              <w:pStyle w:val="Normal"/>
              <w:widowControl/>
              <w:bidi w:val="0"/>
              <w:spacing w:before="0" w:after="180"/>
              <w:jc w:val="left"/>
              <w:rPr>
                <w:rFonts w:ascii="Arial" w:hAnsi="Arial" w:cs="Arial"/>
                <w:lang w:val="en-US"/>
              </w:rPr>
            </w:pPr>
            <w:r>
              <w:rPr>
                <w:rFonts w:cs="Arial" w:ascii="Arial" w:hAnsi="Arial"/>
                <w:lang w:val="en-US"/>
              </w:rPr>
              <w:t xml:space="preserve">For P2, the only benefit seems to be one bit in RRC signaling, and not in terms of DCI format size (which anyway should not include the scheduling details of a second TB). </w:t>
            </w:r>
          </w:p>
        </w:tc>
      </w:tr>
      <w:tr>
        <w:trPr/>
        <w:tc>
          <w:tcPr>
            <w:tcW w:w="1479"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Ericsson</w:t>
            </w:r>
          </w:p>
        </w:tc>
        <w:tc>
          <w:tcPr>
            <w:tcW w:w="814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rPr>
              <w:t>None in this meeting. P1 seems like a RAN2/RAN4 issue. P3 is also a RAN2 issue. P2 concerns detailed DCI/RRC design which can be dealt with later in the WI.</w:t>
            </w:r>
          </w:p>
        </w:tc>
      </w:tr>
      <w:tr>
        <w:trPr/>
        <w:tc>
          <w:tcPr>
            <w:tcW w:w="1479" w:type="dxa"/>
            <w:tcBorders/>
            <w:shd w:fill="auto" w:val="clear"/>
            <w:tcMar>
              <w:left w:w="108" w:type="dxa"/>
            </w:tcMar>
          </w:tcPr>
          <w:p>
            <w:pPr>
              <w:pStyle w:val="Normal"/>
              <w:widowControl/>
              <w:bidi w:val="0"/>
              <w:spacing w:before="0" w:after="180"/>
              <w:jc w:val="left"/>
              <w:rPr>
                <w:rFonts w:ascii="Arial" w:hAnsi="Arial" w:cs="Arial"/>
                <w:lang w:val="en-US" w:eastAsia="ko-KR"/>
              </w:rPr>
            </w:pPr>
            <w:r>
              <w:rPr>
                <w:rFonts w:cs="Arial" w:ascii="Arial" w:hAnsi="Arial"/>
                <w:lang w:val="en-US" w:eastAsia="ko-KR"/>
              </w:rPr>
              <w:t>LG</w:t>
            </w:r>
          </w:p>
        </w:tc>
        <w:tc>
          <w:tcPr>
            <w:tcW w:w="8145" w:type="dxa"/>
            <w:tcBorders/>
            <w:shd w:fill="auto" w:val="clear"/>
            <w:tcMar>
              <w:left w:w="108" w:type="dxa"/>
            </w:tcMar>
          </w:tcPr>
          <w:p>
            <w:pPr>
              <w:pStyle w:val="Normal"/>
              <w:widowControl/>
              <w:bidi w:val="0"/>
              <w:spacing w:before="0" w:after="180"/>
              <w:jc w:val="left"/>
              <w:rPr>
                <w:rFonts w:ascii="Arial" w:hAnsi="Arial" w:cs="Arial"/>
                <w:lang w:val="en-US"/>
              </w:rPr>
            </w:pPr>
            <w:r>
              <w:rPr>
                <w:rFonts w:cs="Arial" w:ascii="Arial" w:hAnsi="Arial"/>
                <w:lang w:val="en-US" w:eastAsia="ko-KR"/>
              </w:rPr>
              <w:t>None of them are urgent to make a progress.</w:t>
            </w:r>
          </w:p>
        </w:tc>
      </w:tr>
    </w:tbl>
    <w:p>
      <w:pPr>
        <w:pStyle w:val="Normal"/>
        <w:spacing w:before="0" w:after="240"/>
        <w:jc w:val="both"/>
        <w:rPr>
          <w:rFonts w:ascii="Arial" w:hAnsi="Arial" w:cs="Arial"/>
          <w:lang w:val="en-US"/>
        </w:rPr>
      </w:pPr>
      <w:r>
        <w:rPr>
          <w:rFonts w:cs="Arial" w:ascii="Arial" w:hAnsi="Arial"/>
          <w:lang w:val="en-US"/>
        </w:rPr>
      </w:r>
      <w:r>
        <w:br w:type="page"/>
      </w:r>
    </w:p>
    <w:p>
      <w:pPr>
        <w:pStyle w:val="Heading1"/>
        <w:numPr>
          <w:ilvl w:val="0"/>
          <w:numId w:val="2"/>
        </w:numPr>
        <w:rPr/>
      </w:pPr>
      <w:bookmarkEnd w:id="13"/>
      <w:bookmarkEnd w:id="14"/>
      <w:r>
        <w:rPr/>
        <w:t>References</w:t>
      </w:r>
    </w:p>
    <w:p>
      <w:pPr>
        <w:pStyle w:val="Textintend2"/>
        <w:numPr>
          <w:ilvl w:val="0"/>
          <w:numId w:val="3"/>
        </w:numPr>
        <w:rPr>
          <w:rFonts w:ascii="Arial" w:hAnsi="Arial" w:cs="Arial"/>
          <w:color w:val="000000" w:themeColor="text1"/>
          <w:sz w:val="20"/>
        </w:rPr>
      </w:pPr>
      <w:r>
        <w:rPr>
          <w:rFonts w:cs="Arial" w:ascii="Arial" w:hAnsi="Arial"/>
          <w:color w:val="000000" w:themeColor="text1"/>
          <w:sz w:val="20"/>
          <w:lang w:eastAsia="ja-JP"/>
        </w:rPr>
        <w:t xml:space="preserve">RP-210918 </w:t>
        <w:tab/>
        <w:t>“Revised WID on support of reduced capability NR devices ”, RAN#91e, Nokia, Ericsson.</w:t>
      </w:r>
    </w:p>
    <w:p>
      <w:pPr>
        <w:pStyle w:val="Textintend2"/>
        <w:numPr>
          <w:ilvl w:val="0"/>
          <w:numId w:val="3"/>
        </w:numPr>
        <w:rPr>
          <w:rFonts w:ascii="Arial" w:hAnsi="Arial" w:cs="Arial"/>
          <w:color w:val="000000" w:themeColor="text1"/>
          <w:sz w:val="20"/>
        </w:rPr>
      </w:pPr>
      <w:r>
        <w:rPr>
          <w:rFonts w:cs="Arial" w:ascii="Arial" w:hAnsi="Arial"/>
          <w:color w:val="000000" w:themeColor="text1"/>
          <w:sz w:val="20"/>
          <w:lang w:eastAsia="ja-JP"/>
        </w:rPr>
        <w:t>R1-2102220</w:t>
        <w:tab/>
        <w:t xml:space="preserve">RAN1 agreements for Rel-17 NR RedCap </w:t>
        <w:tab/>
        <w:tab/>
        <w:t>Rapporteur (Ericsson)</w:t>
      </w:r>
    </w:p>
    <w:p>
      <w:pPr>
        <w:pStyle w:val="Textintend2"/>
        <w:numPr>
          <w:ilvl w:val="0"/>
          <w:numId w:val="3"/>
        </w:numPr>
        <w:rPr/>
      </w:pPr>
      <w:hyperlink r:id="rId4">
        <w:r>
          <w:rPr>
            <w:rStyle w:val="InternetLink"/>
            <w:rFonts w:cs="Arial" w:ascii="Arial" w:hAnsi="Arial"/>
            <w:color w:val="000000" w:themeColor="text1"/>
            <w:sz w:val="20"/>
            <w:lang w:eastAsia="ja-JP"/>
          </w:rPr>
          <w:t>R1-2102355</w:t>
        </w:r>
      </w:hyperlink>
      <w:r>
        <w:rPr>
          <w:rFonts w:cs="Arial" w:ascii="Arial" w:hAnsi="Arial"/>
          <w:color w:val="000000" w:themeColor="text1"/>
          <w:sz w:val="20"/>
          <w:lang w:eastAsia="ja-JP"/>
        </w:rPr>
        <w:tab/>
        <w:t>Discussion on reduced number of Rx branches for RedCap</w:t>
        <w:tab/>
        <w:t>Huawei, HiSilicon</w:t>
      </w:r>
    </w:p>
    <w:p>
      <w:pPr>
        <w:pStyle w:val="Textintend2"/>
        <w:numPr>
          <w:ilvl w:val="0"/>
          <w:numId w:val="3"/>
        </w:numPr>
        <w:rPr/>
      </w:pPr>
      <w:hyperlink r:id="rId5">
        <w:r>
          <w:rPr>
            <w:rStyle w:val="InternetLink"/>
            <w:rFonts w:cs="Arial" w:ascii="Arial" w:hAnsi="Arial"/>
            <w:color w:val="000000" w:themeColor="text1"/>
            <w:sz w:val="20"/>
            <w:lang w:eastAsia="ja-JP"/>
          </w:rPr>
          <w:t>R1-2102403</w:t>
        </w:r>
      </w:hyperlink>
      <w:r>
        <w:rPr>
          <w:rFonts w:cs="Arial" w:ascii="Arial" w:hAnsi="Arial"/>
          <w:color w:val="000000" w:themeColor="text1"/>
          <w:sz w:val="20"/>
          <w:lang w:eastAsia="ja-JP"/>
        </w:rPr>
        <w:tab/>
        <w:t>Discussion on reduced number of UE Rx branches</w:t>
        <w:tab/>
        <w:t>OPPO</w:t>
      </w:r>
    </w:p>
    <w:p>
      <w:pPr>
        <w:pStyle w:val="Textintend2"/>
        <w:numPr>
          <w:ilvl w:val="0"/>
          <w:numId w:val="3"/>
        </w:numPr>
        <w:rPr/>
      </w:pPr>
      <w:hyperlink r:id="rId6">
        <w:r>
          <w:rPr>
            <w:rStyle w:val="InternetLink"/>
            <w:rFonts w:cs="Arial" w:ascii="Arial" w:hAnsi="Arial"/>
            <w:color w:val="000000" w:themeColor="text1"/>
            <w:sz w:val="20"/>
            <w:lang w:eastAsia="ja-JP"/>
          </w:rPr>
          <w:t>R1-2102461</w:t>
        </w:r>
      </w:hyperlink>
      <w:r>
        <w:rPr>
          <w:rFonts w:cs="Arial" w:ascii="Arial" w:hAnsi="Arial"/>
          <w:color w:val="000000" w:themeColor="text1"/>
          <w:sz w:val="20"/>
          <w:lang w:eastAsia="ja-JP"/>
        </w:rPr>
        <w:tab/>
        <w:t>Discussion on aspects related to reduced number of Rx branches</w:t>
        <w:tab/>
        <w:t>Spreadtrum Communications</w:t>
      </w:r>
    </w:p>
    <w:p>
      <w:pPr>
        <w:pStyle w:val="Textintend2"/>
        <w:numPr>
          <w:ilvl w:val="0"/>
          <w:numId w:val="3"/>
        </w:numPr>
        <w:rPr/>
      </w:pPr>
      <w:hyperlink r:id="rId7">
        <w:r>
          <w:rPr>
            <w:rStyle w:val="InternetLink"/>
            <w:rFonts w:cs="Arial" w:ascii="Arial" w:hAnsi="Arial"/>
            <w:color w:val="000000" w:themeColor="text1"/>
            <w:sz w:val="20"/>
            <w:lang w:eastAsia="ja-JP"/>
          </w:rPr>
          <w:t>R1-2102530</w:t>
        </w:r>
      </w:hyperlink>
      <w:r>
        <w:rPr>
          <w:rFonts w:cs="Arial" w:ascii="Arial" w:hAnsi="Arial"/>
          <w:color w:val="000000" w:themeColor="text1"/>
          <w:sz w:val="20"/>
          <w:lang w:eastAsia="ja-JP"/>
        </w:rPr>
        <w:tab/>
        <w:t>Discussion on reduced number of Rx branches</w:t>
        <w:tab/>
        <w:t>vivo, Guangdong Genius</w:t>
      </w:r>
    </w:p>
    <w:p>
      <w:pPr>
        <w:pStyle w:val="Textintend2"/>
        <w:numPr>
          <w:ilvl w:val="0"/>
          <w:numId w:val="3"/>
        </w:numPr>
        <w:rPr/>
      </w:pPr>
      <w:hyperlink r:id="rId8">
        <w:r>
          <w:rPr>
            <w:rStyle w:val="InternetLink"/>
            <w:rFonts w:cs="Arial" w:ascii="Arial" w:hAnsi="Arial"/>
            <w:color w:val="000000" w:themeColor="text1"/>
            <w:sz w:val="20"/>
            <w:lang w:eastAsia="ja-JP"/>
          </w:rPr>
          <w:t>R1-2102639</w:t>
        </w:r>
      </w:hyperlink>
      <w:r>
        <w:rPr>
          <w:rFonts w:cs="Arial" w:ascii="Arial" w:hAnsi="Arial"/>
          <w:color w:val="000000" w:themeColor="text1"/>
          <w:sz w:val="20"/>
          <w:lang w:eastAsia="ja-JP"/>
        </w:rPr>
        <w:tab/>
        <w:t>Discussion on reduced number of Rx branches</w:t>
        <w:tab/>
        <w:t>CATT</w:t>
      </w:r>
    </w:p>
    <w:p>
      <w:pPr>
        <w:pStyle w:val="Textintend2"/>
        <w:numPr>
          <w:ilvl w:val="0"/>
          <w:numId w:val="3"/>
        </w:numPr>
        <w:rPr/>
      </w:pPr>
      <w:hyperlink r:id="rId9">
        <w:r>
          <w:rPr>
            <w:rStyle w:val="InternetLink"/>
            <w:rFonts w:cs="Arial" w:ascii="Arial" w:hAnsi="Arial"/>
            <w:color w:val="000000" w:themeColor="text1"/>
            <w:sz w:val="20"/>
            <w:lang w:eastAsia="ja-JP"/>
          </w:rPr>
          <w:t>R1-2102650</w:t>
        </w:r>
      </w:hyperlink>
      <w:r>
        <w:rPr>
          <w:rFonts w:cs="Arial" w:ascii="Arial" w:hAnsi="Arial"/>
          <w:color w:val="000000" w:themeColor="text1"/>
          <w:sz w:val="20"/>
          <w:lang w:eastAsia="ja-JP"/>
        </w:rPr>
        <w:tab/>
        <w:t>UE complexity reduction aspects related to reduced number of Rx branches</w:t>
        <w:tab/>
        <w:t>Nokia, Nokia Shanghai Bell</w:t>
      </w:r>
    </w:p>
    <w:p>
      <w:pPr>
        <w:pStyle w:val="Textintend2"/>
        <w:numPr>
          <w:ilvl w:val="0"/>
          <w:numId w:val="3"/>
        </w:numPr>
        <w:rPr/>
      </w:pPr>
      <w:hyperlink r:id="rId10">
        <w:r>
          <w:rPr>
            <w:rStyle w:val="InternetLink"/>
            <w:rFonts w:cs="Arial" w:ascii="Arial" w:hAnsi="Arial"/>
            <w:color w:val="000000" w:themeColor="text1"/>
            <w:sz w:val="20"/>
            <w:lang w:eastAsia="ja-JP"/>
          </w:rPr>
          <w:t>R1-2102700</w:t>
        </w:r>
      </w:hyperlink>
      <w:r>
        <w:rPr>
          <w:rFonts w:cs="Arial" w:ascii="Arial" w:hAnsi="Arial"/>
          <w:color w:val="000000" w:themeColor="text1"/>
          <w:sz w:val="20"/>
          <w:lang w:eastAsia="ja-JP"/>
        </w:rPr>
        <w:tab/>
        <w:t>On reduced number of Rx branches for RedCap UEs</w:t>
        <w:tab/>
        <w:t>MediaTek Inc.</w:t>
      </w:r>
    </w:p>
    <w:p>
      <w:pPr>
        <w:pStyle w:val="Textintend2"/>
        <w:numPr>
          <w:ilvl w:val="0"/>
          <w:numId w:val="3"/>
        </w:numPr>
        <w:rPr/>
      </w:pPr>
      <w:hyperlink r:id="rId11">
        <w:r>
          <w:rPr>
            <w:rStyle w:val="InternetLink"/>
            <w:rFonts w:cs="Arial" w:ascii="Arial" w:hAnsi="Arial"/>
            <w:color w:val="000000" w:themeColor="text1"/>
            <w:sz w:val="20"/>
            <w:lang w:eastAsia="ja-JP"/>
          </w:rPr>
          <w:t>R1-2102723</w:t>
        </w:r>
      </w:hyperlink>
      <w:r>
        <w:rPr>
          <w:rFonts w:cs="Arial" w:ascii="Arial" w:hAnsi="Arial"/>
          <w:color w:val="000000" w:themeColor="text1"/>
          <w:sz w:val="20"/>
          <w:lang w:eastAsia="ja-JP"/>
        </w:rPr>
        <w:tab/>
        <w:t>Reduced number of Rx branches for RedCap</w:t>
        <w:tab/>
        <w:t>Ericsson</w:t>
      </w:r>
    </w:p>
    <w:p>
      <w:pPr>
        <w:pStyle w:val="Textintend2"/>
        <w:numPr>
          <w:ilvl w:val="0"/>
          <w:numId w:val="3"/>
        </w:numPr>
        <w:rPr/>
      </w:pPr>
      <w:hyperlink r:id="rId12">
        <w:r>
          <w:rPr>
            <w:rStyle w:val="InternetLink"/>
            <w:rFonts w:cs="Arial" w:ascii="Arial" w:hAnsi="Arial"/>
            <w:color w:val="000000" w:themeColor="text1"/>
            <w:sz w:val="20"/>
            <w:lang w:eastAsia="ja-JP"/>
          </w:rPr>
          <w:t>R1-2102779</w:t>
        </w:r>
      </w:hyperlink>
      <w:r>
        <w:rPr>
          <w:rFonts w:cs="Arial" w:ascii="Arial" w:hAnsi="Arial"/>
          <w:color w:val="000000" w:themeColor="text1"/>
          <w:sz w:val="20"/>
          <w:lang w:eastAsia="ja-JP"/>
        </w:rPr>
        <w:tab/>
        <w:t>RX branch reduction for RedCap UEs</w:t>
        <w:tab/>
        <w:t>FUTUREWEI</w:t>
      </w:r>
    </w:p>
    <w:p>
      <w:pPr>
        <w:pStyle w:val="Textintend2"/>
        <w:numPr>
          <w:ilvl w:val="0"/>
          <w:numId w:val="3"/>
        </w:numPr>
        <w:rPr/>
      </w:pPr>
      <w:hyperlink r:id="rId13">
        <w:r>
          <w:rPr>
            <w:rStyle w:val="InternetLink"/>
            <w:rFonts w:cs="Arial" w:ascii="Arial" w:hAnsi="Arial"/>
            <w:color w:val="000000" w:themeColor="text1"/>
            <w:sz w:val="20"/>
            <w:lang w:eastAsia="ja-JP"/>
          </w:rPr>
          <w:t>R1-2102855</w:t>
        </w:r>
      </w:hyperlink>
      <w:r>
        <w:rPr>
          <w:rFonts w:cs="Arial" w:ascii="Arial" w:hAnsi="Arial"/>
          <w:color w:val="000000" w:themeColor="text1"/>
          <w:sz w:val="20"/>
          <w:lang w:eastAsia="ja-JP"/>
        </w:rPr>
        <w:tab/>
        <w:t>Discussion on reduced number of UE Rx branches</w:t>
        <w:tab/>
        <w:t>ZTE</w:t>
      </w:r>
    </w:p>
    <w:p>
      <w:pPr>
        <w:pStyle w:val="Textintend2"/>
        <w:numPr>
          <w:ilvl w:val="0"/>
          <w:numId w:val="3"/>
        </w:numPr>
        <w:rPr/>
      </w:pPr>
      <w:hyperlink r:id="rId14">
        <w:r>
          <w:rPr>
            <w:rStyle w:val="InternetLink"/>
            <w:rFonts w:cs="Arial" w:ascii="Arial" w:hAnsi="Arial"/>
            <w:color w:val="000000" w:themeColor="text1"/>
            <w:sz w:val="20"/>
            <w:lang w:eastAsia="ja-JP"/>
          </w:rPr>
          <w:t>R1-2102890</w:t>
        </w:r>
      </w:hyperlink>
      <w:r>
        <w:rPr>
          <w:rFonts w:cs="Arial" w:ascii="Arial" w:hAnsi="Arial"/>
          <w:color w:val="000000" w:themeColor="text1"/>
          <w:sz w:val="20"/>
          <w:lang w:eastAsia="ja-JP"/>
        </w:rPr>
        <w:tab/>
        <w:t>Discussion on reduced number of Rx branches</w:t>
        <w:tab/>
        <w:t>CMCC</w:t>
      </w:r>
    </w:p>
    <w:p>
      <w:pPr>
        <w:pStyle w:val="Textintend2"/>
        <w:numPr>
          <w:ilvl w:val="0"/>
          <w:numId w:val="3"/>
        </w:numPr>
        <w:rPr/>
      </w:pPr>
      <w:hyperlink r:id="rId15">
        <w:r>
          <w:rPr>
            <w:rStyle w:val="InternetLink"/>
            <w:rFonts w:cs="Arial" w:ascii="Arial" w:hAnsi="Arial"/>
            <w:color w:val="000000" w:themeColor="text1"/>
            <w:sz w:val="20"/>
            <w:lang w:eastAsia="ja-JP"/>
          </w:rPr>
          <w:t>R1-2102989</w:t>
        </w:r>
      </w:hyperlink>
      <w:r>
        <w:rPr>
          <w:rFonts w:cs="Arial" w:ascii="Arial" w:hAnsi="Arial"/>
          <w:color w:val="000000" w:themeColor="text1"/>
          <w:sz w:val="20"/>
          <w:lang w:eastAsia="ja-JP"/>
        </w:rPr>
        <w:tab/>
        <w:t>Aspects on reduced number of Rx branches</w:t>
        <w:tab/>
        <w:t>Xiaomi</w:t>
      </w:r>
    </w:p>
    <w:p>
      <w:pPr>
        <w:pStyle w:val="Textintend2"/>
        <w:numPr>
          <w:ilvl w:val="0"/>
          <w:numId w:val="3"/>
        </w:numPr>
        <w:rPr/>
      </w:pPr>
      <w:hyperlink r:id="rId16">
        <w:r>
          <w:rPr>
            <w:rStyle w:val="InternetLink"/>
            <w:rFonts w:cs="Arial" w:ascii="Arial" w:hAnsi="Arial"/>
            <w:color w:val="000000" w:themeColor="text1"/>
            <w:sz w:val="20"/>
            <w:lang w:eastAsia="ja-JP"/>
          </w:rPr>
          <w:t>R1-2103039</w:t>
        </w:r>
      </w:hyperlink>
      <w:r>
        <w:rPr>
          <w:rFonts w:cs="Arial" w:ascii="Arial" w:hAnsi="Arial"/>
          <w:color w:val="000000" w:themeColor="text1"/>
          <w:sz w:val="20"/>
          <w:lang w:eastAsia="ja-JP"/>
        </w:rPr>
        <w:tab/>
        <w:t>On reduced number of Rx branches for RedCap devices</w:t>
        <w:tab/>
        <w:t>Intel Corporation</w:t>
      </w:r>
    </w:p>
    <w:p>
      <w:pPr>
        <w:pStyle w:val="Textintend2"/>
        <w:numPr>
          <w:ilvl w:val="0"/>
          <w:numId w:val="3"/>
        </w:numPr>
        <w:rPr/>
      </w:pPr>
      <w:hyperlink r:id="rId17">
        <w:r>
          <w:rPr>
            <w:rStyle w:val="InternetLink"/>
            <w:rFonts w:cs="Arial" w:ascii="Arial" w:hAnsi="Arial"/>
            <w:color w:val="000000" w:themeColor="text1"/>
            <w:sz w:val="20"/>
            <w:lang w:eastAsia="ja-JP"/>
          </w:rPr>
          <w:t>R1-2103113</w:t>
        </w:r>
      </w:hyperlink>
      <w:r>
        <w:rPr>
          <w:rFonts w:cs="Arial" w:ascii="Arial" w:hAnsi="Arial"/>
          <w:color w:val="000000" w:themeColor="text1"/>
          <w:sz w:val="20"/>
          <w:lang w:eastAsia="ja-JP"/>
        </w:rPr>
        <w:tab/>
        <w:t>On reduced number of Rx branches for Redcap</w:t>
        <w:tab/>
        <w:t>Apple</w:t>
      </w:r>
    </w:p>
    <w:p>
      <w:pPr>
        <w:pStyle w:val="Textintend2"/>
        <w:numPr>
          <w:ilvl w:val="0"/>
          <w:numId w:val="3"/>
        </w:numPr>
        <w:rPr/>
      </w:pPr>
      <w:hyperlink r:id="rId18">
        <w:r>
          <w:rPr>
            <w:rStyle w:val="InternetLink"/>
            <w:rFonts w:cs="Arial" w:ascii="Arial" w:hAnsi="Arial"/>
            <w:color w:val="000000" w:themeColor="text1"/>
            <w:sz w:val="20"/>
            <w:lang w:eastAsia="ja-JP"/>
          </w:rPr>
          <w:t>R1-2103175</w:t>
        </w:r>
      </w:hyperlink>
      <w:r>
        <w:rPr>
          <w:rFonts w:cs="Arial" w:ascii="Arial" w:hAnsi="Arial"/>
          <w:color w:val="000000" w:themeColor="text1"/>
          <w:sz w:val="20"/>
          <w:lang w:eastAsia="ja-JP"/>
        </w:rPr>
        <w:tab/>
        <w:t>RX Branch Reduction for RedCap UE</w:t>
        <w:tab/>
        <w:t>Qualcomm Incorporated</w:t>
      </w:r>
    </w:p>
    <w:p>
      <w:pPr>
        <w:pStyle w:val="Textintend2"/>
        <w:numPr>
          <w:ilvl w:val="0"/>
          <w:numId w:val="3"/>
        </w:numPr>
        <w:rPr/>
      </w:pPr>
      <w:hyperlink r:id="rId19">
        <w:r>
          <w:rPr>
            <w:rStyle w:val="InternetLink"/>
            <w:rFonts w:cs="Arial" w:ascii="Arial" w:hAnsi="Arial"/>
            <w:color w:val="000000" w:themeColor="text1"/>
            <w:sz w:val="20"/>
            <w:lang w:eastAsia="ja-JP"/>
          </w:rPr>
          <w:t>R1-2103247</w:t>
        </w:r>
      </w:hyperlink>
      <w:r>
        <w:rPr>
          <w:rFonts w:cs="Arial" w:ascii="Arial" w:hAnsi="Arial"/>
          <w:color w:val="000000" w:themeColor="text1"/>
          <w:sz w:val="20"/>
          <w:lang w:eastAsia="ja-JP"/>
        </w:rPr>
        <w:tab/>
        <w:t>Discussion on reduced number of RX branches for RedCap UEs</w:t>
        <w:tab/>
        <w:t>Samsung</w:t>
      </w:r>
    </w:p>
    <w:p>
      <w:pPr>
        <w:pStyle w:val="Textintend2"/>
        <w:numPr>
          <w:ilvl w:val="0"/>
          <w:numId w:val="3"/>
        </w:numPr>
        <w:rPr/>
      </w:pPr>
      <w:hyperlink r:id="rId20">
        <w:r>
          <w:rPr>
            <w:rStyle w:val="InternetLink"/>
            <w:rFonts w:cs="Arial" w:ascii="Arial" w:hAnsi="Arial"/>
            <w:color w:val="000000" w:themeColor="text1"/>
            <w:sz w:val="20"/>
            <w:lang w:eastAsia="ja-JP"/>
          </w:rPr>
          <w:t>R1-2103353</w:t>
        </w:r>
      </w:hyperlink>
      <w:r>
        <w:rPr>
          <w:rFonts w:cs="Arial" w:ascii="Arial" w:hAnsi="Arial"/>
          <w:color w:val="000000" w:themeColor="text1"/>
          <w:sz w:val="20"/>
          <w:lang w:eastAsia="ja-JP"/>
        </w:rPr>
        <w:tab/>
        <w:t>Aspects related to the reduced number of Rx branches of RedCap</w:t>
        <w:tab/>
        <w:t>LG Electronics</w:t>
      </w:r>
    </w:p>
    <w:p>
      <w:pPr>
        <w:pStyle w:val="Textintend2"/>
        <w:numPr>
          <w:ilvl w:val="0"/>
          <w:numId w:val="3"/>
        </w:numPr>
        <w:rPr/>
      </w:pPr>
      <w:hyperlink r:id="rId21">
        <w:r>
          <w:rPr>
            <w:rStyle w:val="InternetLink"/>
            <w:rFonts w:cs="Arial" w:ascii="Arial" w:hAnsi="Arial"/>
            <w:color w:val="000000" w:themeColor="text1"/>
            <w:sz w:val="20"/>
            <w:lang w:eastAsia="ja-JP"/>
          </w:rPr>
          <w:t>R1-2103404</w:t>
        </w:r>
      </w:hyperlink>
      <w:r>
        <w:rPr>
          <w:rFonts w:cs="Arial" w:ascii="Arial" w:hAnsi="Arial"/>
          <w:color w:val="000000" w:themeColor="text1"/>
          <w:sz w:val="20"/>
          <w:lang w:eastAsia="ja-JP"/>
        </w:rPr>
        <w:tab/>
        <w:t>Discussion on solutions for reducing PDCCH blocking</w:t>
        <w:tab/>
        <w:t>CEWiT</w:t>
      </w:r>
    </w:p>
    <w:p>
      <w:pPr>
        <w:pStyle w:val="Textintend2"/>
        <w:numPr>
          <w:ilvl w:val="0"/>
          <w:numId w:val="3"/>
        </w:numPr>
        <w:rPr/>
      </w:pPr>
      <w:hyperlink r:id="rId22">
        <w:r>
          <w:rPr>
            <w:rStyle w:val="InternetLink"/>
            <w:rFonts w:cs="Arial" w:ascii="Arial" w:hAnsi="Arial"/>
            <w:color w:val="000000" w:themeColor="text1"/>
            <w:sz w:val="20"/>
            <w:lang w:eastAsia="ja-JP"/>
          </w:rPr>
          <w:t>R1-2103422</w:t>
        </w:r>
      </w:hyperlink>
      <w:r>
        <w:rPr>
          <w:rFonts w:cs="Arial" w:ascii="Arial" w:hAnsi="Arial"/>
          <w:color w:val="000000" w:themeColor="text1"/>
          <w:sz w:val="20"/>
          <w:lang w:eastAsia="ja-JP"/>
        </w:rPr>
        <w:tab/>
        <w:t>Reduced number of Rx branches for RedCap UEs</w:t>
        <w:tab/>
        <w:t>InterDigital, Inc.</w:t>
      </w:r>
    </w:p>
    <w:p>
      <w:pPr>
        <w:pStyle w:val="Textintend2"/>
        <w:numPr>
          <w:ilvl w:val="0"/>
          <w:numId w:val="3"/>
        </w:numPr>
        <w:rPr/>
      </w:pPr>
      <w:hyperlink r:id="rId23">
        <w:r>
          <w:rPr>
            <w:rStyle w:val="InternetLink"/>
            <w:rFonts w:cs="Arial" w:ascii="Arial" w:hAnsi="Arial"/>
            <w:color w:val="000000" w:themeColor="text1"/>
            <w:sz w:val="20"/>
            <w:lang w:eastAsia="ja-JP"/>
          </w:rPr>
          <w:t>R1-2103456</w:t>
        </w:r>
      </w:hyperlink>
      <w:r>
        <w:rPr>
          <w:rFonts w:cs="Arial" w:ascii="Arial" w:hAnsi="Arial"/>
          <w:color w:val="000000" w:themeColor="text1"/>
          <w:sz w:val="20"/>
          <w:lang w:eastAsia="ja-JP"/>
        </w:rPr>
        <w:tab/>
        <w:t>Discussion on aspects of coverage recovery</w:t>
        <w:tab/>
        <w:t>NEC</w:t>
      </w:r>
    </w:p>
    <w:p>
      <w:pPr>
        <w:pStyle w:val="Textintend2"/>
        <w:numPr>
          <w:ilvl w:val="0"/>
          <w:numId w:val="3"/>
        </w:numPr>
        <w:rPr/>
      </w:pPr>
      <w:hyperlink r:id="rId24">
        <w:r>
          <w:rPr>
            <w:rStyle w:val="InternetLink"/>
            <w:rFonts w:cs="Arial" w:ascii="Arial" w:hAnsi="Arial"/>
            <w:color w:val="000000" w:themeColor="text1"/>
            <w:sz w:val="20"/>
            <w:lang w:eastAsia="ja-JP"/>
          </w:rPr>
          <w:t>R1-2103477</w:t>
        </w:r>
      </w:hyperlink>
      <w:r>
        <w:rPr>
          <w:rFonts w:cs="Arial" w:ascii="Arial" w:hAnsi="Arial"/>
          <w:color w:val="000000" w:themeColor="text1"/>
          <w:sz w:val="20"/>
          <w:lang w:eastAsia="ja-JP"/>
        </w:rPr>
        <w:tab/>
        <w:t>Discussion on reduced minimum number of Rx branches</w:t>
        <w:tab/>
        <w:t>Sharp</w:t>
      </w:r>
    </w:p>
    <w:p>
      <w:pPr>
        <w:pStyle w:val="Textintend2"/>
        <w:numPr>
          <w:ilvl w:val="0"/>
          <w:numId w:val="3"/>
        </w:numPr>
        <w:rPr>
          <w:rFonts w:ascii="Arial" w:hAnsi="Arial" w:cs="Arial"/>
          <w:color w:val="000000" w:themeColor="text1"/>
          <w:sz w:val="20"/>
          <w:lang w:eastAsia="ja-JP"/>
        </w:rPr>
      </w:pPr>
      <w:r>
        <w:rPr>
          <w:rFonts w:cs="Arial" w:ascii="Arial" w:hAnsi="Arial"/>
          <w:color w:val="000000" w:themeColor="text1"/>
          <w:sz w:val="20"/>
          <w:lang w:eastAsia="ja-JP"/>
        </w:rPr>
        <w:t>R1-2103535</w:t>
        <w:tab/>
        <w:t>Reduced number or Rx branches for RedCap</w:t>
        <w:tab/>
        <w:t xml:space="preserve">Lenovo, Motorola Mobility </w:t>
      </w:r>
    </w:p>
    <w:p>
      <w:pPr>
        <w:pStyle w:val="Textintend2"/>
        <w:numPr>
          <w:ilvl w:val="0"/>
          <w:numId w:val="3"/>
        </w:numPr>
        <w:rPr>
          <w:rFonts w:ascii="Arial" w:hAnsi="Arial" w:cs="Arial"/>
          <w:color w:val="000000" w:themeColor="text1"/>
          <w:sz w:val="20"/>
          <w:lang w:eastAsia="ja-JP"/>
        </w:rPr>
      </w:pPr>
      <w:bookmarkEnd w:id="12"/>
      <w:r>
        <w:rPr>
          <w:rFonts w:cs="Arial" w:ascii="Arial" w:hAnsi="Arial"/>
          <w:color w:val="000000" w:themeColor="text1"/>
          <w:sz w:val="20"/>
          <w:lang w:eastAsia="ja-JP"/>
        </w:rPr>
        <w:t>R1-2103541</w:t>
        <w:tab/>
        <w:t>Aspects related to reduced number of Rx branches</w:t>
        <w:tab/>
        <w:t>Panasonic Corporation</w:t>
      </w:r>
    </w:p>
    <w:p>
      <w:pPr>
        <w:pStyle w:val="Textintend2"/>
        <w:numPr>
          <w:ilvl w:val="0"/>
          <w:numId w:val="3"/>
        </w:numPr>
        <w:rPr>
          <w:rFonts w:ascii="Arial" w:hAnsi="Arial" w:cs="Arial"/>
          <w:color w:val="000000" w:themeColor="text1"/>
          <w:sz w:val="20"/>
          <w:lang w:eastAsia="ja-JP"/>
        </w:rPr>
      </w:pPr>
      <w:r>
        <w:rPr>
          <w:rFonts w:cs="Arial" w:ascii="Arial" w:hAnsi="Arial"/>
          <w:color w:val="000000" w:themeColor="text1"/>
          <w:sz w:val="20"/>
          <w:lang w:eastAsia="ja-JP"/>
        </w:rPr>
        <w:t>R1-2103584</w:t>
        <w:tab/>
        <w:t>Discussion on reduced minimum number of Rx branches for RedCap</w:t>
        <w:tab/>
        <w:t>NTT DOCOMO, INC.</w:t>
      </w:r>
    </w:p>
    <w:p>
      <w:pPr>
        <w:pStyle w:val="Textintend2"/>
        <w:numPr>
          <w:ilvl w:val="0"/>
          <w:numId w:val="3"/>
        </w:numPr>
        <w:rPr>
          <w:rFonts w:ascii="Arial" w:hAnsi="Arial" w:cs="Arial"/>
          <w:color w:val="000000" w:themeColor="text1"/>
          <w:sz w:val="20"/>
          <w:lang w:eastAsia="ja-JP"/>
        </w:rPr>
      </w:pPr>
      <w:r>
        <w:rPr>
          <w:rFonts w:cs="Arial" w:ascii="Arial" w:hAnsi="Arial"/>
          <w:color w:val="000000" w:themeColor="text1"/>
          <w:sz w:val="20"/>
          <w:lang w:eastAsia="ja-JP"/>
        </w:rPr>
        <w:t>R1-2103651</w:t>
        <w:tab/>
        <w:t>On aspects related to reduced number of Rx branches</w:t>
        <w:tab/>
        <w:t>Nordic Semiconductor ASA</w:t>
      </w:r>
    </w:p>
    <w:p>
      <w:pPr>
        <w:pStyle w:val="Textintend2"/>
        <w:numPr>
          <w:ilvl w:val="0"/>
          <w:numId w:val="3"/>
        </w:numPr>
        <w:rPr/>
      </w:pPr>
      <w:hyperlink r:id="rId25">
        <w:r>
          <w:rPr>
            <w:rStyle w:val="InternetLink"/>
            <w:rFonts w:cs="Arial" w:ascii="Arial" w:hAnsi="Arial"/>
            <w:color w:val="000000" w:themeColor="text1"/>
            <w:sz w:val="20"/>
            <w:lang w:eastAsia="ja-JP"/>
          </w:rPr>
          <w:t>R1-2103665</w:t>
        </w:r>
      </w:hyperlink>
      <w:r>
        <w:rPr>
          <w:rFonts w:cs="Arial" w:ascii="Arial" w:hAnsi="Arial"/>
          <w:color w:val="000000" w:themeColor="text1"/>
          <w:sz w:val="20"/>
          <w:lang w:eastAsia="ja-JP"/>
        </w:rPr>
        <w:tab/>
        <w:t>Discussion on aspects related to reduced number of Rx branches</w:t>
        <w:tab/>
        <w:t xml:space="preserve">ASUSTeK </w:t>
      </w:r>
    </w:p>
    <w:p>
      <w:pPr>
        <w:pStyle w:val="Textintend2"/>
        <w:numPr>
          <w:ilvl w:val="0"/>
          <w:numId w:val="3"/>
        </w:numPr>
        <w:rPr>
          <w:rFonts w:ascii="Arial" w:hAnsi="Arial" w:cs="Arial"/>
          <w:color w:val="000000" w:themeColor="text1"/>
          <w:sz w:val="20"/>
          <w:lang w:eastAsia="ja-JP"/>
        </w:rPr>
      </w:pPr>
      <w:r>
        <w:rPr>
          <w:rFonts w:cs="Arial" w:ascii="Arial" w:hAnsi="Arial"/>
          <w:color w:val="000000" w:themeColor="text1"/>
          <w:sz w:val="20"/>
          <w:lang w:eastAsia="ja-JP"/>
        </w:rPr>
        <w:t xml:space="preserve">TR 38.875 </w:t>
        <w:tab/>
        <w:t xml:space="preserve">    Study on Support of Reduced Capability NR Devices,  December 2020.</w:t>
      </w:r>
    </w:p>
    <w:p>
      <w:pPr>
        <w:pStyle w:val="Normal"/>
        <w:rPr>
          <w:lang w:eastAsia="zh-CN"/>
        </w:rPr>
      </w:pPr>
      <w:r>
        <w:rPr>
          <w:lang w:eastAsia="zh-CN"/>
        </w:rPr>
      </w:r>
    </w:p>
    <w:p>
      <w:pPr>
        <w:pStyle w:val="Normal"/>
        <w:widowControl/>
        <w:bidi w:val="0"/>
        <w:spacing w:before="0" w:after="180"/>
        <w:jc w:val="left"/>
        <w:rPr/>
      </w:pPr>
      <w:r>
        <w:rPr/>
      </w:r>
    </w:p>
    <w:sectPr>
      <w:type w:val="nextPage"/>
      <w:pgSz w:w="11906" w:h="16838"/>
      <w:pgMar w:left="1133" w:right="1133" w:header="0" w:top="1416" w:footer="0" w:bottom="1133" w:gutter="0"/>
      <w:pgNumType w:fmt="decimal"/>
      <w:formProt w:val="false"/>
      <w:textDirection w:val="lrTb"/>
      <w:docGrid w:type="default" w:linePitch="28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Times">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Ericsson Hilda">
    <w:charset w:val="01"/>
    <w:family w:val="roman"/>
    <w:pitch w:val="variable"/>
  </w:font>
  <w:font w:name="Courier New">
    <w:charset w:val="01"/>
    <w:family w:val="roman"/>
    <w:pitch w:val="variable"/>
  </w:font>
  <w:font w:name="Calibri Ligh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576" w:hanging="576"/>
      </w:pPr>
      <w:rPr>
        <w:b w:val="false"/>
        <w:bCs w:val="false"/>
      </w:rPr>
    </w:lvl>
    <w:lvl w:ilvl="2">
      <w:start w:val="1"/>
      <w:pStyle w:val="Heading3"/>
      <w:numFmt w:val="decimal"/>
      <w:lvlText w:val="%1.%2.%3"/>
      <w:lvlJc w:val="left"/>
      <w:pPr>
        <w:ind w:left="720" w:hanging="720"/>
      </w:pPr>
      <w:rPr>
        <w:b w:val="false"/>
        <w:bCs w:val="false"/>
        <w:lang w:val="en-US"/>
      </w:r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2" w:hanging="1152"/>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rPr>
        <w:b w:val="false"/>
        <w:bCs w:val="false"/>
      </w:rPr>
    </w:lvl>
    <w:lvl w:ilvl="2">
      <w:start w:val="1"/>
      <w:numFmt w:val="decimal"/>
      <w:lvlText w:val="%1.%2.%3"/>
      <w:lvlJc w:val="left"/>
      <w:pPr>
        <w:ind w:left="720" w:hanging="720"/>
      </w:pPr>
      <w:rPr>
        <w:b w:val="false"/>
        <w:bCs w:val="false"/>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
      <w:lvlText w:val="%9"/>
      <w:lvlJc w:val="left"/>
      <w:pPr>
        <w:tabs>
          <w:tab w:val="num" w:pos="3780"/>
        </w:tabs>
        <w:ind w:left="3780" w:hanging="420"/>
      </w:pPr>
      <w:rPr>
        <w:rFonts w:cs="Times New Roman"/>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b/>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360" w:hanging="360"/>
      </w:pPr>
      <w:rPr>
        <w:rFonts w:ascii="Times New Roman" w:hAnsi="Times New Roman" w:cs="Times New Roman" w:hint="default"/>
        <w:sz w:val="20"/>
        <w:rFonts w:cs="Times New Roman"/>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7">
    <w:lvl w:ilvl="0">
      <w:start w:val="1"/>
      <w:numFmt w:val="bullet"/>
      <w:lvlText w:val="-"/>
      <w:lvlJc w:val="left"/>
      <w:pPr>
        <w:ind w:left="720" w:hanging="360"/>
      </w:pPr>
      <w:rPr>
        <w:rFonts w:ascii="Times New Roman" w:hAnsi="Times New Roman" w:cs="Times New Roman" w:hint="default"/>
        <w:sz w:val="20"/>
        <w:b/>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0"/>
        <w:b/>
        <w:rFonts w:cs="Courier New"/>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792" w:hanging="360"/>
      </w:pPr>
      <w:rPr>
        <w:rFonts w:ascii="Wingdings" w:hAnsi="Wingdings" w:cs="Wingdings" w:hint="default"/>
      </w:rPr>
    </w:lvl>
    <w:lvl w:ilvl="1">
      <w:start w:val="1"/>
      <w:numFmt w:val="bullet"/>
      <w:lvlText w:val="o"/>
      <w:lvlJc w:val="left"/>
      <w:pPr>
        <w:ind w:left="1512" w:hanging="360"/>
      </w:pPr>
      <w:rPr>
        <w:rFonts w:ascii="Courier New" w:hAnsi="Courier New" w:cs="Courier New" w:hint="default"/>
        <w:rFonts w:cs="Courier New"/>
      </w:rPr>
    </w:lvl>
    <w:lvl w:ilvl="2">
      <w:start w:val="1"/>
      <w:numFmt w:val="bullet"/>
      <w:lvlText w:val=""/>
      <w:lvlJc w:val="left"/>
      <w:pPr>
        <w:ind w:left="2232" w:hanging="360"/>
      </w:pPr>
      <w:rPr>
        <w:rFonts w:ascii="Wingdings" w:hAnsi="Wingdings" w:cs="Wingdings" w:hint="default"/>
      </w:rPr>
    </w:lvl>
    <w:lvl w:ilvl="3">
      <w:start w:val="1"/>
      <w:numFmt w:val="bullet"/>
      <w:lvlText w:val=""/>
      <w:lvlJc w:val="left"/>
      <w:pPr>
        <w:ind w:left="2952" w:hanging="360"/>
      </w:pPr>
      <w:rPr>
        <w:rFonts w:ascii="Symbol" w:hAnsi="Symbol" w:cs="Symbol" w:hint="default"/>
      </w:rPr>
    </w:lvl>
    <w:lvl w:ilvl="4">
      <w:start w:val="1"/>
      <w:numFmt w:val="bullet"/>
      <w:lvlText w:val="o"/>
      <w:lvlJc w:val="left"/>
      <w:pPr>
        <w:ind w:left="3672" w:hanging="360"/>
      </w:pPr>
      <w:rPr>
        <w:rFonts w:ascii="Courier New" w:hAnsi="Courier New" w:cs="Courier New" w:hint="default"/>
        <w:rFonts w:cs="Courier New"/>
      </w:rPr>
    </w:lvl>
    <w:lvl w:ilvl="5">
      <w:start w:val="1"/>
      <w:numFmt w:val="bullet"/>
      <w:lvlText w:val=""/>
      <w:lvlJc w:val="left"/>
      <w:pPr>
        <w:ind w:left="4392" w:hanging="360"/>
      </w:pPr>
      <w:rPr>
        <w:rFonts w:ascii="Wingdings" w:hAnsi="Wingdings" w:cs="Wingdings" w:hint="default"/>
      </w:rPr>
    </w:lvl>
    <w:lvl w:ilvl="6">
      <w:start w:val="1"/>
      <w:numFmt w:val="bullet"/>
      <w:lvlText w:val=""/>
      <w:lvlJc w:val="left"/>
      <w:pPr>
        <w:ind w:left="5112" w:hanging="360"/>
      </w:pPr>
      <w:rPr>
        <w:rFonts w:ascii="Symbol" w:hAnsi="Symbol" w:cs="Symbol" w:hint="default"/>
      </w:rPr>
    </w:lvl>
    <w:lvl w:ilvl="7">
      <w:start w:val="1"/>
      <w:numFmt w:val="bullet"/>
      <w:lvlText w:val="o"/>
      <w:lvlJc w:val="left"/>
      <w:pPr>
        <w:ind w:left="5832" w:hanging="360"/>
      </w:pPr>
      <w:rPr>
        <w:rFonts w:ascii="Courier New" w:hAnsi="Courier New" w:cs="Courier New" w:hint="default"/>
        <w:rFonts w:cs="Courier New"/>
      </w:rPr>
    </w:lvl>
    <w:lvl w:ilvl="8">
      <w:start w:val="1"/>
      <w:numFmt w:val="bullet"/>
      <w:lvlText w:val=""/>
      <w:lvlJc w:val="left"/>
      <w:pPr>
        <w:ind w:left="6552" w:hanging="360"/>
      </w:pPr>
      <w:rPr>
        <w:rFonts w:ascii="Wingdings" w:hAnsi="Wingdings" w:cs="Wingdings" w:hint="default"/>
      </w:rPr>
    </w:lvl>
  </w:abstractNum>
  <w:abstractNum w:abstractNumId="14">
    <w:lvl w:ilvl="0">
      <w:start w:val="1"/>
      <w:numFmt w:val="bullet"/>
      <w:lvlText w:val=""/>
      <w:lvlJc w:val="left"/>
      <w:pPr>
        <w:ind w:left="644" w:hanging="360"/>
      </w:pPr>
      <w:rPr>
        <w:rFonts w:ascii="Symbol" w:hAnsi="Symbol" w:cs="Symbol" w:hint="default"/>
      </w:rPr>
    </w:lvl>
    <w:lvl w:ilvl="1">
      <w:start w:val="1"/>
      <w:numFmt w:val="bullet"/>
      <w:lvlText w:val="-"/>
      <w:lvlJc w:val="left"/>
      <w:pPr>
        <w:ind w:left="1724" w:hanging="360"/>
      </w:pPr>
      <w:rPr>
        <w:rFonts w:ascii="Times New Roman" w:hAnsi="Times New Roman" w:cs="Times New Roman" w:hint="default"/>
        <w:sz w:val="20"/>
        <w:rFonts w:cs="Times New Roman"/>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rPr>
    </w:lvl>
  </w:abstractNum>
  <w:abstractNum w:abstractNumId="1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7">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8">
    <w:lvl w:ilvl="0">
      <w:start w:val="1"/>
      <w:numFmt w:val="bullet"/>
      <w:lvlText w:val=""/>
      <w:lvlJc w:val="left"/>
      <w:pPr>
        <w:ind w:left="1004" w:hanging="360"/>
      </w:pPr>
      <w:rPr>
        <w:rFonts w:ascii="Wingdings" w:hAnsi="Wingdings" w:cs="Wingdings" w:hint="default"/>
      </w:rPr>
    </w:lvl>
    <w:lvl w:ilvl="1">
      <w:start w:val="1"/>
      <w:numFmt w:val="bullet"/>
      <w:lvlText w:val="o"/>
      <w:lvlJc w:val="left"/>
      <w:pPr>
        <w:ind w:left="1724" w:hanging="360"/>
      </w:pPr>
      <w:rPr>
        <w:rFonts w:ascii="Courier New" w:hAnsi="Courier New" w:cs="Courier New" w:hint="default"/>
        <w:rFonts w:cs="Courier New"/>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rPr>
    </w:lvl>
  </w:abstractNum>
  <w:abstractNum w:abstractNumId="1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embedSystemFonts/>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Batang" w:cs="Times New Roman"/>
        <w:lang w:val="en-US" w:eastAsia="zh-CN"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qFormat="1"/>
    <w:lsdException w:name="toc 3" w:uiPriority="39"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uiPriority="39" w:semiHidden="1" w:unhideWhenUsed="1"/>
    <w:lsdException w:name="toc 9" w:uiPriority="39" w:semiHidden="1" w:unhideWhenUsed="1" w:qFormat="1"/>
    <w:lsdException w:name="Normal Indent" w:semiHidden="1" w:unhideWhenUsed="1"/>
    <w:lsdException w:name="footnote text" w:uiPriority="99" w:semiHidden="1" w:unhideWhenUsed="1"/>
    <w:lsdException w:name="annotation text" w:uiPriority="99" w:semiHidden="1" w:unhideWhenUsed="1" w:qFormat="1"/>
    <w:lsdException w:name="header" w:semiHidden="1" w:unhideWhenUsed="1"/>
    <w:lsdException w:name="footer" w:semiHidden="1" w:unhideWhenUsed="1"/>
    <w:lsdException w:name="index heading" w:semiHidden="1" w:unhideWhenUsed="1"/>
    <w:lsdException w:name="caption" w:uiPriority="99"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uiPriority="99" w:semiHidden="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34"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180"/>
      <w:jc w:val="left"/>
    </w:pPr>
    <w:rPr>
      <w:rFonts w:ascii="Times New Roman" w:hAnsi="Times New Roman" w:eastAsia="Batang" w:cs="Times New Roman"/>
      <w:color w:val="auto"/>
      <w:sz w:val="20"/>
      <w:szCs w:val="20"/>
      <w:lang w:val="en-GB" w:eastAsia="en-US" w:bidi="ar-SA"/>
    </w:rPr>
  </w:style>
  <w:style w:type="paragraph" w:styleId="Heading1">
    <w:name w:val="Heading 1"/>
    <w:basedOn w:val="Normal"/>
    <w:next w:val="Normal"/>
    <w:qFormat/>
    <w:pPr>
      <w:keepNext/>
      <w:keepLines/>
      <w:numPr>
        <w:ilvl w:val="0"/>
        <w:numId w:val="1"/>
      </w:numPr>
      <w:pBdr>
        <w:top w:val="single" w:sz="12" w:space="3" w:color="000001"/>
      </w:pBdr>
      <w:spacing w:before="240" w:after="180"/>
      <w:outlineLvl w:val="0"/>
      <w:outlineLvl w:val="0"/>
    </w:pPr>
    <w:rPr>
      <w:rFonts w:ascii="Arial" w:hAnsi="Arial"/>
      <w:sz w:val="36"/>
    </w:rPr>
  </w:style>
  <w:style w:type="paragraph" w:styleId="Heading2">
    <w:name w:val="Heading 2"/>
    <w:basedOn w:val="Heading1"/>
    <w:next w:val="Normal"/>
    <w:link w:val="Heading2Char"/>
    <w:qFormat/>
    <w:pPr>
      <w:numPr>
        <w:ilvl w:val="1"/>
        <w:numId w:val="1"/>
      </w:numPr>
      <w:spacing w:before="180" w:after="180"/>
      <w:outlineLvl w:val="1"/>
      <w:outlineLvl w:val="1"/>
    </w:pPr>
    <w:rPr>
      <w:sz w:val="32"/>
    </w:rPr>
  </w:style>
  <w:style w:type="paragraph" w:styleId="Heading3">
    <w:name w:val="Heading 3"/>
    <w:basedOn w:val="Heading2"/>
    <w:next w:val="Normal"/>
    <w:link w:val="Heading3Char"/>
    <w:qFormat/>
    <w:pPr>
      <w:numPr>
        <w:ilvl w:val="2"/>
        <w:numId w:val="1"/>
      </w:numPr>
      <w:tabs>
        <w:tab w:val="left" w:pos="360" w:leader="none"/>
      </w:tabs>
      <w:spacing w:before="120" w:after="180"/>
      <w:ind w:left="576" w:hanging="576"/>
      <w:outlineLvl w:val="2"/>
      <w:outlineLvl w:val="2"/>
    </w:pPr>
    <w:rPr>
      <w:sz w:val="28"/>
    </w:rPr>
  </w:style>
  <w:style w:type="paragraph" w:styleId="Heading4">
    <w:name w:val="Heading 4"/>
    <w:basedOn w:val="Heading3"/>
    <w:next w:val="Normal"/>
    <w:qFormat/>
    <w:pPr>
      <w:numPr>
        <w:ilvl w:val="3"/>
        <w:numId w:val="1"/>
      </w:numPr>
      <w:ind w:left="576" w:hanging="576"/>
      <w:outlineLvl w:val="3"/>
      <w:outlineLvl w:val="3"/>
    </w:pPr>
    <w:rPr>
      <w:sz w:val="24"/>
    </w:rPr>
  </w:style>
  <w:style w:type="paragraph" w:styleId="Heading5">
    <w:name w:val="Heading 5"/>
    <w:basedOn w:val="Heading4"/>
    <w:next w:val="Normal"/>
    <w:qFormat/>
    <w:pPr>
      <w:numPr>
        <w:ilvl w:val="4"/>
        <w:numId w:val="1"/>
      </w:numPr>
      <w:ind w:left="576" w:hanging="576"/>
      <w:outlineLvl w:val="4"/>
      <w:outlineLvl w:val="4"/>
    </w:pPr>
    <w:rPr>
      <w:sz w:val="22"/>
    </w:rPr>
  </w:style>
  <w:style w:type="paragraph" w:styleId="Heading6">
    <w:name w:val="Heading 6"/>
    <w:basedOn w:val="Normal"/>
    <w:next w:val="Normal"/>
    <w:qFormat/>
    <w:pPr>
      <w:widowControl w:val="false"/>
      <w:numPr>
        <w:ilvl w:val="5"/>
        <w:numId w:val="1"/>
      </w:numPr>
      <w:tabs>
        <w:tab w:val="left" w:pos="360" w:leader="none"/>
      </w:tabs>
      <w:ind w:left="0" w:hanging="0"/>
      <w:outlineLvl w:val="5"/>
      <w:outlineLvl w:val="5"/>
    </w:pPr>
    <w:rPr>
      <w:lang w:val="sv-SE" w:eastAsia="sv-SE"/>
    </w:rPr>
  </w:style>
  <w:style w:type="paragraph" w:styleId="Heading7">
    <w:name w:val="Heading 7"/>
    <w:basedOn w:val="Normal"/>
    <w:next w:val="Normal"/>
    <w:qFormat/>
    <w:pPr>
      <w:widowControl w:val="false"/>
      <w:numPr>
        <w:ilvl w:val="6"/>
        <w:numId w:val="1"/>
      </w:numPr>
      <w:tabs>
        <w:tab w:val="left" w:pos="360" w:leader="none"/>
      </w:tabs>
      <w:ind w:left="0" w:hanging="0"/>
      <w:outlineLvl w:val="6"/>
      <w:outlineLvl w:val="6"/>
    </w:pPr>
    <w:rPr>
      <w:lang w:val="sv-SE" w:eastAsia="sv-SE"/>
    </w:rPr>
  </w:style>
  <w:style w:type="paragraph" w:styleId="Heading8">
    <w:name w:val="Heading 8"/>
    <w:basedOn w:val="Heading1"/>
    <w:next w:val="Normal"/>
    <w:link w:val="Heading8Char"/>
    <w:qFormat/>
    <w:pPr>
      <w:numPr>
        <w:ilvl w:val="7"/>
        <w:numId w:val="1"/>
      </w:numPr>
      <w:tabs>
        <w:tab w:val="left" w:pos="360" w:leader="none"/>
      </w:tabs>
      <w:ind w:left="432" w:hanging="432"/>
      <w:outlineLvl w:val="7"/>
      <w:outlineLvl w:val="7"/>
    </w:pPr>
    <w:rPr/>
  </w:style>
  <w:style w:type="paragraph" w:styleId="Heading9">
    <w:name w:val="Heading 9"/>
    <w:basedOn w:val="Heading8"/>
    <w:next w:val="Normal"/>
    <w:qFormat/>
    <w:pPr>
      <w:numPr>
        <w:ilvl w:val="8"/>
        <w:numId w:val="1"/>
      </w:numPr>
      <w:ind w:left="432" w:hanging="432"/>
      <w:outlineLvl w:val="8"/>
      <w:outlineLvl w:val="8"/>
    </w:pPr>
    <w:rPr/>
  </w:style>
  <w:style w:type="character" w:styleId="DefaultParagraphFont" w:default="1">
    <w:name w:val="Default Paragraph Font"/>
    <w:uiPriority w:val="1"/>
    <w:semiHidden/>
    <w:unhideWhenUsed/>
    <w:qFormat/>
    <w:rPr/>
  </w:style>
  <w:style w:type="character" w:styleId="FollowedHyperlink">
    <w:name w:val="FollowedHyperlink"/>
    <w:qFormat/>
    <w:rPr>
      <w:color w:val="954F72"/>
      <w:u w:val="single"/>
    </w:rPr>
  </w:style>
  <w:style w:type="character" w:styleId="InternetLink" w:customStyle="1">
    <w:name w:val="Internet Link"/>
    <w:basedOn w:val="DefaultParagraphFont"/>
    <w:qFormat/>
    <w:rPr>
      <w:color w:val="0563C1"/>
      <w:u w:val="single"/>
    </w:rPr>
  </w:style>
  <w:style w:type="character" w:styleId="Annotation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styleId="ZGSM" w:customStyle="1">
    <w:name w:val="ZGSM"/>
    <w:qFormat/>
    <w:rPr/>
  </w:style>
  <w:style w:type="character" w:styleId="HeaderChar" w:customStyle="1">
    <w:name w:val="Header Char"/>
    <w:link w:val="Header"/>
    <w:qFormat/>
    <w:rPr>
      <w:rFonts w:ascii="Segoe UI" w:hAnsi="Segoe UI" w:cs="Segoe UI"/>
      <w:sz w:val="18"/>
      <w:szCs w:val="18"/>
      <w:lang w:eastAsia="en-US"/>
    </w:rPr>
  </w:style>
  <w:style w:type="character" w:styleId="UnresolvedMention1" w:customStyle="1">
    <w:name w:val="Unresolved Mention1"/>
    <w:uiPriority w:val="99"/>
    <w:unhideWhenUsed/>
    <w:qFormat/>
    <w:rPr>
      <w:color w:val="605E5C"/>
      <w:shd w:fill="E1DFDD" w:val="clear"/>
    </w:rPr>
  </w:style>
  <w:style w:type="character" w:styleId="Heading8Char" w:customStyle="1">
    <w:name w:val="Heading 8 Char"/>
    <w:link w:val="Heading8"/>
    <w:qFormat/>
    <w:rPr>
      <w:rFonts w:ascii="Arial" w:hAnsi="Arial"/>
      <w:sz w:val="36"/>
      <w:lang w:val="en-GB" w:eastAsia="en-US"/>
    </w:rPr>
  </w:style>
  <w:style w:type="character" w:styleId="Heading3Char" w:customStyle="1">
    <w:name w:val="Heading 3 Char"/>
    <w:link w:val="Heading3"/>
    <w:qFormat/>
    <w:rPr>
      <w:rFonts w:ascii="Arial" w:hAnsi="Arial"/>
      <w:sz w:val="28"/>
      <w:lang w:val="en-GB" w:eastAsia="en-US"/>
    </w:rPr>
  </w:style>
  <w:style w:type="character" w:styleId="ListParagraphChar" w:customStyle="1">
    <w:name w:val="List Paragraph Char"/>
    <w:link w:val="ListParagraph"/>
    <w:uiPriority w:val="34"/>
    <w:qFormat/>
    <w:locked/>
    <w:rPr>
      <w:rFonts w:ascii="Times" w:hAnsi="Times" w:eastAsia="SimSun" w:cs="Times"/>
      <w:sz w:val="22"/>
      <w:szCs w:val="24"/>
      <w:lang w:eastAsia="ja-JP"/>
    </w:rPr>
  </w:style>
  <w:style w:type="character" w:styleId="CommentTextChar" w:customStyle="1">
    <w:name w:val="Comment Text Char"/>
    <w:link w:val="CommentText"/>
    <w:uiPriority w:val="99"/>
    <w:qFormat/>
    <w:rPr>
      <w:lang w:val="en-GB" w:eastAsia="en-US"/>
    </w:rPr>
  </w:style>
  <w:style w:type="character" w:styleId="CommentSubjectChar" w:customStyle="1">
    <w:name w:val="Comment Subject Char"/>
    <w:link w:val="CommentSubject"/>
    <w:qFormat/>
    <w:rPr>
      <w:b/>
      <w:bCs/>
      <w:lang w:val="en-GB" w:eastAsia="en-US"/>
    </w:rPr>
  </w:style>
  <w:style w:type="character" w:styleId="BodyTextChar" w:customStyle="1">
    <w:name w:val="Body Text Char"/>
    <w:link w:val="BodyText"/>
    <w:qFormat/>
    <w:rPr>
      <w:rFonts w:ascii="Arial" w:hAnsi="Arial"/>
      <w:b/>
      <w:sz w:val="18"/>
      <w:lang w:val="en-GB" w:eastAsia="ja-JP"/>
    </w:rPr>
  </w:style>
  <w:style w:type="character" w:styleId="CaptionChar" w:customStyle="1">
    <w:name w:val="Caption Char"/>
    <w:basedOn w:val="DefaultParagraphFont"/>
    <w:link w:val="Caption"/>
    <w:qFormat/>
    <w:rPr>
      <w:rFonts w:ascii="Arial" w:hAnsi="Arial"/>
      <w:lang w:val="en-US" w:eastAsia="zh-CN"/>
    </w:rPr>
  </w:style>
  <w:style w:type="character" w:styleId="Mention1" w:customStyle="1">
    <w:name w:val="Mention1"/>
    <w:basedOn w:val="DefaultParagraphFont"/>
    <w:uiPriority w:val="99"/>
    <w:unhideWhenUsed/>
    <w:qFormat/>
    <w:rPr>
      <w:color w:val="2B579A"/>
      <w:shd w:fill="E1DFDD" w:val="clear"/>
    </w:rPr>
  </w:style>
  <w:style w:type="character" w:styleId="TALCar" w:customStyle="1">
    <w:name w:val="TAL Car"/>
    <w:link w:val="TAL"/>
    <w:qFormat/>
    <w:locked/>
    <w:rPr>
      <w:rFonts w:ascii="Arial" w:hAnsi="Arial"/>
      <w:sz w:val="18"/>
      <w:lang w:val="en-GB" w:eastAsia="en-US"/>
    </w:rPr>
  </w:style>
  <w:style w:type="character" w:styleId="Char" w:customStyle="1">
    <w:name w:val="题注 Char"/>
    <w:semiHidden/>
    <w:qFormat/>
    <w:locked/>
    <w:rPr>
      <w:rFonts w:ascii="Calibri" w:hAnsi="Calibri" w:eastAsia="Calibri" w:cs="Arial" w:asciiTheme="minorHAnsi" w:cstheme="minorBidi" w:eastAsiaTheme="minorHAnsi" w:hAnsiTheme="minorHAnsi"/>
      <w:b/>
      <w:sz w:val="22"/>
      <w:szCs w:val="22"/>
      <w:lang w:val="en-US"/>
    </w:rPr>
  </w:style>
  <w:style w:type="character" w:styleId="THChar" w:customStyle="1">
    <w:name w:val="TH Char"/>
    <w:link w:val="TH"/>
    <w:qFormat/>
    <w:rPr>
      <w:rFonts w:ascii="Arial" w:hAnsi="Arial"/>
      <w:b/>
      <w:lang w:val="en-GB" w:eastAsia="en-US"/>
    </w:rPr>
  </w:style>
  <w:style w:type="character" w:styleId="Char1" w:customStyle="1">
    <w:name w:val="题注 Char1"/>
    <w:qFormat/>
    <w:rPr>
      <w:lang w:val="en-GB" w:eastAsia="en-US" w:bidi="ar-SA"/>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eastAsia="Times New Roman" w:cs="Times New Roman"/>
      <w:b/>
      <w:sz w:val="20"/>
    </w:rPr>
  </w:style>
  <w:style w:type="character" w:styleId="ListLabel5" w:customStyle="1">
    <w:name w:val="ListLabel 5"/>
    <w:qFormat/>
    <w:rPr>
      <w:rFonts w:cs="Courier New"/>
      <w:b/>
      <w:sz w:val="20"/>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eastAsia="Calibri" w:cs="Calibri"/>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eastAsia="Times New Roman" w:cs="Times New Roman"/>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eastAsia="SimSun" w:cs="Times New Roman"/>
    </w:rPr>
  </w:style>
  <w:style w:type="character" w:styleId="ListLabel23" w:customStyle="1">
    <w:name w:val="ListLabel 23"/>
    <w:qFormat/>
    <w:rPr>
      <w:rFonts w:eastAsia="SimSun" w:cs="Times New Roman"/>
    </w:rPr>
  </w:style>
  <w:style w:type="character" w:styleId="ListLabel24" w:customStyle="1">
    <w:name w:val="ListLabel 24"/>
    <w:qFormat/>
    <w:rPr>
      <w:rFonts w:cs="Courier New"/>
    </w:rPr>
  </w:style>
  <w:style w:type="character" w:styleId="ListLabel25" w:customStyle="1">
    <w:name w:val="ListLabel 25"/>
    <w:qFormat/>
    <w:rPr>
      <w:rFonts w:eastAsia="SimSun" w:cs="Times New Roman"/>
    </w:rPr>
  </w:style>
  <w:style w:type="character" w:styleId="ListLabel26" w:customStyle="1">
    <w:name w:val="ListLabel 26"/>
    <w:qFormat/>
    <w:rPr>
      <w:rFonts w:eastAsia="Malgun Gothic" w:cs="Times New Roman"/>
    </w:rPr>
  </w:style>
  <w:style w:type="character" w:styleId="ListLabel27" w:customStyle="1">
    <w:name w:val="ListLabel 27"/>
    <w:qFormat/>
    <w:rPr>
      <w:rFonts w:eastAsia="Malgun Gothic" w:cs="Times New Roman"/>
    </w:rPr>
  </w:style>
  <w:style w:type="character" w:styleId="ListLabel28" w:customStyle="1">
    <w:name w:val="ListLabel 28"/>
    <w:qFormat/>
    <w:rPr>
      <w:rFonts w:eastAsia="Malgun Gothic" w:cs="Times New Roman"/>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cs="Courier New"/>
    </w:rPr>
  </w:style>
  <w:style w:type="character" w:styleId="ListLabel33" w:customStyle="1">
    <w:name w:val="ListLabel 33"/>
    <w:qFormat/>
    <w:rPr>
      <w:rFonts w:cs="Courier New"/>
    </w:rPr>
  </w:style>
  <w:style w:type="character" w:styleId="ListLabel34" w:customStyle="1">
    <w:name w:val="ListLabel 34"/>
    <w:qFormat/>
    <w:rPr>
      <w:rFonts w:cs="Courier New"/>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cs="Courier New"/>
    </w:rPr>
  </w:style>
  <w:style w:type="character" w:styleId="ListLabel51" w:customStyle="1">
    <w:name w:val="ListLabel 51"/>
    <w:qFormat/>
    <w:rPr>
      <w:rFonts w:cs="Courier New"/>
    </w:rPr>
  </w:style>
  <w:style w:type="character" w:styleId="ListLabel52" w:customStyle="1">
    <w:name w:val="ListLabel 52"/>
    <w:qFormat/>
    <w:rPr>
      <w:rFonts w:eastAsia="Times New Roman" w:cs="Times New Roman"/>
    </w:rPr>
  </w:style>
  <w:style w:type="character" w:styleId="ListLabel53" w:customStyle="1">
    <w:name w:val="ListLabel 53"/>
    <w:qFormat/>
    <w:rPr>
      <w:rFonts w:cs="Courier New"/>
    </w:rPr>
  </w:style>
  <w:style w:type="character" w:styleId="ListLabel54" w:customStyle="1">
    <w:name w:val="ListLabel 54"/>
    <w:qFormat/>
    <w:rPr>
      <w:rFonts w:cs="Courier New"/>
    </w:rPr>
  </w:style>
  <w:style w:type="character" w:styleId="ListLabel55" w:customStyle="1">
    <w:name w:val="ListLabel 55"/>
    <w:qFormat/>
    <w:rPr>
      <w:rFonts w:cs="Courier New"/>
    </w:rPr>
  </w:style>
  <w:style w:type="character" w:styleId="ListLabel56" w:customStyle="1">
    <w:name w:val="ListLabel 56"/>
    <w:qFormat/>
    <w:rPr>
      <w:b/>
      <w:sz w:val="18"/>
    </w:rPr>
  </w:style>
  <w:style w:type="character" w:styleId="ListLabel57" w:customStyle="1">
    <w:name w:val="ListLabel 57"/>
    <w:qFormat/>
    <w:rPr>
      <w:rFonts w:cs="Courier New"/>
    </w:rPr>
  </w:style>
  <w:style w:type="character" w:styleId="ListLabel58" w:customStyle="1">
    <w:name w:val="ListLabel 58"/>
    <w:qFormat/>
    <w:rPr>
      <w:rFonts w:cs="Courier New"/>
    </w:rPr>
  </w:style>
  <w:style w:type="character" w:styleId="ListLabel59" w:customStyle="1">
    <w:name w:val="ListLabel 59"/>
    <w:qFormat/>
    <w:rPr>
      <w:rFonts w:cs="Courier New"/>
    </w:rPr>
  </w:style>
  <w:style w:type="character" w:styleId="ListLabel60" w:customStyle="1">
    <w:name w:val="ListLabel 60"/>
    <w:qFormat/>
    <w:rPr>
      <w:b/>
      <w:sz w:val="18"/>
    </w:rPr>
  </w:style>
  <w:style w:type="character" w:styleId="ListLabel61" w:customStyle="1">
    <w:name w:val="ListLabel 61"/>
    <w:qFormat/>
    <w:rPr>
      <w:b/>
      <w:sz w:val="18"/>
    </w:rPr>
  </w:style>
  <w:style w:type="character" w:styleId="ListLabel62" w:customStyle="1">
    <w:name w:val="ListLabel 62"/>
    <w:qFormat/>
    <w:rPr>
      <w:rFonts w:eastAsia="Batang" w:cs="Times New Roman"/>
      <w:sz w:val="20"/>
    </w:rPr>
  </w:style>
  <w:style w:type="character" w:styleId="ListLabel63" w:customStyle="1">
    <w:name w:val="ListLabel 63"/>
    <w:qFormat/>
    <w:rPr>
      <w:rFonts w:cs="Courier New"/>
    </w:rPr>
  </w:style>
  <w:style w:type="character" w:styleId="ListLabel64" w:customStyle="1">
    <w:name w:val="ListLabel 64"/>
    <w:qFormat/>
    <w:rPr>
      <w:rFonts w:cs="Courier New"/>
    </w:rPr>
  </w:style>
  <w:style w:type="character" w:styleId="ListLabel65" w:customStyle="1">
    <w:name w:val="ListLabel 65"/>
    <w:qFormat/>
    <w:rPr>
      <w:rFonts w:cs="Courier New"/>
    </w:rPr>
  </w:style>
  <w:style w:type="character" w:styleId="ListLabel66" w:customStyle="1">
    <w:name w:val="ListLabel 66"/>
    <w:qFormat/>
    <w:rPr>
      <w:rFonts w:cs="Courier New"/>
    </w:rPr>
  </w:style>
  <w:style w:type="character" w:styleId="ListLabel67" w:customStyle="1">
    <w:name w:val="ListLabel 67"/>
    <w:qFormat/>
    <w:rPr>
      <w:rFonts w:cs="Courier New"/>
    </w:rPr>
  </w:style>
  <w:style w:type="character" w:styleId="ListLabel68" w:customStyle="1">
    <w:name w:val="ListLabel 68"/>
    <w:qFormat/>
    <w:rPr>
      <w:rFonts w:cs="Courier New"/>
    </w:rPr>
  </w:style>
  <w:style w:type="character" w:styleId="ListLabel69" w:customStyle="1">
    <w:name w:val="ListLabel 69"/>
    <w:qFormat/>
    <w:rPr>
      <w:rFonts w:eastAsia="SimSun" w:cs="Times New Roman"/>
    </w:rPr>
  </w:style>
  <w:style w:type="character" w:styleId="ListLabel70" w:customStyle="1">
    <w:name w:val="ListLabel 70"/>
    <w:qFormat/>
    <w:rPr>
      <w:rFonts w:cs="Symbol"/>
    </w:rPr>
  </w:style>
  <w:style w:type="character" w:styleId="ListLabel71" w:customStyle="1">
    <w:name w:val="ListLabel 71"/>
    <w:qFormat/>
    <w:rPr>
      <w:rFonts w:cs="Symbol"/>
    </w:rPr>
  </w:style>
  <w:style w:type="character" w:styleId="ListLabel72" w:customStyle="1">
    <w:name w:val="ListLabel 72"/>
    <w:qFormat/>
    <w:rPr>
      <w:color w:val="00000A"/>
      <w:lang w:val="en-US"/>
    </w:rPr>
  </w:style>
  <w:style w:type="character" w:styleId="ListLabel73" w:customStyle="1">
    <w:name w:val="ListLabel 73"/>
    <w:qFormat/>
    <w:rPr>
      <w:color w:val="00000A"/>
    </w:rPr>
  </w:style>
  <w:style w:type="character" w:styleId="FootnoteCharacters" w:customStyle="1">
    <w:name w:val="Footnote Characters"/>
    <w:qFormat/>
    <w:rPr/>
  </w:style>
  <w:style w:type="character" w:styleId="ListLabel74" w:customStyle="1">
    <w:name w:val="ListLabel 74"/>
    <w:qFormat/>
    <w:rPr>
      <w:rFonts w:cs="Times New Roman"/>
      <w:b/>
      <w:sz w:val="20"/>
    </w:rPr>
  </w:style>
  <w:style w:type="character" w:styleId="ListLabel75" w:customStyle="1">
    <w:name w:val="ListLabel 75"/>
    <w:qFormat/>
    <w:rPr>
      <w:rFonts w:cs="Courier New"/>
      <w:b/>
      <w:sz w:val="20"/>
    </w:rPr>
  </w:style>
  <w:style w:type="character" w:styleId="ListLabel76" w:customStyle="1">
    <w:name w:val="ListLabel 76"/>
    <w:qFormat/>
    <w:rPr>
      <w:rFonts w:cs="Wingdings"/>
    </w:rPr>
  </w:style>
  <w:style w:type="character" w:styleId="ListLabel77" w:customStyle="1">
    <w:name w:val="ListLabel 77"/>
    <w:qFormat/>
    <w:rPr>
      <w:rFonts w:cs="Symbol"/>
    </w:rPr>
  </w:style>
  <w:style w:type="character" w:styleId="ListLabel78" w:customStyle="1">
    <w:name w:val="ListLabel 78"/>
    <w:qFormat/>
    <w:rPr>
      <w:rFonts w:cs="Courier New"/>
    </w:rPr>
  </w:style>
  <w:style w:type="character" w:styleId="ListLabel79" w:customStyle="1">
    <w:name w:val="ListLabel 79"/>
    <w:qFormat/>
    <w:rPr>
      <w:rFonts w:cs="Wingdings"/>
    </w:rPr>
  </w:style>
  <w:style w:type="character" w:styleId="ListLabel80" w:customStyle="1">
    <w:name w:val="ListLabel 80"/>
    <w:qFormat/>
    <w:rPr>
      <w:rFonts w:cs="Symbol"/>
    </w:rPr>
  </w:style>
  <w:style w:type="character" w:styleId="ListLabel81" w:customStyle="1">
    <w:name w:val="ListLabel 81"/>
    <w:qFormat/>
    <w:rPr>
      <w:rFonts w:cs="Courier New"/>
    </w:rPr>
  </w:style>
  <w:style w:type="character" w:styleId="ListLabel82" w:customStyle="1">
    <w:name w:val="ListLabel 82"/>
    <w:qFormat/>
    <w:rPr>
      <w:rFonts w:cs="Wingdings"/>
    </w:rPr>
  </w:style>
  <w:style w:type="character" w:styleId="ListLabel83" w:customStyle="1">
    <w:name w:val="ListLabel 83"/>
    <w:qFormat/>
    <w:rPr>
      <w:rFonts w:ascii="Times New Roman" w:hAnsi="Times New Roman" w:cs="Symbol"/>
      <w:b/>
      <w:sz w:val="20"/>
    </w:rPr>
  </w:style>
  <w:style w:type="character" w:styleId="ListLabel84" w:customStyle="1">
    <w:name w:val="ListLabel 84"/>
    <w:qFormat/>
    <w:rPr>
      <w:rFonts w:cs="Courier New"/>
    </w:rPr>
  </w:style>
  <w:style w:type="character" w:styleId="ListLabel85" w:customStyle="1">
    <w:name w:val="ListLabel 85"/>
    <w:qFormat/>
    <w:rPr>
      <w:rFonts w:cs="Wingdings"/>
    </w:rPr>
  </w:style>
  <w:style w:type="character" w:styleId="ListLabel86" w:customStyle="1">
    <w:name w:val="ListLabel 86"/>
    <w:qFormat/>
    <w:rPr>
      <w:rFonts w:cs="Symbol"/>
    </w:rPr>
  </w:style>
  <w:style w:type="character" w:styleId="ListLabel87" w:customStyle="1">
    <w:name w:val="ListLabel 87"/>
    <w:qFormat/>
    <w:rPr>
      <w:rFonts w:cs="Courier New"/>
    </w:rPr>
  </w:style>
  <w:style w:type="character" w:styleId="ListLabel88" w:customStyle="1">
    <w:name w:val="ListLabel 88"/>
    <w:qFormat/>
    <w:rPr>
      <w:rFonts w:cs="Wingdings"/>
    </w:rPr>
  </w:style>
  <w:style w:type="character" w:styleId="ListLabel89" w:customStyle="1">
    <w:name w:val="ListLabel 89"/>
    <w:qFormat/>
    <w:rPr>
      <w:rFonts w:cs="Symbol"/>
    </w:rPr>
  </w:style>
  <w:style w:type="character" w:styleId="ListLabel90" w:customStyle="1">
    <w:name w:val="ListLabel 90"/>
    <w:qFormat/>
    <w:rPr>
      <w:rFonts w:cs="Courier New"/>
    </w:rPr>
  </w:style>
  <w:style w:type="character" w:styleId="ListLabel91" w:customStyle="1">
    <w:name w:val="ListLabel 91"/>
    <w:qFormat/>
    <w:rPr>
      <w:rFonts w:cs="Wingdings"/>
    </w:rPr>
  </w:style>
  <w:style w:type="character" w:styleId="ListLabel92" w:customStyle="1">
    <w:name w:val="ListLabel 92"/>
    <w:qFormat/>
    <w:rPr>
      <w:rFonts w:cs="Symbol"/>
      <w:sz w:val="20"/>
    </w:rPr>
  </w:style>
  <w:style w:type="character" w:styleId="ListLabel93" w:customStyle="1">
    <w:name w:val="ListLabel 93"/>
    <w:qFormat/>
    <w:rPr>
      <w:rFonts w:cs="Courier New"/>
    </w:rPr>
  </w:style>
  <w:style w:type="character" w:styleId="ListLabel94" w:customStyle="1">
    <w:name w:val="ListLabel 94"/>
    <w:qFormat/>
    <w:rPr>
      <w:rFonts w:cs="Wingdings"/>
    </w:rPr>
  </w:style>
  <w:style w:type="character" w:styleId="ListLabel95" w:customStyle="1">
    <w:name w:val="ListLabel 95"/>
    <w:qFormat/>
    <w:rPr>
      <w:rFonts w:cs="Symbol"/>
    </w:rPr>
  </w:style>
  <w:style w:type="character" w:styleId="ListLabel96" w:customStyle="1">
    <w:name w:val="ListLabel 96"/>
    <w:qFormat/>
    <w:rPr>
      <w:rFonts w:cs="Courier New"/>
    </w:rPr>
  </w:style>
  <w:style w:type="character" w:styleId="ListLabel97" w:customStyle="1">
    <w:name w:val="ListLabel 97"/>
    <w:qFormat/>
    <w:rPr>
      <w:rFonts w:cs="Wingdings"/>
    </w:rPr>
  </w:style>
  <w:style w:type="character" w:styleId="ListLabel98" w:customStyle="1">
    <w:name w:val="ListLabel 98"/>
    <w:qFormat/>
    <w:rPr>
      <w:rFonts w:cs="Symbol"/>
    </w:rPr>
  </w:style>
  <w:style w:type="character" w:styleId="ListLabel99" w:customStyle="1">
    <w:name w:val="ListLabel 99"/>
    <w:qFormat/>
    <w:rPr>
      <w:rFonts w:cs="Courier New"/>
    </w:rPr>
  </w:style>
  <w:style w:type="character" w:styleId="ListLabel100" w:customStyle="1">
    <w:name w:val="ListLabel 100"/>
    <w:qFormat/>
    <w:rPr>
      <w:rFonts w:cs="Wingdings"/>
    </w:rPr>
  </w:style>
  <w:style w:type="character" w:styleId="ListLabel101" w:customStyle="1">
    <w:name w:val="ListLabel 101"/>
    <w:qFormat/>
    <w:rPr>
      <w:b/>
      <w:sz w:val="18"/>
    </w:rPr>
  </w:style>
  <w:style w:type="character" w:styleId="ListLabel102" w:customStyle="1">
    <w:name w:val="ListLabel 102"/>
    <w:qFormat/>
    <w:rPr>
      <w:rFonts w:cs="Symbol"/>
      <w:sz w:val="20"/>
    </w:rPr>
  </w:style>
  <w:style w:type="character" w:styleId="ListLabel103" w:customStyle="1">
    <w:name w:val="ListLabel 103"/>
    <w:qFormat/>
    <w:rPr>
      <w:rFonts w:cs="Courier New"/>
    </w:rPr>
  </w:style>
  <w:style w:type="character" w:styleId="ListLabel104" w:customStyle="1">
    <w:name w:val="ListLabel 104"/>
    <w:qFormat/>
    <w:rPr>
      <w:rFonts w:cs="Wingdings"/>
    </w:rPr>
  </w:style>
  <w:style w:type="character" w:styleId="ListLabel105" w:customStyle="1">
    <w:name w:val="ListLabel 105"/>
    <w:qFormat/>
    <w:rPr>
      <w:rFonts w:cs="Symbol"/>
    </w:rPr>
  </w:style>
  <w:style w:type="character" w:styleId="ListLabel106" w:customStyle="1">
    <w:name w:val="ListLabel 106"/>
    <w:qFormat/>
    <w:rPr>
      <w:rFonts w:cs="Courier New"/>
    </w:rPr>
  </w:style>
  <w:style w:type="character" w:styleId="ListLabel107" w:customStyle="1">
    <w:name w:val="ListLabel 107"/>
    <w:qFormat/>
    <w:rPr>
      <w:rFonts w:cs="Wingdings"/>
    </w:rPr>
  </w:style>
  <w:style w:type="character" w:styleId="ListLabel108" w:customStyle="1">
    <w:name w:val="ListLabel 108"/>
    <w:qFormat/>
    <w:rPr>
      <w:rFonts w:cs="Symbol"/>
    </w:rPr>
  </w:style>
  <w:style w:type="character" w:styleId="ListLabel109" w:customStyle="1">
    <w:name w:val="ListLabel 109"/>
    <w:qFormat/>
    <w:rPr>
      <w:rFonts w:cs="Courier New"/>
    </w:rPr>
  </w:style>
  <w:style w:type="character" w:styleId="ListLabel110" w:customStyle="1">
    <w:name w:val="ListLabel 110"/>
    <w:qFormat/>
    <w:rPr>
      <w:rFonts w:cs="Wingdings"/>
    </w:rPr>
  </w:style>
  <w:style w:type="character" w:styleId="ListLabel111" w:customStyle="1">
    <w:name w:val="ListLabel 111"/>
    <w:qFormat/>
    <w:rPr>
      <w:b/>
      <w:sz w:val="18"/>
    </w:rPr>
  </w:style>
  <w:style w:type="character" w:styleId="ListLabel112" w:customStyle="1">
    <w:name w:val="ListLabel 112"/>
    <w:qFormat/>
    <w:rPr>
      <w:b/>
      <w:sz w:val="18"/>
    </w:rPr>
  </w:style>
  <w:style w:type="character" w:styleId="ListLabel113" w:customStyle="1">
    <w:name w:val="ListLabel 113"/>
    <w:qFormat/>
    <w:rPr>
      <w:rFonts w:cs="Wingdings"/>
    </w:rPr>
  </w:style>
  <w:style w:type="character" w:styleId="ListLabel114" w:customStyle="1">
    <w:name w:val="ListLabel 114"/>
    <w:qFormat/>
    <w:rPr>
      <w:rFonts w:cs="Wingdings"/>
    </w:rPr>
  </w:style>
  <w:style w:type="character" w:styleId="ListLabel115" w:customStyle="1">
    <w:name w:val="ListLabel 115"/>
    <w:qFormat/>
    <w:rPr>
      <w:rFonts w:cs="Wingdings"/>
    </w:rPr>
  </w:style>
  <w:style w:type="character" w:styleId="ListLabel116" w:customStyle="1">
    <w:name w:val="ListLabel 116"/>
    <w:qFormat/>
    <w:rPr>
      <w:rFonts w:cs="Wingdings"/>
    </w:rPr>
  </w:style>
  <w:style w:type="character" w:styleId="ListLabel117" w:customStyle="1">
    <w:name w:val="ListLabel 117"/>
    <w:qFormat/>
    <w:rPr>
      <w:rFonts w:cs="Wingdings"/>
    </w:rPr>
  </w:style>
  <w:style w:type="character" w:styleId="ListLabel118" w:customStyle="1">
    <w:name w:val="ListLabel 118"/>
    <w:qFormat/>
    <w:rPr>
      <w:rFonts w:cs="Wingdings"/>
    </w:rPr>
  </w:style>
  <w:style w:type="character" w:styleId="ListLabel119" w:customStyle="1">
    <w:name w:val="ListLabel 119"/>
    <w:qFormat/>
    <w:rPr>
      <w:rFonts w:cs="Wingdings"/>
    </w:rPr>
  </w:style>
  <w:style w:type="character" w:styleId="ListLabel120" w:customStyle="1">
    <w:name w:val="ListLabel 120"/>
    <w:qFormat/>
    <w:rPr>
      <w:rFonts w:cs="Wingdings"/>
    </w:rPr>
  </w:style>
  <w:style w:type="character" w:styleId="ListLabel121" w:customStyle="1">
    <w:name w:val="ListLabel 121"/>
    <w:qFormat/>
    <w:rPr>
      <w:rFonts w:cs="Wingdings"/>
    </w:rPr>
  </w:style>
  <w:style w:type="character" w:styleId="ListLabel122" w:customStyle="1">
    <w:name w:val="ListLabel 122"/>
    <w:qFormat/>
    <w:rPr>
      <w:rFonts w:cs="Times New Roman"/>
      <w:sz w:val="20"/>
    </w:rPr>
  </w:style>
  <w:style w:type="character" w:styleId="ListLabel123" w:customStyle="1">
    <w:name w:val="ListLabel 123"/>
    <w:qFormat/>
    <w:rPr>
      <w:rFonts w:cs="Courier New"/>
    </w:rPr>
  </w:style>
  <w:style w:type="character" w:styleId="ListLabel124" w:customStyle="1">
    <w:name w:val="ListLabel 124"/>
    <w:qFormat/>
    <w:rPr>
      <w:rFonts w:cs="Wingdings"/>
    </w:rPr>
  </w:style>
  <w:style w:type="character" w:styleId="ListLabel125" w:customStyle="1">
    <w:name w:val="ListLabel 125"/>
    <w:qFormat/>
    <w:rPr>
      <w:rFonts w:cs="Symbol"/>
    </w:rPr>
  </w:style>
  <w:style w:type="character" w:styleId="ListLabel126" w:customStyle="1">
    <w:name w:val="ListLabel 126"/>
    <w:qFormat/>
    <w:rPr>
      <w:rFonts w:cs="Courier New"/>
    </w:rPr>
  </w:style>
  <w:style w:type="character" w:styleId="ListLabel127" w:customStyle="1">
    <w:name w:val="ListLabel 127"/>
    <w:qFormat/>
    <w:rPr>
      <w:rFonts w:cs="Wingdings"/>
    </w:rPr>
  </w:style>
  <w:style w:type="character" w:styleId="ListLabel128" w:customStyle="1">
    <w:name w:val="ListLabel 128"/>
    <w:qFormat/>
    <w:rPr>
      <w:rFonts w:cs="Symbol"/>
    </w:rPr>
  </w:style>
  <w:style w:type="character" w:styleId="ListLabel129" w:customStyle="1">
    <w:name w:val="ListLabel 129"/>
    <w:qFormat/>
    <w:rPr>
      <w:rFonts w:cs="Courier New"/>
    </w:rPr>
  </w:style>
  <w:style w:type="character" w:styleId="ListLabel130" w:customStyle="1">
    <w:name w:val="ListLabel 130"/>
    <w:qFormat/>
    <w:rPr>
      <w:rFonts w:cs="Wingdings"/>
    </w:rPr>
  </w:style>
  <w:style w:type="character" w:styleId="ListLabel131" w:customStyle="1">
    <w:name w:val="ListLabel 131"/>
    <w:qFormat/>
    <w:rPr>
      <w:rFonts w:cs="Symbol"/>
      <w:sz w:val="20"/>
    </w:rPr>
  </w:style>
  <w:style w:type="character" w:styleId="ListLabel132" w:customStyle="1">
    <w:name w:val="ListLabel 132"/>
    <w:qFormat/>
    <w:rPr>
      <w:rFonts w:cs="Courier New"/>
    </w:rPr>
  </w:style>
  <w:style w:type="character" w:styleId="ListLabel133" w:customStyle="1">
    <w:name w:val="ListLabel 133"/>
    <w:qFormat/>
    <w:rPr>
      <w:rFonts w:cs="Wingdings"/>
    </w:rPr>
  </w:style>
  <w:style w:type="character" w:styleId="ListLabel134" w:customStyle="1">
    <w:name w:val="ListLabel 134"/>
    <w:qFormat/>
    <w:rPr>
      <w:rFonts w:cs="Symbol"/>
    </w:rPr>
  </w:style>
  <w:style w:type="character" w:styleId="ListLabel135" w:customStyle="1">
    <w:name w:val="ListLabel 135"/>
    <w:qFormat/>
    <w:rPr>
      <w:rFonts w:cs="Courier New"/>
    </w:rPr>
  </w:style>
  <w:style w:type="character" w:styleId="ListLabel136" w:customStyle="1">
    <w:name w:val="ListLabel 136"/>
    <w:qFormat/>
    <w:rPr>
      <w:rFonts w:cs="Wingdings"/>
    </w:rPr>
  </w:style>
  <w:style w:type="character" w:styleId="ListLabel137" w:customStyle="1">
    <w:name w:val="ListLabel 137"/>
    <w:qFormat/>
    <w:rPr>
      <w:rFonts w:cs="Symbol"/>
    </w:rPr>
  </w:style>
  <w:style w:type="character" w:styleId="ListLabel138" w:customStyle="1">
    <w:name w:val="ListLabel 138"/>
    <w:qFormat/>
    <w:rPr>
      <w:rFonts w:cs="Courier New"/>
    </w:rPr>
  </w:style>
  <w:style w:type="character" w:styleId="ListLabel139" w:customStyle="1">
    <w:name w:val="ListLabel 139"/>
    <w:qFormat/>
    <w:rPr>
      <w:rFonts w:cs="Wingdings"/>
    </w:rPr>
  </w:style>
  <w:style w:type="character" w:styleId="ListLabel140" w:customStyle="1">
    <w:name w:val="ListLabel 140"/>
    <w:qFormat/>
    <w:rPr>
      <w:rFonts w:cs="Times New Roman"/>
    </w:rPr>
  </w:style>
  <w:style w:type="character" w:styleId="ListLabel141" w:customStyle="1">
    <w:name w:val="ListLabel 141"/>
    <w:qFormat/>
    <w:rPr>
      <w:rFonts w:cs="Wingdings"/>
    </w:rPr>
  </w:style>
  <w:style w:type="character" w:styleId="ListLabel142" w:customStyle="1">
    <w:name w:val="ListLabel 142"/>
    <w:qFormat/>
    <w:rPr>
      <w:rFonts w:cs="Wingdings"/>
    </w:rPr>
  </w:style>
  <w:style w:type="character" w:styleId="ListLabel143" w:customStyle="1">
    <w:name w:val="ListLabel 143"/>
    <w:qFormat/>
    <w:rPr>
      <w:rFonts w:cs="Wingdings"/>
    </w:rPr>
  </w:style>
  <w:style w:type="character" w:styleId="ListLabel144" w:customStyle="1">
    <w:name w:val="ListLabel 144"/>
    <w:qFormat/>
    <w:rPr>
      <w:rFonts w:cs="Wingdings"/>
    </w:rPr>
  </w:style>
  <w:style w:type="character" w:styleId="ListLabel145" w:customStyle="1">
    <w:name w:val="ListLabel 145"/>
    <w:qFormat/>
    <w:rPr>
      <w:rFonts w:cs="Wingdings"/>
    </w:rPr>
  </w:style>
  <w:style w:type="character" w:styleId="ListLabel146" w:customStyle="1">
    <w:name w:val="ListLabel 146"/>
    <w:qFormat/>
    <w:rPr>
      <w:rFonts w:cs="Wingdings"/>
    </w:rPr>
  </w:style>
  <w:style w:type="character" w:styleId="ListLabel147" w:customStyle="1">
    <w:name w:val="ListLabel 147"/>
    <w:qFormat/>
    <w:rPr>
      <w:rFonts w:cs="Wingdings"/>
    </w:rPr>
  </w:style>
  <w:style w:type="character" w:styleId="ListLabel148" w:customStyle="1">
    <w:name w:val="ListLabel 148"/>
    <w:qFormat/>
    <w:rPr>
      <w:rFonts w:cs="Wingdings"/>
    </w:rPr>
  </w:style>
  <w:style w:type="character" w:styleId="ListLabel149" w:customStyle="1">
    <w:name w:val="ListLabel 149"/>
    <w:qFormat/>
    <w:rPr>
      <w:rFonts w:cs="Symbol"/>
    </w:rPr>
  </w:style>
  <w:style w:type="character" w:styleId="ListLabel150" w:customStyle="1">
    <w:name w:val="ListLabel 150"/>
    <w:qFormat/>
    <w:rPr>
      <w:rFonts w:cs="Wingdings"/>
    </w:rPr>
  </w:style>
  <w:style w:type="character" w:styleId="ListLabel151" w:customStyle="1">
    <w:name w:val="ListLabel 151"/>
    <w:qFormat/>
    <w:rPr>
      <w:rFonts w:cs="Wingdings"/>
    </w:rPr>
  </w:style>
  <w:style w:type="character" w:styleId="ListLabel152" w:customStyle="1">
    <w:name w:val="ListLabel 152"/>
    <w:qFormat/>
    <w:rPr>
      <w:rFonts w:cs="Wingdings"/>
    </w:rPr>
  </w:style>
  <w:style w:type="character" w:styleId="ListLabel153" w:customStyle="1">
    <w:name w:val="ListLabel 153"/>
    <w:qFormat/>
    <w:rPr>
      <w:rFonts w:cs="Wingdings"/>
    </w:rPr>
  </w:style>
  <w:style w:type="character" w:styleId="ListLabel154" w:customStyle="1">
    <w:name w:val="ListLabel 154"/>
    <w:qFormat/>
    <w:rPr>
      <w:rFonts w:cs="Wingdings"/>
    </w:rPr>
  </w:style>
  <w:style w:type="character" w:styleId="ListLabel155" w:customStyle="1">
    <w:name w:val="ListLabel 155"/>
    <w:qFormat/>
    <w:rPr>
      <w:rFonts w:cs="Wingdings"/>
    </w:rPr>
  </w:style>
  <w:style w:type="character" w:styleId="ListLabel156" w:customStyle="1">
    <w:name w:val="ListLabel 156"/>
    <w:qFormat/>
    <w:rPr>
      <w:rFonts w:cs="Wingdings"/>
    </w:rPr>
  </w:style>
  <w:style w:type="character" w:styleId="ListLabel157" w:customStyle="1">
    <w:name w:val="ListLabel 157"/>
    <w:qFormat/>
    <w:rPr>
      <w:rFonts w:cs="Wingdings"/>
    </w:rPr>
  </w:style>
  <w:style w:type="character" w:styleId="ListLabel158" w:customStyle="1">
    <w:name w:val="ListLabel 158"/>
    <w:qFormat/>
    <w:rPr>
      <w:rFonts w:cs="Symbol"/>
    </w:rPr>
  </w:style>
  <w:style w:type="character" w:styleId="ListLabel159" w:customStyle="1">
    <w:name w:val="ListLabel 159"/>
    <w:qFormat/>
    <w:rPr>
      <w:rFonts w:cs="Wingdings"/>
    </w:rPr>
  </w:style>
  <w:style w:type="character" w:styleId="ListLabel160" w:customStyle="1">
    <w:name w:val="ListLabel 160"/>
    <w:qFormat/>
    <w:rPr>
      <w:rFonts w:cs="Wingdings"/>
    </w:rPr>
  </w:style>
  <w:style w:type="character" w:styleId="ListLabel161" w:customStyle="1">
    <w:name w:val="ListLabel 161"/>
    <w:qFormat/>
    <w:rPr>
      <w:rFonts w:cs="Wingdings"/>
    </w:rPr>
  </w:style>
  <w:style w:type="character" w:styleId="ListLabel162" w:customStyle="1">
    <w:name w:val="ListLabel 162"/>
    <w:qFormat/>
    <w:rPr>
      <w:rFonts w:cs="Wingdings"/>
    </w:rPr>
  </w:style>
  <w:style w:type="character" w:styleId="ListLabel163" w:customStyle="1">
    <w:name w:val="ListLabel 163"/>
    <w:qFormat/>
    <w:rPr>
      <w:rFonts w:cs="Wingdings"/>
    </w:rPr>
  </w:style>
  <w:style w:type="character" w:styleId="ListLabel164" w:customStyle="1">
    <w:name w:val="ListLabel 164"/>
    <w:qFormat/>
    <w:rPr>
      <w:rFonts w:cs="Wingdings"/>
    </w:rPr>
  </w:style>
  <w:style w:type="character" w:styleId="ListLabel165" w:customStyle="1">
    <w:name w:val="ListLabel 165"/>
    <w:qFormat/>
    <w:rPr>
      <w:rFonts w:cs="Wingdings"/>
    </w:rPr>
  </w:style>
  <w:style w:type="character" w:styleId="ListLabel166" w:customStyle="1">
    <w:name w:val="ListLabel 166"/>
    <w:qFormat/>
    <w:rPr>
      <w:rFonts w:cs="Wingdings"/>
    </w:rPr>
  </w:style>
  <w:style w:type="character" w:styleId="ListLabel167" w:customStyle="1">
    <w:name w:val="ListLabel 167"/>
    <w:qFormat/>
    <w:rPr>
      <w:color w:val="00000A"/>
      <w:lang w:val="en-US"/>
    </w:rPr>
  </w:style>
  <w:style w:type="character" w:styleId="ListLabel168" w:customStyle="1">
    <w:name w:val="ListLabel 168"/>
    <w:qFormat/>
    <w:rPr>
      <w:color w:val="00000A"/>
    </w:rPr>
  </w:style>
  <w:style w:type="character" w:styleId="FootnoteTextChar" w:customStyle="1">
    <w:name w:val="Footnote Text Char"/>
    <w:basedOn w:val="DefaultParagraphFont"/>
    <w:link w:val="FootnoteText"/>
    <w:uiPriority w:val="99"/>
    <w:qFormat/>
    <w:rPr>
      <w:rFonts w:eastAsia="Calibri" w:eastAsiaTheme="minorHAnsi"/>
      <w:lang w:val="en-US" w:eastAsia="en-US"/>
    </w:rPr>
  </w:style>
  <w:style w:type="character" w:styleId="1" w:customStyle="1">
    <w:name w:val="未解決のメンション1"/>
    <w:basedOn w:val="DefaultParagraphFont"/>
    <w:uiPriority w:val="99"/>
    <w:semiHidden/>
    <w:unhideWhenUsed/>
    <w:qFormat/>
    <w:rPr>
      <w:color w:val="605E5C"/>
      <w:shd w:fill="E1DFDD" w:val="clear"/>
    </w:rPr>
  </w:style>
  <w:style w:type="character" w:styleId="Normaltextrun" w:customStyle="1">
    <w:name w:val="normaltextrun"/>
    <w:basedOn w:val="DefaultParagraphFont"/>
    <w:qFormat/>
    <w:rPr/>
  </w:style>
  <w:style w:type="character" w:styleId="Eop" w:customStyle="1">
    <w:name w:val="eop"/>
    <w:basedOn w:val="DefaultParagraphFont"/>
    <w:qFormat/>
    <w:rPr/>
  </w:style>
  <w:style w:type="character" w:styleId="UnresolvedMention2" w:customStyle="1">
    <w:name w:val="Unresolved Mention2"/>
    <w:basedOn w:val="DefaultParagraphFont"/>
    <w:uiPriority w:val="99"/>
    <w:semiHidden/>
    <w:unhideWhenUsed/>
    <w:qFormat/>
    <w:rPr>
      <w:color w:val="605E5C"/>
      <w:shd w:fill="E1DFDD" w:val="clear"/>
    </w:rPr>
  </w:style>
  <w:style w:type="character" w:styleId="PlaceholderText">
    <w:name w:val="Placeholder Text"/>
    <w:basedOn w:val="DefaultParagraphFont"/>
    <w:uiPriority w:val="99"/>
    <w:semiHidden/>
    <w:qFormat/>
    <w:rPr>
      <w:color w:val="808080"/>
    </w:rPr>
  </w:style>
  <w:style w:type="character" w:styleId="UnresolvedMention3" w:customStyle="1">
    <w:name w:val="Unresolved Mention3"/>
    <w:basedOn w:val="DefaultParagraphFont"/>
    <w:uiPriority w:val="99"/>
    <w:semiHidden/>
    <w:unhideWhenUsed/>
    <w:qFormat/>
    <w:rPr>
      <w:color w:val="605E5C"/>
      <w:shd w:fill="E1DFDD" w:val="clear"/>
    </w:rPr>
  </w:style>
  <w:style w:type="character" w:styleId="Heading2Char" w:customStyle="1">
    <w:name w:val="Heading 2 Char"/>
    <w:link w:val="Heading2"/>
    <w:qFormat/>
    <w:rPr>
      <w:rFonts w:ascii="Arial" w:hAnsi="Arial"/>
      <w:sz w:val="32"/>
      <w:lang w:val="en-GB" w:eastAsia="en-US"/>
    </w:rPr>
  </w:style>
  <w:style w:type="character" w:styleId="Proposal" w:customStyle="1">
    <w:name w:val="Proposal (文字)"/>
    <w:link w:val="Proposal"/>
    <w:qFormat/>
    <w:rPr>
      <w:rFonts w:eastAsia="Times New Roman"/>
      <w:b/>
      <w:bCs/>
      <w:lang w:val="en-GB" w:eastAsia="zh-CN"/>
    </w:rPr>
  </w:style>
  <w:style w:type="character" w:styleId="B1Zchn" w:customStyle="1">
    <w:name w:val="B1 Zchn"/>
    <w:link w:val="B1"/>
    <w:qFormat/>
    <w:rPr>
      <w:lang w:val="en-GB" w:eastAsia="en-US"/>
    </w:rPr>
  </w:style>
  <w:style w:type="character" w:styleId="B2Char" w:customStyle="1">
    <w:name w:val="B2 Char"/>
    <w:link w:val="B2"/>
    <w:qFormat/>
    <w:rPr>
      <w:lang w:val="en-GB" w:eastAsia="en-US"/>
    </w:rPr>
  </w:style>
  <w:style w:type="character" w:styleId="B3Char" w:customStyle="1">
    <w:name w:val="B3 Char"/>
    <w:link w:val="B3"/>
    <w:qFormat/>
    <w:rPr>
      <w:lang w:val="en-GB" w:eastAsia="en-US"/>
    </w:rPr>
  </w:style>
  <w:style w:type="character" w:styleId="ListLabel169">
    <w:name w:val="ListLabel 169"/>
    <w:qFormat/>
    <w:rPr>
      <w:b w:val="false"/>
      <w:bCs w:val="false"/>
    </w:rPr>
  </w:style>
  <w:style w:type="character" w:styleId="ListLabel170">
    <w:name w:val="ListLabel 170"/>
    <w:qFormat/>
    <w:rPr>
      <w:b w:val="false"/>
      <w:bCs w:val="false"/>
      <w:lang w:val="en-US"/>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ascii="Arial" w:hAnsi="Arial" w:cs="Courier New"/>
      <w:b/>
      <w:sz w:val="20"/>
    </w:rPr>
  </w:style>
  <w:style w:type="character" w:styleId="ListLabel181">
    <w:name w:val="ListLabel 181"/>
    <w:qFormat/>
    <w:rPr>
      <w:rFonts w:cs="Courier New"/>
    </w:rPr>
  </w:style>
  <w:style w:type="character" w:styleId="ListLabel182">
    <w:name w:val="ListLabel 182"/>
    <w:qFormat/>
    <w:rPr>
      <w:rFonts w:cs="Courier New"/>
    </w:rPr>
  </w:style>
  <w:style w:type="character" w:styleId="ListLabel183">
    <w:name w:val="ListLabel 183"/>
    <w:qFormat/>
    <w:rPr>
      <w:rFonts w:cs="Courier New"/>
    </w:rPr>
  </w:style>
  <w:style w:type="character" w:styleId="ListLabel184">
    <w:name w:val="ListLabel 184"/>
    <w:qFormat/>
    <w:rPr>
      <w:rFonts w:cs="Courier New"/>
    </w:rPr>
  </w:style>
  <w:style w:type="character" w:styleId="ListLabel185">
    <w:name w:val="ListLabel 185"/>
    <w:qFormat/>
    <w:rPr>
      <w:rFonts w:cs="Courier New"/>
    </w:rPr>
  </w:style>
  <w:style w:type="character" w:styleId="ListLabel186">
    <w:name w:val="ListLabel 186"/>
    <w:qFormat/>
    <w:rPr>
      <w:rFonts w:ascii="Arial" w:hAnsi="Arial" w:eastAsia="SimSun" w:cs="Times New Roman"/>
      <w:sz w:val="20"/>
    </w:rPr>
  </w:style>
  <w:style w:type="character" w:styleId="ListLabel187">
    <w:name w:val="ListLabel 187"/>
    <w:qFormat/>
    <w:rPr>
      <w:rFonts w:cs="Courier New"/>
    </w:rPr>
  </w:style>
  <w:style w:type="character" w:styleId="ListLabel188">
    <w:name w:val="ListLabel 188"/>
    <w:qFormat/>
    <w:rPr>
      <w:rFonts w:cs="Courier New"/>
    </w:rPr>
  </w:style>
  <w:style w:type="character" w:styleId="ListLabel189">
    <w:name w:val="ListLabel 189"/>
    <w:qFormat/>
    <w:rPr>
      <w:rFonts w:cs="Courier New"/>
    </w:rPr>
  </w:style>
  <w:style w:type="character" w:styleId="ListLabel190">
    <w:name w:val="ListLabel 190"/>
    <w:qFormat/>
    <w:rPr>
      <w:rFonts w:ascii="Arial" w:hAnsi="Arial" w:eastAsia="SimSun" w:cs="Times New Roman"/>
      <w:b/>
      <w:sz w:val="20"/>
    </w:rPr>
  </w:style>
  <w:style w:type="character" w:styleId="ListLabel191">
    <w:name w:val="ListLabel 191"/>
    <w:qFormat/>
    <w:rPr>
      <w:rFonts w:cs="Courier New"/>
    </w:rPr>
  </w:style>
  <w:style w:type="character" w:styleId="ListLabel192">
    <w:name w:val="ListLabel 192"/>
    <w:qFormat/>
    <w:rPr>
      <w:rFonts w:cs="Courier New"/>
    </w:rPr>
  </w:style>
  <w:style w:type="character" w:styleId="ListLabel193">
    <w:name w:val="ListLabel 193"/>
    <w:qFormat/>
    <w:rPr>
      <w:rFonts w:cs="Courier New"/>
    </w:rPr>
  </w:style>
  <w:style w:type="character" w:styleId="ListLabel194">
    <w:name w:val="ListLabel 194"/>
    <w:qFormat/>
    <w:rPr>
      <w:rFonts w:ascii="Arial" w:hAnsi="Arial" w:cs="Courier New"/>
      <w:b/>
      <w:sz w:val="20"/>
    </w:rPr>
  </w:style>
  <w:style w:type="character" w:styleId="ListLabel195">
    <w:name w:val="ListLabel 195"/>
    <w:qFormat/>
    <w:rPr>
      <w:rFonts w:cs="Courier New"/>
    </w:rPr>
  </w:style>
  <w:style w:type="character" w:styleId="ListLabel196">
    <w:name w:val="ListLabel 196"/>
    <w:qFormat/>
    <w:rPr>
      <w:rFonts w:cs="Courier New"/>
    </w:rPr>
  </w:style>
  <w:style w:type="character" w:styleId="ListLabel197">
    <w:name w:val="ListLabel 197"/>
    <w:qFormat/>
    <w:rPr>
      <w:rFonts w:cs="Courier New"/>
    </w:rPr>
  </w:style>
  <w:style w:type="character" w:styleId="ListLabel198">
    <w:name w:val="ListLabel 198"/>
    <w:qFormat/>
    <w:rPr>
      <w:rFonts w:cs="Courier New"/>
    </w:rPr>
  </w:style>
  <w:style w:type="character" w:styleId="ListLabel199">
    <w:name w:val="ListLabel 199"/>
    <w:qFormat/>
    <w:rPr>
      <w:rFonts w:cs="Courier New"/>
    </w:rPr>
  </w:style>
  <w:style w:type="character" w:styleId="ListLabel200">
    <w:name w:val="ListLabel 200"/>
    <w:qFormat/>
    <w:rPr>
      <w:rFonts w:ascii="Arial" w:hAnsi="Arial" w:cs="Courier New"/>
      <w:sz w:val="20"/>
    </w:rPr>
  </w:style>
  <w:style w:type="character" w:styleId="ListLabel201">
    <w:name w:val="ListLabel 201"/>
    <w:qFormat/>
    <w:rPr>
      <w:rFonts w:cs="Courier New"/>
    </w:rPr>
  </w:style>
  <w:style w:type="character" w:styleId="ListLabel202">
    <w:name w:val="ListLabel 202"/>
    <w:qFormat/>
    <w:rPr>
      <w:rFonts w:cs="Courier New"/>
    </w:rPr>
  </w:style>
  <w:style w:type="character" w:styleId="ListLabel203">
    <w:name w:val="ListLabel 203"/>
    <w:qFormat/>
    <w:rPr>
      <w:rFonts w:cs="Courier New"/>
    </w:rPr>
  </w:style>
  <w:style w:type="character" w:styleId="ListLabel204">
    <w:name w:val="ListLabel 204"/>
    <w:qFormat/>
    <w:rPr>
      <w:rFonts w:cs="Courier New"/>
    </w:rPr>
  </w:style>
  <w:style w:type="character" w:styleId="ListLabel205">
    <w:name w:val="ListLabel 205"/>
    <w:qFormat/>
    <w:rPr>
      <w:rFonts w:cs="Courier New"/>
    </w:rPr>
  </w:style>
  <w:style w:type="character" w:styleId="ListLabel206">
    <w:name w:val="ListLabel 206"/>
    <w:qFormat/>
    <w:rPr>
      <w:rFonts w:cs="Courier New"/>
    </w:rPr>
  </w:style>
  <w:style w:type="character" w:styleId="ListLabel207">
    <w:name w:val="ListLabel 207"/>
    <w:qFormat/>
    <w:rPr>
      <w:rFonts w:cs="Courier New"/>
    </w:rPr>
  </w:style>
  <w:style w:type="character" w:styleId="ListLabel208">
    <w:name w:val="ListLabel 208"/>
    <w:qFormat/>
    <w:rPr>
      <w:rFonts w:cs="Courier New"/>
    </w:rPr>
  </w:style>
  <w:style w:type="character" w:styleId="ListLabel209">
    <w:name w:val="ListLabel 209"/>
    <w:qFormat/>
    <w:rPr>
      <w:rFonts w:cs="Courier New"/>
    </w:rPr>
  </w:style>
  <w:style w:type="character" w:styleId="ListLabel210">
    <w:name w:val="ListLabel 210"/>
    <w:qFormat/>
    <w:rPr>
      <w:rFonts w:cs="Courier New"/>
    </w:rPr>
  </w:style>
  <w:style w:type="character" w:styleId="ListLabel211">
    <w:name w:val="ListLabel 211"/>
    <w:qFormat/>
    <w:rPr>
      <w:rFonts w:cs="Courier New"/>
    </w:rPr>
  </w:style>
  <w:style w:type="character" w:styleId="ListLabel212">
    <w:name w:val="ListLabel 212"/>
    <w:qFormat/>
    <w:rPr>
      <w:rFonts w:ascii="Arial" w:hAnsi="Arial" w:eastAsia="SimSun" w:cs="Times New Roman"/>
      <w:sz w:val="20"/>
    </w:rPr>
  </w:style>
  <w:style w:type="character" w:styleId="ListLabel213">
    <w:name w:val="ListLabel 213"/>
    <w:qFormat/>
    <w:rPr>
      <w:rFonts w:cs="Courier New"/>
    </w:rPr>
  </w:style>
  <w:style w:type="character" w:styleId="ListLabel214">
    <w:name w:val="ListLabel 214"/>
    <w:qFormat/>
    <w:rPr>
      <w:rFonts w:cs="Courier New"/>
    </w:rPr>
  </w:style>
  <w:style w:type="character" w:styleId="ListLabel215">
    <w:name w:val="ListLabel 215"/>
    <w:qFormat/>
    <w:rPr>
      <w:rFonts w:cs="Courier New"/>
    </w:rPr>
  </w:style>
  <w:style w:type="character" w:styleId="ListLabel216">
    <w:name w:val="ListLabel 216"/>
    <w:qFormat/>
    <w:rPr>
      <w:rFonts w:cs="Courier New"/>
    </w:rPr>
  </w:style>
  <w:style w:type="character" w:styleId="ListLabel217">
    <w:name w:val="ListLabel 217"/>
    <w:qFormat/>
    <w:rPr>
      <w:rFonts w:cs="Courier New"/>
    </w:rPr>
  </w:style>
  <w:style w:type="character" w:styleId="ListLabel218">
    <w:name w:val="ListLabel 218"/>
    <w:qFormat/>
    <w:rPr>
      <w:rFonts w:cs="Courier New"/>
    </w:rPr>
  </w:style>
  <w:style w:type="character" w:styleId="ListLabel219">
    <w:name w:val="ListLabel 219"/>
    <w:qFormat/>
    <w:rPr>
      <w:rFonts w:cs="Courier New"/>
    </w:rPr>
  </w:style>
  <w:style w:type="character" w:styleId="ListLabel220">
    <w:name w:val="ListLabel 220"/>
    <w:qFormat/>
    <w:rPr>
      <w:rFonts w:cs="Courier New"/>
    </w:rPr>
  </w:style>
  <w:style w:type="character" w:styleId="ListLabel221">
    <w:name w:val="ListLabel 221"/>
    <w:qFormat/>
    <w:rPr>
      <w:rFonts w:cs="Courier New"/>
    </w:rPr>
  </w:style>
  <w:style w:type="character" w:styleId="ListLabel222">
    <w:name w:val="ListLabel 222"/>
    <w:qFormat/>
    <w:rPr>
      <w:rFonts w:cs="Courier New"/>
    </w:rPr>
  </w:style>
  <w:style w:type="character" w:styleId="ListLabel223">
    <w:name w:val="ListLabel 223"/>
    <w:qFormat/>
    <w:rPr>
      <w:rFonts w:cs="Courier New"/>
    </w:rPr>
  </w:style>
  <w:style w:type="character" w:styleId="ListLabel224">
    <w:name w:val="ListLabel 224"/>
    <w:qFormat/>
    <w:rPr>
      <w:rFonts w:cs="Courier New"/>
    </w:rPr>
  </w:style>
  <w:style w:type="character" w:styleId="ListLabel225">
    <w:name w:val="ListLabel 225"/>
    <w:qFormat/>
    <w:rPr>
      <w:rFonts w:cs="Courier New"/>
    </w:rPr>
  </w:style>
  <w:style w:type="character" w:styleId="ListLabel226">
    <w:name w:val="ListLabel 226"/>
    <w:qFormat/>
    <w:rPr>
      <w:rFonts w:cs="Courier New"/>
    </w:rPr>
  </w:style>
  <w:style w:type="character" w:styleId="ListLabel227">
    <w:name w:val="ListLabel 227"/>
    <w:qFormat/>
    <w:rPr>
      <w:rFonts w:cs="Courier New"/>
    </w:rPr>
  </w:style>
  <w:style w:type="character" w:styleId="ListLabel228">
    <w:name w:val="ListLabel 228"/>
    <w:qFormat/>
    <w:rPr>
      <w:rFonts w:cs="Courier New"/>
    </w:rPr>
  </w:style>
  <w:style w:type="character" w:styleId="ListLabel229">
    <w:name w:val="ListLabel 229"/>
    <w:qFormat/>
    <w:rPr>
      <w:rFonts w:cs="Courier New"/>
    </w:rPr>
  </w:style>
  <w:style w:type="paragraph" w:styleId="Heading" w:customStyle="1">
    <w:name w:val="Heading"/>
    <w:basedOn w:val="Normal"/>
    <w:next w:val="TextBody"/>
    <w:qFormat/>
    <w:pPr>
      <w:keepNext/>
      <w:spacing w:before="240" w:after="120"/>
    </w:pPr>
    <w:rPr>
      <w:rFonts w:ascii="Liberation Sans" w:hAnsi="Liberation Sans" w:eastAsia="Noto Sans CJK SC" w:cs="Lohit Devanagari"/>
      <w:sz w:val="28"/>
      <w:szCs w:val="28"/>
    </w:rPr>
  </w:style>
  <w:style w:type="paragraph" w:styleId="TextBody">
    <w:name w:val="Body Text"/>
    <w:basedOn w:val="Normal"/>
    <w:link w:val="BodyTextChar"/>
    <w:unhideWhenUsed/>
    <w:qFormat/>
    <w:pPr>
      <w:overflowPunct w:val="true"/>
      <w:spacing w:before="0" w:after="120"/>
      <w:jc w:val="both"/>
    </w:pPr>
    <w:rPr>
      <w:rFonts w:ascii="Arial" w:hAnsi="Arial"/>
      <w:lang w:val="en-US" w:eastAsia="zh-C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Lohit Devanagari"/>
    </w:rPr>
  </w:style>
  <w:style w:type="paragraph" w:styleId="Contents7">
    <w:name w:val="TOC 7"/>
    <w:basedOn w:val="Contents6"/>
    <w:next w:val="Normal"/>
    <w:semiHidden/>
    <w:qFormat/>
    <w:pPr>
      <w:ind w:left="2268" w:hanging="2268"/>
    </w:pPr>
    <w:rPr/>
  </w:style>
  <w:style w:type="paragraph" w:styleId="Contents6">
    <w:name w:val="TOC 6"/>
    <w:basedOn w:val="Contents5"/>
    <w:next w:val="Normal"/>
    <w:semiHidden/>
    <w:qFormat/>
    <w:pPr>
      <w:ind w:left="1985" w:hanging="1985"/>
    </w:pPr>
    <w:rPr/>
  </w:style>
  <w:style w:type="paragraph" w:styleId="Contents5">
    <w:name w:val="TOC 5"/>
    <w:basedOn w:val="Contents4"/>
    <w:next w:val="Normal"/>
    <w:semiHidden/>
    <w:qFormat/>
    <w:pPr>
      <w:ind w:left="1701" w:hanging="1701"/>
    </w:pPr>
    <w:rPr/>
  </w:style>
  <w:style w:type="paragraph" w:styleId="Contents4">
    <w:name w:val="TOC 4"/>
    <w:basedOn w:val="Contents3"/>
    <w:next w:val="Normal"/>
    <w:semiHidden/>
    <w:qFormat/>
    <w:pPr>
      <w:ind w:left="1418" w:hanging="1418"/>
    </w:pPr>
    <w:rPr/>
  </w:style>
  <w:style w:type="paragraph" w:styleId="Contents3">
    <w:name w:val="TOC 3"/>
    <w:basedOn w:val="Contents2"/>
    <w:next w:val="Normal"/>
    <w:uiPriority w:val="39"/>
    <w:pPr>
      <w:ind w:left="1134" w:hanging="1134"/>
    </w:pPr>
    <w:rPr/>
  </w:style>
  <w:style w:type="paragraph" w:styleId="Contents2">
    <w:name w:val="TOC 2"/>
    <w:basedOn w:val="Contents1"/>
    <w:next w:val="Normal"/>
    <w:uiPriority w:val="39"/>
    <w:qFormat/>
    <w:pPr>
      <w:keepNext/>
      <w:spacing w:before="0" w:after="180"/>
      <w:ind w:left="851" w:hanging="851"/>
    </w:pPr>
    <w:rPr>
      <w:sz w:val="20"/>
    </w:rPr>
  </w:style>
  <w:style w:type="paragraph" w:styleId="Contents1">
    <w:name w:val="TOC 1"/>
    <w:basedOn w:val="Normal"/>
    <w:next w:val="Normal"/>
    <w:uiPriority w:val="39"/>
    <w:pPr>
      <w:keepNext/>
      <w:keepLines/>
      <w:widowControl w:val="false"/>
      <w:tabs>
        <w:tab w:val="right" w:pos="9639" w:leader="dot"/>
      </w:tabs>
      <w:spacing w:before="120" w:after="180"/>
      <w:ind w:left="567" w:right="425" w:hanging="567"/>
    </w:pPr>
    <w:rPr>
      <w:sz w:val="22"/>
    </w:rPr>
  </w:style>
  <w:style w:type="paragraph" w:styleId="Caption1">
    <w:name w:val="caption"/>
    <w:basedOn w:val="Normal"/>
    <w:next w:val="Normal"/>
    <w:link w:val="CaptionChar"/>
    <w:uiPriority w:val="99"/>
    <w:unhideWhenUsed/>
    <w:qFormat/>
    <w:pPr>
      <w:spacing w:lineRule="auto" w:line="252" w:before="120" w:after="120"/>
    </w:pPr>
    <w:rPr>
      <w:rFonts w:ascii="Calibri" w:hAnsi="Calibri" w:eastAsia="Calibri" w:cs="Arial" w:asciiTheme="minorHAnsi" w:cstheme="minorBidi" w:eastAsiaTheme="minorHAnsi" w:hAnsiTheme="minorHAnsi"/>
      <w:b/>
      <w:sz w:val="22"/>
      <w:szCs w:val="22"/>
      <w:lang w:val="en-US" w:eastAsia="sv-SE"/>
    </w:rPr>
  </w:style>
  <w:style w:type="paragraph" w:styleId="Annotationtext">
    <w:name w:val="annotation text"/>
    <w:basedOn w:val="Normal"/>
    <w:link w:val="CommentTextChar"/>
    <w:uiPriority w:val="99"/>
    <w:qFormat/>
    <w:pPr/>
    <w:rPr/>
  </w:style>
  <w:style w:type="paragraph" w:styleId="ListBullet3">
    <w:name w:val="List Bullet 3"/>
    <w:basedOn w:val="Normal"/>
    <w:uiPriority w:val="99"/>
    <w:semiHidden/>
    <w:qFormat/>
    <w:pPr>
      <w:tabs>
        <w:tab w:val="left" w:pos="1247" w:leader="none"/>
        <w:tab w:val="left" w:pos="2552" w:leader="none"/>
        <w:tab w:val="left" w:pos="3856" w:leader="none"/>
        <w:tab w:val="left" w:pos="5216" w:leader="none"/>
        <w:tab w:val="left" w:pos="6464" w:leader="none"/>
        <w:tab w:val="left" w:pos="7768" w:leader="none"/>
      </w:tabs>
      <w:spacing w:before="0" w:after="240"/>
      <w:ind w:left="720" w:hanging="0"/>
      <w:contextualSpacing/>
    </w:pPr>
    <w:rPr>
      <w:rFonts w:ascii="Ericsson Hilda" w:hAnsi="Ericsson Hilda" w:eastAsia="Calibri" w:cs="Verdana" w:eastAsiaTheme="minorHAnsi"/>
      <w:sz w:val="22"/>
      <w:szCs w:val="22"/>
      <w:lang w:val="en-US"/>
    </w:rPr>
  </w:style>
  <w:style w:type="paragraph" w:styleId="Contents8">
    <w:name w:val="TOC 8"/>
    <w:basedOn w:val="Contents1"/>
    <w:next w:val="Normal"/>
    <w:uiPriority w:val="39"/>
    <w:pPr>
      <w:spacing w:before="180" w:after="180"/>
      <w:ind w:left="2693" w:right="425" w:hanging="2693"/>
    </w:pPr>
    <w:rPr>
      <w:b/>
    </w:rPr>
  </w:style>
  <w:style w:type="paragraph" w:styleId="BalloonText">
    <w:name w:val="Balloon Text"/>
    <w:basedOn w:val="Normal"/>
    <w:qFormat/>
    <w:pPr>
      <w:spacing w:before="0"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false"/>
      <w:overflowPunct w:val="true"/>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before="0" w:after="0"/>
    </w:pPr>
    <w:rPr>
      <w:rFonts w:eastAsia="Calibri" w:eastAsiaTheme="minorHAnsi"/>
      <w:lang w:val="en-US"/>
    </w:rPr>
  </w:style>
  <w:style w:type="paragraph" w:styleId="Contents9">
    <w:name w:val="TOC 9"/>
    <w:basedOn w:val="Contents8"/>
    <w:next w:val="Normal"/>
    <w:uiPriority w:val="39"/>
    <w:qFormat/>
    <w:pPr>
      <w:ind w:left="1418" w:right="425" w:hanging="1418"/>
    </w:pPr>
    <w:r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Annotationsubject">
    <w:name w:val="annotation subject"/>
    <w:basedOn w:val="Annotationtext"/>
    <w:link w:val="CommentSubjectChar"/>
    <w:qFormat/>
    <w:pPr/>
    <w:rPr>
      <w:b/>
      <w:bCs/>
    </w:rPr>
  </w:style>
  <w:style w:type="paragraph" w:styleId="ListParagraph">
    <w:name w:val="List Paragraph"/>
    <w:basedOn w:val="Normal"/>
    <w:link w:val="ListParagraphChar"/>
    <w:uiPriority w:val="34"/>
    <w:qFormat/>
    <w:pPr>
      <w:spacing w:lineRule="auto" w:line="252" w:before="0" w:after="180"/>
      <w:ind w:left="720" w:hanging="0"/>
      <w:contextualSpacing/>
    </w:pPr>
    <w:rPr>
      <w:rFonts w:ascii="Times" w:hAnsi="Times" w:eastAsia="SimSun" w:cs="Times"/>
      <w:sz w:val="22"/>
      <w:szCs w:val="24"/>
      <w:lang w:val="sv-SE" w:eastAsia="ja-JP"/>
    </w:rPr>
  </w:style>
  <w:style w:type="paragraph" w:styleId="TAL" w:customStyle="1">
    <w:name w:val="TAL"/>
    <w:basedOn w:val="Normal"/>
    <w:link w:val="TALCar"/>
    <w:qFormat/>
    <w:pPr>
      <w:keepNext/>
      <w:keepLines/>
      <w:spacing w:before="0" w:after="0"/>
    </w:pPr>
    <w:rPr>
      <w:rFonts w:ascii="Arial" w:hAnsi="Arial"/>
      <w:sz w:val="18"/>
    </w:rPr>
  </w:style>
  <w:style w:type="paragraph" w:styleId="TH" w:customStyle="1">
    <w:name w:val="TH"/>
    <w:basedOn w:val="Normal"/>
    <w:link w:val="THChar"/>
    <w:qFormat/>
    <w:pPr>
      <w:keepNext/>
      <w:keepLines/>
      <w:spacing w:before="60" w:after="180"/>
      <w:jc w:val="center"/>
    </w:pPr>
    <w:rPr>
      <w:rFonts w:ascii="Arial" w:hAnsi="Arial"/>
      <w:b/>
    </w:rPr>
  </w:style>
  <w:style w:type="paragraph" w:styleId="H6" w:customStyle="1">
    <w:name w:val="H6"/>
    <w:basedOn w:val="Heading5"/>
    <w:qFormat/>
    <w:pPr>
      <w:numPr>
        <w:ilvl w:val="0"/>
        <w:numId w:val="0"/>
      </w:numPr>
      <w:ind w:left="1985" w:hanging="1985"/>
    </w:pPr>
    <w:rPr>
      <w:sz w:val="20"/>
    </w:rPr>
  </w:style>
  <w:style w:type="paragraph" w:styleId="EQ" w:customStyle="1">
    <w:name w:val="EQ"/>
    <w:basedOn w:val="Normal"/>
    <w:qFormat/>
    <w:pPr>
      <w:keepLines/>
      <w:tabs>
        <w:tab w:val="center" w:pos="4536" w:leader="none"/>
        <w:tab w:val="right" w:pos="9072" w:leader="none"/>
      </w:tabs>
    </w:pPr>
    <w:rPr/>
  </w:style>
  <w:style w:type="paragraph" w:styleId="ZD" w:customStyle="1">
    <w:name w:val="ZD"/>
    <w:qFormat/>
    <w:pPr>
      <w:widowControl w:val="false"/>
      <w:bidi w:val="0"/>
      <w:jc w:val="left"/>
    </w:pPr>
    <w:rPr>
      <w:rFonts w:ascii="Arial" w:hAnsi="Arial" w:eastAsia="Batang" w:cs="Times New Roman"/>
      <w:color w:val="auto"/>
      <w:sz w:val="32"/>
      <w:szCs w:val="20"/>
      <w:lang w:val="en-GB" w:eastAsia="en-US" w:bidi="ar-SA"/>
    </w:rPr>
  </w:style>
  <w:style w:type="paragraph" w:styleId="TT" w:customStyle="1">
    <w:name w:val="TT"/>
    <w:basedOn w:val="Heading1"/>
    <w:qFormat/>
    <w:pPr>
      <w:numPr>
        <w:ilvl w:val="0"/>
        <w:numId w:val="0"/>
      </w:numPr>
    </w:pPr>
    <w:rPr/>
  </w:style>
  <w:style w:type="paragraph" w:styleId="NF" w:customStyle="1">
    <w:name w:val="NF"/>
    <w:qFormat/>
    <w:pPr>
      <w:keepNext/>
      <w:widowControl w:val="false"/>
      <w:spacing w:before="0" w:after="0"/>
    </w:pPr>
    <w:rPr>
      <w:rFonts w:ascii="Arial" w:hAnsi="Arial" w:eastAsia="Batang" w:cs="Times New Roman"/>
      <w:color w:val="auto"/>
      <w:sz w:val="18"/>
      <w:szCs w:val="20"/>
      <w:lang w:val="en-US" w:eastAsia="zh-CN" w:bidi="ar-SA"/>
    </w:rPr>
  </w:style>
  <w:style w:type="paragraph" w:styleId="NO" w:customStyle="1">
    <w:name w:val="NO"/>
    <w:basedOn w:val="Normal"/>
    <w:qFormat/>
    <w:pPr>
      <w:keepLines/>
      <w:ind w:left="1135" w:hanging="851"/>
    </w:pPr>
    <w:rPr/>
  </w:style>
  <w:style w:type="paragraph" w:styleId="PL" w:customStyle="1">
    <w:name w:val="PL"/>
    <w:qFormat/>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jc w:val="left"/>
    </w:pPr>
    <w:rPr>
      <w:rFonts w:ascii="Courier New" w:hAnsi="Courier New" w:eastAsia="Batang" w:cs="Times New Roman"/>
      <w:color w:val="auto"/>
      <w:sz w:val="16"/>
      <w:szCs w:val="20"/>
      <w:lang w:val="en-GB" w:eastAsia="en-US" w:bidi="ar-SA"/>
    </w:rPr>
  </w:style>
  <w:style w:type="paragraph" w:styleId="TAR" w:customStyle="1">
    <w:name w:val="TAR"/>
    <w:basedOn w:val="TAL"/>
    <w:qFormat/>
    <w:pPr>
      <w:jc w:val="right"/>
    </w:pPr>
    <w:rPr/>
  </w:style>
  <w:style w:type="paragraph" w:styleId="TAH" w:customStyle="1">
    <w:name w:val="TAH"/>
    <w:qFormat/>
    <w:pPr>
      <w:widowControl w:val="false"/>
    </w:pPr>
    <w:rPr>
      <w:rFonts w:ascii="Times New Roman" w:hAnsi="Times New Roman" w:eastAsia="Batang" w:cs="Times New Roman"/>
      <w:b/>
      <w:color w:val="auto"/>
      <w:sz w:val="20"/>
      <w:szCs w:val="20"/>
      <w:lang w:val="en-US" w:eastAsia="zh-CN" w:bidi="ar-SA"/>
    </w:rPr>
  </w:style>
  <w:style w:type="paragraph" w:styleId="TAC" w:customStyle="1">
    <w:name w:val="TAC"/>
    <w:basedOn w:val="TAL"/>
    <w:qFormat/>
    <w:pPr>
      <w:jc w:val="center"/>
    </w:pPr>
    <w:rPr/>
  </w:style>
  <w:style w:type="paragraph" w:styleId="LD" w:customStyle="1">
    <w:name w:val="LD"/>
    <w:qFormat/>
    <w:pPr>
      <w:keepNext/>
      <w:keepLines/>
      <w:widowControl/>
      <w:bidi w:val="0"/>
      <w:spacing w:lineRule="exact" w:line="180"/>
      <w:jc w:val="left"/>
    </w:pPr>
    <w:rPr>
      <w:rFonts w:ascii="Courier New" w:hAnsi="Courier New" w:eastAsia="Batang" w:cs="Times New Roman"/>
      <w:color w:val="auto"/>
      <w:sz w:val="20"/>
      <w:szCs w:val="20"/>
      <w:lang w:val="en-GB" w:eastAsia="en-US" w:bidi="ar-SA"/>
    </w:rPr>
  </w:style>
  <w:style w:type="paragraph" w:styleId="EX" w:customStyle="1">
    <w:name w:val="EX"/>
    <w:basedOn w:val="Normal"/>
    <w:qFormat/>
    <w:pPr>
      <w:keepLines/>
      <w:ind w:left="1702" w:hanging="1418"/>
    </w:pPr>
    <w:rPr/>
  </w:style>
  <w:style w:type="paragraph" w:styleId="FP" w:customStyle="1">
    <w:name w:val="FP"/>
    <w:basedOn w:val="Normal"/>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B1" w:customStyle="1">
    <w:name w:val="B1"/>
    <w:basedOn w:val="Normal"/>
    <w:link w:val="B1Zchn"/>
    <w:qFormat/>
    <w:pPr>
      <w:ind w:left="568" w:hanging="284"/>
    </w:pPr>
    <w:rPr/>
  </w:style>
  <w:style w:type="paragraph" w:styleId="EditorsNote" w:customStyle="1">
    <w:name w:val="Editor's Note"/>
    <w:basedOn w:val="NO"/>
    <w:qFormat/>
    <w:pPr/>
    <w:rPr>
      <w:color w:val="FF0000"/>
    </w:rPr>
  </w:style>
  <w:style w:type="paragraph" w:styleId="ZA" w:customStyle="1">
    <w:name w:val="ZA"/>
    <w:qFormat/>
    <w:pPr>
      <w:widowControl w:val="false"/>
      <w:pBdr>
        <w:bottom w:val="single" w:sz="12" w:space="1" w:color="000001"/>
      </w:pBdr>
      <w:bidi w:val="0"/>
      <w:jc w:val="right"/>
    </w:pPr>
    <w:rPr>
      <w:rFonts w:ascii="Arial" w:hAnsi="Arial" w:eastAsia="Batang" w:cs="Times New Roman"/>
      <w:color w:val="auto"/>
      <w:sz w:val="40"/>
      <w:szCs w:val="20"/>
      <w:lang w:val="en-GB" w:eastAsia="en-US" w:bidi="ar-SA"/>
    </w:rPr>
  </w:style>
  <w:style w:type="paragraph" w:styleId="ZB" w:customStyle="1">
    <w:name w:val="ZB"/>
    <w:qFormat/>
    <w:pPr>
      <w:widowControl w:val="false"/>
      <w:bidi w:val="0"/>
      <w:ind w:right="28" w:hanging="0"/>
      <w:jc w:val="right"/>
    </w:pPr>
    <w:rPr>
      <w:rFonts w:ascii="Arial" w:hAnsi="Arial" w:eastAsia="Batang" w:cs="Times New Roman"/>
      <w:i/>
      <w:color w:val="auto"/>
      <w:sz w:val="20"/>
      <w:szCs w:val="20"/>
      <w:lang w:val="en-GB" w:eastAsia="en-US" w:bidi="ar-SA"/>
    </w:rPr>
  </w:style>
  <w:style w:type="paragraph" w:styleId="ZT" w:customStyle="1">
    <w:name w:val="ZT"/>
    <w:qFormat/>
    <w:pPr>
      <w:widowControl w:val="false"/>
      <w:bidi w:val="0"/>
      <w:spacing w:lineRule="atLeast" w:line="240"/>
      <w:jc w:val="right"/>
    </w:pPr>
    <w:rPr>
      <w:rFonts w:ascii="Arial" w:hAnsi="Arial" w:eastAsia="Batang" w:cs="Times New Roman"/>
      <w:b/>
      <w:color w:val="auto"/>
      <w:sz w:val="34"/>
      <w:szCs w:val="20"/>
      <w:lang w:val="en-GB" w:eastAsia="en-US" w:bidi="ar-SA"/>
    </w:rPr>
  </w:style>
  <w:style w:type="paragraph" w:styleId="ZU" w:customStyle="1">
    <w:name w:val="ZU"/>
    <w:qFormat/>
    <w:pPr>
      <w:widowControl w:val="false"/>
      <w:pBdr>
        <w:top w:val="single" w:sz="12" w:space="1" w:color="000001"/>
      </w:pBdr>
      <w:bidi w:val="0"/>
      <w:jc w:val="right"/>
    </w:pPr>
    <w:rPr>
      <w:rFonts w:ascii="Arial" w:hAnsi="Arial" w:eastAsia="Batang" w:cs="Times New Roman"/>
      <w:color w:val="auto"/>
      <w:sz w:val="20"/>
      <w:szCs w:val="20"/>
      <w:lang w:val="en-GB" w:eastAsia="en-US" w:bidi="ar-SA"/>
    </w:rPr>
  </w:style>
  <w:style w:type="paragraph" w:styleId="TAN" w:customStyle="1">
    <w:name w:val="TAN"/>
    <w:basedOn w:val="TAL"/>
    <w:qFormat/>
    <w:pPr>
      <w:ind w:left="851" w:hanging="851"/>
    </w:pPr>
    <w:rPr/>
  </w:style>
  <w:style w:type="paragraph" w:styleId="ZH" w:customStyle="1">
    <w:name w:val="ZH"/>
    <w:qFormat/>
    <w:pPr>
      <w:widowControl w:val="false"/>
      <w:bidi w:val="0"/>
      <w:jc w:val="left"/>
    </w:pPr>
    <w:rPr>
      <w:rFonts w:ascii="Arial" w:hAnsi="Arial" w:eastAsia="Batang" w:cs="Times New Roman"/>
      <w:color w:val="auto"/>
      <w:sz w:val="20"/>
      <w:szCs w:val="20"/>
      <w:lang w:val="en-GB" w:eastAsia="en-US" w:bidi="ar-SA"/>
    </w:rPr>
  </w:style>
  <w:style w:type="paragraph" w:styleId="TF" w:customStyle="1">
    <w:name w:val="TF"/>
    <w:basedOn w:val="TH"/>
    <w:qFormat/>
    <w:pPr>
      <w:keepNext/>
      <w:spacing w:before="0" w:after="240"/>
    </w:pPr>
    <w:rPr/>
  </w:style>
  <w:style w:type="paragraph" w:styleId="ZG" w:customStyle="1">
    <w:name w:val="ZG"/>
    <w:qFormat/>
    <w:pPr>
      <w:widowControl w:val="false"/>
      <w:bidi w:val="0"/>
      <w:jc w:val="right"/>
    </w:pPr>
    <w:rPr>
      <w:rFonts w:ascii="Arial" w:hAnsi="Arial" w:eastAsia="Batang" w:cs="Times New Roman"/>
      <w:color w:val="auto"/>
      <w:sz w:val="20"/>
      <w:szCs w:val="20"/>
      <w:lang w:val="en-GB" w:eastAsia="en-US" w:bidi="ar-SA"/>
    </w:rPr>
  </w:style>
  <w:style w:type="paragraph" w:styleId="B2" w:customStyle="1">
    <w:name w:val="B2"/>
    <w:basedOn w:val="Normal"/>
    <w:link w:val="B2Char"/>
    <w:qFormat/>
    <w:pPr>
      <w:ind w:left="851" w:hanging="284"/>
    </w:pPr>
    <w:rPr/>
  </w:style>
  <w:style w:type="paragraph" w:styleId="B3" w:customStyle="1">
    <w:name w:val="B3"/>
    <w:basedOn w:val="Normal"/>
    <w:link w:val="B3Char"/>
    <w:qFormat/>
    <w:pPr>
      <w:ind w:left="1135" w:hanging="284"/>
    </w:pPr>
    <w:rPr/>
  </w:style>
  <w:style w:type="paragraph" w:styleId="B4" w:customStyle="1">
    <w:name w:val="B4"/>
    <w:basedOn w:val="Normal"/>
    <w:qFormat/>
    <w:pPr>
      <w:ind w:left="1418" w:hanging="284"/>
    </w:pPr>
    <w:rPr/>
  </w:style>
  <w:style w:type="paragraph" w:styleId="B5" w:customStyle="1">
    <w:name w:val="B5"/>
    <w:basedOn w:val="Normal"/>
    <w:qFormat/>
    <w:pPr>
      <w:ind w:left="1702" w:hanging="284"/>
    </w:pPr>
    <w:rPr/>
  </w:style>
  <w:style w:type="paragraph" w:styleId="ZTD" w:customStyle="1">
    <w:name w:val="ZTD"/>
    <w:basedOn w:val="ZB"/>
    <w:qFormat/>
    <w:pPr/>
    <w:rPr>
      <w:i w:val="false"/>
      <w:sz w:val="40"/>
    </w:rPr>
  </w:style>
  <w:style w:type="paragraph" w:styleId="ZV" w:customStyle="1">
    <w:name w:val="ZV"/>
    <w:basedOn w:val="ZU"/>
    <w:qFormat/>
    <w:pPr/>
    <w:rPr/>
  </w:style>
  <w:style w:type="paragraph" w:styleId="TAJ" w:customStyle="1">
    <w:name w:val="TAJ"/>
    <w:basedOn w:val="TH"/>
    <w:qFormat/>
    <w:pPr/>
    <w:rPr/>
  </w:style>
  <w:style w:type="paragraph" w:styleId="Guidance" w:customStyle="1">
    <w:name w:val="Guidance"/>
    <w:basedOn w:val="Normal"/>
    <w:qFormat/>
    <w:pPr/>
    <w:rPr>
      <w:i/>
      <w:color w:val="0000FF"/>
    </w:rPr>
  </w:style>
  <w:style w:type="paragraph" w:styleId="11" w:customStyle="1">
    <w:name w:val="修订1"/>
    <w:uiPriority w:val="99"/>
    <w:semiHidden/>
    <w:qFormat/>
    <w:pPr>
      <w:widowControl/>
      <w:bidi w:val="0"/>
      <w:jc w:val="left"/>
    </w:pPr>
    <w:rPr>
      <w:rFonts w:ascii="Times New Roman" w:hAnsi="Times New Roman" w:eastAsia="Batang" w:cs="Times New Roman"/>
      <w:color w:val="auto"/>
      <w:sz w:val="20"/>
      <w:szCs w:val="20"/>
      <w:lang w:val="en-GB" w:eastAsia="en-US" w:bidi="ar-SA"/>
    </w:rPr>
  </w:style>
  <w:style w:type="paragraph" w:styleId="TOC1" w:customStyle="1">
    <w:name w:val="TOC 标题1"/>
    <w:basedOn w:val="Heading1"/>
    <w:uiPriority w:val="39"/>
    <w:unhideWhenUsed/>
    <w:qFormat/>
    <w:pPr>
      <w:numPr>
        <w:ilvl w:val="0"/>
        <w:numId w:val="0"/>
      </w:numPr>
      <w:spacing w:lineRule="auto" w:line="259" w:before="240" w:after="0"/>
      <w:ind w:left="0" w:hanging="0"/>
    </w:pPr>
    <w:rPr>
      <w:rFonts w:ascii="Calibri Light" w:hAnsi="Calibri Light" w:eastAsia="新細明體" w:cs="Times New Roman" w:asciiTheme="majorHAnsi" w:cstheme="majorBidi" w:eastAsiaTheme="majorEastAsia" w:hAnsiTheme="majorHAnsi"/>
      <w:color w:val="2F5496" w:themeColor="accent1" w:themeShade="bf"/>
      <w:sz w:val="32"/>
      <w:szCs w:val="32"/>
      <w:lang w:val="en-US"/>
    </w:rPr>
  </w:style>
  <w:style w:type="paragraph" w:styleId="Proposal1" w:customStyle="1">
    <w:name w:val="Proposal"/>
    <w:basedOn w:val="Normal"/>
    <w:link w:val="Proposal0"/>
    <w:qFormat/>
    <w:pPr>
      <w:tabs>
        <w:tab w:val="left" w:pos="1701" w:leader="none"/>
      </w:tabs>
      <w:overflowPunct w:val="true"/>
      <w:spacing w:before="0" w:after="120"/>
      <w:ind w:left="1701" w:hanging="1701"/>
      <w:jc w:val="both"/>
      <w:textAlignment w:val="baseline"/>
    </w:pPr>
    <w:rPr>
      <w:rFonts w:eastAsia="Times New Roman"/>
      <w:b/>
      <w:bCs/>
      <w:lang w:eastAsia="zh-CN"/>
    </w:rPr>
  </w:style>
  <w:style w:type="paragraph" w:styleId="Textintend2" w:customStyle="1">
    <w:name w:val="text intend 2"/>
    <w:basedOn w:val="Normal"/>
    <w:qFormat/>
    <w:pPr>
      <w:overflowPunct w:val="true"/>
      <w:spacing w:before="0" w:after="120"/>
      <w:jc w:val="both"/>
      <w:textAlignment w:val="baseline"/>
    </w:pPr>
    <w:rPr>
      <w:rFonts w:eastAsia="MS Mincho"/>
      <w:sz w:val="24"/>
      <w:lang w:val="en-US" w:eastAsia="en-GB"/>
    </w:rPr>
  </w:style>
  <w:style w:type="paragraph" w:styleId="TableCell" w:customStyle="1">
    <w:name w:val="TableCell"/>
    <w:basedOn w:val="Normal"/>
    <w:qFormat/>
    <w:pPr>
      <w:spacing w:before="20" w:after="20"/>
    </w:pPr>
    <w:rPr>
      <w:rFonts w:eastAsia="Calibri" w:eastAsiaTheme="minorHAnsi"/>
      <w:szCs w:val="22"/>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网格型1"/>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7">
    <w:name w:val="Table Grid7"/>
    <w:basedOn w:val="TableNormal"/>
    <w:uiPriority w:val="39"/>
    <w:qFormat/>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3gpp.org/ftp/TSG_RAN/WG1_RL1/TSGR1_104b-e/Docs/R1-2102723.zip" TargetMode="External"/><Relationship Id="rId3" Type="http://schemas.openxmlformats.org/officeDocument/2006/relationships/image" Target="media/image1.png"/><Relationship Id="rId4" Type="http://schemas.openxmlformats.org/officeDocument/2006/relationships/hyperlink" Target="file:///C:\Users\wanshic\OneDrive - Qualcomm\Documents\Standards\3GPP Standards\Meeting Documents\TSGR1_104b\Docs\R1-2102355.zip" TargetMode="External"/><Relationship Id="rId5" Type="http://schemas.openxmlformats.org/officeDocument/2006/relationships/hyperlink" Target="file:///C:\Users\wanshic\OneDrive - Qualcomm\Documents\Standards\3GPP Standards\Meeting Documents\TSGR1_104b\Docs\R1-2102403.zip" TargetMode="External"/><Relationship Id="rId6" Type="http://schemas.openxmlformats.org/officeDocument/2006/relationships/hyperlink" Target="file:///C:\Users\wanshic\OneDrive - Qualcomm\Documents\Standards\3GPP Standards\Meeting Documents\TSGR1_104b\Docs\R1-2102461.zip" TargetMode="External"/><Relationship Id="rId7" Type="http://schemas.openxmlformats.org/officeDocument/2006/relationships/hyperlink" Target="file:///C:\Users\wanshic\OneDrive - Qualcomm\Documents\Standards\3GPP Standards\Meeting Documents\TSGR1_104b\Docs\R1-2102530.zip" TargetMode="External"/><Relationship Id="rId8" Type="http://schemas.openxmlformats.org/officeDocument/2006/relationships/hyperlink" Target="file:///C:\Users\wanshic\OneDrive - Qualcomm\Documents\Standards\3GPP Standards\Meeting Documents\TSGR1_104b\Docs\R1-2102639.zip" TargetMode="External"/><Relationship Id="rId9" Type="http://schemas.openxmlformats.org/officeDocument/2006/relationships/hyperlink" Target="file:///C:\Users\wanshic\OneDrive - Qualcomm\Documents\Standards\3GPP Standards\Meeting Documents\TSGR1_104b\Docs\R1-2102650.zip" TargetMode="External"/><Relationship Id="rId10" Type="http://schemas.openxmlformats.org/officeDocument/2006/relationships/hyperlink" Target="file:///C:\Users\wanshic\OneDrive - Qualcomm\Documents\Standards\3GPP Standards\Meeting Documents\TSGR1_104b\Docs\R1-2102700.zip" TargetMode="External"/><Relationship Id="rId11" Type="http://schemas.openxmlformats.org/officeDocument/2006/relationships/hyperlink" Target="file:///C:\Users\wanshic\OneDrive - Qualcomm\Documents\Standards\3GPP Standards\Meeting Documents\TSGR1_104b\Docs\R1-2102723.zip" TargetMode="External"/><Relationship Id="rId12" Type="http://schemas.openxmlformats.org/officeDocument/2006/relationships/hyperlink" Target="file:///C:\Users\wanshic\OneDrive - Qualcomm\Documents\Standards\3GPP Standards\Meeting Documents\TSGR1_104b\Docs\R1-2102779.zip" TargetMode="External"/><Relationship Id="rId13" Type="http://schemas.openxmlformats.org/officeDocument/2006/relationships/hyperlink" Target="file:///C:\Users\wanshic\OneDrive - Qualcomm\Documents\Standards\3GPP Standards\Meeting Documents\TSGR1_104b\Docs\R1-2102855.zip" TargetMode="External"/><Relationship Id="rId14" Type="http://schemas.openxmlformats.org/officeDocument/2006/relationships/hyperlink" Target="file:///C:\Users\wanshic\OneDrive - Qualcomm\Documents\Standards\3GPP Standards\Meeting Documents\TSGR1_104b\Docs\R1-2102890.zip" TargetMode="External"/><Relationship Id="rId15" Type="http://schemas.openxmlformats.org/officeDocument/2006/relationships/hyperlink" Target="file:///C:\Users\wanshic\OneDrive - Qualcomm\Documents\Standards\3GPP Standards\Meeting Documents\TSGR1_104b\Docs\R1-2102989.zip" TargetMode="External"/><Relationship Id="rId16" Type="http://schemas.openxmlformats.org/officeDocument/2006/relationships/hyperlink" Target="file:///C:\Users\wanshic\OneDrive - Qualcomm\Documents\Standards\3GPP Standards\Meeting Documents\TSGR1_104b\Docs\R1-2103039.zip" TargetMode="External"/><Relationship Id="rId17" Type="http://schemas.openxmlformats.org/officeDocument/2006/relationships/hyperlink" Target="file:///C:\Users\wanshic\OneDrive - Qualcomm\Documents\Standards\3GPP Standards\Meeting Documents\TSGR1_104b\Docs\R1-2103113.zip" TargetMode="External"/><Relationship Id="rId18" Type="http://schemas.openxmlformats.org/officeDocument/2006/relationships/hyperlink" Target="file:///C:\Users\wanshic\OneDrive - Qualcomm\Documents\Standards\3GPP Standards\Meeting Documents\TSGR1_104b\Docs\R1-2103175.zip" TargetMode="External"/><Relationship Id="rId19" Type="http://schemas.openxmlformats.org/officeDocument/2006/relationships/hyperlink" Target="file:///C:\Users\wanshic\OneDrive - Qualcomm\Documents\Standards\3GPP Standards\Meeting Documents\TSGR1_104b\Docs\R1-2103247.zip" TargetMode="External"/><Relationship Id="rId20" Type="http://schemas.openxmlformats.org/officeDocument/2006/relationships/hyperlink" Target="file:///C:\Users\wanshic\OneDrive - Qualcomm\Documents\Standards\3GPP Standards\Meeting Documents\TSGR1_104b\Docs\R1-2103353.zip" TargetMode="External"/><Relationship Id="rId21" Type="http://schemas.openxmlformats.org/officeDocument/2006/relationships/hyperlink" Target="file:///C:\Users\wanshic\OneDrive - Qualcomm\Documents\Standards\3GPP Standards\Meeting Documents\TSGR1_104b\Docs\R1-2103404.zip" TargetMode="External"/><Relationship Id="rId22" Type="http://schemas.openxmlformats.org/officeDocument/2006/relationships/hyperlink" Target="file:///C:\Users\wanshic\OneDrive - Qualcomm\Documents\Standards\3GPP Standards\Meeting Documents\TSGR1_104b\Docs\R1-2103422.zip" TargetMode="External"/><Relationship Id="rId23" Type="http://schemas.openxmlformats.org/officeDocument/2006/relationships/hyperlink" Target="file:///C:\Users\wanshic\OneDrive - Qualcomm\Documents\Standards\3GPP Standards\Meeting Documents\TSGR1_104b\Docs\R1-2103456.zip" TargetMode="External"/><Relationship Id="rId24" Type="http://schemas.openxmlformats.org/officeDocument/2006/relationships/hyperlink" Target="file:///C:\Users\wanshic\OneDrive - Qualcomm\Documents\Standards\3GPP Standards\Meeting Documents\TSGR1_104b\Docs\R1-2103477.zip" TargetMode="External"/><Relationship Id="rId25" Type="http://schemas.openxmlformats.org/officeDocument/2006/relationships/hyperlink" Target="file:///C:\Users\wanshic\OneDrive - Qualcomm\Documents\Standards\3GPP Standards\Meeting Documents\TSGR1_104b\Docs\R1-2103665.zip" TargetMode="Externa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Relationship Id="rId31" Type="http://schemas.openxmlformats.org/officeDocument/2006/relationships/customXml" Target="../customXml/item2.xml"/><Relationship Id="rId32" Type="http://schemas.openxmlformats.org/officeDocument/2006/relationships/customXml" Target="../customXml/item3.xml"/><Relationship Id="rId33" Type="http://schemas.openxmlformats.org/officeDocument/2006/relationships/customXml" Target="../customXml/item4.xml"/><Relationship Id="rId34"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4AC2202-117C-4780-8AC8-971B2C31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LibreOffice/5.1.6.2$Linux_X86_64 LibreOffice_project/10m0$Build-2</Application>
  <Pages>23</Pages>
  <Words>9471</Words>
  <Characters>46367</Characters>
  <CharactersWithSpaces>55183</CharactersWithSpaces>
  <Paragraphs>744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2021-04-14T04:10:00Z</dcterms:created>
  <dc:creator>Vip</dc:creator>
  <dc:description/>
  <cp:keywords>CTPClassification=CTP_NT</cp:keywords>
  <dc:language>en-IN</dc:language>
  <cp:lastModifiedBy>Deepak Agarwal </cp:lastModifiedBy>
  <dcterms:modified xsi:type="dcterms:W3CDTF">2021-04-16T11:16:39Z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2020-08-26 05:18:28Z</vt:lpwstr>
  </property>
  <property fmtid="{D5CDD505-2E9C-101B-9397-08002B2CF9AE}" pid="7" name="CTP_WWID">
    <vt:lpwstr>NA</vt:lpwstr>
  </property>
  <property fmtid="{D5CDD505-2E9C-101B-9397-08002B2CF9AE}" pid="8" name="CWM63548489b06f4fcfbdcd8bf80b80554f">
    <vt:lpwstr>CWMT+incCIGyTsikBRkckQM4o3A3eVV94eoI2Hv7cvDCgFJ5XtsW4VxWHUCItQGGgb5+4cRurA2CX45qt/yhS+Gcw==</vt:lpwstr>
  </property>
  <property fmtid="{D5CDD505-2E9C-101B-9397-08002B2CF9AE}" pid="9" name="ContentTypeId">
    <vt:lpwstr>0x010100F3E9551B3FDDA24EBF0A209BAAD637CA</vt:lpwstr>
  </property>
  <property fmtid="{D5CDD505-2E9C-101B-9397-08002B2CF9AE}" pid="10" name="DocSecurity">
    <vt:i4>0</vt:i4>
  </property>
  <property fmtid="{D5CDD505-2E9C-101B-9397-08002B2CF9AE}" pid="11" name="HyperlinksChanged">
    <vt:bool>0</vt:bool>
  </property>
  <property fmtid="{D5CDD505-2E9C-101B-9397-08002B2CF9AE}" pid="12" name="KSOProductBuildVer">
    <vt:lpwstr>2052-11.8.2.9022</vt:lpwstr>
  </property>
  <property fmtid="{D5CDD505-2E9C-101B-9397-08002B2CF9AE}" pid="13" name="LinksUpToDate">
    <vt:bool>0</vt:bool>
  </property>
  <property fmtid="{D5CDD505-2E9C-101B-9397-08002B2CF9AE}" pid="14" name="NSCPROP_SA">
    <vt:lpwstr>C:\Users\feifei.sun\Desktop\102e\Redcap 01 complexity\RedCap-Complexity-FLS1-v010_Pana-vivo.docx</vt:lpwstr>
  </property>
  <property fmtid="{D5CDD505-2E9C-101B-9397-08002B2CF9AE}" pid="15" name="ScaleCrop">
    <vt:bool>0</vt:bool>
  </property>
  <property fmtid="{D5CDD505-2E9C-101B-9397-08002B2CF9AE}" pid="16" name="ShareDoc">
    <vt:bool>0</vt:bool>
  </property>
  <property fmtid="{D5CDD505-2E9C-101B-9397-08002B2CF9AE}" pid="17" name="TitusGUID">
    <vt:lpwstr>8616ceb5-8c45-41b3-9cb9-4490480587ca</vt:lpwstr>
  </property>
  <property fmtid="{D5CDD505-2E9C-101B-9397-08002B2CF9AE}" pid="18"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19" name="_2015_ms_pID_7253431">
    <vt:lpwstr>8keBgRQfSrk2Zfyp+e40bxKvosX43psOr5ttgF/eNqcTp/9VfJ2uJM
JwrzASv2qEPHPQ0rkObBoMrioKz2LwmwHdNSPCrqvETJTrrMDFxMszdXx0oc1StNpQkU5gxn
N8p/Cnhn9JVVm545B8C3UAJNe0A6kj9PNacuY0wGvA/CLZfrl7q66fXoedNNXEG/BSEOJsEP
0X77g6PZHdD4xlnA</vt:lpwstr>
  </property>
</Properties>
</file>