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77777777" w:rsidR="00EA2CBE" w:rsidRDefault="00827C1F">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Default="00EA2CBE">
      <w:pPr>
        <w:pStyle w:val="ListParagraph"/>
        <w:jc w:val="both"/>
        <w:rPr>
          <w:rFonts w:ascii="Arial" w:eastAsia="Batang" w:hAnsi="Arial" w:cs="Times New Roman"/>
          <w:sz w:val="20"/>
          <w:szCs w:val="20"/>
          <w:lang w:val="en-US" w:eastAsia="zh-CN"/>
        </w:rPr>
      </w:pPr>
    </w:p>
    <w:p w14:paraId="1EFB962C" w14:textId="77777777" w:rsidR="00EA2CBE" w:rsidRDefault="00EA2CBE">
      <w:pPr>
        <w:pStyle w:val="ListParagraph"/>
        <w:jc w:val="both"/>
        <w:rPr>
          <w:rFonts w:ascii="Arial" w:eastAsia="Batang" w:hAnsi="Arial" w:cs="Times New Roman"/>
          <w:sz w:val="20"/>
          <w:szCs w:val="20"/>
          <w:lang w:val="en-US" w:eastAsia="zh-CN"/>
        </w:rPr>
      </w:pPr>
    </w:p>
    <w:p w14:paraId="1EFB962D" w14:textId="77777777" w:rsidR="00EA2CBE" w:rsidRDefault="00EA2CBE">
      <w:pPr>
        <w:pStyle w:val="ListParagraph"/>
        <w:jc w:val="both"/>
        <w:rPr>
          <w:rFonts w:ascii="Arial" w:eastAsia="Batang" w:hAnsi="Arial" w:cs="Times New Roman"/>
          <w:sz w:val="20"/>
          <w:szCs w:val="20"/>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lastRenderedPageBreak/>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63"/>
        <w:gridCol w:w="1406"/>
        <w:gridCol w:w="2406"/>
        <w:gridCol w:w="4058"/>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Configuration between Opt.1 and Opt.2 via SIB1</w:t>
            </w:r>
          </w:p>
        </w:tc>
        <w:tc>
          <w:tcPr>
            <w:tcW w:w="2430" w:type="dxa"/>
          </w:tcPr>
          <w:p w14:paraId="1EFB9658" w14:textId="77777777" w:rsidR="00EA2CBE" w:rsidRDefault="00827C1F">
            <w:pPr>
              <w:spacing w:after="0"/>
              <w:rPr>
                <w:rFonts w:ascii="Arial" w:hAnsi="Arial" w:cs="Arial"/>
              </w:rPr>
            </w:pPr>
            <w:r>
              <w:rPr>
                <w:rFonts w:ascii="Arial" w:hAnsi="Arial" w:cs="Arial"/>
              </w:rPr>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lastRenderedPageBreak/>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 xml:space="preserve">RedCap UE with 1 Rx should </w:t>
            </w:r>
            <w:r>
              <w:rPr>
                <w:rFonts w:ascii="Arial" w:eastAsia="DengXian" w:hAnsi="Arial" w:cs="Arial"/>
                <w:lang w:val="en-US" w:eastAsia="zh-CN"/>
              </w:rPr>
              <w:lastRenderedPageBreak/>
              <w:t>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O</w:t>
            </w:r>
            <w:r>
              <w:rPr>
                <w:rFonts w:ascii="Arial" w:hAnsi="Arial" w:cs="Arial"/>
                <w:lang w:val="en-US"/>
              </w:rPr>
              <w:t>ur preference is Option 1</w:t>
            </w:r>
            <w:r>
              <w:rPr>
                <w:rFonts w:ascii="Arial" w:hAnsi="Arial" w:cs="Arial"/>
                <w:lang w:val="en-US"/>
              </w:rPr>
              <w:t xml:space="preserve">.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Heading1"/>
      </w:pPr>
      <w:r>
        <w:lastRenderedPageBreak/>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lastRenderedPageBreak/>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AD3A07">
            <w:pPr>
              <w:rPr>
                <w:rFonts w:ascii="Arial" w:hAnsi="Arial" w:cs="Arial"/>
                <w:lang w:val="en-US" w:eastAsia="ko-KR"/>
              </w:rPr>
            </w:pPr>
            <w:r>
              <w:rPr>
                <w:rFonts w:ascii="Arial" w:hAnsi="Arial" w:cs="Arial"/>
                <w:lang w:val="en-US" w:eastAsia="ko-KR"/>
              </w:rPr>
              <w:t>Ericsson</w:t>
            </w:r>
          </w:p>
        </w:tc>
        <w:tc>
          <w:tcPr>
            <w:tcW w:w="8041" w:type="dxa"/>
          </w:tcPr>
          <w:p w14:paraId="6F39C7E5" w14:textId="77777777" w:rsidR="006B51C1" w:rsidRDefault="006B51C1" w:rsidP="00AD3A07">
            <w:pPr>
              <w:rPr>
                <w:rFonts w:ascii="Arial" w:hAnsi="Arial" w:cs="Arial"/>
                <w:lang w:val="en-US"/>
              </w:rPr>
            </w:pPr>
            <w:r>
              <w:rPr>
                <w:rFonts w:ascii="Arial" w:hAnsi="Arial" w:cs="Arial"/>
                <w:lang w:val="en-US"/>
              </w:rPr>
              <w:t xml:space="preserve">Our simulation results in </w:t>
            </w:r>
            <w:hyperlink r:id="rId10"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AD3A07">
            <w:pPr>
              <w:rPr>
                <w:rFonts w:ascii="Arial" w:hAnsi="Arial" w:cs="Arial"/>
                <w:lang w:val="en-US"/>
              </w:rPr>
            </w:pPr>
            <w:r>
              <w:rPr>
                <w:rFonts w:ascii="Arial" w:hAnsi="Arial" w:cs="Arial"/>
                <w:lang w:val="en-US"/>
              </w:rPr>
              <w:t xml:space="preserve">Preferred: Alt 1 (optional) and Alt. 8 (optional) which are existing solutions may be </w:t>
            </w:r>
            <w:r>
              <w:rPr>
                <w:rFonts w:ascii="Arial" w:hAnsi="Arial" w:cs="Arial"/>
                <w:lang w:val="en-US"/>
              </w:rPr>
              <w:lastRenderedPageBreak/>
              <w:t>considered. We are also fine with Alt. 9 if it is introduced in Rel-17.</w:t>
            </w:r>
          </w:p>
          <w:p w14:paraId="751F3182" w14:textId="77777777" w:rsidR="006B51C1" w:rsidRDefault="006B51C1" w:rsidP="00AD3A07">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AD3A0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Heading1"/>
      </w:pPr>
      <w:r>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77777777" w:rsidR="00EA2CBE" w:rsidRDefault="00EA2CBE">
      <w:pPr>
        <w:jc w:val="both"/>
        <w:rPr>
          <w:rFonts w:ascii="Arial" w:eastAsia="MS Mincho"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w:t>
            </w:r>
            <w:r>
              <w:rPr>
                <w:rFonts w:ascii="Arial" w:eastAsia="SimSun" w:hAnsi="Arial" w:cs="Arial" w:hint="eastAsia"/>
                <w:color w:val="000000" w:themeColor="text1"/>
                <w:lang w:val="en-US" w:eastAsia="zh-CN"/>
              </w:rPr>
              <w:lastRenderedPageBreak/>
              <w:t xml:space="preserve">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lastRenderedPageBreak/>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AD3A07">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AD3A07">
            <w:pPr>
              <w:tabs>
                <w:tab w:val="left" w:pos="551"/>
              </w:tabs>
              <w:rPr>
                <w:rFonts w:ascii="Arial" w:hAnsi="Arial" w:cs="Arial"/>
                <w:lang w:val="en-US" w:eastAsia="ko-KR"/>
              </w:rPr>
            </w:pPr>
          </w:p>
        </w:tc>
        <w:tc>
          <w:tcPr>
            <w:tcW w:w="6215" w:type="dxa"/>
          </w:tcPr>
          <w:p w14:paraId="2CA3EDF3" w14:textId="77777777" w:rsidR="006B51C1" w:rsidRPr="00BC53C2" w:rsidRDefault="006B51C1" w:rsidP="00AD3A0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lastRenderedPageBreak/>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AD3A07">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AD3A07">
            <w:pPr>
              <w:tabs>
                <w:tab w:val="left" w:pos="551"/>
              </w:tabs>
              <w:rPr>
                <w:rFonts w:ascii="Arial" w:hAnsi="Arial" w:cs="Arial"/>
                <w:lang w:val="en-US" w:eastAsia="ko-KR"/>
              </w:rPr>
            </w:pPr>
          </w:p>
        </w:tc>
        <w:tc>
          <w:tcPr>
            <w:tcW w:w="6215" w:type="dxa"/>
          </w:tcPr>
          <w:p w14:paraId="1F72E3C5" w14:textId="77777777" w:rsidR="006B51C1" w:rsidRPr="00BC53C2" w:rsidRDefault="006B51C1" w:rsidP="00AD3A0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Heading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lastRenderedPageBreak/>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AD3A07">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AD3A07">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AD3A07">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 xml:space="preserve">Furthermore, coverage recovery for PDCCH and Msg4 will not be needed if </w:t>
            </w:r>
            <w:r w:rsidR="00A05FC9" w:rsidRPr="00A05FC9">
              <w:rPr>
                <w:rFonts w:ascii="Arial" w:hAnsi="Arial" w:cs="Arial"/>
                <w:lang w:val="en-US"/>
              </w:rPr>
              <w:t xml:space="preserve">relaxed antenna efficiency is not </w:t>
            </w:r>
            <w:r w:rsidR="00A05FC9" w:rsidRPr="00A05FC9">
              <w:rPr>
                <w:rFonts w:ascii="Arial" w:hAnsi="Arial" w:cs="Arial"/>
                <w:lang w:val="en-US"/>
              </w:rPr>
              <w:t xml:space="preserve">considered. </w:t>
            </w:r>
            <w:r w:rsidR="00A05FC9" w:rsidRPr="00A05FC9">
              <w:rPr>
                <w:rFonts w:ascii="Arial" w:hAnsi="Arial" w:cs="Arial"/>
                <w:lang w:val="en-US"/>
              </w:rPr>
              <w:t xml:space="preserve">In our </w:t>
            </w:r>
            <w:r w:rsidR="00A05FC9" w:rsidRPr="00A05FC9">
              <w:rPr>
                <w:rFonts w:ascii="Arial" w:hAnsi="Arial" w:cs="Arial"/>
                <w:lang w:val="en-US"/>
              </w:rPr>
              <w:lastRenderedPageBreak/>
              <w:t>understanding, relaxed antenna efficiency is not included in the WID scope.</w:t>
            </w:r>
          </w:p>
          <w:p w14:paraId="6A85E3E3" w14:textId="4903759D" w:rsidR="006B51C1" w:rsidRPr="00A05FC9" w:rsidRDefault="006B51C1" w:rsidP="00AD3A07">
            <w:pPr>
              <w:rPr>
                <w:rFonts w:ascii="Arial" w:hAnsi="Arial" w:cs="Arial"/>
                <w:lang w:val="en-US"/>
              </w:rPr>
            </w:pPr>
            <w:r w:rsidRPr="00A05FC9">
              <w:rPr>
                <w:rFonts w:ascii="Arial" w:hAnsi="Arial" w:cs="Arial"/>
                <w:lang w:val="en-US"/>
              </w:rPr>
              <w:t>Therefore, no further discussions on DL coverage recovery is needed in the Rel-17 RedCap WI.</w:t>
            </w:r>
          </w:p>
        </w:tc>
      </w:tr>
    </w:tbl>
    <w:p w14:paraId="1EFB985E" w14:textId="77777777" w:rsidR="00EA2CBE" w:rsidRPr="006B51C1" w:rsidRDefault="00EA2CBE">
      <w:pPr>
        <w:rPr>
          <w:lang w:val="en-US"/>
        </w:rPr>
      </w:pPr>
    </w:p>
    <w:p w14:paraId="1EFB985F" w14:textId="77777777" w:rsidR="00EA2CBE" w:rsidRDefault="00EA2CBE"/>
    <w:p w14:paraId="1EFB9860" w14:textId="77777777" w:rsidR="00EA2CBE" w:rsidRDefault="00EA2CBE"/>
    <w:p w14:paraId="1EFB9861" w14:textId="77777777" w:rsidR="00EA2CBE" w:rsidRDefault="00827C1F">
      <w:pPr>
        <w:pStyle w:val="Heading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lastRenderedPageBreak/>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AD3A07">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AD3A07">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AD3A07">
            <w:pPr>
              <w:rPr>
                <w:rFonts w:ascii="Arial" w:hAnsi="Arial" w:cs="Arial"/>
                <w:lang w:val="en-US"/>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Heading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Pr>
          <w:rFonts w:ascii="Arial" w:eastAsia="SimSun" w:hAnsi="Arial" w:cs="Arial"/>
          <w:lang w:eastAsia="zh-CN"/>
        </w:rPr>
        <w:pgNum/>
      </w:r>
      <w:r>
        <w:rPr>
          <w:rFonts w:ascii="Arial" w:eastAsia="SimSun"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306"/>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Lge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 xml:space="preserve">Nordic </w:t>
            </w:r>
            <w:r>
              <w:rPr>
                <w:rFonts w:ascii="Arial" w:hAnsi="Arial" w:cs="Arial"/>
                <w:color w:val="000000" w:themeColor="text1"/>
                <w:lang w:eastAsia="ja-JP"/>
              </w:rPr>
              <w:lastRenderedPageBreak/>
              <w:t>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lastRenderedPageBreak/>
              <w:t xml:space="preserve">Using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lastRenderedPageBreak/>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lastRenderedPageBreak/>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9016A3" w:rsidRDefault="00827C1F">
      <w:pPr>
        <w:pStyle w:val="ListParagraph"/>
        <w:numPr>
          <w:ilvl w:val="0"/>
          <w:numId w:val="19"/>
        </w:numPr>
        <w:jc w:val="both"/>
        <w:rPr>
          <w:rFonts w:ascii="Arial" w:hAnsi="Arial" w:cs="Arial"/>
          <w:b/>
          <w:bCs/>
          <w:lang w:val="en-US"/>
        </w:rPr>
      </w:pPr>
      <w:r w:rsidRPr="009016A3">
        <w:rPr>
          <w:rFonts w:ascii="Arial" w:hAnsi="Arial" w:cs="Arial"/>
          <w:b/>
          <w:bCs/>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6B51C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6B51C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6B51C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6B51C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6B51C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6B51C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6B51C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6B51C1">
        <w:tc>
          <w:tcPr>
            <w:tcW w:w="1584"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6B51C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0" w:name="_Toc69031275"/>
            <w:r>
              <w:rPr>
                <w:rFonts w:ascii="Arial" w:eastAsia="DengXian" w:hAnsi="Arial" w:cs="Arial"/>
                <w:lang w:val="en-US" w:eastAsia="zh-CN"/>
              </w:rPr>
              <w:t>8.6.2 “RAN1 aspects for RAN2-led features for RedCap</w:t>
            </w:r>
            <w:bookmarkEnd w:id="10"/>
            <w:r>
              <w:rPr>
                <w:rFonts w:ascii="Arial" w:eastAsia="DengXian" w:hAnsi="Arial" w:cs="Arial"/>
                <w:lang w:val="en-US" w:eastAsia="zh-CN"/>
              </w:rPr>
              <w:t xml:space="preserve">” which is restricted for this meeting, no discussion expected. </w:t>
            </w:r>
          </w:p>
        </w:tc>
      </w:tr>
      <w:tr w:rsidR="00EA2CBE" w14:paraId="1EFB9905" w14:textId="77777777" w:rsidTr="006B51C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A means shall be specified by which the gNB can know the number of Rx branches of the UE.</w:t>
            </w:r>
          </w:p>
          <w:p w14:paraId="1EFB9903" w14:textId="77777777" w:rsidR="00EA2CBE" w:rsidRDefault="00827C1F">
            <w:pPr>
              <w:pStyle w:val="BodyText"/>
              <w:numPr>
                <w:ilvl w:val="0"/>
                <w:numId w:val="5"/>
              </w:numPr>
              <w:rPr>
                <w:i/>
                <w:iCs/>
              </w:rPr>
            </w:pPr>
            <w:r>
              <w:rPr>
                <w:i/>
                <w:iCs/>
              </w:rPr>
              <w:lastRenderedPageBreak/>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6B51C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BodyText"/>
              <w:rPr>
                <w:rFonts w:eastAsia="DengXian"/>
                <w:iCs/>
              </w:rPr>
            </w:pPr>
            <w:r>
              <w:rPr>
                <w:rFonts w:eastAsia="DengXian"/>
                <w:iCs/>
              </w:rPr>
              <w:t>We are fine to discuss the early identification in section 2 in this meeting.</w:t>
            </w:r>
          </w:p>
        </w:tc>
      </w:tr>
      <w:tr w:rsidR="00EA2CBE" w14:paraId="1EFB990D" w14:textId="77777777" w:rsidTr="006B51C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6B51C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6B51C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6B51C1">
        <w:tc>
          <w:tcPr>
            <w:tcW w:w="1584" w:type="dxa"/>
          </w:tcPr>
          <w:p w14:paraId="1EFB9916"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6B51C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6B51C1">
        <w:tc>
          <w:tcPr>
            <w:tcW w:w="1584" w:type="dxa"/>
          </w:tcPr>
          <w:p w14:paraId="532E33C9" w14:textId="77777777" w:rsidR="006B51C1" w:rsidRPr="00EC3B40" w:rsidRDefault="006B51C1" w:rsidP="00AD3A07">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AD3A07">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AD3A07">
            <w:pPr>
              <w:rPr>
                <w:rFonts w:ascii="Arial" w:hAnsi="Arial" w:cs="Arial"/>
                <w:lang w:val="en-US"/>
              </w:rPr>
            </w:pPr>
          </w:p>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Heading1"/>
      </w:pPr>
      <w:bookmarkStart w:id="11" w:name="_Ref62548907"/>
      <w:r>
        <w:t>Other aspects</w:t>
      </w:r>
      <w:bookmarkEnd w:id="11"/>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lastRenderedPageBreak/>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AD3A07">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AD3A0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2"/>
      <w:bookmarkEnd w:id="13"/>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2D67A2">
      <w:pPr>
        <w:pStyle w:val="textintend2"/>
        <w:rPr>
          <w:rFonts w:ascii="Arial" w:hAnsi="Arial" w:cs="Arial"/>
          <w:color w:val="000000" w:themeColor="text1"/>
          <w:sz w:val="20"/>
          <w:lang w:eastAsia="ja-JP"/>
        </w:rPr>
      </w:pPr>
      <w:hyperlink r:id="rId12"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2D67A2">
      <w:pPr>
        <w:pStyle w:val="textintend2"/>
        <w:rPr>
          <w:rFonts w:ascii="Arial" w:hAnsi="Arial" w:cs="Arial"/>
          <w:color w:val="000000" w:themeColor="text1"/>
          <w:sz w:val="20"/>
          <w:lang w:eastAsia="ja-JP"/>
        </w:rPr>
      </w:pPr>
      <w:hyperlink r:id="rId13"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2D67A2">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2D67A2">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2D67A2">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2D67A2">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2D67A2">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2D67A2">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2D67A2">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2D67A2">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2D67A2">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2D67A2">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2D67A2">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2D67A2">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2D67A2">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2D67A2">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2D67A2">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2D67A2">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2D67A2">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2D67A2">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2D67A2">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4"/>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2D67A2">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381C"/>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960F"/>
  <w15:docId w15:val="{7D0E1DDE-C681-422F-920F-B019A962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hyperlink" Target="https://www.3gpp.org/ftp/TSG_RAN/WG1_RL1/TSGR1_104b-e/Docs/R1-2102723.zip" TargetMode="Externa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B30BA24-B3E2-4818-B85D-E7CE28FC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8225</Words>
  <Characters>43598</Characters>
  <Application>Microsoft Office Word</Application>
  <DocSecurity>0</DocSecurity>
  <Lines>363</Lines>
  <Paragraphs>103</Paragraphs>
  <ScaleCrop>false</ScaleCrop>
  <Company/>
  <LinksUpToDate>false</LinksUpToDate>
  <CharactersWithSpaces>51720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Sandeep Narayanan Kadan Veedu</cp:lastModifiedBy>
  <cp:revision>14</cp:revision>
  <dcterms:created xsi:type="dcterms:W3CDTF">2021-04-13T05:11:00Z</dcterms:created>
  <dcterms:modified xsi:type="dcterms:W3CDTF">2021-04-13T06:23:00Z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