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2973DC" w:rsidRPr="00231B58" w:rsidRDefault="002973D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2973DC" w:rsidRPr="00251521" w:rsidRDefault="002973DC"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2973DC" w:rsidRPr="00251521" w:rsidRDefault="002973DC"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2973DC" w:rsidRPr="00787267" w:rsidRDefault="002973DC"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2973DC" w:rsidRPr="00231B58" w:rsidRDefault="002973D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2973DC" w:rsidRPr="00251521" w:rsidRDefault="002973DC"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2973DC" w:rsidRPr="00251521" w:rsidRDefault="002973DC"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2973DC" w:rsidRPr="00251521" w:rsidRDefault="002973DC"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2973DC" w:rsidRPr="00251521" w:rsidRDefault="002973DC"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2973DC" w:rsidRPr="00787267" w:rsidRDefault="002973DC"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proofErr w:type="spellStart"/>
            <w:r w:rsidRPr="001C3A70">
              <w:rPr>
                <w:rFonts w:eastAsia="SimSu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1: Both number of HARQ process and number of </w:t>
            </w:r>
            <w:proofErr w:type="gramStart"/>
            <w:r w:rsidRPr="00C75346">
              <w:rPr>
                <w:rFonts w:eastAsia="DengXian"/>
                <w:sz w:val="18"/>
                <w:szCs w:val="18"/>
                <w:lang w:eastAsia="zh-CN"/>
              </w:rPr>
              <w:t>repetition</w:t>
            </w:r>
            <w:proofErr w:type="gramEnd"/>
            <w:r w:rsidRPr="00C75346">
              <w:rPr>
                <w:rFonts w:eastAsia="DengXian"/>
                <w:sz w:val="18"/>
                <w:szCs w:val="18"/>
                <w:lang w:eastAsia="zh-CN"/>
              </w:rPr>
              <w:t>,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1: The HARQ process number can be maintained the same as legacy for both eMTC and </w:t>
            </w:r>
            <w:proofErr w:type="spellStart"/>
            <w:r w:rsidRPr="00C75346">
              <w:rPr>
                <w:rFonts w:eastAsia="SimSun"/>
                <w:sz w:val="18"/>
                <w:szCs w:val="18"/>
                <w:lang w:eastAsia="zh-CN"/>
              </w:rPr>
              <w:t>NBIoT</w:t>
            </w:r>
            <w:proofErr w:type="spellEnd"/>
            <w:r w:rsidRPr="00C75346">
              <w:rPr>
                <w:rFonts w:eastAsia="SimSun"/>
                <w:sz w:val="18"/>
                <w:szCs w:val="18"/>
                <w:lang w:eastAsia="zh-CN"/>
              </w:rPr>
              <w: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ListParagraph"/>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Oppo,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DengXian"/>
                <w:lang w:eastAsia="zh-CN"/>
              </w:rPr>
            </w:pPr>
            <w:r w:rsidRPr="00231145">
              <w:rPr>
                <w:rFonts w:eastAsia="DengXian" w:hint="eastAsia"/>
                <w:lang w:eastAsia="zh-CN"/>
              </w:rPr>
              <w:t>v</w:t>
            </w:r>
            <w:r w:rsidRPr="00231145">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DengXian"/>
                <w:lang w:eastAsia="zh-CN"/>
              </w:rPr>
            </w:pPr>
            <w:r>
              <w:rPr>
                <w:rFonts w:eastAsia="DengXian" w:hint="eastAsia"/>
                <w:lang w:eastAsia="zh-CN"/>
              </w:rPr>
              <w:t>Agree</w:t>
            </w:r>
            <w:r>
              <w:rPr>
                <w:rFonts w:eastAsia="DengXian"/>
                <w:lang w:eastAsia="zh-CN"/>
              </w:rPr>
              <w:t xml:space="preserve"> with proposal 1-1 and we can summarize the views to justify </w:t>
            </w:r>
            <w:proofErr w:type="gramStart"/>
            <w:r>
              <w:rPr>
                <w:rFonts w:eastAsia="DengXian"/>
                <w:lang w:eastAsia="zh-CN"/>
              </w:rPr>
              <w:t>the this</w:t>
            </w:r>
            <w:proofErr w:type="gramEnd"/>
            <w:r>
              <w:rPr>
                <w:rFonts w:eastAsia="DengXian"/>
                <w:lang w:eastAsia="zh-CN"/>
              </w:rPr>
              <w:t xml:space="preserve">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DengXian"/>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DengXian"/>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DengXian"/>
                <w:lang w:eastAsia="zh-CN"/>
              </w:rPr>
            </w:pPr>
            <w:r w:rsidRPr="001C3A70">
              <w:rPr>
                <w:rFonts w:eastAsia="DengXian"/>
                <w:sz w:val="18"/>
                <w:szCs w:val="18"/>
                <w:lang w:eastAsia="zh-CN"/>
              </w:rPr>
              <w:lastRenderedPageBreak/>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DengXian"/>
                <w:lang w:eastAsia="zh-CN"/>
              </w:rPr>
              <w:t xml:space="preserve">Considering the limited </w:t>
            </w:r>
            <w:proofErr w:type="gramStart"/>
            <w:r>
              <w:rPr>
                <w:rFonts w:eastAsia="DengXian"/>
                <w:lang w:eastAsia="zh-CN"/>
              </w:rPr>
              <w:t>time</w:t>
            </w:r>
            <w:proofErr w:type="gramEnd"/>
            <w:r>
              <w:rPr>
                <w:rFonts w:eastAsia="DengXian"/>
                <w:lang w:eastAsia="zh-CN"/>
              </w:rPr>
              <w:t xml:space="preserv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DengXian"/>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precent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proofErr w:type="gramStart"/>
            <w:r>
              <w:t>Yes</w:t>
            </w:r>
            <w:proofErr w:type="gramEnd"/>
            <w:r>
              <w:t xml:space="preserve">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DengXian"/>
                <w:sz w:val="18"/>
                <w:szCs w:val="18"/>
                <w:lang w:eastAsia="zh-CN"/>
              </w:rPr>
            </w:pPr>
            <w:r>
              <w:rPr>
                <w:rFonts w:eastAsia="DengXian" w:hint="eastAsia"/>
                <w:sz w:val="18"/>
                <w:szCs w:val="18"/>
                <w:lang w:eastAsia="zh-CN"/>
              </w:rPr>
              <w:t>Lenovo,</w:t>
            </w:r>
            <w:r>
              <w:rPr>
                <w:rFonts w:eastAsia="DengXian"/>
                <w:sz w:val="18"/>
                <w:szCs w:val="18"/>
                <w:lang w:eastAsia="zh-CN"/>
              </w:rPr>
              <w:t xml:space="preserve">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r>
              <w:rPr>
                <w:rFonts w:eastAsia="DengXian"/>
                <w:lang w:eastAsia="zh-CN"/>
              </w:rPr>
              <w:t xml:space="preserve">  We can have a note in TR to conclude the issue</w:t>
            </w:r>
            <w:r w:rsidR="000C2FAC">
              <w:rPr>
                <w:rFonts w:eastAsia="DengXian"/>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DengXian"/>
                <w:lang w:eastAsia="zh-CN"/>
              </w:rPr>
            </w:pPr>
            <w:r>
              <w:rPr>
                <w:rFonts w:eastAsia="DengXian"/>
                <w:lang w:eastAsia="zh-CN"/>
              </w:rPr>
              <w:t>Agree with the proposal</w:t>
            </w:r>
            <w:r w:rsidR="0086392E">
              <w:rPr>
                <w:rFonts w:eastAsia="DengXian"/>
                <w:lang w:eastAsia="zh-CN"/>
              </w:rPr>
              <w:t>.</w:t>
            </w:r>
          </w:p>
        </w:tc>
      </w:tr>
      <w:tr w:rsidR="00CA40CF" w:rsidRPr="00B70F28" w14:paraId="591FD8B6" w14:textId="77777777" w:rsidTr="006620CA">
        <w:tc>
          <w:tcPr>
            <w:tcW w:w="1255" w:type="dxa"/>
            <w:tcBorders>
              <w:top w:val="single" w:sz="4" w:space="0" w:color="auto"/>
              <w:left w:val="single" w:sz="4" w:space="0" w:color="auto"/>
              <w:bottom w:val="single" w:sz="4" w:space="0" w:color="auto"/>
              <w:right w:val="single" w:sz="4" w:space="0" w:color="auto"/>
            </w:tcBorders>
          </w:tcPr>
          <w:p w14:paraId="3A81EBC1" w14:textId="5D9B1BA7"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53E1106" w14:textId="2526D3E1" w:rsidR="00CA40CF" w:rsidRDefault="00CA40CF" w:rsidP="007C30D6">
            <w:pPr>
              <w:spacing w:beforeLines="50" w:before="120"/>
              <w:ind w:firstLineChars="0" w:firstLine="0"/>
              <w:rPr>
                <w:rFonts w:eastAsia="DengXian"/>
                <w:lang w:eastAsia="zh-CN"/>
              </w:rPr>
            </w:pPr>
            <w:r>
              <w:t>We support Proposal 1-1, and neutral whether to describe the HARQ stalling issue in NTN in the TR.</w:t>
            </w:r>
          </w:p>
        </w:tc>
      </w:tr>
      <w:tr w:rsidR="00524F15" w:rsidRPr="00B70F28" w14:paraId="2B4BFFA7" w14:textId="77777777" w:rsidTr="006620CA">
        <w:tc>
          <w:tcPr>
            <w:tcW w:w="1255" w:type="dxa"/>
            <w:tcBorders>
              <w:top w:val="single" w:sz="4" w:space="0" w:color="auto"/>
              <w:left w:val="single" w:sz="4" w:space="0" w:color="auto"/>
              <w:bottom w:val="single" w:sz="4" w:space="0" w:color="auto"/>
              <w:right w:val="single" w:sz="4" w:space="0" w:color="auto"/>
            </w:tcBorders>
          </w:tcPr>
          <w:p w14:paraId="61B3EB40" w14:textId="6D68EA4C" w:rsidR="00524F15" w:rsidRDefault="00524F1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524F15">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4E54EE6F" w14:textId="2A8E45B8" w:rsidR="00524F15" w:rsidRPr="002E5FFE" w:rsidRDefault="00524F15" w:rsidP="007C30D6">
            <w:pPr>
              <w:spacing w:beforeLines="50" w:before="120"/>
              <w:ind w:firstLineChars="0" w:firstLine="0"/>
            </w:pPr>
            <w:r w:rsidRPr="002E5FFE">
              <w:t>Suppor</w:t>
            </w:r>
            <w:r w:rsidRPr="002E5FFE">
              <w:rPr>
                <w:rFonts w:eastAsia="DengXian"/>
                <w:lang w:eastAsia="zh-CN"/>
              </w:rPr>
              <w:t>t the proposal</w:t>
            </w:r>
          </w:p>
        </w:tc>
      </w:tr>
      <w:tr w:rsidR="002973DC" w:rsidRPr="00B70F28" w14:paraId="0C28B403" w14:textId="77777777" w:rsidTr="006620CA">
        <w:tc>
          <w:tcPr>
            <w:tcW w:w="1255" w:type="dxa"/>
            <w:tcBorders>
              <w:top w:val="single" w:sz="4" w:space="0" w:color="auto"/>
              <w:left w:val="single" w:sz="4" w:space="0" w:color="auto"/>
              <w:bottom w:val="single" w:sz="4" w:space="0" w:color="auto"/>
              <w:right w:val="single" w:sz="4" w:space="0" w:color="auto"/>
            </w:tcBorders>
          </w:tcPr>
          <w:p w14:paraId="55862598" w14:textId="4587C691" w:rsidR="002973DC" w:rsidRDefault="002973DC"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165D162F" w14:textId="7B1FDC96" w:rsidR="002973DC" w:rsidRPr="002E5FFE" w:rsidRDefault="002973DC" w:rsidP="007C30D6">
            <w:pPr>
              <w:spacing w:beforeLines="50" w:before="120"/>
              <w:ind w:firstLineChars="0" w:firstLine="0"/>
            </w:pPr>
            <w:r>
              <w:t>Agree to P1-1 and Q1-1</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 xml:space="preserve">Huawei, </w:t>
            </w:r>
            <w:proofErr w:type="spellStart"/>
            <w:r w:rsidRPr="001C3A70">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proofErr w:type="spellStart"/>
            <w:r w:rsidRPr="001C3A70">
              <w:rPr>
                <w:rFonts w:eastAsia="SimSun"/>
                <w:sz w:val="18"/>
                <w:szCs w:val="18"/>
                <w:lang w:eastAsia="zh-CN"/>
              </w:rPr>
              <w:lastRenderedPageBreak/>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lastRenderedPageBreak/>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2: At least for </w:t>
            </w:r>
            <w:proofErr w:type="spellStart"/>
            <w:r w:rsidRPr="00C75346">
              <w:rPr>
                <w:rFonts w:eastAsia="SimSun"/>
                <w:sz w:val="18"/>
                <w:szCs w:val="18"/>
                <w:lang w:eastAsia="zh-CN"/>
              </w:rPr>
              <w:t>NBIoT</w:t>
            </w:r>
            <w:proofErr w:type="spellEnd"/>
            <w:r w:rsidRPr="00C75346">
              <w:rPr>
                <w:rFonts w:eastAsia="SimSun"/>
                <w:sz w:val="18"/>
                <w:szCs w:val="18"/>
                <w:lang w:eastAsia="zh-CN"/>
              </w:rPr>
              <w:t xml:space="preserve"> NTN, disabling HARQ is not supported.</w:t>
            </w:r>
          </w:p>
        </w:tc>
      </w:tr>
      <w:tr w:rsidR="00AB44F5" w:rsidRPr="001C3A70" w14:paraId="28D97718" w14:textId="77777777" w:rsidTr="00860AA1">
        <w:tc>
          <w:tcPr>
            <w:tcW w:w="1255" w:type="dxa"/>
            <w:tcBorders>
              <w:top w:val="single" w:sz="4" w:space="0" w:color="auto"/>
              <w:left w:val="single" w:sz="4" w:space="0" w:color="auto"/>
              <w:bottom w:val="single" w:sz="4" w:space="0" w:color="auto"/>
              <w:right w:val="single" w:sz="4" w:space="0" w:color="auto"/>
            </w:tcBorders>
          </w:tcPr>
          <w:p w14:paraId="40FCC7E8" w14:textId="52695243" w:rsidR="00AB44F5" w:rsidRPr="001C3A70" w:rsidRDefault="00AB44F5" w:rsidP="00860AA1">
            <w:pPr>
              <w:snapToGrid w:val="0"/>
              <w:ind w:firstLineChars="0" w:firstLine="0"/>
              <w:jc w:val="left"/>
              <w:rPr>
                <w:rFonts w:eastAsia="SimSun"/>
                <w:sz w:val="18"/>
                <w:szCs w:val="18"/>
                <w:lang w:eastAsia="zh-CN"/>
              </w:rPr>
            </w:pPr>
            <w:proofErr w:type="spellStart"/>
            <w:r>
              <w:rPr>
                <w:rFonts w:eastAsia="SimSu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C8DD963" w14:textId="4E504DA2" w:rsidR="00AB44F5" w:rsidRPr="00C75346" w:rsidRDefault="00AB44F5" w:rsidP="00B06FD3">
            <w:pPr>
              <w:snapToGrid w:val="0"/>
              <w:ind w:firstLineChars="0" w:firstLine="0"/>
              <w:jc w:val="left"/>
              <w:rPr>
                <w:rFonts w:eastAsia="SimSun"/>
                <w:sz w:val="18"/>
                <w:szCs w:val="18"/>
                <w:lang w:eastAsia="zh-CN"/>
              </w:rPr>
            </w:pPr>
            <w:r>
              <w:rPr>
                <w:rFonts w:eastAsia="SimSun"/>
                <w:sz w:val="18"/>
                <w:szCs w:val="18"/>
                <w:lang w:eastAsia="zh-CN"/>
              </w:rPr>
              <w:t>We do not see the disabling of HARQ feedback as essential for Rel-17.</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ListParagraph"/>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eMTC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ListParagraph"/>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by: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Oppo, CATT (for NB-IoT and eMTC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NB-IoT and eMTC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DengXian"/>
                <w:lang w:eastAsia="zh-CN"/>
              </w:rPr>
              <w:t xml:space="preserve">Disabling HARQ feedback is beneficial to the power </w:t>
            </w:r>
            <w:r w:rsidRPr="00231145">
              <w:rPr>
                <w:rFonts w:eastAsia="SimSun"/>
                <w:kern w:val="2"/>
                <w:lang w:eastAsia="zh-CN"/>
              </w:rPr>
              <w:t xml:space="preserve">consumption and resource utilization, and it provides a way to maintain continuous data transmission when HARQ stalling in NTN with few </w:t>
            </w:r>
            <w:r w:rsidRPr="00231145">
              <w:rPr>
                <w:rFonts w:eastAsia="SimSun" w:hint="eastAsia"/>
                <w:kern w:val="2"/>
                <w:lang w:eastAsia="zh-CN"/>
              </w:rPr>
              <w:t>HARQ</w:t>
            </w:r>
            <w:r w:rsidRPr="00231145">
              <w:rPr>
                <w:rFonts w:eastAsia="SimSun"/>
                <w:kern w:val="2"/>
                <w:lang w:eastAsia="zh-CN"/>
              </w:rPr>
              <w:t xml:space="preserve"> </w:t>
            </w:r>
            <w:r w:rsidRPr="00231145">
              <w:rPr>
                <w:rFonts w:eastAsia="SimSun" w:hint="eastAsia"/>
                <w:kern w:val="2"/>
                <w:lang w:eastAsia="zh-CN"/>
              </w:rPr>
              <w:t>process</w:t>
            </w:r>
            <w:r w:rsidRPr="00231145">
              <w:rPr>
                <w:rFonts w:eastAsia="SimSun"/>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DengXian"/>
                <w:lang w:eastAsia="zh-CN"/>
              </w:rPr>
            </w:pPr>
            <w:r>
              <w:rPr>
                <w:rFonts w:eastAsia="DengXian"/>
                <w:lang w:eastAsia="zh-CN"/>
              </w:rPr>
              <w:t xml:space="preserve">We are supportive to study the disabling of HARQ process, especially for DL. Such solution can deal with the HARQ </w:t>
            </w:r>
            <w:r w:rsidR="00A81AD8">
              <w:rPr>
                <w:rFonts w:eastAsia="DengXian"/>
                <w:lang w:eastAsia="zh-CN"/>
              </w:rPr>
              <w:t>stal</w:t>
            </w:r>
            <w:r>
              <w:rPr>
                <w:rFonts w:eastAsia="DengXian"/>
                <w:lang w:eastAsia="zh-CN"/>
              </w:rPr>
              <w:t xml:space="preserve">ling with limited impacts. </w:t>
            </w:r>
            <w:r w:rsidR="005E3BFB">
              <w:rPr>
                <w:rFonts w:eastAsia="DengXian"/>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DengXian"/>
                <w:lang w:val="en-GB" w:eastAsia="zh-CN"/>
              </w:rPr>
            </w:pPr>
            <w:r>
              <w:rPr>
                <w:rFonts w:eastAsia="DengXian" w:hint="eastAsia"/>
                <w:lang w:val="en-GB" w:eastAsia="zh-CN"/>
              </w:rPr>
              <w:t>F</w:t>
            </w:r>
            <w:r w:rsidRPr="00FB0482">
              <w:rPr>
                <w:lang w:val="en-GB"/>
              </w:rPr>
              <w:t xml:space="preserve">or eMTC </w:t>
            </w:r>
            <w:proofErr w:type="spellStart"/>
            <w:r w:rsidRPr="00FB0482">
              <w:rPr>
                <w:lang w:val="en-GB"/>
              </w:rPr>
              <w:t>CEModeA</w:t>
            </w:r>
            <w:proofErr w:type="spellEnd"/>
            <w:r>
              <w:rPr>
                <w:rFonts w:eastAsia="DengXian" w:hint="eastAsia"/>
                <w:lang w:val="en-GB" w:eastAsia="zh-CN"/>
              </w:rPr>
              <w:t xml:space="preserve">, disabling HARQ </w:t>
            </w:r>
            <w:r>
              <w:rPr>
                <w:rFonts w:eastAsia="DengXian"/>
                <w:lang w:val="en-GB" w:eastAsia="zh-CN"/>
              </w:rPr>
              <w:t>feedback</w:t>
            </w:r>
            <w:r>
              <w:rPr>
                <w:rFonts w:eastAsia="DengXian"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DengXian"/>
                <w:lang w:eastAsia="zh-CN"/>
              </w:rPr>
            </w:pPr>
            <w:r>
              <w:rPr>
                <w:rFonts w:eastAsia="DengXian"/>
                <w:lang w:val="en-GB" w:eastAsia="zh-CN"/>
              </w:rPr>
              <w:t>F</w:t>
            </w:r>
            <w:r>
              <w:rPr>
                <w:rFonts w:eastAsia="DengXian" w:hint="eastAsia"/>
                <w:lang w:val="en-GB" w:eastAsia="zh-CN"/>
              </w:rPr>
              <w:t xml:space="preserve">or other cases, due to limited HARQ process, disabling HARQ feedback is less </w:t>
            </w:r>
            <w:r>
              <w:rPr>
                <w:rFonts w:eastAsia="DengXian"/>
                <w:lang w:val="en-GB" w:eastAsia="zh-CN"/>
              </w:rPr>
              <w:t>beneficial</w:t>
            </w:r>
            <w:r>
              <w:rPr>
                <w:rFonts w:eastAsia="DengXian"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DengXian"/>
                <w:lang w:val="en-GB" w:eastAsia="zh-CN"/>
              </w:rPr>
            </w:pPr>
            <w:r w:rsidRPr="009E48AC">
              <w:t>We prefer not</w:t>
            </w:r>
            <w:r>
              <w:t xml:space="preserve"> to introduce</w:t>
            </w:r>
            <w:r w:rsidRPr="009E48AC">
              <w:t xml:space="preserve"> HARQ feedback disabling as 1) IoT NTN is delay </w:t>
            </w:r>
            <w:proofErr w:type="gramStart"/>
            <w:r w:rsidRPr="009E48AC">
              <w:t>tolerant;  2</w:t>
            </w:r>
            <w:proofErr w:type="gramEnd"/>
            <w:r w:rsidRPr="009E48AC">
              <w:t>)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proofErr w:type="gramStart"/>
            <w:r>
              <w:t>So</w:t>
            </w:r>
            <w:proofErr w:type="gramEnd"/>
            <w:r>
              <w:t xml:space="preserve">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w:t>
            </w:r>
            <w:proofErr w:type="gramStart"/>
            <w:r>
              <w:t>disabled</w:t>
            </w:r>
            <w:proofErr w:type="gramEnd"/>
            <w:r>
              <w:t xml:space="preserve"> it could help reduce HARQ stalling, then it </w:t>
            </w:r>
            <w:proofErr w:type="spellStart"/>
            <w:r>
              <w:t>can not</w:t>
            </w:r>
            <w:proofErr w:type="spellEnd"/>
            <w:r>
              <w:t xml:space="preserve">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DengXian"/>
                <w:lang w:eastAsia="zh-CN"/>
              </w:rPr>
            </w:pPr>
            <w:r>
              <w:rPr>
                <w:rFonts w:eastAsia="DengXian"/>
                <w:lang w:eastAsia="zh-CN"/>
              </w:rPr>
              <w:t>Due to limited time, we prefer to introduce disabling HARQ feedback to next release</w:t>
            </w:r>
            <w:r w:rsidR="006C329B">
              <w:rPr>
                <w:rFonts w:eastAsia="DengXian"/>
                <w:lang w:eastAsia="zh-CN"/>
              </w:rPr>
              <w:t xml:space="preserve"> for IoT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DengXian"/>
                <w:lang w:eastAsia="zh-CN"/>
              </w:rPr>
            </w:pPr>
            <w:r>
              <w:rPr>
                <w:rFonts w:eastAsia="DengXian" w:hint="eastAsia"/>
                <w:lang w:eastAsia="zh-CN"/>
              </w:rPr>
              <w:t>H</w:t>
            </w:r>
            <w:r>
              <w:rPr>
                <w:rFonts w:eastAsia="DengXian"/>
                <w:lang w:eastAsia="zh-CN"/>
              </w:rPr>
              <w:t xml:space="preserve">ARQ disabling is more like to be </w:t>
            </w:r>
            <w:proofErr w:type="gramStart"/>
            <w:r>
              <w:rPr>
                <w:rFonts w:eastAsia="DengXian"/>
                <w:lang w:eastAsia="zh-CN"/>
              </w:rPr>
              <w:t>a</w:t>
            </w:r>
            <w:proofErr w:type="gramEnd"/>
            <w:r>
              <w:rPr>
                <w:rFonts w:eastAsia="DengXian"/>
                <w:lang w:eastAsia="zh-CN"/>
              </w:rPr>
              <w:t xml:space="preserve"> optimization, thus it is not essential for Rel-17.</w:t>
            </w:r>
          </w:p>
        </w:tc>
      </w:tr>
      <w:tr w:rsidR="00CA40CF" w:rsidRPr="00B70F28" w14:paraId="62032422" w14:textId="77777777" w:rsidTr="009878B6">
        <w:tc>
          <w:tcPr>
            <w:tcW w:w="1255" w:type="dxa"/>
            <w:tcBorders>
              <w:top w:val="single" w:sz="4" w:space="0" w:color="auto"/>
              <w:left w:val="single" w:sz="4" w:space="0" w:color="auto"/>
              <w:bottom w:val="single" w:sz="4" w:space="0" w:color="auto"/>
              <w:right w:val="single" w:sz="4" w:space="0" w:color="auto"/>
            </w:tcBorders>
          </w:tcPr>
          <w:p w14:paraId="0754083A" w14:textId="4A87FD33"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283950" w14:textId="2A801920" w:rsidR="00CA40CF" w:rsidRDefault="00CA40CF" w:rsidP="007C30D6">
            <w:pPr>
              <w:spacing w:beforeLines="50" w:before="120"/>
              <w:ind w:firstLineChars="0" w:firstLine="0"/>
            </w:pPr>
            <w:r>
              <w:t>Disabling HARQ feedback can be considered as an enhancement in Rel-18.</w:t>
            </w:r>
          </w:p>
          <w:p w14:paraId="282332CA" w14:textId="77777777" w:rsidR="003B5DA2" w:rsidRDefault="00CA40CF" w:rsidP="007C30D6">
            <w:pPr>
              <w:spacing w:beforeLines="50" w:before="120"/>
              <w:ind w:firstLineChars="0" w:firstLine="0"/>
            </w:pPr>
            <w:r>
              <w:rPr>
                <w:rFonts w:eastAsia="DengXian" w:hint="eastAsia"/>
                <w:lang w:eastAsia="zh-CN"/>
              </w:rPr>
              <w:t>F</w:t>
            </w:r>
            <w:r>
              <w:rPr>
                <w:rFonts w:eastAsia="DengXian"/>
                <w:lang w:eastAsia="zh-CN"/>
              </w:rPr>
              <w:t>urthermore, in our view, d</w:t>
            </w:r>
            <w:r w:rsidRPr="00FA7F8A">
              <w:t>isabling HARQ feedback is beneficial to increase the data rate with the cost of reduced reliability.</w:t>
            </w:r>
          </w:p>
          <w:p w14:paraId="192D2D95" w14:textId="2A84C1B1" w:rsidR="003B5DA2" w:rsidRDefault="00CA40CF" w:rsidP="007C30D6">
            <w:pPr>
              <w:spacing w:beforeLines="50" w:before="120"/>
              <w:ind w:firstLineChars="0" w:firstLine="0"/>
              <w:rPr>
                <w:rFonts w:eastAsia="DengXian"/>
                <w:lang w:eastAsia="zh-CN"/>
              </w:rPr>
            </w:pPr>
            <w:r>
              <w:rPr>
                <w:rFonts w:eastAsia="DengXian" w:hint="eastAsia"/>
                <w:lang w:eastAsia="zh-CN"/>
              </w:rPr>
              <w:t>N</w:t>
            </w:r>
            <w:r>
              <w:rPr>
                <w:rFonts w:eastAsia="DengXian"/>
                <w:lang w:eastAsia="zh-CN"/>
              </w:rPr>
              <w:t>evertheless, the benefit of power saving needs more clarification.</w:t>
            </w:r>
          </w:p>
          <w:p w14:paraId="42077A11" w14:textId="44EAB4E2" w:rsidR="00881CA5" w:rsidRDefault="00881CA5" w:rsidP="007C30D6">
            <w:pPr>
              <w:spacing w:beforeLines="50" w:before="120"/>
              <w:ind w:firstLineChars="0" w:firstLine="0"/>
            </w:pPr>
            <w:r>
              <w:rPr>
                <w:rFonts w:eastAsia="DengXian" w:hint="eastAsia"/>
                <w:lang w:eastAsia="zh-CN"/>
              </w:rPr>
              <w:t>F</w:t>
            </w:r>
            <w:r>
              <w:rPr>
                <w:rFonts w:eastAsia="DengXian"/>
                <w:lang w:eastAsia="zh-CN"/>
              </w:rPr>
              <w:t xml:space="preserve">irstly, </w:t>
            </w:r>
            <w:r>
              <w:t>i</w:t>
            </w:r>
            <w:r w:rsidRPr="00FA7F8A">
              <w:t xml:space="preserve">f HARQ feedback is disabled, higher repetition number may be configured, which may significantly increase the power consumption for </w:t>
            </w:r>
            <w:r w:rsidR="003D3075">
              <w:t>DL</w:t>
            </w:r>
            <w:r w:rsidRPr="00FA7F8A">
              <w:t xml:space="preserve"> data </w:t>
            </w:r>
            <w:r w:rsidR="003D3075">
              <w:t>reception</w:t>
            </w:r>
            <w:r w:rsidRPr="00FA7F8A">
              <w:t>.</w:t>
            </w:r>
          </w:p>
          <w:p w14:paraId="3DCC4F18" w14:textId="2F194A20" w:rsidR="00CA40CF" w:rsidRDefault="003D3075" w:rsidP="003D3075">
            <w:pPr>
              <w:spacing w:beforeLines="50" w:before="120"/>
              <w:ind w:firstLineChars="0" w:firstLine="0"/>
              <w:rPr>
                <w:rFonts w:eastAsia="DengXian"/>
                <w:lang w:eastAsia="zh-CN"/>
              </w:rPr>
            </w:pPr>
            <w:r>
              <w:rPr>
                <w:rFonts w:eastAsia="DengXian" w:hint="eastAsia"/>
                <w:lang w:eastAsia="zh-CN"/>
              </w:rPr>
              <w:t>S</w:t>
            </w:r>
            <w:r>
              <w:rPr>
                <w:rFonts w:eastAsia="DengXian"/>
                <w:lang w:eastAsia="zh-CN"/>
              </w:rPr>
              <w:t>econdly, if r</w:t>
            </w:r>
            <w:r w:rsidRPr="00FA7F8A">
              <w:t>etransmission at RLC layer (i.e.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r w:rsidR="00524F15" w:rsidRPr="00B70F28" w14:paraId="4000B00F" w14:textId="77777777" w:rsidTr="009878B6">
        <w:tc>
          <w:tcPr>
            <w:tcW w:w="1255" w:type="dxa"/>
            <w:tcBorders>
              <w:top w:val="single" w:sz="4" w:space="0" w:color="auto"/>
              <w:left w:val="single" w:sz="4" w:space="0" w:color="auto"/>
              <w:bottom w:val="single" w:sz="4" w:space="0" w:color="auto"/>
              <w:right w:val="single" w:sz="4" w:space="0" w:color="auto"/>
            </w:tcBorders>
          </w:tcPr>
          <w:p w14:paraId="07D8D965" w14:textId="3EDB5808" w:rsidR="00524F15" w:rsidRDefault="00524F1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524F15">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518B5BC" w14:textId="421F5FED" w:rsidR="00524F15" w:rsidRPr="002E5FFE" w:rsidRDefault="00524F15" w:rsidP="007C30D6">
            <w:pPr>
              <w:spacing w:beforeLines="50" w:before="120"/>
              <w:ind w:firstLineChars="0" w:firstLine="0"/>
            </w:pPr>
            <w:r w:rsidRPr="002E5FFE">
              <w:t>Agree wi</w:t>
            </w:r>
            <w:r w:rsidRPr="002E5FFE">
              <w:rPr>
                <w:rFonts w:eastAsia="DengXian"/>
                <w:lang w:eastAsia="zh-CN"/>
              </w:rPr>
              <w:t xml:space="preserve">th </w:t>
            </w:r>
            <w:proofErr w:type="spellStart"/>
            <w:r w:rsidRPr="002E5FFE">
              <w:rPr>
                <w:rFonts w:eastAsia="DengXian"/>
                <w:lang w:eastAsia="zh-CN"/>
              </w:rPr>
              <w:t>Mediatek’s</w:t>
            </w:r>
            <w:proofErr w:type="spellEnd"/>
            <w:r w:rsidRPr="002E5FFE">
              <w:rPr>
                <w:rFonts w:eastAsia="DengXian"/>
                <w:lang w:eastAsia="zh-CN"/>
              </w:rPr>
              <w:t xml:space="preserve"> comments</w:t>
            </w:r>
          </w:p>
        </w:tc>
      </w:tr>
      <w:tr w:rsidR="00AB44F5" w:rsidRPr="00B70F28" w14:paraId="6FC982F1" w14:textId="77777777" w:rsidTr="009878B6">
        <w:tc>
          <w:tcPr>
            <w:tcW w:w="1255" w:type="dxa"/>
            <w:tcBorders>
              <w:top w:val="single" w:sz="4" w:space="0" w:color="auto"/>
              <w:left w:val="single" w:sz="4" w:space="0" w:color="auto"/>
              <w:bottom w:val="single" w:sz="4" w:space="0" w:color="auto"/>
              <w:right w:val="single" w:sz="4" w:space="0" w:color="auto"/>
            </w:tcBorders>
          </w:tcPr>
          <w:p w14:paraId="50587AD0" w14:textId="0942CCDA" w:rsidR="00AB44F5" w:rsidRDefault="00AB44F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D6C536E" w14:textId="0C1D2B5F" w:rsidR="00AB44F5" w:rsidRPr="002E5FFE" w:rsidRDefault="00AB44F5" w:rsidP="007C30D6">
            <w:pPr>
              <w:spacing w:beforeLines="50" w:before="120"/>
              <w:ind w:firstLineChars="0" w:firstLine="0"/>
            </w:pPr>
            <w:r>
              <w:t xml:space="preserve">Agree with </w:t>
            </w:r>
            <w:proofErr w:type="spellStart"/>
            <w:r>
              <w:t>Mediatek</w:t>
            </w:r>
            <w:proofErr w:type="spellEnd"/>
            <w:r>
              <w:t>, that disabling HARQ feedback is not essential (for Rel-17) and can be seen as possible enhancement.</w:t>
            </w:r>
          </w:p>
        </w:tc>
      </w:tr>
      <w:tr w:rsidR="00FE7A7C" w:rsidRPr="00B70F28" w14:paraId="64806F11" w14:textId="77777777" w:rsidTr="009878B6">
        <w:tc>
          <w:tcPr>
            <w:tcW w:w="1255" w:type="dxa"/>
            <w:tcBorders>
              <w:top w:val="single" w:sz="4" w:space="0" w:color="auto"/>
              <w:left w:val="single" w:sz="4" w:space="0" w:color="auto"/>
              <w:bottom w:val="single" w:sz="4" w:space="0" w:color="auto"/>
              <w:right w:val="single" w:sz="4" w:space="0" w:color="auto"/>
            </w:tcBorders>
          </w:tcPr>
          <w:p w14:paraId="2D914D5C" w14:textId="4D067EBA" w:rsidR="00FE7A7C" w:rsidRDefault="00FE7A7C"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3A5185A2" w14:textId="4FCF0ECF" w:rsidR="00FE7A7C" w:rsidRDefault="00FE7A7C" w:rsidP="007C30D6">
            <w:pPr>
              <w:spacing w:beforeLines="50" w:before="120"/>
              <w:ind w:firstLineChars="0" w:firstLine="0"/>
            </w:pPr>
            <w:r>
              <w:t>We also think it is not an essential issue and possibly discussed in Rel-18</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isms from the UE to provide pro</w:t>
            </w:r>
            <w:r w:rsidRPr="00C75346">
              <w:rPr>
                <w:rFonts w:eastAsia="DengXian"/>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2: Alternative feedback for HARQ, </w:t>
            </w:r>
            <w:proofErr w:type="gramStart"/>
            <w:r w:rsidRPr="00C75346">
              <w:rPr>
                <w:rFonts w:eastAsia="DengXian"/>
                <w:sz w:val="18"/>
                <w:szCs w:val="18"/>
                <w:lang w:eastAsia="zh-CN"/>
              </w:rPr>
              <w:t>e.g.</w:t>
            </w:r>
            <w:proofErr w:type="gramEnd"/>
            <w:r w:rsidRPr="00C75346">
              <w:rPr>
                <w:rFonts w:eastAsia="DengXian"/>
                <w:sz w:val="18"/>
                <w:szCs w:val="18"/>
                <w:lang w:eastAsia="zh-CN"/>
              </w:rPr>
              <w:t xml:space="preserve">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HARQ disabling/enabling, and the HARQ related information could be an explicit indication of HARQ disabling/enabling request, or a buffer condition for HARQ operation for gNB to consider disabling/enabling HARQ. For another example, a UE can report HARQ related </w:t>
            </w:r>
            <w:r w:rsidRPr="00C75346">
              <w:rPr>
                <w:rFonts w:eastAsia="SimSun"/>
                <w:sz w:val="18"/>
                <w:szCs w:val="18"/>
                <w:lang w:eastAsia="zh-CN"/>
              </w:rPr>
              <w:lastRenderedPageBreak/>
              <w:t xml:space="preserve">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r w:rsidR="00AB44F5" w:rsidRPr="001C3A70" w14:paraId="3D49EF2C" w14:textId="77777777" w:rsidTr="009878B6">
        <w:tc>
          <w:tcPr>
            <w:tcW w:w="1255" w:type="dxa"/>
            <w:tcBorders>
              <w:top w:val="single" w:sz="4" w:space="0" w:color="auto"/>
              <w:left w:val="single" w:sz="4" w:space="0" w:color="auto"/>
              <w:bottom w:val="single" w:sz="4" w:space="0" w:color="auto"/>
              <w:right w:val="single" w:sz="4" w:space="0" w:color="auto"/>
            </w:tcBorders>
          </w:tcPr>
          <w:p w14:paraId="690AAF6D" w14:textId="530A5D22" w:rsidR="00AB44F5" w:rsidRPr="001C3A70" w:rsidRDefault="00AB44F5" w:rsidP="009878B6">
            <w:pPr>
              <w:snapToGrid w:val="0"/>
              <w:ind w:firstLineChars="0" w:firstLine="0"/>
              <w:jc w:val="left"/>
              <w:rPr>
                <w:rFonts w:eastAsia="SimSun"/>
                <w:sz w:val="18"/>
                <w:szCs w:val="18"/>
                <w:lang w:eastAsia="zh-CN"/>
              </w:rPr>
            </w:pPr>
            <w:proofErr w:type="spellStart"/>
            <w:r>
              <w:rPr>
                <w:rFonts w:eastAsia="SimSun"/>
                <w:sz w:val="18"/>
                <w:szCs w:val="18"/>
                <w:lang w:eastAsia="zh-CN"/>
              </w:rPr>
              <w:lastRenderedPageBreak/>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59F8EA86" w14:textId="784525B4" w:rsidR="00AB44F5" w:rsidRPr="00C75346" w:rsidRDefault="00AB44F5" w:rsidP="009119FA">
            <w:pPr>
              <w:snapToGrid w:val="0"/>
              <w:ind w:firstLineChars="0" w:firstLine="0"/>
              <w:jc w:val="left"/>
              <w:rPr>
                <w:rFonts w:eastAsia="SimSun"/>
                <w:sz w:val="18"/>
                <w:szCs w:val="18"/>
                <w:lang w:eastAsia="zh-CN"/>
              </w:rPr>
            </w:pPr>
            <w:r>
              <w:rPr>
                <w:rFonts w:eastAsia="SimSun"/>
                <w:sz w:val="18"/>
                <w:szCs w:val="18"/>
                <w:lang w:eastAsia="zh-CN"/>
              </w:rPr>
              <w:t>Not-essential for IoT NTN Rel-17.</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DengXian" w:hAnsi="Times New Roman"/>
          <w:sz w:val="20"/>
          <w:szCs w:val="20"/>
        </w:rPr>
        <w:t xml:space="preserve">UE assistance on requested number of </w:t>
      </w:r>
      <w:proofErr w:type="gramStart"/>
      <w:r w:rsidRPr="00C0454F">
        <w:rPr>
          <w:rFonts w:ascii="Times New Roman" w:eastAsia="DengXian" w:hAnsi="Times New Roman"/>
          <w:sz w:val="20"/>
          <w:szCs w:val="20"/>
        </w:rPr>
        <w:t>repetition</w:t>
      </w:r>
      <w:proofErr w:type="gramEnd"/>
      <w:r w:rsidRPr="00C0454F">
        <w:rPr>
          <w:rFonts w:ascii="Times New Roman" w:eastAsia="DengXian" w:hAnsi="Times New Roman"/>
          <w:sz w:val="20"/>
          <w:szCs w:val="20"/>
        </w:rPr>
        <w:t>, BLER-based triggering or bundling of feedback, should be considered to maximize the performance of the link</w:t>
      </w:r>
    </w:p>
    <w:p w14:paraId="333BF8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SimSun"/>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SimSun"/>
                <w:szCs w:val="18"/>
                <w:lang w:eastAsia="zh-CN"/>
              </w:rPr>
            </w:pPr>
            <w:r>
              <w:rPr>
                <w:rFonts w:eastAsia="SimSun"/>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SimSun"/>
                <w:szCs w:val="18"/>
                <w:lang w:eastAsia="zh-CN"/>
              </w:rPr>
            </w:pPr>
            <w:r>
              <w:rPr>
                <w:rFonts w:eastAsia="SimSun"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SimSun"/>
                <w:szCs w:val="18"/>
                <w:lang w:eastAsia="zh-CN"/>
              </w:rPr>
            </w:pPr>
            <w:r w:rsidRPr="009E48AC">
              <w:rPr>
                <w:rFonts w:eastAsia="DengXian"/>
                <w:lang w:eastAsia="zh-CN"/>
              </w:rPr>
              <w:t>Other HARQ feedback mechanisms</w:t>
            </w:r>
            <w:r w:rsidRPr="009E48AC">
              <w:rPr>
                <w:rFonts w:eastAsia="DengXian" w:hint="eastAsia"/>
                <w:lang w:eastAsia="zh-CN"/>
              </w:rPr>
              <w:t xml:space="preserve"> are</w:t>
            </w:r>
            <w:r w:rsidRPr="009E48AC">
              <w:rPr>
                <w:rFonts w:eastAsia="DengXian"/>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DengXian"/>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DengXian"/>
                <w:lang w:eastAsia="zh-CN"/>
              </w:rPr>
            </w:pPr>
            <w:r>
              <w:rPr>
                <w:rFonts w:eastAsia="DengXian"/>
                <w:lang w:eastAsia="zh-CN"/>
              </w:rPr>
              <w:t>This is not essential in Rel.17</w:t>
            </w:r>
          </w:p>
        </w:tc>
      </w:tr>
      <w:tr w:rsidR="000C64FD" w:rsidRPr="00B70F28" w14:paraId="028154D6" w14:textId="77777777" w:rsidTr="009878B6">
        <w:tc>
          <w:tcPr>
            <w:tcW w:w="1255" w:type="dxa"/>
            <w:tcBorders>
              <w:top w:val="single" w:sz="4" w:space="0" w:color="auto"/>
              <w:left w:val="single" w:sz="4" w:space="0" w:color="auto"/>
              <w:bottom w:val="single" w:sz="4" w:space="0" w:color="auto"/>
              <w:right w:val="single" w:sz="4" w:space="0" w:color="auto"/>
            </w:tcBorders>
          </w:tcPr>
          <w:p w14:paraId="36A8835E" w14:textId="5462C4DE" w:rsidR="000C64FD" w:rsidRDefault="000C64FD"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79C48077" w14:textId="3ACE0002" w:rsidR="000C64FD" w:rsidRDefault="000C64FD" w:rsidP="007C30D6">
            <w:pPr>
              <w:spacing w:beforeLines="50" w:before="120"/>
              <w:ind w:firstLineChars="0" w:firstLine="0"/>
              <w:rPr>
                <w:rFonts w:eastAsia="DengXian"/>
                <w:lang w:eastAsia="zh-CN"/>
              </w:rPr>
            </w:pPr>
            <w:r w:rsidRPr="005D4066">
              <w:t>These enhancements are non-essential.</w:t>
            </w:r>
          </w:p>
        </w:tc>
      </w:tr>
      <w:tr w:rsidR="00664259" w:rsidRPr="00B70F28" w14:paraId="3393C668" w14:textId="77777777" w:rsidTr="00DF71B4">
        <w:tc>
          <w:tcPr>
            <w:tcW w:w="1255" w:type="dxa"/>
            <w:tcBorders>
              <w:top w:val="single" w:sz="4" w:space="0" w:color="auto"/>
              <w:left w:val="single" w:sz="4" w:space="0" w:color="auto"/>
              <w:bottom w:val="single" w:sz="4" w:space="0" w:color="auto"/>
              <w:right w:val="single" w:sz="4" w:space="0" w:color="auto"/>
            </w:tcBorders>
          </w:tcPr>
          <w:p w14:paraId="0E589388" w14:textId="78262753" w:rsidR="00664259" w:rsidRDefault="00664259"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77207775" w14:textId="480ABE4C" w:rsidR="00664259" w:rsidRPr="002E5FFE" w:rsidRDefault="00664259" w:rsidP="00DF71B4">
            <w:pPr>
              <w:spacing w:beforeLines="50" w:before="120"/>
              <w:ind w:firstLineChars="0" w:firstLine="0"/>
            </w:pPr>
            <w:r w:rsidRPr="002E5FFE">
              <w:t>Not essential in Rel.17</w:t>
            </w:r>
          </w:p>
        </w:tc>
      </w:tr>
      <w:tr w:rsidR="00664259" w:rsidRPr="00B70F28" w14:paraId="58A6B41D" w14:textId="77777777" w:rsidTr="009878B6">
        <w:tc>
          <w:tcPr>
            <w:tcW w:w="1255" w:type="dxa"/>
            <w:tcBorders>
              <w:top w:val="single" w:sz="4" w:space="0" w:color="auto"/>
              <w:left w:val="single" w:sz="4" w:space="0" w:color="auto"/>
              <w:bottom w:val="single" w:sz="4" w:space="0" w:color="auto"/>
              <w:right w:val="single" w:sz="4" w:space="0" w:color="auto"/>
            </w:tcBorders>
          </w:tcPr>
          <w:p w14:paraId="1E326EDF" w14:textId="3FA5DBBF" w:rsidR="00664259" w:rsidRDefault="00886921"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0FD42546" w14:textId="1D40C04B" w:rsidR="00664259" w:rsidRPr="005D4066" w:rsidRDefault="00886921" w:rsidP="007C30D6">
            <w:pPr>
              <w:spacing w:beforeLines="50" w:before="120"/>
              <w:ind w:firstLineChars="0" w:firstLine="0"/>
            </w:pPr>
            <w:r>
              <w:t>Not essential functionality for Rel-17.</w:t>
            </w:r>
          </w:p>
        </w:tc>
      </w:tr>
      <w:tr w:rsidR="00FE7A7C" w:rsidRPr="00B70F28" w14:paraId="23A56998" w14:textId="77777777" w:rsidTr="009878B6">
        <w:tc>
          <w:tcPr>
            <w:tcW w:w="1255" w:type="dxa"/>
            <w:tcBorders>
              <w:top w:val="single" w:sz="4" w:space="0" w:color="auto"/>
              <w:left w:val="single" w:sz="4" w:space="0" w:color="auto"/>
              <w:bottom w:val="single" w:sz="4" w:space="0" w:color="auto"/>
              <w:right w:val="single" w:sz="4" w:space="0" w:color="auto"/>
            </w:tcBorders>
          </w:tcPr>
          <w:p w14:paraId="039A8CC6" w14:textId="156845BB" w:rsidR="00FE7A7C" w:rsidRDefault="00FE7A7C"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5B173051" w14:textId="72BF53B4" w:rsidR="00FE7A7C" w:rsidRDefault="00FE7A7C" w:rsidP="007C30D6">
            <w:pPr>
              <w:spacing w:beforeLines="50" w:before="120"/>
              <w:ind w:firstLineChars="0" w:firstLine="0"/>
            </w:pPr>
            <w:r>
              <w:t>Not essential in Rel-17</w:t>
            </w:r>
          </w:p>
        </w:tc>
      </w:tr>
    </w:tbl>
    <w:p w14:paraId="7ADDA51B" w14:textId="2B24B7FC" w:rsidR="002B0CD1" w:rsidRPr="00952A73" w:rsidRDefault="002B0CD1" w:rsidP="00C75346">
      <w:pPr>
        <w:ind w:firstLineChars="0" w:firstLine="0"/>
      </w:pPr>
    </w:p>
    <w:p w14:paraId="39392E6D" w14:textId="4468A66F" w:rsidR="006F371A" w:rsidRPr="00153843" w:rsidRDefault="00A10BEA" w:rsidP="006F371A">
      <w:pPr>
        <w:pStyle w:val="Heading2"/>
        <w:ind w:left="576"/>
        <w:rPr>
          <w:lang w:val="en-US"/>
        </w:rPr>
      </w:pPr>
      <w:r w:rsidRPr="00153843">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 xml:space="preserve">Huawei, </w:t>
            </w:r>
            <w:proofErr w:type="spellStart"/>
            <w:r w:rsidRPr="00637871">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w:t>
            </w:r>
            <w:proofErr w:type="spellStart"/>
            <w:r w:rsidRPr="00637871">
              <w:rPr>
                <w:sz w:val="18"/>
                <w:szCs w:val="18"/>
                <w:lang w:eastAsia="zh-CN"/>
              </w:rPr>
              <w:t>eNB</w:t>
            </w:r>
            <w:proofErr w:type="spellEnd"/>
            <w:r w:rsidRPr="00637871">
              <w:rPr>
                <w:sz w:val="18"/>
                <w:szCs w:val="18"/>
                <w:lang w:eastAsia="zh-CN"/>
              </w:rPr>
              <w:t>.</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lastRenderedPageBreak/>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200" w:hangingChars="100" w:hanging="200"/>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200" w:hangingChars="100" w:hanging="200"/>
        <w:rPr>
          <w:b/>
        </w:rPr>
      </w:pPr>
      <w:r w:rsidRPr="00464425">
        <w:rPr>
          <w:b/>
        </w:rPr>
        <w:t xml:space="preserve">For a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p>
          <w:p w14:paraId="60890790" w14:textId="77777777" w:rsidR="00231145" w:rsidRDefault="00231145" w:rsidP="00231145">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DengXian"/>
                <w:lang w:eastAsia="zh-CN"/>
              </w:rPr>
            </w:pPr>
            <w:r>
              <w:rPr>
                <w:rFonts w:eastAsia="DengXian"/>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DengXian"/>
                <w:lang w:eastAsia="zh-CN"/>
              </w:rPr>
            </w:pPr>
            <w:r>
              <w:rPr>
                <w:rFonts w:eastAsia="DengXian" w:hint="eastAsia"/>
                <w:lang w:eastAsia="zh-CN"/>
              </w:rPr>
              <w:t xml:space="preserve">This proposal is confusing. </w:t>
            </w:r>
            <w:r>
              <w:rPr>
                <w:rFonts w:eastAsia="DengXian"/>
                <w:lang w:eastAsia="zh-CN"/>
              </w:rPr>
              <w:t>I</w:t>
            </w:r>
            <w:r>
              <w:rPr>
                <w:rFonts w:eastAsia="DengXian"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DengXian"/>
                <w:lang w:eastAsia="zh-CN"/>
              </w:rPr>
            </w:pPr>
            <w:r>
              <w:rPr>
                <w:rFonts w:eastAsia="DengXian"/>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DengXian"/>
                <w:color w:val="0070C0"/>
                <w:sz w:val="18"/>
                <w:szCs w:val="18"/>
                <w:lang w:eastAsia="zh-CN"/>
              </w:rPr>
            </w:pPr>
            <w:r w:rsidRPr="006620CA">
              <w:rPr>
                <w:rFonts w:eastAsia="DengXian"/>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DengXian"/>
                <w:color w:val="0070C0"/>
                <w:lang w:eastAsia="zh-CN"/>
              </w:rPr>
            </w:pPr>
            <w:r w:rsidRPr="006620CA">
              <w:rPr>
                <w:rFonts w:eastAsia="DengXian"/>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DengXian"/>
                <w:color w:val="0070C0"/>
                <w:lang w:eastAsia="zh-CN"/>
              </w:rPr>
            </w:pPr>
            <w:r w:rsidRPr="006620CA">
              <w:rPr>
                <w:rFonts w:eastAsia="DengXian"/>
                <w:color w:val="0070C0"/>
                <w:lang w:eastAsia="zh-CN"/>
              </w:rPr>
              <w:t>For a NB-IoT UE configured with 2 HARQ processes</w:t>
            </w:r>
            <w:r>
              <w:rPr>
                <w:rFonts w:eastAsia="DengXian"/>
                <w:color w:val="0070C0"/>
                <w:lang w:eastAsia="zh-CN"/>
              </w:rPr>
              <w:t xml:space="preserve">, companies are encouraged to </w:t>
            </w:r>
            <w:r w:rsidR="00D324E8">
              <w:rPr>
                <w:rFonts w:eastAsia="DengXian"/>
                <w:color w:val="0070C0"/>
                <w:lang w:eastAsia="zh-CN"/>
              </w:rPr>
              <w:t xml:space="preserve">also </w:t>
            </w:r>
            <w:r>
              <w:rPr>
                <w:rFonts w:eastAsia="DengXian"/>
                <w:color w:val="0070C0"/>
                <w:lang w:eastAsia="zh-CN"/>
              </w:rPr>
              <w:t xml:space="preserve">comment on the reuse of the existing specifications </w:t>
            </w:r>
            <w:r w:rsidRPr="006620CA">
              <w:rPr>
                <w:rFonts w:eastAsia="DengXian"/>
                <w:color w:val="0070C0"/>
                <w:lang w:eastAsia="zh-CN"/>
              </w:rPr>
              <w:t>TS 36.213, section 16.6</w:t>
            </w:r>
            <w:r w:rsidR="00D324E8">
              <w:rPr>
                <w:rFonts w:eastAsia="DengXian"/>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DengXian"/>
                <w:color w:val="0070C0"/>
                <w:sz w:val="18"/>
                <w:szCs w:val="18"/>
                <w:lang w:eastAsia="zh-CN"/>
              </w:rPr>
            </w:pPr>
            <w:r>
              <w:rPr>
                <w:rFonts w:eastAsia="DengXian"/>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DengXian"/>
                <w:lang w:eastAsia="zh-CN"/>
              </w:rPr>
            </w:pPr>
            <w:r>
              <w:rPr>
                <w:rFonts w:eastAsia="DengXian"/>
                <w:lang w:eastAsia="zh-CN"/>
              </w:rPr>
              <w:t>The proposal as it stands works well for 1 HARQ process.</w:t>
            </w:r>
          </w:p>
          <w:p w14:paraId="322B1AC1" w14:textId="260C2D49" w:rsidR="00FC5672" w:rsidRDefault="00FC5672" w:rsidP="00FC5672">
            <w:pPr>
              <w:spacing w:beforeLines="50" w:before="120"/>
              <w:ind w:firstLineChars="0" w:firstLine="0"/>
              <w:rPr>
                <w:rFonts w:eastAsia="DengXian"/>
                <w:lang w:eastAsia="zh-CN"/>
              </w:rPr>
            </w:pPr>
            <w:r>
              <w:rPr>
                <w:rFonts w:eastAsia="DengXian"/>
                <w:lang w:eastAsia="zh-CN"/>
              </w:rPr>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DengXian"/>
                <w:lang w:eastAsia="zh-CN"/>
              </w:rPr>
            </w:pPr>
            <w:r>
              <w:rPr>
                <w:rFonts w:eastAsia="DengXian"/>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DengXian"/>
                <w:lang w:eastAsia="zh-CN"/>
              </w:rPr>
            </w:pPr>
            <w:r>
              <w:rPr>
                <w:rFonts w:eastAsia="DengXian"/>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DengXian"/>
                <w:color w:val="0070C0"/>
                <w:lang w:eastAsia="zh-CN"/>
              </w:rPr>
            </w:pPr>
            <w:r>
              <w:rPr>
                <w:rFonts w:eastAsia="DengXian"/>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DengXian"/>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DengXian"/>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DengXian"/>
                <w:lang w:eastAsia="zh-CN"/>
              </w:rPr>
            </w:pPr>
            <w:r w:rsidRPr="00BA4775">
              <w:rPr>
                <w:rFonts w:eastAsia="DengXian"/>
                <w:lang w:eastAsia="zh-CN"/>
              </w:rPr>
              <w:t xml:space="preserve">If the HARQ process number is configured to 1, the proposal is OK. </w:t>
            </w:r>
            <w:r w:rsidR="00425C2B" w:rsidRPr="00BA4775">
              <w:rPr>
                <w:rFonts w:eastAsia="DengXian"/>
                <w:lang w:eastAsia="zh-CN"/>
              </w:rPr>
              <w:t xml:space="preserve"> For the HARQ process number is configured to 2, further study is needed. Besides the comment from vivo, please also not</w:t>
            </w:r>
            <w:r w:rsidR="00710FAA" w:rsidRPr="00BA4775">
              <w:rPr>
                <w:rFonts w:eastAsia="DengXian"/>
                <w:lang w:eastAsia="zh-CN"/>
              </w:rPr>
              <w:t>e</w:t>
            </w:r>
            <w:r w:rsidR="00425C2B" w:rsidRPr="00BA4775">
              <w:rPr>
                <w:rFonts w:eastAsia="DengXian"/>
                <w:lang w:eastAsia="zh-CN"/>
              </w:rPr>
              <w:t xml:space="preserve"> the </w:t>
            </w:r>
            <w:r w:rsidR="00667949" w:rsidRPr="00BA4775">
              <w:rPr>
                <w:rFonts w:eastAsia="DengXian"/>
                <w:lang w:eastAsia="zh-CN"/>
              </w:rPr>
              <w:t xml:space="preserve">following </w:t>
            </w:r>
            <w:r w:rsidR="00425C2B" w:rsidRPr="00BA4775">
              <w:rPr>
                <w:rFonts w:eastAsia="DengXian"/>
                <w:lang w:eastAsia="zh-CN"/>
              </w:rPr>
              <w:t xml:space="preserve">NPDCCH monitoring </w:t>
            </w:r>
            <w:r w:rsidR="006C5523" w:rsidRPr="00BA4775">
              <w:rPr>
                <w:rFonts w:eastAsia="DengXian"/>
                <w:lang w:eastAsia="zh-CN"/>
              </w:rPr>
              <w:t>reduction</w:t>
            </w:r>
            <w:r w:rsidR="00710FAA" w:rsidRPr="00BA4775">
              <w:rPr>
                <w:rFonts w:eastAsia="DengXian"/>
                <w:lang w:eastAsia="zh-CN"/>
              </w:rPr>
              <w:sym w:font="Wingdings" w:char="F0E0"/>
            </w:r>
            <w:r w:rsidR="00710FAA" w:rsidRPr="00BA4775">
              <w:rPr>
                <w:rFonts w:eastAsia="DengXian"/>
                <w:lang w:eastAsia="zh-CN"/>
              </w:rPr>
              <w:t xml:space="preserve"> not required to monitor only from subframe</w:t>
            </w:r>
            <w:r w:rsidR="00710FAA" w:rsidRPr="00BA4775">
              <w:rPr>
                <w:i/>
              </w:rPr>
              <w:t xml:space="preserve"> n+k-2</w:t>
            </w:r>
            <w:r w:rsidR="00710FAA" w:rsidRPr="00BA4775">
              <w:t xml:space="preserve"> to subframe </w:t>
            </w:r>
            <w:r w:rsidR="00710FAA" w:rsidRPr="00BA4775">
              <w:rPr>
                <w:i/>
              </w:rPr>
              <w:t>n+k-1</w:t>
            </w:r>
            <w:r w:rsidR="006C5523" w:rsidRPr="00BA4775">
              <w:rPr>
                <w:rFonts w:eastAsia="DengXian"/>
                <w:lang w:eastAsia="zh-CN"/>
              </w:rPr>
              <w:t>.</w:t>
            </w:r>
            <w:r w:rsidR="00F85302" w:rsidRPr="00BA4775">
              <w:rPr>
                <w:rFonts w:eastAsia="DengXian"/>
                <w:lang w:eastAsia="zh-CN"/>
              </w:rPr>
              <w:t xml:space="preserve">  </w:t>
            </w:r>
          </w:p>
          <w:p w14:paraId="7D9AEEB2" w14:textId="547A3CDC" w:rsidR="00D024DF" w:rsidRPr="00BA4775" w:rsidRDefault="00D024DF" w:rsidP="007C30D6">
            <w:pPr>
              <w:spacing w:beforeLines="50" w:before="120"/>
              <w:ind w:firstLineChars="0" w:firstLine="0"/>
              <w:rPr>
                <w:rFonts w:eastAsia="DengXian"/>
                <w:lang w:eastAsia="zh-CN"/>
              </w:rPr>
            </w:pPr>
            <w:r w:rsidRPr="00BA4775">
              <w:rPr>
                <w:rFonts w:eastAsia="DengXian"/>
                <w:lang w:eastAsia="zh-CN"/>
              </w:rPr>
              <w:t>TS36.213 f70 section 16.</w:t>
            </w:r>
            <w:r w:rsidR="00E9006F" w:rsidRPr="00BA4775">
              <w:rPr>
                <w:rFonts w:eastAsia="DengXian"/>
                <w:lang w:eastAsia="zh-CN"/>
              </w:rPr>
              <w:t>6</w:t>
            </w:r>
          </w:p>
          <w:p w14:paraId="635E0DDB" w14:textId="77777777" w:rsidR="00425C2B" w:rsidRPr="00BA4775" w:rsidRDefault="00425C2B" w:rsidP="00425C2B">
            <w:r w:rsidRPr="00BA4775">
              <w:t xml:space="preserve">For a NPDCCH UE-specific search space, if a NB-IoT UE is configured with higher layer parameter </w:t>
            </w:r>
            <w:proofErr w:type="spellStart"/>
            <w:r w:rsidRPr="00BA4775">
              <w:rPr>
                <w:i/>
              </w:rPr>
              <w:t>twoHARQ-ProcessesConfig</w:t>
            </w:r>
            <w:proofErr w:type="spellEnd"/>
            <w:r w:rsidRPr="00BA4775">
              <w:rPr>
                <w:i/>
              </w:rPr>
              <w:t xml:space="preserve"> </w:t>
            </w:r>
            <w:r w:rsidRPr="00BA4775">
              <w:t xml:space="preserve">and if the NB-IoT UE detects NPDCCH with DCI Format N0 ending in subframe </w:t>
            </w:r>
            <w:r w:rsidRPr="00BA4775">
              <w:rPr>
                <w:i/>
              </w:rPr>
              <w:t>n</w:t>
            </w:r>
            <w:r w:rsidRPr="00BA4775">
              <w:t xml:space="preserve">, and if the corresponding NPUSCH format 1 transmission starts from </w:t>
            </w:r>
            <w:proofErr w:type="spellStart"/>
            <w:r w:rsidRPr="00BA4775">
              <w:rPr>
                <w:i/>
              </w:rPr>
              <w:t>n+k</w:t>
            </w:r>
            <w:proofErr w:type="spellEnd"/>
            <w:r w:rsidRPr="00BA4775">
              <w:rPr>
                <w:i/>
              </w:rPr>
              <w:t>,</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required to monitor an NPDCCH candidate in any subframe starting from subframe </w:t>
            </w:r>
            <w:r w:rsidRPr="00BA4775">
              <w:rPr>
                <w:rFonts w:ascii="Times New Roman" w:hAnsi="Times New Roman" w:cs="Times New Roman"/>
                <w:i/>
                <w:color w:val="auto"/>
              </w:rPr>
              <w:t>n+k-2</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425C2B">
            <w:pPr>
              <w:pStyle w:val="B1"/>
              <w:numPr>
                <w:ilvl w:val="0"/>
                <w:numId w:val="48"/>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r w:rsidRPr="00BA4775">
              <w:rPr>
                <w:rFonts w:ascii="Times New Roman" w:hAnsi="Times New Roman" w:cs="Times New Roman"/>
                <w:color w:val="auto"/>
                <w:lang w:eastAsia="zh-CN"/>
              </w:rPr>
              <w:t xml:space="preserve">subframe </w:t>
            </w:r>
            <w:proofErr w:type="spellStart"/>
            <w:r w:rsidRPr="00BA4775">
              <w:rPr>
                <w:rFonts w:ascii="Times New Roman" w:hAnsi="Times New Roman" w:cs="Times New Roman"/>
                <w:i/>
                <w:color w:val="auto"/>
              </w:rPr>
              <w:t>n+m</w:t>
            </w:r>
            <w:proofErr w:type="spellEnd"/>
            <w:r w:rsidRPr="00BA4775">
              <w:rPr>
                <w:rFonts w:ascii="Times New Roman" w:hAnsi="Times New Roman" w:cs="Times New Roman"/>
                <w:color w:val="auto"/>
              </w:rPr>
              <w:t xml:space="preserve">, the UE is not required to monitor NPDCCH in any subframe starting from subframe </w:t>
            </w:r>
            <w:r w:rsidRPr="00BA4775">
              <w:rPr>
                <w:rFonts w:ascii="Times New Roman" w:hAnsi="Times New Roman" w:cs="Times New Roman"/>
                <w:i/>
                <w:color w:val="auto"/>
              </w:rPr>
              <w:t>n+ k</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DengXian"/>
                <w:lang w:val="en-GB" w:eastAsia="zh-CN"/>
              </w:rPr>
            </w:pPr>
          </w:p>
          <w:p w14:paraId="7D21F3CE" w14:textId="77777777" w:rsidR="00B91D91" w:rsidRPr="00BA4775" w:rsidRDefault="00B91D91" w:rsidP="00B91D91">
            <w:r w:rsidRPr="00BA4775">
              <w:t xml:space="preserve">If a NB-IoT UE is configured with higher layer parameter </w:t>
            </w:r>
            <w:proofErr w:type="spellStart"/>
            <w:r w:rsidRPr="00BA4775">
              <w:rPr>
                <w:i/>
              </w:rPr>
              <w:t>twoHARQ-ProcessesConfig</w:t>
            </w:r>
            <w:proofErr w:type="spellEnd"/>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subframe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the UE is not required to receive transmissions in the Type B half-duplex guard periods as specified in [</w:t>
            </w:r>
            <w:proofErr w:type="gramStart"/>
            <w:r w:rsidRPr="00BA4775">
              <w:rPr>
                <w:rFonts w:ascii="Times New Roman" w:hAnsi="Times New Roman" w:cs="Times New Roman"/>
                <w:color w:val="auto"/>
              </w:rPr>
              <w:t>3]for</w:t>
            </w:r>
            <w:proofErr w:type="gramEnd"/>
            <w:r w:rsidRPr="00BA4775">
              <w:rPr>
                <w:rFonts w:ascii="Times New Roman" w:hAnsi="Times New Roman" w:cs="Times New Roman"/>
                <w:color w:val="auto"/>
              </w:rPr>
              <w:t xml:space="preserve">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subframe starting from subframe n+1 to subframe n+3</w:t>
            </w:r>
            <w:r w:rsidRPr="00BA4775">
              <w:rPr>
                <w:rFonts w:ascii="Times New Roman" w:hAnsi="Times New Roman" w:cs="Times New Roman"/>
                <w:i/>
                <w:color w:val="auto"/>
              </w:rPr>
              <w:t>;</w:t>
            </w:r>
          </w:p>
        </w:tc>
      </w:tr>
      <w:tr w:rsidR="00E01408" w:rsidRPr="006620CA" w14:paraId="3BCBE1E0" w14:textId="77777777" w:rsidTr="009878B6">
        <w:tc>
          <w:tcPr>
            <w:tcW w:w="1255" w:type="dxa"/>
            <w:tcBorders>
              <w:top w:val="single" w:sz="4" w:space="0" w:color="auto"/>
              <w:left w:val="single" w:sz="4" w:space="0" w:color="auto"/>
              <w:bottom w:val="single" w:sz="4" w:space="0" w:color="auto"/>
              <w:right w:val="single" w:sz="4" w:space="0" w:color="auto"/>
            </w:tcBorders>
          </w:tcPr>
          <w:p w14:paraId="26A64CF9" w14:textId="6C2BDAA5"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3620DCF" w14:textId="5385E3E4" w:rsidR="00E01408" w:rsidRDefault="00E01408" w:rsidP="007C30D6">
            <w:pPr>
              <w:spacing w:beforeLines="50" w:before="120"/>
              <w:ind w:firstLineChars="0" w:firstLine="0"/>
              <w:rPr>
                <w:rFonts w:eastAsia="DengXian"/>
                <w:lang w:eastAsia="zh-CN"/>
              </w:rPr>
            </w:pPr>
            <w:r>
              <w:rPr>
                <w:rFonts w:eastAsia="DengXian" w:hint="eastAsia"/>
                <w:lang w:eastAsia="zh-CN"/>
              </w:rPr>
              <w:t>W</w:t>
            </w:r>
            <w:r>
              <w:rPr>
                <w:rFonts w:eastAsia="DengXian"/>
                <w:lang w:eastAsia="zh-CN"/>
              </w:rPr>
              <w:t xml:space="preserve">e support for the updated </w:t>
            </w:r>
            <w:r w:rsidRPr="00E01408">
              <w:rPr>
                <w:rFonts w:eastAsia="DengXian"/>
                <w:lang w:eastAsia="zh-CN"/>
              </w:rPr>
              <w:t>Proposal 4-1</w:t>
            </w:r>
            <w:r>
              <w:rPr>
                <w:rFonts w:eastAsia="DengXian"/>
                <w:lang w:eastAsia="zh-CN"/>
              </w:rPr>
              <w:t>.</w:t>
            </w:r>
          </w:p>
          <w:p w14:paraId="54E3A208" w14:textId="6FB37B16" w:rsidR="00E01408" w:rsidRPr="00CF710E" w:rsidRDefault="00E01408" w:rsidP="007C30D6">
            <w:pPr>
              <w:spacing w:beforeLines="50" w:before="120"/>
              <w:ind w:firstLineChars="0" w:firstLine="0"/>
              <w:rPr>
                <w:rFonts w:eastAsia="DengXian"/>
                <w:bCs/>
                <w:i/>
                <w:iCs/>
                <w:lang w:eastAsia="zh-CN"/>
              </w:rPr>
            </w:pPr>
            <w:r w:rsidRPr="00CF710E">
              <w:rPr>
                <w:bCs/>
                <w:i/>
                <w:iCs/>
              </w:rPr>
              <w:t>For a NTN UE that is configured with one HARQ process, the UE does not monitor PDCCH until the RTT time has elapsed from the end of the PUSCH.</w:t>
            </w:r>
          </w:p>
        </w:tc>
      </w:tr>
      <w:tr w:rsidR="00664259" w:rsidRPr="006620CA" w14:paraId="430BD0F5" w14:textId="77777777" w:rsidTr="009878B6">
        <w:tc>
          <w:tcPr>
            <w:tcW w:w="1255" w:type="dxa"/>
            <w:tcBorders>
              <w:top w:val="single" w:sz="4" w:space="0" w:color="auto"/>
              <w:left w:val="single" w:sz="4" w:space="0" w:color="auto"/>
              <w:bottom w:val="single" w:sz="4" w:space="0" w:color="auto"/>
              <w:right w:val="single" w:sz="4" w:space="0" w:color="auto"/>
            </w:tcBorders>
          </w:tcPr>
          <w:p w14:paraId="3ED9143E" w14:textId="65A6C1A7" w:rsidR="00664259" w:rsidRPr="00664259" w:rsidRDefault="00664259" w:rsidP="007C30D6">
            <w:pPr>
              <w:snapToGrid w:val="0"/>
              <w:ind w:firstLineChars="0" w:firstLine="0"/>
              <w:jc w:val="left"/>
              <w:rPr>
                <w:rFonts w:eastAsia="DengXian"/>
                <w:sz w:val="18"/>
                <w:szCs w:val="18"/>
                <w:lang w:eastAsia="zh-CN"/>
              </w:rPr>
            </w:pPr>
            <w:proofErr w:type="spellStart"/>
            <w:r w:rsidRPr="00664259">
              <w:rPr>
                <w:rFonts w:eastAsia="DengXian"/>
                <w:sz w:val="18"/>
                <w:szCs w:val="18"/>
                <w:lang w:eastAsia="zh-CN"/>
              </w:rPr>
              <w:lastRenderedPageBreak/>
              <w:t>Novamin</w:t>
            </w:r>
            <w:r w:rsidRPr="00664259">
              <w:rPr>
                <w:sz w:val="18"/>
                <w:szCs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8EA6405" w14:textId="0626D29B" w:rsidR="00664259" w:rsidRPr="002E5FFE" w:rsidRDefault="00664259" w:rsidP="007C30D6">
            <w:pPr>
              <w:spacing w:beforeLines="50" w:before="120"/>
              <w:ind w:firstLineChars="0" w:firstLine="0"/>
              <w:rPr>
                <w:rFonts w:eastAsia="DengXian"/>
                <w:lang w:eastAsia="zh-CN"/>
              </w:rPr>
            </w:pPr>
            <w:r w:rsidRPr="002E5FFE">
              <w:rPr>
                <w:rFonts w:eastAsia="DengXian"/>
                <w:lang w:eastAsia="zh-CN"/>
              </w:rPr>
              <w:t>Agree wi</w:t>
            </w:r>
            <w:r w:rsidRPr="002E5FFE">
              <w:t>th CMCC’s vi</w:t>
            </w:r>
            <w:r w:rsidR="002E5FFE" w:rsidRPr="002E5FFE">
              <w:t>ews</w:t>
            </w:r>
          </w:p>
        </w:tc>
      </w:tr>
      <w:tr w:rsidR="00153843" w:rsidRPr="006620CA" w14:paraId="19BA62A1" w14:textId="77777777" w:rsidTr="009878B6">
        <w:tc>
          <w:tcPr>
            <w:tcW w:w="1255" w:type="dxa"/>
            <w:tcBorders>
              <w:top w:val="single" w:sz="4" w:space="0" w:color="auto"/>
              <w:left w:val="single" w:sz="4" w:space="0" w:color="auto"/>
              <w:bottom w:val="single" w:sz="4" w:space="0" w:color="auto"/>
              <w:right w:val="single" w:sz="4" w:space="0" w:color="auto"/>
            </w:tcBorders>
          </w:tcPr>
          <w:p w14:paraId="653C09A6" w14:textId="5749FF82" w:rsidR="00153843" w:rsidRPr="00664259" w:rsidRDefault="00153843"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4B4B103A" w14:textId="721894EF" w:rsidR="00153843" w:rsidRPr="002E5FFE" w:rsidRDefault="00153843" w:rsidP="007C30D6">
            <w:pPr>
              <w:spacing w:beforeLines="50" w:before="120"/>
              <w:ind w:firstLineChars="0" w:firstLine="0"/>
              <w:rPr>
                <w:rFonts w:eastAsia="DengXian"/>
                <w:lang w:eastAsia="zh-CN"/>
              </w:rPr>
            </w:pPr>
            <w:r>
              <w:rPr>
                <w:rFonts w:eastAsia="DengXian"/>
                <w:lang w:eastAsia="zh-CN"/>
              </w:rPr>
              <w:t>Agree to CMCC/</w:t>
            </w:r>
            <w:proofErr w:type="spellStart"/>
            <w:r>
              <w:rPr>
                <w:rFonts w:eastAsia="DengXian"/>
                <w:lang w:eastAsia="zh-CN"/>
              </w:rPr>
              <w:t>Novamint</w:t>
            </w:r>
            <w:proofErr w:type="spellEnd"/>
            <w:r>
              <w:rPr>
                <w:rFonts w:eastAsia="DengXian"/>
                <w:lang w:eastAsia="zh-CN"/>
              </w:rPr>
              <w:t>.</w:t>
            </w:r>
          </w:p>
        </w:tc>
      </w:tr>
      <w:tr w:rsidR="00FE7A7C" w:rsidRPr="006620CA" w14:paraId="1E39044A" w14:textId="77777777" w:rsidTr="009878B6">
        <w:tc>
          <w:tcPr>
            <w:tcW w:w="1255" w:type="dxa"/>
            <w:tcBorders>
              <w:top w:val="single" w:sz="4" w:space="0" w:color="auto"/>
              <w:left w:val="single" w:sz="4" w:space="0" w:color="auto"/>
              <w:bottom w:val="single" w:sz="4" w:space="0" w:color="auto"/>
              <w:right w:val="single" w:sz="4" w:space="0" w:color="auto"/>
            </w:tcBorders>
          </w:tcPr>
          <w:p w14:paraId="7B9E3910" w14:textId="682112DA" w:rsidR="00FE7A7C" w:rsidRDefault="00FE7A7C"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0000152D" w14:textId="30834FBA" w:rsidR="00FE7A7C" w:rsidRDefault="00FE7A7C" w:rsidP="007C30D6">
            <w:pPr>
              <w:spacing w:beforeLines="50" w:before="120"/>
              <w:ind w:firstLineChars="0" w:firstLine="0"/>
              <w:rPr>
                <w:rFonts w:eastAsia="DengXian"/>
                <w:lang w:eastAsia="zh-CN"/>
              </w:rPr>
            </w:pPr>
            <w:r>
              <w:rPr>
                <w:rFonts w:eastAsia="DengXian"/>
                <w:lang w:eastAsia="zh-CN"/>
              </w:rPr>
              <w:t>We prefer to further study</w:t>
            </w:r>
            <w:r w:rsidR="00A07A32">
              <w:rPr>
                <w:rFonts w:eastAsia="DengXian"/>
                <w:lang w:eastAsia="zh-CN"/>
              </w:rPr>
              <w:t xml:space="preserve"> together with more than one HARQ process case</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DengXian"/>
                <w:lang w:eastAsia="zh-CN"/>
              </w:rPr>
              <w:t>Due to the link budget results, i</w:t>
            </w:r>
            <w:r w:rsidRPr="00EC2891">
              <w:rPr>
                <w:rFonts w:eastAsia="DengXian"/>
                <w:lang w:eastAsia="zh-CN"/>
              </w:rPr>
              <w:t>t is necessary to enhance UL coverage for NB-IoT/eMTC over NTN</w:t>
            </w:r>
            <w:r>
              <w:rPr>
                <w:rFonts w:eastAsia="DengXian"/>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DengXian"/>
                <w:lang w:eastAsia="zh-CN"/>
              </w:rPr>
            </w:pPr>
            <w:r>
              <w:rPr>
                <w:rFonts w:eastAsia="DengXian" w:hint="eastAsia"/>
                <w:lang w:eastAsia="zh-CN"/>
              </w:rPr>
              <w:t>W</w:t>
            </w:r>
            <w:r>
              <w:rPr>
                <w:rFonts w:eastAsia="DengXian"/>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DengXian"/>
                <w:lang w:eastAsia="zh-CN"/>
              </w:rPr>
            </w:pPr>
            <w:r>
              <w:t>Support moderator proposals.</w:t>
            </w:r>
            <w:r>
              <w:rPr>
                <w:rFonts w:eastAsia="DengXian"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DengXian" w:hint="eastAsia"/>
                <w:lang w:eastAsia="zh-CN"/>
              </w:rPr>
              <w:t>A</w:t>
            </w:r>
            <w:r w:rsidRPr="009E48AC">
              <w:rPr>
                <w:rFonts w:eastAsia="DengXian"/>
                <w:lang w:eastAsia="zh-CN"/>
              </w:rPr>
              <w:t>gree. The current maximum repetition number is large enough to compen</w:t>
            </w:r>
            <w:r w:rsidRPr="009E48AC">
              <w:rPr>
                <w:rFonts w:eastAsia="DengXian" w:hint="eastAsia"/>
                <w:lang w:eastAsia="zh-CN"/>
              </w:rPr>
              <w:t>sate</w:t>
            </w:r>
            <w:r w:rsidRPr="009E48AC">
              <w:rPr>
                <w:rFonts w:eastAsia="DengXian"/>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lastRenderedPageBreak/>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DengXian"/>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 xml:space="preserve">Coverage is a basic requirement. If coverage is not clear, then the SI </w:t>
            </w:r>
            <w:proofErr w:type="spellStart"/>
            <w:r>
              <w:t>can not</w:t>
            </w:r>
            <w:proofErr w:type="spellEnd"/>
            <w:r>
              <w:t xml:space="preserve">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 xml:space="preserve">Coverage should </w:t>
            </w:r>
            <w:proofErr w:type="gramStart"/>
            <w:r>
              <w:t>studied</w:t>
            </w:r>
            <w:proofErr w:type="gramEnd"/>
            <w:r>
              <w:t xml:space="preserve">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Lenovn</w:t>
            </w:r>
            <w:proofErr w:type="spellEnd"/>
            <w:r>
              <w:rPr>
                <w:rFonts w:eastAsia="DengXian"/>
                <w:sz w:val="18"/>
                <w:szCs w:val="18"/>
                <w:lang w:eastAsia="zh-CN"/>
              </w:rPr>
              <w:t xml:space="preserve">,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DengXian"/>
                <w:lang w:eastAsia="zh-CN"/>
              </w:rPr>
            </w:pPr>
            <w:r>
              <w:rPr>
                <w:rFonts w:eastAsia="DengXian"/>
                <w:lang w:eastAsia="zh-CN"/>
              </w:rPr>
              <w:t>Support the proposal</w:t>
            </w:r>
          </w:p>
        </w:tc>
      </w:tr>
      <w:tr w:rsidR="00E01408" w:rsidRPr="00B70F28" w14:paraId="02C5C019" w14:textId="77777777" w:rsidTr="009878B6">
        <w:tc>
          <w:tcPr>
            <w:tcW w:w="1255" w:type="dxa"/>
            <w:tcBorders>
              <w:top w:val="single" w:sz="4" w:space="0" w:color="auto"/>
              <w:left w:val="single" w:sz="4" w:space="0" w:color="auto"/>
              <w:bottom w:val="single" w:sz="4" w:space="0" w:color="auto"/>
              <w:right w:val="single" w:sz="4" w:space="0" w:color="auto"/>
            </w:tcBorders>
          </w:tcPr>
          <w:p w14:paraId="5AA1DCC2" w14:textId="13CBFF9B"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18BEC72" w14:textId="77777777" w:rsidR="00E01408" w:rsidRDefault="00E01408" w:rsidP="00E01408">
            <w:pPr>
              <w:spacing w:beforeLines="50" w:before="120"/>
              <w:ind w:firstLineChars="0" w:firstLine="0"/>
            </w:pPr>
            <w:r>
              <w:rPr>
                <w:rFonts w:eastAsia="DengXian" w:hint="eastAsia"/>
                <w:lang w:eastAsia="zh-CN"/>
              </w:rPr>
              <w:t>Same</w:t>
            </w:r>
            <w:r>
              <w:rPr>
                <w:rFonts w:eastAsia="DengXian"/>
                <w:lang w:eastAsia="zh-CN"/>
              </w:rPr>
              <w:t xml:space="preserve"> view with Sony</w:t>
            </w:r>
            <w:r>
              <w:t>.</w:t>
            </w:r>
          </w:p>
          <w:p w14:paraId="0E9EF265" w14:textId="5FFA97C5" w:rsidR="00E01408" w:rsidRDefault="00E01408" w:rsidP="00CF710E">
            <w:pPr>
              <w:spacing w:beforeLines="50" w:before="120"/>
              <w:ind w:firstLineChars="0" w:firstLine="0"/>
              <w:rPr>
                <w:rFonts w:eastAsia="DengXian"/>
                <w:lang w:eastAsia="zh-CN"/>
              </w:rPr>
            </w:pPr>
            <w:r>
              <w:t>Whether coverage enhancement is needed depends on the outcome of the link budget discussions in AI 8.15.1.</w:t>
            </w:r>
          </w:p>
        </w:tc>
      </w:tr>
      <w:tr w:rsidR="002E5FFE" w:rsidRPr="00B70F28" w14:paraId="7A321F93" w14:textId="77777777" w:rsidTr="00DF71B4">
        <w:tc>
          <w:tcPr>
            <w:tcW w:w="1255" w:type="dxa"/>
            <w:tcBorders>
              <w:top w:val="single" w:sz="4" w:space="0" w:color="auto"/>
              <w:left w:val="single" w:sz="4" w:space="0" w:color="auto"/>
              <w:bottom w:val="single" w:sz="4" w:space="0" w:color="auto"/>
              <w:right w:val="single" w:sz="4" w:space="0" w:color="auto"/>
            </w:tcBorders>
          </w:tcPr>
          <w:p w14:paraId="4CCE23F6" w14:textId="77777777" w:rsidR="002E5FFE" w:rsidRDefault="002E5FFE"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1A338C">
              <w:rPr>
                <w:sz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6FF2480E" w14:textId="77777777" w:rsidR="002E5FFE" w:rsidRDefault="002E5FFE" w:rsidP="00DF71B4">
            <w:pPr>
              <w:spacing w:beforeLines="50" w:before="120"/>
              <w:ind w:firstLineChars="0" w:firstLine="0"/>
            </w:pPr>
            <w:r>
              <w:rPr>
                <w:rFonts w:eastAsia="DengXian"/>
                <w:lang w:eastAsia="zh-CN"/>
              </w:rPr>
              <w:t xml:space="preserve">We need </w:t>
            </w:r>
            <w:r w:rsidRPr="005D4066">
              <w:t>t</w:t>
            </w:r>
            <w:r>
              <w:t xml:space="preserve">o </w:t>
            </w:r>
            <w:r w:rsidRPr="005D4066">
              <w:t>t</w:t>
            </w:r>
            <w:r>
              <w:t>read carefully wi</w:t>
            </w:r>
            <w:r w:rsidRPr="005D4066">
              <w:t>t</w:t>
            </w:r>
            <w:r>
              <w:t xml:space="preserve">h </w:t>
            </w:r>
            <w:r w:rsidRPr="005D4066">
              <w:t>t</w:t>
            </w:r>
            <w:r>
              <w:t xml:space="preserve">his </w:t>
            </w:r>
            <w:r w:rsidRPr="005D4066">
              <w:t>t</w:t>
            </w:r>
            <w:r>
              <w:t>opic. As poin</w:t>
            </w:r>
            <w:r w:rsidRPr="005D4066">
              <w:t>t</w:t>
            </w:r>
            <w:r>
              <w:t>ed ou</w:t>
            </w:r>
            <w:r w:rsidRPr="005D4066">
              <w:t>t</w:t>
            </w:r>
            <w:r>
              <w:t xml:space="preserve"> by Nokia, coverage is a basic requiremen</w:t>
            </w:r>
            <w:r w:rsidRPr="005D4066">
              <w:t>t</w:t>
            </w:r>
            <w:r>
              <w:t>. So, i</w:t>
            </w:r>
            <w:r w:rsidRPr="005D4066">
              <w:t>t</w:t>
            </w:r>
            <w:r>
              <w:t xml:space="preserve"> depends of wha</w:t>
            </w:r>
            <w:r w:rsidRPr="005D4066">
              <w:t>t</w:t>
            </w:r>
            <w:r>
              <w:t xml:space="preserve"> means enhancemen</w:t>
            </w:r>
            <w:r w:rsidRPr="005D4066">
              <w:t>t</w:t>
            </w:r>
            <w:r>
              <w:t>.</w:t>
            </w:r>
          </w:p>
          <w:p w14:paraId="20C50134" w14:textId="77777777" w:rsidR="00A3530C" w:rsidRDefault="00A3530C" w:rsidP="00A3530C">
            <w:pPr>
              <w:spacing w:beforeLines="50" w:before="120"/>
              <w:ind w:firstLineChars="0" w:firstLine="0"/>
            </w:pPr>
            <w:r>
              <w:t>We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40CBDF56" w14:textId="77777777" w:rsidR="00A3530C" w:rsidRDefault="00A3530C" w:rsidP="00A3530C">
            <w:pPr>
              <w:spacing w:beforeLines="50" w:before="120"/>
              <w:ind w:firstLineChars="0" w:firstLine="0"/>
            </w:pPr>
            <w:r>
              <w:t xml:space="preserve">In this context, such first version needs to be able to support small constellations of </w:t>
            </w:r>
            <w:proofErr w:type="spellStart"/>
            <w:r>
              <w:t>cubsat</w:t>
            </w:r>
            <w:proofErr w:type="spellEnd"/>
            <w:r>
              <w:t xml:space="preserve"> (in the case of LEO) with progressive deployment while being already offering the service as soon as the first satellite is in orbit which means discontinuous coverage. Similar for GEO, service link discontinuity is seen as very important for cost perspective.</w:t>
            </w:r>
          </w:p>
          <w:p w14:paraId="6843CFF7" w14:textId="14CC2924" w:rsidR="00A3530C" w:rsidRDefault="00A3530C" w:rsidP="00A3530C">
            <w:pPr>
              <w:spacing w:beforeLines="50" w:before="120"/>
              <w:ind w:firstLineChars="0" w:firstLine="0"/>
            </w:pPr>
            <w:r>
              <w:t>Therefore, it should be very explicit here that it shall not preclude to address and support in release 17 discontinuous coverage or service link discontinu</w:t>
            </w:r>
            <w:r w:rsidR="00BF4837">
              <w:t>ity and the</w:t>
            </w:r>
            <w:r>
              <w:t xml:space="preserve"> functionalities needed to support it.</w:t>
            </w:r>
          </w:p>
          <w:p w14:paraId="58A14828" w14:textId="7D199C9C" w:rsidR="00A3530C" w:rsidRDefault="00A3530C" w:rsidP="00DF71B4">
            <w:pPr>
              <w:spacing w:beforeLines="50" w:before="120"/>
              <w:ind w:firstLineChars="0" w:firstLine="0"/>
            </w:pPr>
            <w:r>
              <w:t>We would even propose to have explicit statement such as</w:t>
            </w:r>
          </w:p>
          <w:p w14:paraId="77653CCC" w14:textId="28943425" w:rsidR="00A3530C" w:rsidRDefault="00A3530C" w:rsidP="00A3530C">
            <w:pPr>
              <w:ind w:firstLineChars="0" w:firstLine="0"/>
              <w:rPr>
                <w:b/>
              </w:rPr>
            </w:pPr>
            <w:r>
              <w:rPr>
                <w:b/>
                <w:highlight w:val="yellow"/>
              </w:rPr>
              <w:t>Proposal 5</w:t>
            </w:r>
            <w:r w:rsidRPr="0014641B">
              <w:rPr>
                <w:b/>
                <w:highlight w:val="yellow"/>
              </w:rPr>
              <w:t>-1:</w:t>
            </w:r>
            <w:r w:rsidRPr="00D15F3A">
              <w:rPr>
                <w:b/>
              </w:rPr>
              <w:t xml:space="preserve"> </w:t>
            </w:r>
          </w:p>
          <w:p w14:paraId="456E6428" w14:textId="272BC6A5" w:rsidR="00DF71B4" w:rsidRPr="00D15F3A" w:rsidRDefault="00A3530C" w:rsidP="00A3530C">
            <w:pPr>
              <w:ind w:firstLineChars="0" w:firstLine="0"/>
              <w:rPr>
                <w:b/>
              </w:rPr>
            </w:pPr>
            <w:r>
              <w:rPr>
                <w:b/>
              </w:rPr>
              <w:t>Suppor</w:t>
            </w:r>
            <w:r w:rsidRPr="00D15F3A">
              <w:rPr>
                <w:b/>
              </w:rPr>
              <w:t>t</w:t>
            </w:r>
            <w:r>
              <w:rPr>
                <w:b/>
              </w:rPr>
              <w:t xml:space="preserve"> of </w:t>
            </w:r>
            <w:r w:rsidRPr="00A3530C">
              <w:rPr>
                <w:b/>
              </w:rPr>
              <w:t xml:space="preserve">discontinuous coverage </w:t>
            </w:r>
            <w:r>
              <w:rPr>
                <w:b/>
              </w:rPr>
              <w:t xml:space="preserve">is </w:t>
            </w:r>
            <w:r w:rsidR="00384A55">
              <w:rPr>
                <w:b/>
              </w:rPr>
              <w:t>an</w:t>
            </w:r>
            <w:r w:rsidR="00DF71B4" w:rsidRPr="00A5721A">
              <w:rPr>
                <w:rFonts w:eastAsia="Calibri"/>
              </w:rPr>
              <w:t xml:space="preserve"> </w:t>
            </w:r>
            <w:r w:rsidR="00DF71B4" w:rsidRPr="00A5721A">
              <w:rPr>
                <w:b/>
                <w:bCs/>
              </w:rPr>
              <w:t xml:space="preserve">essential minimum functionality </w:t>
            </w:r>
            <w:r w:rsidR="00DF71B4" w:rsidRPr="00384A55">
              <w:rPr>
                <w:b/>
                <w:bCs/>
              </w:rPr>
              <w:t xml:space="preserve">of </w:t>
            </w:r>
            <w:r w:rsidR="00DF71B4" w:rsidRPr="00384A55">
              <w:rPr>
                <w:rFonts w:eastAsia="Calibri"/>
                <w:b/>
              </w:rPr>
              <w:t>IoT NTN</w:t>
            </w:r>
          </w:p>
          <w:p w14:paraId="1B467CE5" w14:textId="77777777" w:rsidR="002E5FFE" w:rsidRDefault="002E5FFE" w:rsidP="00DF71B4">
            <w:pPr>
              <w:spacing w:beforeLines="50" w:before="120"/>
              <w:ind w:firstLineChars="0" w:firstLine="0"/>
              <w:rPr>
                <w:rFonts w:eastAsia="DengXian"/>
                <w:lang w:eastAsia="zh-CN"/>
              </w:rPr>
            </w:pPr>
          </w:p>
        </w:tc>
      </w:tr>
      <w:tr w:rsidR="000622E3" w:rsidRPr="00B70F28" w14:paraId="6BBE1C4C" w14:textId="77777777" w:rsidTr="00DF71B4">
        <w:tc>
          <w:tcPr>
            <w:tcW w:w="1255" w:type="dxa"/>
            <w:tcBorders>
              <w:top w:val="single" w:sz="4" w:space="0" w:color="auto"/>
              <w:left w:val="single" w:sz="4" w:space="0" w:color="auto"/>
              <w:bottom w:val="single" w:sz="4" w:space="0" w:color="auto"/>
              <w:right w:val="single" w:sz="4" w:space="0" w:color="auto"/>
            </w:tcBorders>
          </w:tcPr>
          <w:p w14:paraId="0B04377D" w14:textId="785A7FC7" w:rsidR="000622E3" w:rsidRDefault="000622E3"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BD16936" w14:textId="4F342913" w:rsidR="000622E3" w:rsidRDefault="00153843" w:rsidP="00153843">
            <w:pPr>
              <w:spacing w:beforeLines="50" w:before="120"/>
              <w:ind w:firstLineChars="0" w:firstLine="0"/>
              <w:rPr>
                <w:rFonts w:eastAsia="DengXian"/>
                <w:lang w:eastAsia="zh-CN"/>
              </w:rPr>
            </w:pPr>
            <w:r>
              <w:rPr>
                <w:rFonts w:eastAsia="DengXian"/>
                <w:lang w:eastAsia="zh-CN"/>
              </w:rPr>
              <w:t>Fully a</w:t>
            </w:r>
            <w:r w:rsidR="001F1E62">
              <w:rPr>
                <w:rFonts w:eastAsia="DengXian"/>
                <w:lang w:eastAsia="zh-CN"/>
              </w:rPr>
              <w:t xml:space="preserve">gree to </w:t>
            </w:r>
            <w:proofErr w:type="spellStart"/>
            <w:r w:rsidR="001F1E62">
              <w:rPr>
                <w:rFonts w:eastAsia="DengXian"/>
                <w:lang w:eastAsia="zh-CN"/>
              </w:rPr>
              <w:t>Novamint</w:t>
            </w:r>
            <w:proofErr w:type="spellEnd"/>
            <w:r w:rsidR="001F1E62">
              <w:rPr>
                <w:rFonts w:eastAsia="DengXian"/>
                <w:lang w:eastAsia="zh-CN"/>
              </w:rPr>
              <w:t>.</w:t>
            </w:r>
            <w:r>
              <w:rPr>
                <w:rFonts w:eastAsia="DengXian"/>
                <w:lang w:eastAsia="zh-CN"/>
              </w:rPr>
              <w:t xml:space="preserve"> </w:t>
            </w:r>
            <w:r w:rsidRPr="00153843">
              <w:rPr>
                <w:rFonts w:eastAsia="DengXian"/>
                <w:lang w:eastAsia="zh-CN"/>
              </w:rPr>
              <w:t>Support of discontinuous coverage is an essential minimum functionality of IoT NTN</w:t>
            </w:r>
            <w:r>
              <w:rPr>
                <w:rFonts w:eastAsia="DengXian"/>
                <w:lang w:eastAsia="zh-CN"/>
              </w:rPr>
              <w:t>, and not to be precluded by descoping Rel-17 in relation to coverage enhancements.</w:t>
            </w:r>
          </w:p>
        </w:tc>
      </w:tr>
      <w:tr w:rsidR="0059635D" w:rsidRPr="00B70F28" w14:paraId="23985194" w14:textId="77777777" w:rsidTr="00DF71B4">
        <w:tc>
          <w:tcPr>
            <w:tcW w:w="1255" w:type="dxa"/>
            <w:tcBorders>
              <w:top w:val="single" w:sz="4" w:space="0" w:color="auto"/>
              <w:left w:val="single" w:sz="4" w:space="0" w:color="auto"/>
              <w:bottom w:val="single" w:sz="4" w:space="0" w:color="auto"/>
              <w:right w:val="single" w:sz="4" w:space="0" w:color="auto"/>
            </w:tcBorders>
          </w:tcPr>
          <w:p w14:paraId="347ADA0B" w14:textId="59FA6CAC" w:rsidR="0059635D" w:rsidRDefault="0059635D" w:rsidP="00DF71B4">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096B95B7" w14:textId="7A4086B9" w:rsidR="0059635D" w:rsidRDefault="0059635D" w:rsidP="00153843">
            <w:pPr>
              <w:spacing w:beforeLines="50" w:before="120"/>
              <w:ind w:firstLineChars="0" w:firstLine="0"/>
              <w:rPr>
                <w:rFonts w:eastAsia="DengXian"/>
                <w:lang w:eastAsia="zh-CN"/>
              </w:rPr>
            </w:pPr>
            <w:r>
              <w:rPr>
                <w:rFonts w:eastAsia="DengXian"/>
                <w:lang w:eastAsia="zh-CN"/>
              </w:rPr>
              <w:t xml:space="preserve">Tend to disagree with the conclusion. </w:t>
            </w:r>
          </w:p>
          <w:p w14:paraId="1C70AFEC" w14:textId="55F53E03" w:rsidR="0059635D" w:rsidRDefault="0059635D" w:rsidP="00153843">
            <w:pPr>
              <w:spacing w:beforeLines="50" w:before="120"/>
              <w:ind w:firstLineChars="0" w:firstLine="0"/>
              <w:rPr>
                <w:rFonts w:eastAsia="DengXian"/>
                <w:lang w:eastAsia="zh-CN"/>
              </w:rPr>
            </w:pPr>
            <w:r>
              <w:rPr>
                <w:rFonts w:eastAsia="DengXian"/>
                <w:lang w:eastAsia="zh-CN"/>
              </w:rPr>
              <w:t xml:space="preserve">We think discussion on the need of coverage enhancement should not be precluded and should be connected to the outcomes of the link budget discussions in AI 8.15.1. A different thing is that </w:t>
            </w:r>
            <w:r>
              <w:rPr>
                <w:rFonts w:eastAsia="DengXian"/>
                <w:lang w:eastAsia="zh-CN"/>
              </w:rPr>
              <w:lastRenderedPageBreak/>
              <w:t xml:space="preserve">coverage enhancement solutions, if any proposed, might be deprioritized in Rel-17 but addressed </w:t>
            </w:r>
            <w:r w:rsidR="004F3F0C">
              <w:rPr>
                <w:rFonts w:eastAsia="DengXian"/>
                <w:lang w:eastAsia="zh-CN"/>
              </w:rPr>
              <w:t>in next releases</w:t>
            </w:r>
            <w:r>
              <w:rPr>
                <w:rFonts w:eastAsia="DengXian"/>
                <w:lang w:eastAsia="zh-CN"/>
              </w:rPr>
              <w:t xml:space="preserve">. </w:t>
            </w:r>
          </w:p>
          <w:p w14:paraId="680BB129" w14:textId="05CB68E2" w:rsidR="0059635D" w:rsidRDefault="0059635D" w:rsidP="00153843">
            <w:pPr>
              <w:spacing w:beforeLines="50" w:before="120"/>
              <w:ind w:firstLineChars="0" w:firstLine="0"/>
              <w:rPr>
                <w:rFonts w:eastAsia="DengXian"/>
                <w:lang w:eastAsia="zh-CN"/>
              </w:rPr>
            </w:pPr>
            <w:r>
              <w:rPr>
                <w:rFonts w:eastAsia="DengXian"/>
                <w:lang w:eastAsia="zh-CN"/>
              </w:rPr>
              <w:t xml:space="preserve">Fully agree on the points made by </w:t>
            </w:r>
            <w:proofErr w:type="spellStart"/>
            <w:r>
              <w:rPr>
                <w:rFonts w:eastAsia="DengXian"/>
                <w:lang w:eastAsia="zh-CN"/>
              </w:rPr>
              <w:t>Novamint</w:t>
            </w:r>
            <w:proofErr w:type="spellEnd"/>
            <w:r>
              <w:rPr>
                <w:rFonts w:eastAsia="DengXian"/>
                <w:lang w:eastAsia="zh-CN"/>
              </w:rPr>
              <w:t xml:space="preserve"> about the support of discontinuous coverage.</w:t>
            </w:r>
          </w:p>
        </w:tc>
      </w:tr>
      <w:tr w:rsidR="00A07A32" w:rsidRPr="00B70F28" w14:paraId="41C732D4" w14:textId="77777777" w:rsidTr="00DF71B4">
        <w:tc>
          <w:tcPr>
            <w:tcW w:w="1255" w:type="dxa"/>
            <w:tcBorders>
              <w:top w:val="single" w:sz="4" w:space="0" w:color="auto"/>
              <w:left w:val="single" w:sz="4" w:space="0" w:color="auto"/>
              <w:bottom w:val="single" w:sz="4" w:space="0" w:color="auto"/>
              <w:right w:val="single" w:sz="4" w:space="0" w:color="auto"/>
            </w:tcBorders>
          </w:tcPr>
          <w:p w14:paraId="519F56CA" w14:textId="2299F805" w:rsidR="00A07A32" w:rsidRDefault="00A07A32"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lastRenderedPageBreak/>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68D1556D" w14:textId="2BFF1743" w:rsidR="00A07A32" w:rsidRDefault="00A07A32" w:rsidP="00153843">
            <w:pPr>
              <w:spacing w:beforeLines="50" w:before="120"/>
              <w:ind w:firstLineChars="0" w:firstLine="0"/>
              <w:rPr>
                <w:rFonts w:eastAsia="DengXian"/>
                <w:lang w:eastAsia="zh-CN"/>
              </w:rPr>
            </w:pPr>
            <w:r>
              <w:rPr>
                <w:rFonts w:eastAsia="DengXian"/>
                <w:lang w:eastAsia="zh-CN"/>
              </w:rPr>
              <w:t>Support the proposal</w:t>
            </w:r>
          </w:p>
        </w:tc>
      </w:tr>
    </w:tbl>
    <w:p w14:paraId="354CF167" w14:textId="3CC33274"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w:t>
            </w:r>
            <w:proofErr w:type="gramStart"/>
            <w:r w:rsidRPr="002736BB">
              <w:rPr>
                <w:rFonts w:eastAsia="DengXian"/>
                <w:sz w:val="18"/>
                <w:szCs w:val="18"/>
                <w:lang w:eastAsia="zh-CN"/>
              </w:rPr>
              <w:t>slot</w:t>
            </w:r>
            <w:proofErr w:type="gramEnd"/>
            <w:r w:rsidRPr="002736BB">
              <w:rPr>
                <w:rFonts w:eastAsia="DengXian"/>
                <w:sz w:val="18"/>
                <w:szCs w:val="18"/>
                <w:lang w:eastAsia="zh-CN"/>
              </w:rPr>
              <w:t xml:space="preserve"> in RU. When considering largest repetition time, number of RU, number of </w:t>
            </w:r>
            <w:proofErr w:type="gramStart"/>
            <w:r w:rsidRPr="002736BB">
              <w:rPr>
                <w:rFonts w:eastAsia="DengXian"/>
                <w:sz w:val="18"/>
                <w:szCs w:val="18"/>
                <w:lang w:eastAsia="zh-CN"/>
              </w:rPr>
              <w:t>slot</w:t>
            </w:r>
            <w:proofErr w:type="gramEnd"/>
            <w:r w:rsidRPr="002736BB">
              <w:rPr>
                <w:rFonts w:eastAsia="DengXian"/>
                <w:sz w:val="18"/>
                <w:szCs w:val="18"/>
                <w:lang w:eastAsia="zh-CN"/>
              </w:rPr>
              <w:t xml:space="preserve"> in RU defined in LTE, the maximum transmission time could be 0.5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10240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15kHz SCS or 2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40960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3.75kHz SCS. This time length could be larger than the time before UE need to handover or perform a cell </w:t>
            </w:r>
            <w:proofErr w:type="spellStart"/>
            <w:r w:rsidRPr="002736BB">
              <w:rPr>
                <w:rFonts w:eastAsia="DengXian"/>
                <w:sz w:val="18"/>
                <w:szCs w:val="18"/>
                <w:lang w:eastAsia="zh-CN"/>
              </w:rPr>
              <w:t>reseletion</w:t>
            </w:r>
            <w:proofErr w:type="spellEnd"/>
            <w:r w:rsidRPr="002736BB">
              <w:rPr>
                <w:rFonts w:eastAsia="DengXian"/>
                <w:sz w:val="18"/>
                <w:szCs w:val="18"/>
                <w:lang w:eastAsia="zh-CN"/>
              </w:rPr>
              <w:t xml:space="preserve"> with high speed satellite, resulting that UE </w:t>
            </w:r>
            <w:proofErr w:type="spellStart"/>
            <w:r w:rsidRPr="002736BB">
              <w:rPr>
                <w:rFonts w:eastAsia="DengXian"/>
                <w:sz w:val="18"/>
                <w:szCs w:val="18"/>
                <w:lang w:eastAsia="zh-CN"/>
              </w:rPr>
              <w:t>can not</w:t>
            </w:r>
            <w:proofErr w:type="spellEnd"/>
            <w:r w:rsidRPr="002736BB">
              <w:rPr>
                <w:rFonts w:eastAsia="DengXian"/>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w:t>
            </w:r>
            <w:proofErr w:type="spellStart"/>
            <w:r w:rsidRPr="002736BB">
              <w:rPr>
                <w:rFonts w:eastAsia="DengXian"/>
                <w:sz w:val="18"/>
                <w:szCs w:val="18"/>
                <w:lang w:eastAsia="zh-CN"/>
              </w:rPr>
              <w:t>continiuation</w:t>
            </w:r>
            <w:proofErr w:type="spellEnd"/>
            <w:r w:rsidRPr="002736BB">
              <w:rPr>
                <w:rFonts w:eastAsia="DengXian"/>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DengXian"/>
          <w:b/>
          <w:lang w:eastAsia="zh-CN" w:bidi="ar"/>
        </w:rPr>
      </w:pPr>
      <w:r w:rsidRPr="00227B71">
        <w:rPr>
          <w:rFonts w:eastAsia="DengXian"/>
          <w:b/>
          <w:highlight w:val="yellow"/>
          <w:lang w:eastAsia="zh-CN" w:bidi="ar"/>
        </w:rPr>
        <w:t>Further discuss</w:t>
      </w:r>
    </w:p>
    <w:p w14:paraId="7060F419" w14:textId="6DEC6DE2" w:rsidR="00227B71" w:rsidRDefault="00227B71" w:rsidP="00C60A3A">
      <w:pPr>
        <w:ind w:firstLineChars="0" w:firstLine="100"/>
      </w:pPr>
      <w:r>
        <w:lastRenderedPageBreak/>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DengXian"/>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w:t>
            </w:r>
            <w:proofErr w:type="gramStart"/>
            <w:r>
              <w:rPr>
                <w:rFonts w:eastAsia="MS Mincho"/>
              </w:rPr>
              <w:t xml:space="preserve">of </w:t>
            </w:r>
            <w:r w:rsidRPr="005E3C84">
              <w:rPr>
                <w:rFonts w:eastAsia="MS Mincho"/>
              </w:rPr>
              <w:t xml:space="preserve"> UEs</w:t>
            </w:r>
            <w:proofErr w:type="gramEnd"/>
            <w:r w:rsidRPr="005E3C84">
              <w:rPr>
                <w:rFonts w:eastAsia="MS Mincho"/>
              </w:rPr>
              <w:t xml:space="preserve">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DengXian"/>
                <w:lang w:eastAsia="zh-CN"/>
              </w:rPr>
            </w:pPr>
            <w:r>
              <w:rPr>
                <w:rFonts w:eastAsia="DengXian"/>
                <w:lang w:eastAsia="zh-CN"/>
              </w:rPr>
              <w:t>We are supportive to study this issue.</w:t>
            </w:r>
          </w:p>
          <w:p w14:paraId="08917EE4" w14:textId="335CB264" w:rsidR="00D2717F" w:rsidRDefault="00D2717F" w:rsidP="00D2717F">
            <w:pPr>
              <w:spacing w:beforeLines="50" w:before="120"/>
              <w:rPr>
                <w:rFonts w:eastAsia="DengXian"/>
                <w:lang w:eastAsia="zh-CN"/>
              </w:rPr>
            </w:pPr>
            <w:r>
              <w:rPr>
                <w:rFonts w:eastAsia="DengXian"/>
                <w:lang w:eastAsia="zh-CN"/>
              </w:rPr>
              <w:t xml:space="preserve">In our view, it’s critical for corresponding service at least via LEO, which can enable the IoT service to fulfill the targeted MCL. If there is potential </w:t>
            </w:r>
            <w:proofErr w:type="spellStart"/>
            <w:r>
              <w:rPr>
                <w:rFonts w:eastAsia="DengXian"/>
                <w:lang w:eastAsia="zh-CN"/>
              </w:rPr>
              <w:t>downselection</w:t>
            </w:r>
            <w:proofErr w:type="spellEnd"/>
            <w:r>
              <w:rPr>
                <w:rFonts w:eastAsia="DengXian"/>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DengXian"/>
                <w:lang w:eastAsia="zh-CN"/>
              </w:rPr>
            </w:pPr>
            <w:r>
              <w:rPr>
                <w:rFonts w:eastAsia="DengXian"/>
                <w:lang w:eastAsia="zh-CN"/>
              </w:rPr>
              <w:t>I</w:t>
            </w:r>
            <w:r>
              <w:rPr>
                <w:rFonts w:eastAsia="DengXian"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DengXian"/>
                <w:lang w:eastAsia="zh-CN"/>
              </w:rPr>
            </w:pPr>
            <w:r>
              <w:rPr>
                <w:rFonts w:eastAsia="DengXian"/>
                <w:lang w:eastAsia="zh-CN"/>
              </w:rPr>
              <w:t xml:space="preserve">Not essential for Rel-17, and continuation of HARQ process (which does not </w:t>
            </w:r>
            <w:proofErr w:type="gramStart"/>
            <w:r>
              <w:rPr>
                <w:rFonts w:eastAsia="DengXian"/>
                <w:lang w:eastAsia="zh-CN"/>
              </w:rPr>
              <w:t>exists</w:t>
            </w:r>
            <w:proofErr w:type="gramEnd"/>
            <w:r>
              <w:rPr>
                <w:rFonts w:eastAsia="DengXian"/>
                <w:lang w:eastAsia="zh-CN"/>
              </w:rPr>
              <w:t xml:space="preserve">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DengXian"/>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1366B1">
            <w:pPr>
              <w:pStyle w:val="ListParagraph"/>
              <w:numPr>
                <w:ilvl w:val="0"/>
                <w:numId w:val="47"/>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1366B1">
            <w:pPr>
              <w:pStyle w:val="ListParagraph"/>
              <w:numPr>
                <w:ilvl w:val="0"/>
                <w:numId w:val="47"/>
              </w:numPr>
              <w:spacing w:beforeLines="50" w:before="120"/>
              <w:ind w:firstLineChars="0"/>
            </w:pPr>
            <w:r>
              <w:t xml:space="preserve">For cell with limited coverage, the UE with large coupling loss will request large number of </w:t>
            </w:r>
            <w:proofErr w:type="gramStart"/>
            <w:r>
              <w:t>repetition</w:t>
            </w:r>
            <w:proofErr w:type="gramEnd"/>
            <w:r>
              <w:t xml:space="preserve">,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DengXian"/>
                <w:sz w:val="18"/>
                <w:szCs w:val="18"/>
                <w:lang w:eastAsia="zh-CN"/>
              </w:rPr>
            </w:pPr>
            <w:r>
              <w:rPr>
                <w:rFonts w:eastAsia="DengXian"/>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DengXian"/>
                <w:lang w:eastAsia="zh-CN"/>
              </w:rPr>
              <w:t>I</w:t>
            </w:r>
            <w:r>
              <w:rPr>
                <w:rFonts w:eastAsia="DengXian" w:hint="eastAsia"/>
                <w:lang w:eastAsia="zh-CN"/>
              </w:rPr>
              <w:t>t is not essential feature at this SI.</w:t>
            </w:r>
          </w:p>
        </w:tc>
      </w:tr>
      <w:tr w:rsidR="00EF63A4" w:rsidRPr="00B70F28" w14:paraId="0CD3EB4F" w14:textId="77777777" w:rsidTr="009878B6">
        <w:tc>
          <w:tcPr>
            <w:tcW w:w="1255" w:type="dxa"/>
            <w:tcBorders>
              <w:top w:val="single" w:sz="4" w:space="0" w:color="auto"/>
              <w:left w:val="single" w:sz="4" w:space="0" w:color="auto"/>
              <w:bottom w:val="single" w:sz="4" w:space="0" w:color="auto"/>
              <w:right w:val="single" w:sz="4" w:space="0" w:color="auto"/>
            </w:tcBorders>
          </w:tcPr>
          <w:p w14:paraId="2AC126D1" w14:textId="601B1F25" w:rsidR="00EF63A4" w:rsidRDefault="00EF63A4" w:rsidP="00CF710E">
            <w:pPr>
              <w:tabs>
                <w:tab w:val="left" w:pos="538"/>
              </w:tabs>
              <w:snapToGrid w:val="0"/>
              <w:ind w:firstLineChars="0" w:firstLine="0"/>
              <w:jc w:val="left"/>
              <w:rPr>
                <w:rFonts w:eastAsia="DengXian"/>
                <w:sz w:val="18"/>
                <w:szCs w:val="18"/>
                <w:lang w:eastAsia="zh-CN"/>
              </w:rPr>
            </w:pPr>
            <w:r>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E909780" w14:textId="7C10E62F" w:rsidR="00EF63A4" w:rsidRDefault="00EF63A4" w:rsidP="00EF63A4">
            <w:pPr>
              <w:spacing w:beforeLines="50" w:before="120"/>
              <w:ind w:firstLineChars="0" w:firstLine="0"/>
            </w:pPr>
            <w:r>
              <w:t>Same view with Apple.</w:t>
            </w:r>
          </w:p>
          <w:p w14:paraId="4EFAF69E" w14:textId="4DDDB308" w:rsidR="00EF63A4" w:rsidRDefault="00EF63A4" w:rsidP="00CF710E">
            <w:pPr>
              <w:tabs>
                <w:tab w:val="left" w:pos="1100"/>
              </w:tabs>
              <w:spacing w:beforeLines="50" w:before="120"/>
              <w:ind w:firstLineChars="0" w:firstLine="0"/>
              <w:rPr>
                <w:rFonts w:eastAsia="DengXian"/>
                <w:lang w:eastAsia="zh-CN"/>
              </w:rPr>
            </w:pPr>
            <w:r>
              <w:t>Due to TU limitation, t</w:t>
            </w:r>
            <w:r w:rsidRPr="005D4066">
              <w:t>his enhancement</w:t>
            </w:r>
            <w:r>
              <w:t xml:space="preserve"> may be deprioritized.</w:t>
            </w:r>
          </w:p>
        </w:tc>
      </w:tr>
      <w:tr w:rsidR="00FB0521" w:rsidRPr="00B70F28" w14:paraId="53E9F88A" w14:textId="77777777" w:rsidTr="009878B6">
        <w:tc>
          <w:tcPr>
            <w:tcW w:w="1255" w:type="dxa"/>
            <w:tcBorders>
              <w:top w:val="single" w:sz="4" w:space="0" w:color="auto"/>
              <w:left w:val="single" w:sz="4" w:space="0" w:color="auto"/>
              <w:bottom w:val="single" w:sz="4" w:space="0" w:color="auto"/>
              <w:right w:val="single" w:sz="4" w:space="0" w:color="auto"/>
            </w:tcBorders>
          </w:tcPr>
          <w:p w14:paraId="5615B394" w14:textId="02DF0200" w:rsidR="00FB0521" w:rsidRDefault="00FB0521"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19971414" w14:textId="659B08AB" w:rsidR="00FB0521" w:rsidRDefault="00B76EB7" w:rsidP="00EF63A4">
            <w:pPr>
              <w:spacing w:beforeLines="50" w:before="120"/>
              <w:ind w:firstLineChars="0" w:firstLine="0"/>
            </w:pPr>
            <w:r>
              <w:t>No</w:t>
            </w:r>
            <w:r w:rsidRPr="00B76EB7">
              <w:t>t</w:t>
            </w:r>
            <w:r>
              <w:t xml:space="preserve"> essen</w:t>
            </w:r>
            <w:r w:rsidRPr="00B76EB7">
              <w:t>t</w:t>
            </w:r>
            <w:r>
              <w:t>ial for Rel. 17</w:t>
            </w:r>
          </w:p>
        </w:tc>
      </w:tr>
      <w:tr w:rsidR="001F1E62" w:rsidRPr="00B70F28" w14:paraId="28674C7A" w14:textId="77777777" w:rsidTr="009878B6">
        <w:tc>
          <w:tcPr>
            <w:tcW w:w="1255" w:type="dxa"/>
            <w:tcBorders>
              <w:top w:val="single" w:sz="4" w:space="0" w:color="auto"/>
              <w:left w:val="single" w:sz="4" w:space="0" w:color="auto"/>
              <w:bottom w:val="single" w:sz="4" w:space="0" w:color="auto"/>
              <w:right w:val="single" w:sz="4" w:space="0" w:color="auto"/>
            </w:tcBorders>
          </w:tcPr>
          <w:p w14:paraId="2D6942E8" w14:textId="5A76B7AB" w:rsidR="001F1E62" w:rsidRDefault="001F1E62"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A38998B" w14:textId="7420321A" w:rsidR="001F1E62" w:rsidRDefault="001F1E62" w:rsidP="00EF63A4">
            <w:pPr>
              <w:spacing w:beforeLines="50" w:before="120"/>
              <w:ind w:firstLineChars="0" w:firstLine="0"/>
            </w:pPr>
            <w:r>
              <w:t>Not essential for Rel-17.</w:t>
            </w:r>
          </w:p>
        </w:tc>
      </w:tr>
      <w:tr w:rsidR="00A07A32" w:rsidRPr="00B70F28" w14:paraId="5ED4FA7C" w14:textId="77777777" w:rsidTr="009878B6">
        <w:tc>
          <w:tcPr>
            <w:tcW w:w="1255" w:type="dxa"/>
            <w:tcBorders>
              <w:top w:val="single" w:sz="4" w:space="0" w:color="auto"/>
              <w:left w:val="single" w:sz="4" w:space="0" w:color="auto"/>
              <w:bottom w:val="single" w:sz="4" w:space="0" w:color="auto"/>
              <w:right w:val="single" w:sz="4" w:space="0" w:color="auto"/>
            </w:tcBorders>
          </w:tcPr>
          <w:p w14:paraId="00505AC1" w14:textId="7BCDCB70" w:rsidR="00A07A32" w:rsidRDefault="00A07A32"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25B65483" w14:textId="3716E78C" w:rsidR="00A07A32" w:rsidRDefault="00A07A32" w:rsidP="00EF63A4">
            <w:pPr>
              <w:spacing w:beforeLines="50" w:before="120"/>
              <w:ind w:firstLineChars="0" w:firstLine="0"/>
            </w:pPr>
            <w:r>
              <w:t>Not essential for Rel-17</w:t>
            </w: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r w:rsidR="00812D1A" w:rsidRPr="002C1992" w14:paraId="2294E513" w14:textId="77777777" w:rsidTr="00860AA1">
        <w:tc>
          <w:tcPr>
            <w:tcW w:w="1255" w:type="dxa"/>
            <w:tcBorders>
              <w:top w:val="single" w:sz="4" w:space="0" w:color="auto"/>
              <w:left w:val="single" w:sz="4" w:space="0" w:color="auto"/>
              <w:bottom w:val="single" w:sz="4" w:space="0" w:color="auto"/>
              <w:right w:val="single" w:sz="4" w:space="0" w:color="auto"/>
            </w:tcBorders>
          </w:tcPr>
          <w:p w14:paraId="052EC564" w14:textId="7005575A" w:rsidR="00812D1A" w:rsidRPr="002C1992" w:rsidRDefault="00812D1A" w:rsidP="00860AA1">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E5734E3" w14:textId="2B65959E" w:rsidR="00812D1A" w:rsidRPr="002C1992" w:rsidRDefault="00812D1A" w:rsidP="002C1992">
            <w:pPr>
              <w:spacing w:beforeLines="50" w:before="120"/>
              <w:ind w:firstLineChars="0" w:firstLine="0"/>
              <w:rPr>
                <w:bCs/>
                <w:iCs/>
                <w:sz w:val="18"/>
                <w:szCs w:val="18"/>
              </w:rPr>
            </w:pPr>
            <w:r>
              <w:rPr>
                <w:bCs/>
                <w:iCs/>
                <w:sz w:val="18"/>
                <w:szCs w:val="18"/>
              </w:rPr>
              <w:t>Not necessarily essential for Rel-17</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DengXian"/>
                <w:sz w:val="18"/>
                <w:szCs w:val="18"/>
                <w:lang w:eastAsia="zh-CN"/>
              </w:rPr>
            </w:pPr>
            <w:r>
              <w:rPr>
                <w:rFonts w:eastAsia="DengXian"/>
                <w:sz w:val="18"/>
                <w:szCs w:val="18"/>
                <w:lang w:eastAsia="zh-CN"/>
              </w:rPr>
              <w:t>V</w:t>
            </w:r>
            <w:r w:rsidR="00231145">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DengXian"/>
                <w:lang w:eastAsia="zh-CN"/>
              </w:rPr>
              <w:t>M</w:t>
            </w:r>
            <w:r w:rsidRPr="00AB25F1">
              <w:rPr>
                <w:rFonts w:eastAsia="DengXian"/>
                <w:lang w:eastAsia="zh-CN"/>
              </w:rPr>
              <w:t xml:space="preserve">ulti-TB </w:t>
            </w:r>
            <w:r>
              <w:rPr>
                <w:rFonts w:eastAsia="DengXian"/>
                <w:lang w:eastAsia="zh-CN"/>
              </w:rPr>
              <w:t xml:space="preserve">transmission is not a </w:t>
            </w:r>
            <w:r w:rsidRPr="00AB25F1">
              <w:rPr>
                <w:rFonts w:eastAsia="DengXian"/>
                <w:lang w:eastAsia="zh-CN"/>
              </w:rPr>
              <w:t xml:space="preserve">unique </w:t>
            </w:r>
            <w:r>
              <w:rPr>
                <w:rFonts w:eastAsia="DengXian"/>
                <w:lang w:eastAsia="zh-CN"/>
              </w:rPr>
              <w:t xml:space="preserve">issue of NTN, so we think it is just suitable to reuse the way as </w:t>
            </w:r>
            <w:r w:rsidRPr="00AB25F1">
              <w:rPr>
                <w:rFonts w:eastAsia="DengXian"/>
                <w:lang w:eastAsia="zh-CN"/>
              </w:rPr>
              <w:t>in traditional TN</w:t>
            </w:r>
            <w:r>
              <w:rPr>
                <w:rFonts w:eastAsia="DengXian"/>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DengXian"/>
                <w:lang w:eastAsia="zh-CN"/>
              </w:rPr>
            </w:pPr>
            <w:r>
              <w:rPr>
                <w:rFonts w:eastAsia="DengXian"/>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DengXian"/>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DengXian"/>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DengXian"/>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NB-IoT/eMTC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r w:rsidRPr="005D4066">
              <w:t>This is non-essential.</w:t>
            </w:r>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r w:rsidR="00EF63A4" w:rsidRPr="00B70F28" w14:paraId="7C47C117" w14:textId="77777777" w:rsidTr="009878B6">
        <w:tc>
          <w:tcPr>
            <w:tcW w:w="1255" w:type="dxa"/>
            <w:tcBorders>
              <w:top w:val="single" w:sz="4" w:space="0" w:color="auto"/>
              <w:left w:val="single" w:sz="4" w:space="0" w:color="auto"/>
              <w:bottom w:val="single" w:sz="4" w:space="0" w:color="auto"/>
              <w:right w:val="single" w:sz="4" w:space="0" w:color="auto"/>
            </w:tcBorders>
          </w:tcPr>
          <w:p w14:paraId="6EC7F163" w14:textId="0C616BFB" w:rsidR="00EF63A4" w:rsidRDefault="00EF63A4" w:rsidP="0017049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7845F46" w14:textId="7A82901E" w:rsidR="00EF63A4" w:rsidRDefault="00EF63A4" w:rsidP="0017049B">
            <w:pPr>
              <w:spacing w:beforeLines="50" w:before="120"/>
              <w:ind w:firstLineChars="0" w:firstLine="0"/>
            </w:pPr>
            <w:r>
              <w:t>Support moderator proposal.</w:t>
            </w:r>
          </w:p>
        </w:tc>
      </w:tr>
      <w:tr w:rsidR="00FB0521" w:rsidRPr="00B70F28" w14:paraId="2CBBE9DF" w14:textId="77777777" w:rsidTr="009878B6">
        <w:tc>
          <w:tcPr>
            <w:tcW w:w="1255" w:type="dxa"/>
            <w:tcBorders>
              <w:top w:val="single" w:sz="4" w:space="0" w:color="auto"/>
              <w:left w:val="single" w:sz="4" w:space="0" w:color="auto"/>
              <w:bottom w:val="single" w:sz="4" w:space="0" w:color="auto"/>
              <w:right w:val="single" w:sz="4" w:space="0" w:color="auto"/>
            </w:tcBorders>
          </w:tcPr>
          <w:p w14:paraId="7651228C" w14:textId="09C5CBD4" w:rsidR="00FB0521" w:rsidRDefault="00FB0521"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21A75D88" w14:textId="2540F898" w:rsidR="00FB0521" w:rsidRDefault="00FB0521" w:rsidP="0017049B">
            <w:pPr>
              <w:spacing w:beforeLines="50" w:before="120"/>
              <w:ind w:firstLineChars="0" w:firstLine="0"/>
            </w:pPr>
            <w:r>
              <w:t>Agree wi</w:t>
            </w:r>
            <w:r w:rsidR="00B02D0C">
              <w:t>th Huawei</w:t>
            </w:r>
          </w:p>
        </w:tc>
      </w:tr>
      <w:tr w:rsidR="001F1E62" w:rsidRPr="00B70F28" w14:paraId="664C6842" w14:textId="77777777" w:rsidTr="009878B6">
        <w:tc>
          <w:tcPr>
            <w:tcW w:w="1255" w:type="dxa"/>
            <w:tcBorders>
              <w:top w:val="single" w:sz="4" w:space="0" w:color="auto"/>
              <w:left w:val="single" w:sz="4" w:space="0" w:color="auto"/>
              <w:bottom w:val="single" w:sz="4" w:space="0" w:color="auto"/>
              <w:right w:val="single" w:sz="4" w:space="0" w:color="auto"/>
            </w:tcBorders>
          </w:tcPr>
          <w:p w14:paraId="3E58799D" w14:textId="18837467" w:rsidR="001F1E62" w:rsidRDefault="001F1E62"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33E40E4" w14:textId="0E723E62" w:rsidR="001F1E62" w:rsidRDefault="001F1E62" w:rsidP="0017049B">
            <w:pPr>
              <w:spacing w:beforeLines="50" w:before="120"/>
              <w:ind w:firstLineChars="0" w:firstLine="0"/>
            </w:pPr>
            <w:r>
              <w:t>Agree to Huawei/</w:t>
            </w:r>
            <w:proofErr w:type="spellStart"/>
            <w:r>
              <w:t>Novamint</w:t>
            </w:r>
            <w:proofErr w:type="spellEnd"/>
          </w:p>
        </w:tc>
      </w:tr>
      <w:tr w:rsidR="00A07A32" w:rsidRPr="00B70F28" w14:paraId="3C2708CC" w14:textId="77777777" w:rsidTr="009878B6">
        <w:tc>
          <w:tcPr>
            <w:tcW w:w="1255" w:type="dxa"/>
            <w:tcBorders>
              <w:top w:val="single" w:sz="4" w:space="0" w:color="auto"/>
              <w:left w:val="single" w:sz="4" w:space="0" w:color="auto"/>
              <w:bottom w:val="single" w:sz="4" w:space="0" w:color="auto"/>
              <w:right w:val="single" w:sz="4" w:space="0" w:color="auto"/>
            </w:tcBorders>
          </w:tcPr>
          <w:p w14:paraId="6E793C27" w14:textId="0D7D6494" w:rsidR="00A07A32" w:rsidRDefault="00A07A32"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3C058E0B" w14:textId="03525B25" w:rsidR="00A07A32" w:rsidRDefault="00A07A32" w:rsidP="0017049B">
            <w:pPr>
              <w:spacing w:beforeLines="50" w:before="120"/>
              <w:ind w:firstLineChars="0" w:firstLine="0"/>
            </w:pPr>
            <w:r>
              <w:t>Not essential in Rel-17</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Pr="00812D1A" w:rsidRDefault="00034D56" w:rsidP="00034D56">
      <w:pPr>
        <w:pStyle w:val="Heading2"/>
        <w:ind w:left="576"/>
        <w:rPr>
          <w:lang w:val="en-US"/>
        </w:rPr>
      </w:pPr>
      <w:r w:rsidRPr="00812D1A">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1C0403A7"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are cell-specific, and hence, cater to </w:t>
            </w:r>
            <w:proofErr w:type="spellStart"/>
            <w:r w:rsidRPr="00421F98">
              <w:rPr>
                <w:sz w:val="18"/>
                <w:szCs w:val="18"/>
              </w:rPr>
              <w:t>U</w:t>
            </w:r>
            <w:r w:rsidR="00A07A32" w:rsidRPr="00421F98">
              <w:rPr>
                <w:sz w:val="18"/>
                <w:szCs w:val="18"/>
              </w:rPr>
              <w:t>e</w:t>
            </w:r>
            <w:r w:rsidRPr="00421F98">
              <w:rPr>
                <w:sz w:val="18"/>
                <w:szCs w:val="18"/>
              </w:rPr>
              <w:t>s</w:t>
            </w:r>
            <w:proofErr w:type="spellEnd"/>
            <w:r w:rsidRPr="00421F98">
              <w:rPr>
                <w:sz w:val="18"/>
                <w:szCs w:val="18"/>
              </w:rPr>
              <w:t xml:space="preserve">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lastRenderedPageBreak/>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361"/>
        <w:gridCol w:w="7994"/>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9878B6">
        <w:tc>
          <w:tcPr>
            <w:tcW w:w="1255" w:type="dxa"/>
            <w:tcBorders>
              <w:top w:val="single" w:sz="4" w:space="0" w:color="auto"/>
              <w:left w:val="single" w:sz="4" w:space="0" w:color="auto"/>
              <w:bottom w:val="single" w:sz="4" w:space="0" w:color="auto"/>
              <w:right w:val="single" w:sz="4" w:space="0" w:color="auto"/>
            </w:tcBorders>
          </w:tcPr>
          <w:p w14:paraId="59C6FBDE" w14:textId="48101874" w:rsidR="00231145" w:rsidRDefault="00A07A32" w:rsidP="009878B6">
            <w:pPr>
              <w:snapToGrid w:val="0"/>
              <w:ind w:firstLineChars="0" w:firstLine="0"/>
              <w:jc w:val="left"/>
              <w:rPr>
                <w:rFonts w:eastAsia="DengXian"/>
                <w:sz w:val="18"/>
                <w:szCs w:val="18"/>
                <w:lang w:eastAsia="zh-CN"/>
              </w:rPr>
            </w:pPr>
            <w:r>
              <w:rPr>
                <w:rFonts w:eastAsia="DengXian"/>
                <w:sz w:val="18"/>
                <w:szCs w:val="18"/>
                <w:lang w:eastAsia="zh-CN"/>
              </w:rPr>
              <w:t>V</w:t>
            </w:r>
            <w:r w:rsidR="00231145">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SimSun"/>
                <w:sz w:val="18"/>
                <w:szCs w:val="18"/>
                <w:lang w:eastAsia="zh-CN"/>
              </w:rPr>
              <w:t>N</w:t>
            </w:r>
            <w:r w:rsidRPr="00C75346">
              <w:rPr>
                <w:rFonts w:eastAsia="SimSun"/>
                <w:sz w:val="18"/>
                <w:szCs w:val="18"/>
                <w:lang w:eastAsia="zh-CN"/>
              </w:rPr>
              <w:t>ot essential in Rel-17</w:t>
            </w:r>
          </w:p>
        </w:tc>
      </w:tr>
      <w:tr w:rsidR="00A37085" w:rsidRPr="00B70F28" w14:paraId="2E26F35C" w14:textId="77777777" w:rsidTr="009878B6">
        <w:tc>
          <w:tcPr>
            <w:tcW w:w="1255"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SimSun"/>
                <w:sz w:val="18"/>
                <w:szCs w:val="18"/>
                <w:lang w:eastAsia="zh-CN"/>
              </w:rPr>
            </w:pPr>
            <w:r>
              <w:rPr>
                <w:rFonts w:eastAsia="SimSun"/>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9878B6">
        <w:tc>
          <w:tcPr>
            <w:tcW w:w="1255"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SimSun"/>
                <w:sz w:val="18"/>
                <w:szCs w:val="18"/>
                <w:lang w:eastAsia="zh-CN"/>
              </w:rPr>
            </w:pPr>
            <w:r>
              <w:rPr>
                <w:rFonts w:eastAsia="SimSun" w:hint="eastAsia"/>
                <w:sz w:val="18"/>
                <w:szCs w:val="18"/>
                <w:lang w:eastAsia="zh-CN"/>
              </w:rPr>
              <w:t xml:space="preserve">Not essential. </w:t>
            </w:r>
          </w:p>
        </w:tc>
      </w:tr>
      <w:tr w:rsidR="00853D8E" w:rsidRPr="00B70F28" w14:paraId="6A26C3B8" w14:textId="77777777" w:rsidTr="009878B6">
        <w:tc>
          <w:tcPr>
            <w:tcW w:w="1255"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SimSun"/>
                <w:sz w:val="18"/>
                <w:szCs w:val="18"/>
                <w:lang w:eastAsia="zh-CN"/>
              </w:rPr>
            </w:pPr>
            <w:r w:rsidRPr="009E48AC">
              <w:t>Not within the scope of essential minimum functionality that we see is needed in Rel-17.</w:t>
            </w:r>
          </w:p>
        </w:tc>
      </w:tr>
      <w:tr w:rsidR="003B33A1" w:rsidRPr="00B70F28" w14:paraId="0F84DF4D"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not make eMTC/NB-IoT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en-US"/>
              </w:rPr>
              <w:lastRenderedPageBreak/>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Caption"/>
              <w:ind w:firstLine="201"/>
              <w:jc w:val="center"/>
              <w:rPr>
                <w:noProof/>
              </w:rPr>
            </w:pPr>
            <w:r>
              <w:t xml:space="preserve">Figure 1: Illustration of current UE </w:t>
            </w:r>
            <w:proofErr w:type="spellStart"/>
            <w:r>
              <w:t>behavior</w:t>
            </w:r>
            <w:proofErr w:type="spellEnd"/>
            <w:r>
              <w:rPr>
                <w:noProof/>
              </w:rPr>
              <w:t xml:space="preserve"> between receiving NPDSCH and transmitting HARQ ACK.</w:t>
            </w:r>
          </w:p>
          <w:p w14:paraId="1D937ED4" w14:textId="77777777" w:rsidR="00944EEB" w:rsidRDefault="00944EEB" w:rsidP="00944EEB">
            <w:pPr>
              <w:keepNext/>
              <w:jc w:val="center"/>
            </w:pPr>
            <w:r>
              <w:rPr>
                <w:noProof/>
                <w:lang w:eastAsia="en-US"/>
              </w:rPr>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Caption"/>
              <w:ind w:firstLine="201"/>
              <w:jc w:val="center"/>
            </w:pPr>
            <w:r>
              <w:t xml:space="preserve">Figure 2: </w:t>
            </w:r>
            <w:r w:rsidRPr="004234AE">
              <w:t xml:space="preserve">Illustration of </w:t>
            </w:r>
            <w:r>
              <w:t>proposed</w:t>
            </w:r>
            <w:r w:rsidRPr="004234AE">
              <w:t xml:space="preserve"> UE </w:t>
            </w:r>
            <w:proofErr w:type="spellStart"/>
            <w:r w:rsidRPr="004234AE">
              <w:t>behavior</w:t>
            </w:r>
            <w:proofErr w:type="spellEnd"/>
            <w:r w:rsidRPr="004234AE">
              <w:t xml:space="preserve">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9878B6">
        <w:tc>
          <w:tcPr>
            <w:tcW w:w="1255"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9878B6">
        <w:tc>
          <w:tcPr>
            <w:tcW w:w="1255"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9878B6">
        <w:tc>
          <w:tcPr>
            <w:tcW w:w="1255"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9878B6">
        <w:tc>
          <w:tcPr>
            <w:tcW w:w="1255"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DengXian"/>
                <w:sz w:val="18"/>
                <w:szCs w:val="18"/>
                <w:lang w:eastAsia="zh-CN"/>
              </w:rPr>
            </w:pPr>
            <w:proofErr w:type="spellStart"/>
            <w:proofErr w:type="gramStart"/>
            <w:r>
              <w:rPr>
                <w:rFonts w:eastAsia="DengXian" w:hint="eastAsia"/>
                <w:sz w:val="18"/>
                <w:szCs w:val="18"/>
                <w:lang w:eastAsia="zh-CN"/>
              </w:rPr>
              <w:t>L</w:t>
            </w:r>
            <w:r>
              <w:rPr>
                <w:rFonts w:eastAsia="DengXian"/>
                <w:sz w:val="18"/>
                <w:szCs w:val="18"/>
                <w:lang w:eastAsia="zh-CN"/>
              </w:rPr>
              <w:t>enovo,MotoM</w:t>
            </w:r>
            <w:proofErr w:type="spellEnd"/>
            <w:proofErr w:type="gramEnd"/>
          </w:p>
        </w:tc>
        <w:tc>
          <w:tcPr>
            <w:tcW w:w="8100"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r w:rsidR="00EF63A4" w:rsidRPr="00B70F28" w14:paraId="1998E9C5" w14:textId="77777777" w:rsidTr="009878B6">
        <w:tc>
          <w:tcPr>
            <w:tcW w:w="1255" w:type="dxa"/>
            <w:tcBorders>
              <w:top w:val="single" w:sz="4" w:space="0" w:color="auto"/>
              <w:left w:val="single" w:sz="4" w:space="0" w:color="auto"/>
              <w:bottom w:val="single" w:sz="4" w:space="0" w:color="auto"/>
              <w:right w:val="single" w:sz="4" w:space="0" w:color="auto"/>
            </w:tcBorders>
          </w:tcPr>
          <w:p w14:paraId="78A867AB" w14:textId="3419F5FB" w:rsidR="00EF63A4" w:rsidRDefault="00EF63A4" w:rsidP="003D70AC">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6F9DF3A5" w14:textId="007FAAB9" w:rsidR="00EF63A4" w:rsidRDefault="00EF63A4" w:rsidP="003D70AC">
            <w:pPr>
              <w:spacing w:beforeLines="50" w:before="120"/>
              <w:ind w:firstLineChars="0" w:firstLine="0"/>
            </w:pPr>
            <w:r w:rsidRPr="005D4066">
              <w:t xml:space="preserve">These </w:t>
            </w:r>
            <w:r>
              <w:t>enhancements</w:t>
            </w:r>
            <w:r w:rsidRPr="005D4066">
              <w:t xml:space="preserve"> are non-essential.</w:t>
            </w:r>
          </w:p>
        </w:tc>
      </w:tr>
      <w:tr w:rsidR="00B02D0C" w:rsidRPr="00B70F28" w14:paraId="3FEC75B9" w14:textId="77777777" w:rsidTr="009878B6">
        <w:tc>
          <w:tcPr>
            <w:tcW w:w="1255" w:type="dxa"/>
            <w:tcBorders>
              <w:top w:val="single" w:sz="4" w:space="0" w:color="auto"/>
              <w:left w:val="single" w:sz="4" w:space="0" w:color="auto"/>
              <w:bottom w:val="single" w:sz="4" w:space="0" w:color="auto"/>
              <w:right w:val="single" w:sz="4" w:space="0" w:color="auto"/>
            </w:tcBorders>
          </w:tcPr>
          <w:p w14:paraId="2A7EC19B" w14:textId="0C39A6F3" w:rsidR="00B02D0C" w:rsidRDefault="00B02D0C"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lastRenderedPageBreak/>
              <w:t>Novamin</w:t>
            </w:r>
            <w:r w:rsidRPr="00B02D0C">
              <w:rPr>
                <w:sz w:val="18"/>
                <w:szCs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BD61B91" w14:textId="024D3C95" w:rsidR="00B02D0C" w:rsidRPr="005D4066" w:rsidRDefault="00B02D0C" w:rsidP="003D70AC">
            <w:pPr>
              <w:spacing w:beforeLines="50" w:before="120"/>
              <w:ind w:firstLineChars="0" w:firstLine="0"/>
            </w:pPr>
            <w:r w:rsidRPr="005D4066">
              <w:t>T</w:t>
            </w:r>
            <w:r>
              <w:t>he point made by Qualcomm make</w:t>
            </w:r>
            <w:r w:rsidR="00213F20">
              <w:t>s</w:t>
            </w:r>
            <w:r>
              <w:t xml:space="preserve"> sense</w:t>
            </w:r>
            <w:r w:rsidR="00213F20">
              <w:t xml:space="preserve"> and i</w:t>
            </w:r>
            <w:r w:rsidR="00213F20" w:rsidRPr="00213F20">
              <w:t>t</w:t>
            </w:r>
            <w:r w:rsidR="00213F20">
              <w:t xml:space="preserve"> would be beneficial </w:t>
            </w:r>
            <w:r w:rsidR="00213F20" w:rsidRPr="00213F20">
              <w:t>t</w:t>
            </w:r>
            <w:r w:rsidR="00213F20">
              <w:t>o iden</w:t>
            </w:r>
            <w:r w:rsidR="00213F20" w:rsidRPr="00213F20">
              <w:t>t</w:t>
            </w:r>
            <w:r w:rsidR="00213F20">
              <w:t>ify legi</w:t>
            </w:r>
            <w:r w:rsidR="00213F20" w:rsidRPr="00213F20">
              <w:t>t</w:t>
            </w:r>
            <w:r w:rsidR="00213F20">
              <w:t>ima</w:t>
            </w:r>
            <w:r w:rsidR="00213F20" w:rsidRPr="00213F20">
              <w:t>t</w:t>
            </w:r>
            <w:r w:rsidR="00213F20">
              <w:t xml:space="preserve">e issues as </w:t>
            </w:r>
            <w:r w:rsidR="00213F20" w:rsidRPr="00213F20">
              <w:t>t</w:t>
            </w:r>
            <w:r w:rsidR="00213F20">
              <w:t>he ones raised here. So, we</w:t>
            </w:r>
            <w:r>
              <w:t xml:space="preserve"> could even agree with the proposal to document in the </w:t>
            </w:r>
            <w:r w:rsidRPr="005D4066">
              <w:t>T</w:t>
            </w:r>
            <w:r>
              <w:t xml:space="preserve">R as long as </w:t>
            </w:r>
            <w:r w:rsidR="00E92B4A">
              <w:t>it doesn’t prevent agreements on the essential parts for Release 17</w:t>
            </w:r>
            <w:r w:rsidR="00213F20">
              <w:t>.</w:t>
            </w:r>
          </w:p>
        </w:tc>
      </w:tr>
      <w:tr w:rsidR="00812D1A" w:rsidRPr="00B70F28" w14:paraId="172C8F7F" w14:textId="77777777" w:rsidTr="009878B6">
        <w:tc>
          <w:tcPr>
            <w:tcW w:w="1255" w:type="dxa"/>
            <w:tcBorders>
              <w:top w:val="single" w:sz="4" w:space="0" w:color="auto"/>
              <w:left w:val="single" w:sz="4" w:space="0" w:color="auto"/>
              <w:bottom w:val="single" w:sz="4" w:space="0" w:color="auto"/>
              <w:right w:val="single" w:sz="4" w:space="0" w:color="auto"/>
            </w:tcBorders>
          </w:tcPr>
          <w:p w14:paraId="1E62FAAA" w14:textId="73817366" w:rsidR="00812D1A" w:rsidRDefault="00812D1A"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563700F5" w14:textId="3C3AFCE1" w:rsidR="00812D1A" w:rsidRPr="005D4066" w:rsidRDefault="00812D1A" w:rsidP="003D70AC">
            <w:pPr>
              <w:spacing w:beforeLines="50" w:before="120"/>
              <w:ind w:firstLineChars="0" w:firstLine="0"/>
            </w:pPr>
            <w:r>
              <w:t>Supportive to QUALCOMM’s proposal for the TR, though touching non-essential functionality for Rel-17.</w:t>
            </w:r>
          </w:p>
        </w:tc>
      </w:tr>
      <w:tr w:rsidR="004F3F0C" w:rsidRPr="00B70F28" w14:paraId="53F35E5E" w14:textId="77777777" w:rsidTr="009878B6">
        <w:tc>
          <w:tcPr>
            <w:tcW w:w="1255" w:type="dxa"/>
            <w:tcBorders>
              <w:top w:val="single" w:sz="4" w:space="0" w:color="auto"/>
              <w:left w:val="single" w:sz="4" w:space="0" w:color="auto"/>
              <w:bottom w:val="single" w:sz="4" w:space="0" w:color="auto"/>
              <w:right w:val="single" w:sz="4" w:space="0" w:color="auto"/>
            </w:tcBorders>
          </w:tcPr>
          <w:p w14:paraId="1598F403" w14:textId="7698FA0E" w:rsidR="004F3F0C" w:rsidRDefault="004F3F0C" w:rsidP="003D70AC">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27D5E65E" w14:textId="55E31DE3" w:rsidR="004F3F0C" w:rsidRDefault="004F3F0C" w:rsidP="003D70AC">
            <w:pPr>
              <w:spacing w:beforeLines="50" w:before="120"/>
              <w:ind w:firstLineChars="0" w:firstLine="0"/>
            </w:pPr>
            <w:r>
              <w:t>Agree with QC view. We think it adds value to capture in the TR solutions that could lead to potential throughput gains, even those solutions may be not considered as essential under Rel-17 but could be addressed in subsequent releases.</w:t>
            </w:r>
          </w:p>
        </w:tc>
      </w:tr>
      <w:tr w:rsidR="00A07A32" w:rsidRPr="00B70F28" w14:paraId="54B36BF8" w14:textId="77777777" w:rsidTr="009878B6">
        <w:tc>
          <w:tcPr>
            <w:tcW w:w="1255" w:type="dxa"/>
            <w:tcBorders>
              <w:top w:val="single" w:sz="4" w:space="0" w:color="auto"/>
              <w:left w:val="single" w:sz="4" w:space="0" w:color="auto"/>
              <w:bottom w:val="single" w:sz="4" w:space="0" w:color="auto"/>
              <w:right w:val="single" w:sz="4" w:space="0" w:color="auto"/>
            </w:tcBorders>
          </w:tcPr>
          <w:p w14:paraId="2BF14712" w14:textId="7EBC06F6" w:rsidR="00A07A32" w:rsidRDefault="00A07A32"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6240380E" w14:textId="10E500F1" w:rsidR="00A07A32" w:rsidRDefault="00A07A32" w:rsidP="003D70AC">
            <w:pPr>
              <w:spacing w:beforeLines="50" w:before="120"/>
              <w:ind w:firstLineChars="0" w:firstLine="0"/>
            </w:pPr>
            <w:r>
              <w:t>Not essential in Rel-17</w:t>
            </w:r>
          </w:p>
        </w:tc>
      </w:tr>
    </w:tbl>
    <w:p w14:paraId="4A649352" w14:textId="6819C36B" w:rsidR="00345AE8" w:rsidRDefault="00BD0CB9" w:rsidP="000F2A28">
      <w:pPr>
        <w:ind w:firstLineChars="0" w:firstLine="0"/>
      </w:pPr>
      <w:r>
        <w:t xml:space="preserve"> </w:t>
      </w:r>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For HARQ-ACK feedback in IoT-NTN, similar to NR-NTN, the timing relationship between PDSCH reception and HARQ-ACK feedback should be enhanced with the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w:t>
            </w:r>
            <w:proofErr w:type="spellStart"/>
            <w:r w:rsidRPr="00277ED2">
              <w:rPr>
                <w:sz w:val="18"/>
                <w:szCs w:val="18"/>
              </w:rPr>
              <w:t>K_offset</w:t>
            </w:r>
            <w:proofErr w:type="spellEnd"/>
            <w:r w:rsidRPr="00277ED2">
              <w:rPr>
                <w:sz w:val="18"/>
                <w:szCs w:val="18"/>
              </w:rPr>
              <w:t xml:space="preserve">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lastRenderedPageBreak/>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DengXian"/>
                <w:lang w:eastAsia="zh-CN"/>
              </w:rPr>
            </w:pPr>
            <w:r>
              <w:rPr>
                <w:rFonts w:eastAsia="DengXian"/>
                <w:lang w:eastAsia="zh-CN"/>
              </w:rPr>
              <w:t>All IoT feature defined in Rel</w:t>
            </w:r>
            <w:r>
              <w:rPr>
                <w:rFonts w:eastAsia="DengXian" w:hint="eastAsia"/>
                <w:lang w:eastAsia="zh-CN"/>
              </w:rPr>
              <w:t>-</w:t>
            </w:r>
            <w:r>
              <w:rPr>
                <w:rFonts w:eastAsia="DengXian"/>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DengXian"/>
                <w:lang w:eastAsia="zh-CN"/>
              </w:rPr>
            </w:pPr>
            <w:r>
              <w:rPr>
                <w:rFonts w:eastAsia="DengXian"/>
                <w:lang w:eastAsia="zh-CN"/>
              </w:rPr>
              <w:t>S</w:t>
            </w:r>
            <w:r>
              <w:rPr>
                <w:rFonts w:eastAsia="DengXian"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Considering that we now have the deadline to include essential Rel-17 features to the TR at the May meeting at latest, RAN1 has to be very careful in selecting those features only from earlier NB-IoT/eMTC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DengXian"/>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DengXian"/>
                <w:lang w:eastAsia="zh-CN"/>
              </w:rPr>
            </w:pPr>
            <w:r>
              <w:rPr>
                <w:rFonts w:eastAsia="DengXian" w:hint="eastAsia"/>
                <w:lang w:eastAsia="zh-CN"/>
              </w:rPr>
              <w:t>O</w:t>
            </w:r>
            <w:r>
              <w:rPr>
                <w:rFonts w:eastAsia="DengXian"/>
                <w:lang w:eastAsia="zh-CN"/>
              </w:rPr>
              <w:t>K</w:t>
            </w:r>
          </w:p>
        </w:tc>
      </w:tr>
      <w:tr w:rsidR="00953B91" w:rsidRPr="00B70F28" w14:paraId="6E2AA74C" w14:textId="77777777" w:rsidTr="006620CA">
        <w:tc>
          <w:tcPr>
            <w:tcW w:w="1255" w:type="dxa"/>
            <w:tcBorders>
              <w:top w:val="single" w:sz="4" w:space="0" w:color="auto"/>
              <w:left w:val="single" w:sz="4" w:space="0" w:color="auto"/>
              <w:bottom w:val="single" w:sz="4" w:space="0" w:color="auto"/>
              <w:right w:val="single" w:sz="4" w:space="0" w:color="auto"/>
            </w:tcBorders>
          </w:tcPr>
          <w:p w14:paraId="583D1318" w14:textId="6977ADA0" w:rsidR="00953B91" w:rsidRDefault="00953B91" w:rsidP="00DA040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A126147" w14:textId="4D140203" w:rsidR="00953B91" w:rsidRDefault="00953B91" w:rsidP="00DA040B">
            <w:pPr>
              <w:spacing w:beforeLines="50" w:before="120"/>
              <w:ind w:firstLineChars="0" w:firstLine="0"/>
              <w:rPr>
                <w:rFonts w:eastAsia="DengXian"/>
                <w:lang w:eastAsia="zh-CN"/>
              </w:rPr>
            </w:pPr>
            <w:r>
              <w:rPr>
                <w:rFonts w:eastAsia="DengXian" w:hint="eastAsia"/>
                <w:lang w:eastAsia="zh-CN"/>
              </w:rPr>
              <w:t>A</w:t>
            </w:r>
            <w:r>
              <w:rPr>
                <w:rFonts w:eastAsia="DengXian"/>
                <w:lang w:eastAsia="zh-CN"/>
              </w:rPr>
              <w:t>gree</w:t>
            </w:r>
          </w:p>
        </w:tc>
      </w:tr>
      <w:tr w:rsidR="00FA5825" w:rsidRPr="00B70F28" w14:paraId="057F2CFF" w14:textId="77777777" w:rsidTr="006620CA">
        <w:tc>
          <w:tcPr>
            <w:tcW w:w="1255" w:type="dxa"/>
            <w:tcBorders>
              <w:top w:val="single" w:sz="4" w:space="0" w:color="auto"/>
              <w:left w:val="single" w:sz="4" w:space="0" w:color="auto"/>
              <w:bottom w:val="single" w:sz="4" w:space="0" w:color="auto"/>
              <w:right w:val="single" w:sz="4" w:space="0" w:color="auto"/>
            </w:tcBorders>
          </w:tcPr>
          <w:p w14:paraId="61E9E417" w14:textId="2549FAFB" w:rsidR="00FA5825" w:rsidRDefault="00FA5825" w:rsidP="00DA040B">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64E021D7" w14:textId="54A56A0F" w:rsidR="00FA5825" w:rsidRDefault="00FA5825" w:rsidP="00FA5825">
            <w:pPr>
              <w:spacing w:beforeLines="50" w:before="120"/>
              <w:ind w:firstLineChars="0" w:firstLine="0"/>
              <w:rPr>
                <w:rFonts w:eastAsia="DengXian"/>
                <w:lang w:eastAsia="zh-CN"/>
              </w:rPr>
            </w:pPr>
            <w:r>
              <w:rPr>
                <w:rFonts w:eastAsia="DengXian"/>
                <w:lang w:eastAsia="zh-CN"/>
              </w:rPr>
              <w:t>Agree wi</w:t>
            </w:r>
            <w:r>
              <w:rPr>
                <w:rFonts w:eastAsia="DengXian"/>
                <w:sz w:val="18"/>
                <w:szCs w:val="18"/>
                <w:lang w:eastAsia="zh-CN"/>
              </w:rPr>
              <w:t xml:space="preserve">th Huawei and Sony as well. By June, we should focus on selecting the </w:t>
            </w:r>
            <w:r w:rsidRPr="00FA5825">
              <w:rPr>
                <w:rFonts w:eastAsia="DengXian"/>
                <w:sz w:val="18"/>
                <w:szCs w:val="18"/>
                <w:lang w:eastAsia="zh-CN"/>
              </w:rPr>
              <w:t xml:space="preserve">features from earlier NB-IoT/eMTC releases that </w:t>
            </w:r>
            <w:r>
              <w:rPr>
                <w:rFonts w:eastAsia="DengXian"/>
                <w:sz w:val="18"/>
                <w:szCs w:val="18"/>
                <w:lang w:eastAsia="zh-CN"/>
              </w:rPr>
              <w:t>are</w:t>
            </w:r>
            <w:r w:rsidRPr="00FA5825">
              <w:rPr>
                <w:rFonts w:eastAsia="DengXian"/>
                <w:sz w:val="18"/>
                <w:szCs w:val="18"/>
                <w:lang w:eastAsia="zh-CN"/>
              </w:rPr>
              <w:t xml:space="preserve"> </w:t>
            </w:r>
            <w:r>
              <w:rPr>
                <w:rFonts w:eastAsia="DengXian"/>
                <w:sz w:val="18"/>
                <w:szCs w:val="18"/>
                <w:lang w:eastAsia="zh-CN"/>
              </w:rPr>
              <w:t xml:space="preserve">part of </w:t>
            </w:r>
            <w:r w:rsidRPr="00FA5825">
              <w:rPr>
                <w:rFonts w:eastAsia="DengXian"/>
                <w:sz w:val="18"/>
                <w:szCs w:val="18"/>
                <w:lang w:eastAsia="zh-CN"/>
              </w:rPr>
              <w:t>essential minimum functionality</w:t>
            </w:r>
            <w:r>
              <w:rPr>
                <w:rFonts w:eastAsia="DengXian"/>
                <w:sz w:val="18"/>
                <w:szCs w:val="18"/>
                <w:lang w:eastAsia="zh-CN"/>
              </w:rPr>
              <w:t>.</w:t>
            </w:r>
          </w:p>
        </w:tc>
      </w:tr>
      <w:tr w:rsidR="001F1E62" w:rsidRPr="00B70F28" w14:paraId="2654891F" w14:textId="77777777" w:rsidTr="006620CA">
        <w:tc>
          <w:tcPr>
            <w:tcW w:w="1255" w:type="dxa"/>
            <w:tcBorders>
              <w:top w:val="single" w:sz="4" w:space="0" w:color="auto"/>
              <w:left w:val="single" w:sz="4" w:space="0" w:color="auto"/>
              <w:bottom w:val="single" w:sz="4" w:space="0" w:color="auto"/>
              <w:right w:val="single" w:sz="4" w:space="0" w:color="auto"/>
            </w:tcBorders>
          </w:tcPr>
          <w:p w14:paraId="4A7CC137" w14:textId="080E97F6" w:rsidR="001F1E62" w:rsidRDefault="001F1E62" w:rsidP="00DA040B">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2F0D2516" w14:textId="1C231DBF" w:rsidR="001F1E62" w:rsidRDefault="001F1E62" w:rsidP="00FA5825">
            <w:pPr>
              <w:spacing w:beforeLines="50" w:before="120"/>
              <w:ind w:firstLineChars="0" w:firstLine="0"/>
              <w:rPr>
                <w:rFonts w:eastAsia="DengXian"/>
                <w:lang w:eastAsia="zh-CN"/>
              </w:rPr>
            </w:pPr>
            <w:r>
              <w:rPr>
                <w:rFonts w:eastAsia="DengXian"/>
                <w:lang w:eastAsia="zh-CN"/>
              </w:rPr>
              <w:t>Agree to Huawei/Sony/</w:t>
            </w:r>
            <w:proofErr w:type="spellStart"/>
            <w:r>
              <w:rPr>
                <w:rFonts w:eastAsia="DengXian"/>
                <w:lang w:eastAsia="zh-CN"/>
              </w:rPr>
              <w:t>Novamint</w:t>
            </w:r>
            <w:proofErr w:type="spellEnd"/>
            <w:r>
              <w:rPr>
                <w:rFonts w:eastAsia="DengXian"/>
                <w:lang w:eastAsia="zh-CN"/>
              </w:rPr>
              <w:t>.</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Observation 2: The earliest subframe for </w:t>
            </w:r>
            <w:proofErr w:type="gramStart"/>
            <w:r w:rsidRPr="00D36D2B">
              <w:rPr>
                <w:rFonts w:cs="Times"/>
                <w:lang w:eastAsia="x-none"/>
              </w:rPr>
              <w:t>an</w:t>
            </w:r>
            <w:proofErr w:type="gramEnd"/>
            <w:r w:rsidRPr="00D36D2B">
              <w:rPr>
                <w:rFonts w:cs="Times"/>
                <w:lang w:eastAsia="x-none"/>
              </w:rPr>
              <w:t xml:space="preserve"> UE to receive an NPDCCH with DCI format N0/N1 for the same HARQ process depends on the offset between the UL and DL frame timing at the </w:t>
            </w:r>
            <w:proofErr w:type="spellStart"/>
            <w:r w:rsidRPr="00D36D2B">
              <w:rPr>
                <w:rFonts w:cs="Times"/>
                <w:lang w:eastAsia="x-none"/>
              </w:rPr>
              <w:t>eNB</w:t>
            </w:r>
            <w:proofErr w:type="spellEnd"/>
            <w:r w:rsidRPr="00D36D2B">
              <w:rPr>
                <w:rFonts w:cs="Times"/>
                <w:lang w:eastAsia="x-none"/>
              </w:rPr>
              <w:t>.</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3: There is a timing misalignment between UE and </w:t>
            </w:r>
            <w:proofErr w:type="spellStart"/>
            <w:r w:rsidRPr="00C9510E">
              <w:rPr>
                <w:rFonts w:cs="Times"/>
                <w:lang w:eastAsia="x-none"/>
              </w:rPr>
              <w:t>eNB</w:t>
            </w:r>
            <w:proofErr w:type="spellEnd"/>
            <w:r w:rsidRPr="00C9510E">
              <w:rPr>
                <w:rFonts w:cs="Times"/>
                <w:lang w:eastAsia="x-none"/>
              </w:rPr>
              <w:t xml:space="preserve">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 xml:space="preserve">r </w:t>
            </w:r>
            <w:r w:rsidRPr="00C9510E">
              <w:rPr>
                <w:lang w:eastAsia="zh-CN"/>
              </w:rPr>
              <w:lastRenderedPageBreak/>
              <w:t>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2"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w:t>
            </w:r>
            <w:proofErr w:type="gramStart"/>
            <w:r w:rsidRPr="00BF5FB6">
              <w:rPr>
                <w:rFonts w:cs="Times"/>
                <w:lang w:eastAsia="x-none"/>
              </w:rPr>
              <w:t>repetition</w:t>
            </w:r>
            <w:proofErr w:type="gramEnd"/>
            <w:r w:rsidRPr="00BF5FB6">
              <w:rPr>
                <w:rFonts w:cs="Times"/>
                <w:lang w:eastAsia="x-none"/>
              </w:rPr>
              <w:t xml:space="preserve">,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2: Alternative feedback for HARQ, </w:t>
            </w:r>
            <w:proofErr w:type="gramStart"/>
            <w:r w:rsidRPr="00BF5FB6">
              <w:rPr>
                <w:rFonts w:cs="Times"/>
                <w:lang w:eastAsia="x-none"/>
              </w:rPr>
              <w:t>e.g.</w:t>
            </w:r>
            <w:proofErr w:type="gramEnd"/>
            <w:r w:rsidRPr="00BF5FB6">
              <w:rPr>
                <w:rFonts w:cs="Times"/>
                <w:lang w:eastAsia="x-none"/>
              </w:rPr>
              <w:t xml:space="preserve">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lastRenderedPageBreak/>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6F3072"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4"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lastRenderedPageBreak/>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1"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6F3072"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2"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1: The HARQ process number can be maintained the same as legacy for both eMTC and </w:t>
            </w:r>
            <w:proofErr w:type="spellStart"/>
            <w:r w:rsidRPr="001015B7">
              <w:rPr>
                <w:rFonts w:cs="Times"/>
                <w:lang w:eastAsia="x-none"/>
              </w:rPr>
              <w:t>NBIoT</w:t>
            </w:r>
            <w:proofErr w:type="spellEnd"/>
            <w:r w:rsidRPr="001015B7">
              <w:rPr>
                <w:rFonts w:cs="Times"/>
                <w:lang w:eastAsia="x-none"/>
              </w:rPr>
              <w: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2: At least for </w:t>
            </w:r>
            <w:proofErr w:type="spellStart"/>
            <w:r w:rsidRPr="001015B7">
              <w:rPr>
                <w:rFonts w:cs="Times"/>
                <w:lang w:eastAsia="x-none"/>
              </w:rPr>
              <w:t>NBIoT</w:t>
            </w:r>
            <w:proofErr w:type="spellEnd"/>
            <w:r w:rsidRPr="001015B7">
              <w:rPr>
                <w:rFonts w:cs="Times"/>
                <w:lang w:eastAsia="x-none"/>
              </w:rPr>
              <w:t xml:space="preserve">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 xml:space="preserve">Huawei, </w:t>
      </w:r>
      <w:proofErr w:type="spellStart"/>
      <w:r w:rsidRPr="0038247E">
        <w:rPr>
          <w:rFonts w:ascii="Times" w:hAnsi="Times" w:cs="Times"/>
          <w:color w:val="000000" w:themeColor="text1"/>
          <w:sz w:val="20"/>
          <w:szCs w:val="20"/>
          <w:lang w:eastAsia="x-none"/>
        </w:rPr>
        <w:t>HiSilicon</w:t>
      </w:r>
      <w:proofErr w:type="spellEnd"/>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Spreadtrum</w:t>
      </w:r>
      <w:proofErr w:type="spellEnd"/>
      <w:r w:rsidRPr="0038247E">
        <w:rPr>
          <w:rFonts w:ascii="Times" w:hAnsi="Times" w:cs="Times"/>
          <w:color w:val="000000" w:themeColor="text1"/>
          <w:sz w:val="20"/>
          <w:szCs w:val="20"/>
          <w:lang w:eastAsia="x-none"/>
        </w:rPr>
        <w:t xml:space="preserve"> Communications</w:t>
      </w:r>
    </w:p>
    <w:p w14:paraId="6CA068B3" w14:textId="77777777" w:rsidR="0038247E" w:rsidRPr="0038247E" w:rsidRDefault="006F3072"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lastRenderedPageBreak/>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InterDigital</w:t>
      </w:r>
      <w:proofErr w:type="spellEnd"/>
      <w:r w:rsidRPr="0038247E">
        <w:rPr>
          <w:rFonts w:ascii="Times" w:hAnsi="Times" w:cs="Times"/>
          <w:color w:val="000000" w:themeColor="text1"/>
          <w:sz w:val="20"/>
          <w:szCs w:val="20"/>
          <w:lang w:eastAsia="x-none"/>
        </w:rPr>
        <w:t>,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lastRenderedPageBreak/>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lastRenderedPageBreak/>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w:t>
            </w:r>
            <w:proofErr w:type="gramStart"/>
            <w:r w:rsidRPr="009C7CCA">
              <w:rPr>
                <w:iCs/>
                <w:lang w:eastAsia="x-none"/>
              </w:rPr>
              <w:t>a:Slot</w:t>
            </w:r>
            <w:proofErr w:type="gramEnd"/>
            <w:r w:rsidRPr="009C7CCA">
              <w:rPr>
                <w:iCs/>
                <w:lang w:eastAsia="x-none"/>
              </w:rPr>
              <w:t xml:space="preserve">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 xml:space="preserve">Option 2: Reusing one bit from </w:t>
            </w:r>
            <w:proofErr w:type="gramStart"/>
            <w:r w:rsidRPr="009C7CCA">
              <w:rPr>
                <w:iCs/>
                <w:lang w:eastAsia="x-none"/>
              </w:rPr>
              <w:t>other</w:t>
            </w:r>
            <w:proofErr w:type="gramEnd"/>
            <w:r w:rsidRPr="009C7CCA">
              <w:rPr>
                <w:iCs/>
                <w:lang w:eastAsia="x-none"/>
              </w:rPr>
              <w:t xml:space="preserve">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footerReference w:type="default" r:id="rId35"/>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23835" w14:textId="77777777" w:rsidR="006F3072" w:rsidRDefault="006F3072" w:rsidP="007378B8">
      <w:r>
        <w:separator/>
      </w:r>
    </w:p>
  </w:endnote>
  <w:endnote w:type="continuationSeparator" w:id="0">
    <w:p w14:paraId="4529E537" w14:textId="77777777" w:rsidR="006F3072" w:rsidRDefault="006F3072"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2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Microsoft YaHei"/>
    <w:panose1 w:val="020B0604020202020204"/>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60562578" w:rsidR="002973DC" w:rsidRDefault="002973DC">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20</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33B4B" w14:textId="77777777" w:rsidR="006F3072" w:rsidRDefault="006F3072" w:rsidP="007378B8">
      <w:r>
        <w:separator/>
      </w:r>
    </w:p>
  </w:footnote>
  <w:footnote w:type="continuationSeparator" w:id="0">
    <w:p w14:paraId="4C28ECD4" w14:textId="77777777" w:rsidR="006F3072" w:rsidRDefault="006F3072"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2973DC" w:rsidRDefault="002973DC"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5"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85326"/>
    <w:multiLevelType w:val="hybridMultilevel"/>
    <w:tmpl w:val="4D3EB17A"/>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8"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5"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1" w15:restartNumberingAfterBreak="0">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2"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3"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4"/>
  </w:num>
  <w:num w:numId="3">
    <w:abstractNumId w:val="13"/>
  </w:num>
  <w:num w:numId="4">
    <w:abstractNumId w:val="30"/>
  </w:num>
  <w:num w:numId="5">
    <w:abstractNumId w:val="1"/>
  </w:num>
  <w:num w:numId="6">
    <w:abstractNumId w:val="6"/>
  </w:num>
  <w:num w:numId="7">
    <w:abstractNumId w:val="40"/>
  </w:num>
  <w:num w:numId="8">
    <w:abstractNumId w:val="2"/>
  </w:num>
  <w:num w:numId="9">
    <w:abstractNumId w:val="7"/>
  </w:num>
  <w:num w:numId="10">
    <w:abstractNumId w:val="36"/>
  </w:num>
  <w:num w:numId="11">
    <w:abstractNumId w:val="23"/>
  </w:num>
  <w:num w:numId="12">
    <w:abstractNumId w:val="25"/>
  </w:num>
  <w:num w:numId="13">
    <w:abstractNumId w:val="38"/>
  </w:num>
  <w:num w:numId="14">
    <w:abstractNumId w:val="10"/>
  </w:num>
  <w:num w:numId="15">
    <w:abstractNumId w:val="37"/>
  </w:num>
  <w:num w:numId="16">
    <w:abstractNumId w:val="17"/>
  </w:num>
  <w:num w:numId="17">
    <w:abstractNumId w:val="3"/>
  </w:num>
  <w:num w:numId="18">
    <w:abstractNumId w:val="16"/>
  </w:num>
  <w:num w:numId="19">
    <w:abstractNumId w:val="35"/>
  </w:num>
  <w:num w:numId="20">
    <w:abstractNumId w:val="42"/>
  </w:num>
  <w:num w:numId="21">
    <w:abstractNumId w:val="39"/>
  </w:num>
  <w:num w:numId="22">
    <w:abstractNumId w:val="20"/>
  </w:num>
  <w:num w:numId="23">
    <w:abstractNumId w:val="31"/>
  </w:num>
  <w:num w:numId="24">
    <w:abstractNumId w:val="18"/>
  </w:num>
  <w:num w:numId="25">
    <w:abstractNumId w:val="28"/>
  </w:num>
  <w:num w:numId="26">
    <w:abstractNumId w:val="22"/>
  </w:num>
  <w:num w:numId="27">
    <w:abstractNumId w:val="43"/>
  </w:num>
  <w:num w:numId="28">
    <w:abstractNumId w:val="24"/>
  </w:num>
  <w:num w:numId="29">
    <w:abstractNumId w:val="24"/>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4"/>
  </w:num>
  <w:num w:numId="33">
    <w:abstractNumId w:val="11"/>
  </w:num>
  <w:num w:numId="34">
    <w:abstractNumId w:val="33"/>
  </w:num>
  <w:num w:numId="35">
    <w:abstractNumId w:val="15"/>
  </w:num>
  <w:num w:numId="36">
    <w:abstractNumId w:val="9"/>
  </w:num>
  <w:num w:numId="37">
    <w:abstractNumId w:val="26"/>
  </w:num>
  <w:num w:numId="38">
    <w:abstractNumId w:val="4"/>
  </w:num>
  <w:num w:numId="39">
    <w:abstractNumId w:val="32"/>
  </w:num>
  <w:num w:numId="40">
    <w:abstractNumId w:val="14"/>
  </w:num>
  <w:num w:numId="41">
    <w:abstractNumId w:val="46"/>
  </w:num>
  <w:num w:numId="42">
    <w:abstractNumId w:val="27"/>
  </w:num>
  <w:num w:numId="43">
    <w:abstractNumId w:val="19"/>
  </w:num>
  <w:num w:numId="44">
    <w:abstractNumId w:val="21"/>
  </w:num>
  <w:num w:numId="45">
    <w:abstractNumId w:val="45"/>
  </w:num>
  <w:num w:numId="46">
    <w:abstractNumId w:val="41"/>
  </w:num>
  <w:num w:numId="47">
    <w:abstractNumId w:val="12"/>
  </w:num>
  <w:num w:numId="4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3D7F"/>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2E3"/>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4FD"/>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843"/>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ACF"/>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62"/>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D02"/>
    <w:rsid w:val="001F5EAA"/>
    <w:rsid w:val="001F6C05"/>
    <w:rsid w:val="001F6C30"/>
    <w:rsid w:val="001F6D49"/>
    <w:rsid w:val="001F7207"/>
    <w:rsid w:val="001F7587"/>
    <w:rsid w:val="001F774A"/>
    <w:rsid w:val="001F7B1D"/>
    <w:rsid w:val="001F7CD9"/>
    <w:rsid w:val="001F7D97"/>
    <w:rsid w:val="002002A4"/>
    <w:rsid w:val="002008C8"/>
    <w:rsid w:val="00200C2F"/>
    <w:rsid w:val="00200C47"/>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3F20"/>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3DC"/>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5FFE"/>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55"/>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DA2"/>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075"/>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D76"/>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3F0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4F1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35D"/>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59"/>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67"/>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72"/>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1D4E"/>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1A"/>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5FA0"/>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1CA5"/>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921"/>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ACE"/>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B91"/>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A32"/>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0C"/>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4F5"/>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D0C"/>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6EB7"/>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837"/>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882"/>
    <w:rsid w:val="00CA3915"/>
    <w:rsid w:val="00CA3B1B"/>
    <w:rsid w:val="00CA3B26"/>
    <w:rsid w:val="00CA3CF1"/>
    <w:rsid w:val="00CA3D5C"/>
    <w:rsid w:val="00CA408C"/>
    <w:rsid w:val="00CA40CF"/>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0E"/>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1B4"/>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08"/>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4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44"/>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3A4"/>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825"/>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521"/>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E7A7C"/>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5731811">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A44A36-ECA5-45DC-8B4E-3BAD2E699438}">
  <ds:schemaRefs>
    <ds:schemaRef ds:uri="http://schemas.openxmlformats.org/officeDocument/2006/bibliography"/>
  </ds:schemaRefs>
</ds:datastoreItem>
</file>

<file path=customXml/itemProps4.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29</Pages>
  <Words>11452</Words>
  <Characters>65281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76580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문일 이</cp:lastModifiedBy>
  <cp:revision>3</cp:revision>
  <dcterms:created xsi:type="dcterms:W3CDTF">2021-04-14T22:18:00Z</dcterms:created>
  <dcterms:modified xsi:type="dcterms:W3CDTF">2021-04-14T22:37:00Z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